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8CDBD" w14:textId="043B69F3" w:rsidR="00C062E4" w:rsidRDefault="007374ED" w:rsidP="007374ED">
      <w:pPr>
        <w:pStyle w:val="TOCHeading"/>
        <w:rPr>
          <w:bCs w:val="0"/>
        </w:rPr>
      </w:pPr>
      <w:bookmarkStart w:id="0" w:name="_Toc171346365"/>
      <w:r>
        <w:rPr>
          <w:noProof/>
          <w:shd w:val="clear" w:color="auto" w:fill="E6E6E6"/>
        </w:rPr>
        <mc:AlternateContent>
          <mc:Choice Requires="wps">
            <w:drawing>
              <wp:anchor distT="0" distB="0" distL="114300" distR="114300" simplePos="0" relativeHeight="251658240" behindDoc="0" locked="0" layoutInCell="1" allowOverlap="1" wp14:anchorId="3C4496CE" wp14:editId="611A134A">
                <wp:simplePos x="0" y="0"/>
                <wp:positionH relativeFrom="column">
                  <wp:posOffset>-900430</wp:posOffset>
                </wp:positionH>
                <wp:positionV relativeFrom="paragraph">
                  <wp:posOffset>147320</wp:posOffset>
                </wp:positionV>
                <wp:extent cx="13792200" cy="4667250"/>
                <wp:effectExtent l="0" t="0" r="19050" b="19050"/>
                <wp:wrapTopAndBottom/>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0" cy="4667250"/>
                        </a:xfrm>
                        <a:prstGeom prst="rect">
                          <a:avLst/>
                        </a:prstGeom>
                        <a:solidFill>
                          <a:schemeClr val="accent1">
                            <a:lumMod val="50000"/>
                          </a:schemeClr>
                        </a:solidFill>
                        <a:ln w="9525">
                          <a:solidFill>
                            <a:srgbClr val="000000"/>
                          </a:solidFill>
                          <a:miter lim="800000"/>
                          <a:headEnd/>
                          <a:tailEnd/>
                        </a:ln>
                      </wps:spPr>
                      <wps:txbx>
                        <w:txbxContent>
                          <w:p w14:paraId="66B255C3" w14:textId="340DCF43" w:rsidR="002D4AF9" w:rsidRPr="00E83344" w:rsidRDefault="002D4AF9" w:rsidP="00303F50">
                            <w:pPr>
                              <w:pStyle w:val="Coverheading"/>
                              <w:ind w:left="3600"/>
                              <w:rPr>
                                <w:b w:val="0"/>
                                <w:bCs/>
                                <w:sz w:val="48"/>
                                <w:szCs w:val="48"/>
                              </w:rPr>
                            </w:pPr>
                            <w:r w:rsidRPr="00E83344">
                              <w:rPr>
                                <w:b w:val="0"/>
                                <w:bCs/>
                                <w:sz w:val="48"/>
                                <w:szCs w:val="48"/>
                              </w:rPr>
                              <w:t>Enviro</w:t>
                            </w:r>
                            <w:r w:rsidR="007374ED" w:rsidRPr="00E83344">
                              <w:rPr>
                                <w:b w:val="0"/>
                                <w:bCs/>
                                <w:sz w:val="48"/>
                                <w:szCs w:val="48"/>
                              </w:rPr>
                              <w:t>n</w:t>
                            </w:r>
                            <w:r w:rsidRPr="00E83344">
                              <w:rPr>
                                <w:b w:val="0"/>
                                <w:bCs/>
                                <w:sz w:val="48"/>
                                <w:szCs w:val="48"/>
                              </w:rPr>
                              <w:t>mentally Sustainable Procurement Policy</w:t>
                            </w:r>
                          </w:p>
                          <w:p w14:paraId="6F6DDA09" w14:textId="7191F41E" w:rsidR="002D4AF9" w:rsidRPr="00E83344" w:rsidRDefault="002D4AF9" w:rsidP="00303F50">
                            <w:pPr>
                              <w:pStyle w:val="Coverheading"/>
                              <w:ind w:left="3600"/>
                              <w:rPr>
                                <w:color w:val="FFFFFF" w:themeColor="background1"/>
                              </w:rPr>
                            </w:pPr>
                            <w:r w:rsidRPr="00E83344">
                              <w:rPr>
                                <w:color w:val="FFFFFF" w:themeColor="background1"/>
                              </w:rPr>
                              <w:t xml:space="preserve">Phase 2 </w:t>
                            </w:r>
                            <w:r w:rsidR="00FB5568" w:rsidRPr="00E83344">
                              <w:rPr>
                                <w:color w:val="FFFFFF" w:themeColor="background1"/>
                              </w:rPr>
                              <w:t xml:space="preserve">Implementation </w:t>
                            </w:r>
                          </w:p>
                          <w:p w14:paraId="6D56FBC5" w14:textId="37CA6575" w:rsidR="002D4AF9" w:rsidRPr="00742B6D" w:rsidRDefault="00BC3B2C" w:rsidP="00303F50">
                            <w:pPr>
                              <w:pStyle w:val="Coverheading"/>
                              <w:ind w:left="3600"/>
                              <w:rPr>
                                <w:color w:val="FFFFFF" w:themeColor="background1"/>
                              </w:rPr>
                            </w:pPr>
                            <w:r w:rsidRPr="00742B6D">
                              <w:rPr>
                                <w:color w:val="FFFFFF" w:themeColor="background1"/>
                              </w:rPr>
                              <w:t>FURNITURE FITTINGS AND EQUIPMENT</w:t>
                            </w:r>
                          </w:p>
                          <w:p w14:paraId="76889A3C" w14:textId="3AB46A70" w:rsidR="00FB5568" w:rsidRDefault="00FB5568" w:rsidP="00303F50">
                            <w:pPr>
                              <w:pStyle w:val="Coverheading"/>
                              <w:ind w:left="3600"/>
                              <w:rPr>
                                <w:color w:val="FFFFFF" w:themeColor="background1"/>
                              </w:rPr>
                            </w:pPr>
                            <w:r w:rsidRPr="00742B6D">
                              <w:rPr>
                                <w:color w:val="FFFFFF" w:themeColor="background1"/>
                              </w:rPr>
                              <w:t xml:space="preserve">A Discussion Paper </w:t>
                            </w:r>
                            <w:r w:rsidR="006E6018">
                              <w:rPr>
                                <w:color w:val="FFFFFF" w:themeColor="background1"/>
                              </w:rPr>
                              <w:t>for Consultation</w:t>
                            </w:r>
                          </w:p>
                          <w:p w14:paraId="6665635F" w14:textId="77777777" w:rsidR="00303F50" w:rsidRPr="00742B6D" w:rsidRDefault="00303F50" w:rsidP="00303F50">
                            <w:pPr>
                              <w:pStyle w:val="Coverheading"/>
                              <w:ind w:left="3600"/>
                              <w:rPr>
                                <w:color w:val="FFFFFF" w:themeColor="background1"/>
                              </w:rPr>
                            </w:pPr>
                          </w:p>
                          <w:p w14:paraId="33128C97" w14:textId="766F7050" w:rsidR="00FB5568" w:rsidRPr="00AD6D60" w:rsidRDefault="006E6018" w:rsidP="00303F50">
                            <w:pPr>
                              <w:pStyle w:val="Coverheading"/>
                              <w:ind w:left="3600"/>
                              <w:rPr>
                                <w:b w:val="0"/>
                                <w:bCs/>
                                <w:color w:val="FFFFFF" w:themeColor="background1"/>
                                <w:sz w:val="36"/>
                                <w:szCs w:val="36"/>
                              </w:rPr>
                            </w:pPr>
                            <w:r>
                              <w:rPr>
                                <w:b w:val="0"/>
                                <w:bCs/>
                                <w:color w:val="FFFFFF" w:themeColor="background1"/>
                                <w:sz w:val="36"/>
                                <w:szCs w:val="36"/>
                              </w:rPr>
                              <w:t>September</w:t>
                            </w:r>
                            <w:r w:rsidRPr="00AD6D60">
                              <w:rPr>
                                <w:b w:val="0"/>
                                <w:bCs/>
                                <w:color w:val="FFFFFF" w:themeColor="background1"/>
                                <w:sz w:val="36"/>
                                <w:szCs w:val="36"/>
                              </w:rPr>
                              <w:t xml:space="preserve"> </w:t>
                            </w:r>
                            <w:r w:rsidR="00FB5568" w:rsidRPr="00AD6D60">
                              <w:rPr>
                                <w:b w:val="0"/>
                                <w:bCs/>
                                <w:color w:val="FFFFFF" w:themeColor="background1"/>
                                <w:sz w:val="36"/>
                                <w:szCs w:val="36"/>
                              </w:rPr>
                              <w:t>2024</w:t>
                            </w:r>
                          </w:p>
                          <w:p w14:paraId="0D739CC2" w14:textId="69A83DF7" w:rsidR="00FB5568" w:rsidRPr="001A2DB2" w:rsidRDefault="00FB5568" w:rsidP="005708BA">
                            <w:pPr>
                              <w:pStyle w:val="Coverheading"/>
                              <w:jc w:val="center"/>
                              <w:rPr>
                                <w:b w:val="0"/>
                                <w:bCs/>
                              </w:rPr>
                            </w:pPr>
                          </w:p>
                        </w:txbxContent>
                      </wps:txbx>
                      <wps:bodyPr rot="0" vert="horz" wrap="square" lIns="91440" tIns="45720" rIns="91440" bIns="45720" anchor="ctr" anchorCtr="0">
                        <a:noAutofit/>
                      </wps:bodyPr>
                    </wps:wsp>
                  </a:graphicData>
                </a:graphic>
              </wp:anchor>
            </w:drawing>
          </mc:Choice>
          <mc:Fallback>
            <w:pict>
              <v:shapetype w14:anchorId="3C4496CE" id="_x0000_t202" coordsize="21600,21600" o:spt="202" path="m,l,21600r21600,l21600,xe">
                <v:stroke joinstyle="miter"/>
                <v:path gradientshapeok="t" o:connecttype="rect"/>
              </v:shapetype>
              <v:shape id="Text Box 1" o:spid="_x0000_s1026" type="#_x0000_t202" alt="&quot;&quot;" style="position:absolute;margin-left:-70.9pt;margin-top:11.6pt;width:1086pt;height:36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" fillcolor="#0c3d3e [1604]">
                <v:textbox>
                  <w:txbxContent>
                    <w:p w14:paraId="66B255C3" w14:textId="340DCF43" w:rsidR="002D4AF9" w:rsidRPr="00E83344" w:rsidRDefault="002D4AF9" w:rsidP="00303F50">
                      <w:pPr>
                        <w:pStyle w:val="Coverheading"/>
                        <w:ind w:left="3600"/>
                        <w:rPr>
                          <w:b w:val="0"/>
                          <w:bCs/>
                          <w:sz w:val="48"/>
                          <w:szCs w:val="48"/>
                        </w:rPr>
                      </w:pPr>
                      <w:r w:rsidRPr="00E83344">
                        <w:rPr>
                          <w:b w:val="0"/>
                          <w:bCs/>
                          <w:sz w:val="48"/>
                          <w:szCs w:val="48"/>
                        </w:rPr>
                        <w:t>Enviro</w:t>
                      </w:r>
                      <w:r w:rsidR="007374ED" w:rsidRPr="00E83344">
                        <w:rPr>
                          <w:b w:val="0"/>
                          <w:bCs/>
                          <w:sz w:val="48"/>
                          <w:szCs w:val="48"/>
                        </w:rPr>
                        <w:t>n</w:t>
                      </w:r>
                      <w:r w:rsidRPr="00E83344">
                        <w:rPr>
                          <w:b w:val="0"/>
                          <w:bCs/>
                          <w:sz w:val="48"/>
                          <w:szCs w:val="48"/>
                        </w:rPr>
                        <w:t>mentally Sustainable Procurement Policy</w:t>
                      </w:r>
                    </w:p>
                    <w:p w14:paraId="6F6DDA09" w14:textId="7191F41E" w:rsidR="002D4AF9" w:rsidRPr="00E83344" w:rsidRDefault="002D4AF9" w:rsidP="00303F50">
                      <w:pPr>
                        <w:pStyle w:val="Coverheading"/>
                        <w:ind w:left="3600"/>
                        <w:rPr>
                          <w:color w:val="FFFFFF" w:themeColor="background1"/>
                        </w:rPr>
                      </w:pPr>
                      <w:r w:rsidRPr="00E83344">
                        <w:rPr>
                          <w:color w:val="FFFFFF" w:themeColor="background1"/>
                        </w:rPr>
                        <w:t xml:space="preserve">Phase 2 </w:t>
                      </w:r>
                      <w:r w:rsidR="00FB5568" w:rsidRPr="00E83344">
                        <w:rPr>
                          <w:color w:val="FFFFFF" w:themeColor="background1"/>
                        </w:rPr>
                        <w:t xml:space="preserve">Implementation </w:t>
                      </w:r>
                    </w:p>
                    <w:p w14:paraId="6D56FBC5" w14:textId="37CA6575" w:rsidR="002D4AF9" w:rsidRPr="00742B6D" w:rsidRDefault="00BC3B2C" w:rsidP="00303F50">
                      <w:pPr>
                        <w:pStyle w:val="Coverheading"/>
                        <w:ind w:left="3600"/>
                        <w:rPr>
                          <w:color w:val="FFFFFF" w:themeColor="background1"/>
                        </w:rPr>
                      </w:pPr>
                      <w:r w:rsidRPr="00742B6D">
                        <w:rPr>
                          <w:color w:val="FFFFFF" w:themeColor="background1"/>
                        </w:rPr>
                        <w:t>FURNITURE FITTINGS AND EQUIPMENT</w:t>
                      </w:r>
                    </w:p>
                    <w:p w14:paraId="76889A3C" w14:textId="3AB46A70" w:rsidR="00FB5568" w:rsidRDefault="00FB5568" w:rsidP="00303F50">
                      <w:pPr>
                        <w:pStyle w:val="Coverheading"/>
                        <w:ind w:left="3600"/>
                        <w:rPr>
                          <w:color w:val="FFFFFF" w:themeColor="background1"/>
                        </w:rPr>
                      </w:pPr>
                      <w:r w:rsidRPr="00742B6D">
                        <w:rPr>
                          <w:color w:val="FFFFFF" w:themeColor="background1"/>
                        </w:rPr>
                        <w:t xml:space="preserve">A Discussion Paper </w:t>
                      </w:r>
                      <w:r w:rsidR="006E6018">
                        <w:rPr>
                          <w:color w:val="FFFFFF" w:themeColor="background1"/>
                        </w:rPr>
                        <w:t>for Consultation</w:t>
                      </w:r>
                    </w:p>
                    <w:p w14:paraId="6665635F" w14:textId="77777777" w:rsidR="00303F50" w:rsidRPr="00742B6D" w:rsidRDefault="00303F50" w:rsidP="00303F50">
                      <w:pPr>
                        <w:pStyle w:val="Coverheading"/>
                        <w:ind w:left="3600"/>
                        <w:rPr>
                          <w:color w:val="FFFFFF" w:themeColor="background1"/>
                        </w:rPr>
                      </w:pPr>
                    </w:p>
                    <w:p w14:paraId="33128C97" w14:textId="766F7050" w:rsidR="00FB5568" w:rsidRPr="00AD6D60" w:rsidRDefault="006E6018" w:rsidP="00303F50">
                      <w:pPr>
                        <w:pStyle w:val="Coverheading"/>
                        <w:ind w:left="3600"/>
                        <w:rPr>
                          <w:b w:val="0"/>
                          <w:bCs/>
                          <w:color w:val="FFFFFF" w:themeColor="background1"/>
                          <w:sz w:val="36"/>
                          <w:szCs w:val="36"/>
                        </w:rPr>
                      </w:pPr>
                      <w:r>
                        <w:rPr>
                          <w:b w:val="0"/>
                          <w:bCs/>
                          <w:color w:val="FFFFFF" w:themeColor="background1"/>
                          <w:sz w:val="36"/>
                          <w:szCs w:val="36"/>
                        </w:rPr>
                        <w:t>September</w:t>
                      </w:r>
                      <w:r w:rsidRPr="00AD6D60">
                        <w:rPr>
                          <w:b w:val="0"/>
                          <w:bCs/>
                          <w:color w:val="FFFFFF" w:themeColor="background1"/>
                          <w:sz w:val="36"/>
                          <w:szCs w:val="36"/>
                        </w:rPr>
                        <w:t xml:space="preserve"> </w:t>
                      </w:r>
                      <w:r w:rsidR="00FB5568" w:rsidRPr="00AD6D60">
                        <w:rPr>
                          <w:b w:val="0"/>
                          <w:bCs/>
                          <w:color w:val="FFFFFF" w:themeColor="background1"/>
                          <w:sz w:val="36"/>
                          <w:szCs w:val="36"/>
                        </w:rPr>
                        <w:t>2024</w:t>
                      </w:r>
                    </w:p>
                    <w:p w14:paraId="0D739CC2" w14:textId="69A83DF7" w:rsidR="00FB5568" w:rsidRPr="001A2DB2" w:rsidRDefault="00FB5568" w:rsidP="005708BA">
                      <w:pPr>
                        <w:pStyle w:val="Coverheading"/>
                        <w:jc w:val="center"/>
                        <w:rPr>
                          <w:b w:val="0"/>
                          <w:bCs/>
                        </w:rPr>
                      </w:pPr>
                    </w:p>
                  </w:txbxContent>
                </v:textbox>
                <w10:wrap type="topAndBottom"/>
              </v:shape>
            </w:pict>
          </mc:Fallback>
        </mc:AlternateContent>
      </w:r>
      <w:r w:rsidR="00C062E4">
        <w:br w:type="page"/>
      </w:r>
    </w:p>
    <w:p w14:paraId="5CD9E579" w14:textId="26C913E8" w:rsidR="007573CB" w:rsidRDefault="007573CB">
      <w:pPr>
        <w:pStyle w:val="TOCHeading"/>
      </w:pPr>
      <w:bookmarkStart w:id="1" w:name="_Toc430782149"/>
      <w:bookmarkEnd w:id="0"/>
    </w:p>
    <w:sdt>
      <w:sdtPr>
        <w:rPr>
          <w:shd w:val="clear" w:color="auto" w:fill="E6E6E6"/>
        </w:rPr>
        <w:id w:val="-1112895679"/>
        <w:docPartObj>
          <w:docPartGallery w:val="Table of Contents"/>
          <w:docPartUnique/>
        </w:docPartObj>
      </w:sdtPr>
      <w:sdtEndPr>
        <w:rPr>
          <w:rFonts w:eastAsiaTheme="minorEastAsia"/>
          <w:b/>
          <w:bCs/>
        </w:rPr>
      </w:sdtEndPr>
      <w:sdtContent>
        <w:p w14:paraId="1E626142" w14:textId="440319E4" w:rsidR="00D14A00" w:rsidRPr="007573CB" w:rsidRDefault="00252855" w:rsidP="007573CB">
          <w:pPr>
            <w:rPr>
              <w:b/>
              <w:bCs/>
              <w:color w:val="197C7D" w:themeColor="accent1"/>
              <w:sz w:val="28"/>
              <w:szCs w:val="28"/>
            </w:rPr>
          </w:pPr>
          <w:r w:rsidRPr="007573CB">
            <w:rPr>
              <w:b/>
              <w:bCs/>
              <w:color w:val="197C7D" w:themeColor="accent1"/>
              <w:sz w:val="28"/>
              <w:szCs w:val="28"/>
            </w:rPr>
            <w:t>Table of C</w:t>
          </w:r>
          <w:r w:rsidR="00D14A00" w:rsidRPr="007573CB">
            <w:rPr>
              <w:b/>
              <w:bCs/>
              <w:color w:val="197C7D" w:themeColor="accent1"/>
              <w:sz w:val="28"/>
              <w:szCs w:val="28"/>
            </w:rPr>
            <w:t>ontents</w:t>
          </w:r>
        </w:p>
        <w:p w14:paraId="5691E749" w14:textId="5844C1EF" w:rsidR="00ED3525" w:rsidRDefault="00D14A00">
          <w:pPr>
            <w:pStyle w:val="TOC1"/>
            <w:rPr>
              <w:rFonts w:eastAsiaTheme="minorEastAsia"/>
              <w:b w:val="0"/>
              <w:color w:val="auto"/>
              <w:kern w:val="2"/>
              <w:sz w:val="24"/>
              <w:szCs w:val="24"/>
              <w:lang w:eastAsia="en-AU"/>
              <w14:ligatures w14:val="standardContextual"/>
            </w:rPr>
          </w:pPr>
          <w:r>
            <w:rPr>
              <w:b w:val="0"/>
              <w:color w:val="2B579A"/>
              <w:shd w:val="clear" w:color="auto" w:fill="E6E6E6"/>
            </w:rPr>
            <w:fldChar w:fldCharType="begin"/>
          </w:r>
          <w:r>
            <w:rPr>
              <w:b w:val="0"/>
            </w:rPr>
            <w:instrText xml:space="preserve"> TOC \o "2-2" \h \z \t "Heading 1,1" </w:instrText>
          </w:r>
          <w:r>
            <w:rPr>
              <w:b w:val="0"/>
              <w:color w:val="2B579A"/>
              <w:shd w:val="clear" w:color="auto" w:fill="E6E6E6"/>
            </w:rPr>
            <w:fldChar w:fldCharType="separate"/>
          </w:r>
          <w:hyperlink w:anchor="_Toc177984964" w:history="1">
            <w:r w:rsidR="00ED3525" w:rsidRPr="00867FFC">
              <w:rPr>
                <w:rStyle w:val="Hyperlink"/>
              </w:rPr>
              <w:t>Summary</w:t>
            </w:r>
            <w:r w:rsidR="00ED3525">
              <w:rPr>
                <w:webHidden/>
              </w:rPr>
              <w:tab/>
            </w:r>
            <w:r w:rsidR="00ED3525">
              <w:rPr>
                <w:webHidden/>
              </w:rPr>
              <w:fldChar w:fldCharType="begin"/>
            </w:r>
            <w:r w:rsidR="00ED3525">
              <w:rPr>
                <w:webHidden/>
              </w:rPr>
              <w:instrText xml:space="preserve"> PAGEREF _Toc177984964 \h </w:instrText>
            </w:r>
            <w:r w:rsidR="00ED3525">
              <w:rPr>
                <w:webHidden/>
              </w:rPr>
            </w:r>
            <w:r w:rsidR="00ED3525">
              <w:rPr>
                <w:webHidden/>
              </w:rPr>
              <w:fldChar w:fldCharType="separate"/>
            </w:r>
            <w:r w:rsidR="00ED3525">
              <w:rPr>
                <w:webHidden/>
              </w:rPr>
              <w:t>3</w:t>
            </w:r>
            <w:r w:rsidR="00ED3525">
              <w:rPr>
                <w:webHidden/>
              </w:rPr>
              <w:fldChar w:fldCharType="end"/>
            </w:r>
          </w:hyperlink>
        </w:p>
        <w:p w14:paraId="3662AE04" w14:textId="330201DC" w:rsidR="00ED3525" w:rsidRDefault="00000000">
          <w:pPr>
            <w:pStyle w:val="TOC1"/>
            <w:rPr>
              <w:rFonts w:eastAsiaTheme="minorEastAsia"/>
              <w:b w:val="0"/>
              <w:color w:val="auto"/>
              <w:kern w:val="2"/>
              <w:sz w:val="24"/>
              <w:szCs w:val="24"/>
              <w:lang w:eastAsia="en-AU"/>
              <w14:ligatures w14:val="standardContextual"/>
            </w:rPr>
          </w:pPr>
          <w:hyperlink w:anchor="_Toc177984965" w:history="1">
            <w:r w:rsidR="00ED3525" w:rsidRPr="00867FFC">
              <w:rPr>
                <w:rStyle w:val="Hyperlink"/>
              </w:rPr>
              <w:t>Purpose of the Discussion Paper</w:t>
            </w:r>
            <w:r w:rsidR="00ED3525">
              <w:rPr>
                <w:webHidden/>
              </w:rPr>
              <w:tab/>
            </w:r>
            <w:r w:rsidR="00ED3525">
              <w:rPr>
                <w:webHidden/>
              </w:rPr>
              <w:fldChar w:fldCharType="begin"/>
            </w:r>
            <w:r w:rsidR="00ED3525">
              <w:rPr>
                <w:webHidden/>
              </w:rPr>
              <w:instrText xml:space="preserve"> PAGEREF _Toc177984965 \h </w:instrText>
            </w:r>
            <w:r w:rsidR="00ED3525">
              <w:rPr>
                <w:webHidden/>
              </w:rPr>
            </w:r>
            <w:r w:rsidR="00ED3525">
              <w:rPr>
                <w:webHidden/>
              </w:rPr>
              <w:fldChar w:fldCharType="separate"/>
            </w:r>
            <w:r w:rsidR="00ED3525">
              <w:rPr>
                <w:webHidden/>
              </w:rPr>
              <w:t>5</w:t>
            </w:r>
            <w:r w:rsidR="00ED3525">
              <w:rPr>
                <w:webHidden/>
              </w:rPr>
              <w:fldChar w:fldCharType="end"/>
            </w:r>
          </w:hyperlink>
        </w:p>
        <w:p w14:paraId="02BAA8C6" w14:textId="70BB767E" w:rsidR="00ED3525" w:rsidRDefault="00000000">
          <w:pPr>
            <w:pStyle w:val="TOC1"/>
            <w:rPr>
              <w:rFonts w:eastAsiaTheme="minorEastAsia"/>
              <w:b w:val="0"/>
              <w:color w:val="auto"/>
              <w:kern w:val="2"/>
              <w:sz w:val="24"/>
              <w:szCs w:val="24"/>
              <w:lang w:eastAsia="en-AU"/>
              <w14:ligatures w14:val="standardContextual"/>
            </w:rPr>
          </w:pPr>
          <w:hyperlink w:anchor="_Toc177984966" w:history="1">
            <w:r w:rsidR="00ED3525" w:rsidRPr="00867FFC">
              <w:rPr>
                <w:rStyle w:val="Hyperlink"/>
              </w:rPr>
              <w:t>Furniture Fittings and Equipment</w:t>
            </w:r>
            <w:r w:rsidR="00ED3525">
              <w:rPr>
                <w:webHidden/>
              </w:rPr>
              <w:tab/>
            </w:r>
            <w:r w:rsidR="00ED3525">
              <w:rPr>
                <w:webHidden/>
              </w:rPr>
              <w:fldChar w:fldCharType="begin"/>
            </w:r>
            <w:r w:rsidR="00ED3525">
              <w:rPr>
                <w:webHidden/>
              </w:rPr>
              <w:instrText xml:space="preserve"> PAGEREF _Toc177984966 \h </w:instrText>
            </w:r>
            <w:r w:rsidR="00ED3525">
              <w:rPr>
                <w:webHidden/>
              </w:rPr>
            </w:r>
            <w:r w:rsidR="00ED3525">
              <w:rPr>
                <w:webHidden/>
              </w:rPr>
              <w:fldChar w:fldCharType="separate"/>
            </w:r>
            <w:r w:rsidR="00ED3525">
              <w:rPr>
                <w:webHidden/>
              </w:rPr>
              <w:t>6</w:t>
            </w:r>
            <w:r w:rsidR="00ED3525">
              <w:rPr>
                <w:webHidden/>
              </w:rPr>
              <w:fldChar w:fldCharType="end"/>
            </w:r>
          </w:hyperlink>
        </w:p>
        <w:p w14:paraId="4DE954D3" w14:textId="374B75F0" w:rsidR="00ED3525" w:rsidRDefault="00000000">
          <w:pPr>
            <w:pStyle w:val="TOC2"/>
            <w:rPr>
              <w:rFonts w:eastAsiaTheme="minorEastAsia"/>
              <w:kern w:val="2"/>
              <w:sz w:val="24"/>
              <w:szCs w:val="24"/>
              <w:lang w:eastAsia="en-AU"/>
              <w14:ligatures w14:val="standardContextual"/>
            </w:rPr>
          </w:pPr>
          <w:hyperlink w:anchor="_Toc177984967" w:history="1">
            <w:r w:rsidR="00ED3525" w:rsidRPr="00867FFC">
              <w:rPr>
                <w:rStyle w:val="Hyperlink"/>
              </w:rPr>
              <w:t>Definition</w:t>
            </w:r>
            <w:r w:rsidR="00ED3525">
              <w:rPr>
                <w:webHidden/>
              </w:rPr>
              <w:tab/>
            </w:r>
            <w:r w:rsidR="00ED3525">
              <w:rPr>
                <w:webHidden/>
              </w:rPr>
              <w:fldChar w:fldCharType="begin"/>
            </w:r>
            <w:r w:rsidR="00ED3525">
              <w:rPr>
                <w:webHidden/>
              </w:rPr>
              <w:instrText xml:space="preserve"> PAGEREF _Toc177984967 \h </w:instrText>
            </w:r>
            <w:r w:rsidR="00ED3525">
              <w:rPr>
                <w:webHidden/>
              </w:rPr>
            </w:r>
            <w:r w:rsidR="00ED3525">
              <w:rPr>
                <w:webHidden/>
              </w:rPr>
              <w:fldChar w:fldCharType="separate"/>
            </w:r>
            <w:r w:rsidR="00ED3525">
              <w:rPr>
                <w:webHidden/>
              </w:rPr>
              <w:t>6</w:t>
            </w:r>
            <w:r w:rsidR="00ED3525">
              <w:rPr>
                <w:webHidden/>
              </w:rPr>
              <w:fldChar w:fldCharType="end"/>
            </w:r>
          </w:hyperlink>
        </w:p>
        <w:p w14:paraId="0B67F288" w14:textId="1303EE94" w:rsidR="00ED3525" w:rsidRDefault="00000000">
          <w:pPr>
            <w:pStyle w:val="TOC2"/>
            <w:rPr>
              <w:rFonts w:eastAsiaTheme="minorEastAsia"/>
              <w:kern w:val="2"/>
              <w:sz w:val="24"/>
              <w:szCs w:val="24"/>
              <w:lang w:eastAsia="en-AU"/>
              <w14:ligatures w14:val="standardContextual"/>
            </w:rPr>
          </w:pPr>
          <w:hyperlink w:anchor="_Toc177984968" w:history="1">
            <w:r w:rsidR="00ED3525" w:rsidRPr="00867FFC">
              <w:rPr>
                <w:rStyle w:val="Hyperlink"/>
              </w:rPr>
              <w:t>Sustainability Issues Affecting FFE</w:t>
            </w:r>
            <w:r w:rsidR="00ED3525">
              <w:rPr>
                <w:webHidden/>
              </w:rPr>
              <w:tab/>
            </w:r>
            <w:r w:rsidR="00ED3525">
              <w:rPr>
                <w:webHidden/>
              </w:rPr>
              <w:fldChar w:fldCharType="begin"/>
            </w:r>
            <w:r w:rsidR="00ED3525">
              <w:rPr>
                <w:webHidden/>
              </w:rPr>
              <w:instrText xml:space="preserve"> PAGEREF _Toc177984968 \h </w:instrText>
            </w:r>
            <w:r w:rsidR="00ED3525">
              <w:rPr>
                <w:webHidden/>
              </w:rPr>
            </w:r>
            <w:r w:rsidR="00ED3525">
              <w:rPr>
                <w:webHidden/>
              </w:rPr>
              <w:fldChar w:fldCharType="separate"/>
            </w:r>
            <w:r w:rsidR="00ED3525">
              <w:rPr>
                <w:webHidden/>
              </w:rPr>
              <w:t>7</w:t>
            </w:r>
            <w:r w:rsidR="00ED3525">
              <w:rPr>
                <w:webHidden/>
              </w:rPr>
              <w:fldChar w:fldCharType="end"/>
            </w:r>
          </w:hyperlink>
        </w:p>
        <w:p w14:paraId="2DD007A6" w14:textId="2A9EE19D" w:rsidR="00ED3525" w:rsidRDefault="00000000">
          <w:pPr>
            <w:pStyle w:val="TOC1"/>
            <w:rPr>
              <w:rFonts w:eastAsiaTheme="minorEastAsia"/>
              <w:b w:val="0"/>
              <w:color w:val="auto"/>
              <w:kern w:val="2"/>
              <w:sz w:val="24"/>
              <w:szCs w:val="24"/>
              <w:lang w:eastAsia="en-AU"/>
              <w14:ligatures w14:val="standardContextual"/>
            </w:rPr>
          </w:pPr>
          <w:hyperlink w:anchor="_Toc177984969" w:history="1">
            <w:r w:rsidR="00ED3525" w:rsidRPr="00867FFC">
              <w:rPr>
                <w:rStyle w:val="Hyperlink"/>
              </w:rPr>
              <w:t>Reporting Framework - FFE</w:t>
            </w:r>
            <w:r w:rsidR="00ED3525">
              <w:rPr>
                <w:webHidden/>
              </w:rPr>
              <w:tab/>
            </w:r>
            <w:r w:rsidR="00ED3525">
              <w:rPr>
                <w:webHidden/>
              </w:rPr>
              <w:fldChar w:fldCharType="begin"/>
            </w:r>
            <w:r w:rsidR="00ED3525">
              <w:rPr>
                <w:webHidden/>
              </w:rPr>
              <w:instrText xml:space="preserve"> PAGEREF _Toc177984969 \h </w:instrText>
            </w:r>
            <w:r w:rsidR="00ED3525">
              <w:rPr>
                <w:webHidden/>
              </w:rPr>
            </w:r>
            <w:r w:rsidR="00ED3525">
              <w:rPr>
                <w:webHidden/>
              </w:rPr>
              <w:fldChar w:fldCharType="separate"/>
            </w:r>
            <w:r w:rsidR="00ED3525">
              <w:rPr>
                <w:webHidden/>
              </w:rPr>
              <w:t>9</w:t>
            </w:r>
            <w:r w:rsidR="00ED3525">
              <w:rPr>
                <w:webHidden/>
              </w:rPr>
              <w:fldChar w:fldCharType="end"/>
            </w:r>
          </w:hyperlink>
        </w:p>
        <w:p w14:paraId="20C246A5" w14:textId="2C0237ED" w:rsidR="00ED3525" w:rsidRDefault="00000000">
          <w:pPr>
            <w:pStyle w:val="TOC2"/>
            <w:rPr>
              <w:rFonts w:eastAsiaTheme="minorEastAsia"/>
              <w:kern w:val="2"/>
              <w:sz w:val="24"/>
              <w:szCs w:val="24"/>
              <w:lang w:eastAsia="en-AU"/>
              <w14:ligatures w14:val="standardContextual"/>
            </w:rPr>
          </w:pPr>
          <w:hyperlink w:anchor="_Toc177984970" w:history="1">
            <w:r w:rsidR="00ED3525" w:rsidRPr="00867FFC">
              <w:rPr>
                <w:rStyle w:val="Hyperlink"/>
              </w:rPr>
              <w:t>Purpose</w:t>
            </w:r>
            <w:r w:rsidR="00ED3525">
              <w:rPr>
                <w:webHidden/>
              </w:rPr>
              <w:tab/>
            </w:r>
            <w:r w:rsidR="00ED3525">
              <w:rPr>
                <w:webHidden/>
              </w:rPr>
              <w:fldChar w:fldCharType="begin"/>
            </w:r>
            <w:r w:rsidR="00ED3525">
              <w:rPr>
                <w:webHidden/>
              </w:rPr>
              <w:instrText xml:space="preserve"> PAGEREF _Toc177984970 \h </w:instrText>
            </w:r>
            <w:r w:rsidR="00ED3525">
              <w:rPr>
                <w:webHidden/>
              </w:rPr>
            </w:r>
            <w:r w:rsidR="00ED3525">
              <w:rPr>
                <w:webHidden/>
              </w:rPr>
              <w:fldChar w:fldCharType="separate"/>
            </w:r>
            <w:r w:rsidR="00ED3525">
              <w:rPr>
                <w:webHidden/>
              </w:rPr>
              <w:t>9</w:t>
            </w:r>
            <w:r w:rsidR="00ED3525">
              <w:rPr>
                <w:webHidden/>
              </w:rPr>
              <w:fldChar w:fldCharType="end"/>
            </w:r>
          </w:hyperlink>
        </w:p>
        <w:p w14:paraId="581CEB87" w14:textId="72C86517" w:rsidR="00ED3525" w:rsidRDefault="00000000">
          <w:pPr>
            <w:pStyle w:val="TOC2"/>
            <w:rPr>
              <w:rFonts w:eastAsiaTheme="minorEastAsia"/>
              <w:kern w:val="2"/>
              <w:sz w:val="24"/>
              <w:szCs w:val="24"/>
              <w:lang w:eastAsia="en-AU"/>
              <w14:ligatures w14:val="standardContextual"/>
            </w:rPr>
          </w:pPr>
          <w:hyperlink w:anchor="_Toc177984971" w:history="1">
            <w:r w:rsidR="00ED3525" w:rsidRPr="00867FFC">
              <w:rPr>
                <w:rStyle w:val="Hyperlink"/>
              </w:rPr>
              <w:t>Sustainability Outcomes</w:t>
            </w:r>
            <w:r w:rsidR="00ED3525">
              <w:rPr>
                <w:webHidden/>
              </w:rPr>
              <w:tab/>
            </w:r>
            <w:r w:rsidR="00ED3525">
              <w:rPr>
                <w:webHidden/>
              </w:rPr>
              <w:fldChar w:fldCharType="begin"/>
            </w:r>
            <w:r w:rsidR="00ED3525">
              <w:rPr>
                <w:webHidden/>
              </w:rPr>
              <w:instrText xml:space="preserve"> PAGEREF _Toc177984971 \h </w:instrText>
            </w:r>
            <w:r w:rsidR="00ED3525">
              <w:rPr>
                <w:webHidden/>
              </w:rPr>
            </w:r>
            <w:r w:rsidR="00ED3525">
              <w:rPr>
                <w:webHidden/>
              </w:rPr>
              <w:fldChar w:fldCharType="separate"/>
            </w:r>
            <w:r w:rsidR="00ED3525">
              <w:rPr>
                <w:webHidden/>
              </w:rPr>
              <w:t>9</w:t>
            </w:r>
            <w:r w:rsidR="00ED3525">
              <w:rPr>
                <w:webHidden/>
              </w:rPr>
              <w:fldChar w:fldCharType="end"/>
            </w:r>
          </w:hyperlink>
        </w:p>
        <w:p w14:paraId="68846DBC" w14:textId="13F8D0C0" w:rsidR="00ED3525" w:rsidRDefault="00000000">
          <w:pPr>
            <w:pStyle w:val="TOC2"/>
            <w:rPr>
              <w:rFonts w:eastAsiaTheme="minorEastAsia"/>
              <w:kern w:val="2"/>
              <w:sz w:val="24"/>
              <w:szCs w:val="24"/>
              <w:lang w:eastAsia="en-AU"/>
              <w14:ligatures w14:val="standardContextual"/>
            </w:rPr>
          </w:pPr>
          <w:hyperlink w:anchor="_Toc177984972" w:history="1">
            <w:r w:rsidR="00ED3525" w:rsidRPr="00867FFC">
              <w:rPr>
                <w:rStyle w:val="Hyperlink"/>
              </w:rPr>
              <w:t>Recommended Metrics</w:t>
            </w:r>
            <w:r w:rsidR="00ED3525">
              <w:rPr>
                <w:webHidden/>
              </w:rPr>
              <w:tab/>
            </w:r>
            <w:r w:rsidR="00ED3525">
              <w:rPr>
                <w:webHidden/>
              </w:rPr>
              <w:fldChar w:fldCharType="begin"/>
            </w:r>
            <w:r w:rsidR="00ED3525">
              <w:rPr>
                <w:webHidden/>
              </w:rPr>
              <w:instrText xml:space="preserve"> PAGEREF _Toc177984972 \h </w:instrText>
            </w:r>
            <w:r w:rsidR="00ED3525">
              <w:rPr>
                <w:webHidden/>
              </w:rPr>
            </w:r>
            <w:r w:rsidR="00ED3525">
              <w:rPr>
                <w:webHidden/>
              </w:rPr>
              <w:fldChar w:fldCharType="separate"/>
            </w:r>
            <w:r w:rsidR="00ED3525">
              <w:rPr>
                <w:webHidden/>
              </w:rPr>
              <w:t>14</w:t>
            </w:r>
            <w:r w:rsidR="00ED3525">
              <w:rPr>
                <w:webHidden/>
              </w:rPr>
              <w:fldChar w:fldCharType="end"/>
            </w:r>
          </w:hyperlink>
        </w:p>
        <w:p w14:paraId="3B72C161" w14:textId="37E0ADB2" w:rsidR="00ED3525" w:rsidRDefault="00000000">
          <w:pPr>
            <w:pStyle w:val="TOC2"/>
            <w:rPr>
              <w:rFonts w:eastAsiaTheme="minorEastAsia"/>
              <w:kern w:val="2"/>
              <w:sz w:val="24"/>
              <w:szCs w:val="24"/>
              <w:lang w:eastAsia="en-AU"/>
              <w14:ligatures w14:val="standardContextual"/>
            </w:rPr>
          </w:pPr>
          <w:hyperlink w:anchor="_Toc177984973" w:history="1">
            <w:r w:rsidR="00ED3525" w:rsidRPr="00867FFC">
              <w:rPr>
                <w:rStyle w:val="Hyperlink"/>
              </w:rPr>
              <w:t>Reporting Template Structure</w:t>
            </w:r>
            <w:r w:rsidR="00ED3525">
              <w:rPr>
                <w:webHidden/>
              </w:rPr>
              <w:tab/>
            </w:r>
            <w:r w:rsidR="00ED3525">
              <w:rPr>
                <w:webHidden/>
              </w:rPr>
              <w:fldChar w:fldCharType="begin"/>
            </w:r>
            <w:r w:rsidR="00ED3525">
              <w:rPr>
                <w:webHidden/>
              </w:rPr>
              <w:instrText xml:space="preserve"> PAGEREF _Toc177984973 \h </w:instrText>
            </w:r>
            <w:r w:rsidR="00ED3525">
              <w:rPr>
                <w:webHidden/>
              </w:rPr>
            </w:r>
            <w:r w:rsidR="00ED3525">
              <w:rPr>
                <w:webHidden/>
              </w:rPr>
              <w:fldChar w:fldCharType="separate"/>
            </w:r>
            <w:r w:rsidR="00ED3525">
              <w:rPr>
                <w:webHidden/>
              </w:rPr>
              <w:t>18</w:t>
            </w:r>
            <w:r w:rsidR="00ED3525">
              <w:rPr>
                <w:webHidden/>
              </w:rPr>
              <w:fldChar w:fldCharType="end"/>
            </w:r>
          </w:hyperlink>
        </w:p>
        <w:p w14:paraId="3C717849" w14:textId="6114FA84" w:rsidR="00ED3525" w:rsidRDefault="00000000">
          <w:pPr>
            <w:pStyle w:val="TOC2"/>
            <w:rPr>
              <w:rFonts w:eastAsiaTheme="minorEastAsia"/>
              <w:kern w:val="2"/>
              <w:sz w:val="24"/>
              <w:szCs w:val="24"/>
              <w:lang w:eastAsia="en-AU"/>
              <w14:ligatures w14:val="standardContextual"/>
            </w:rPr>
          </w:pPr>
          <w:hyperlink w:anchor="_Toc177984974" w:history="1">
            <w:r w:rsidR="00ED3525" w:rsidRPr="00867FFC">
              <w:rPr>
                <w:rStyle w:val="Hyperlink"/>
              </w:rPr>
              <w:t>Reporting Options</w:t>
            </w:r>
            <w:r w:rsidR="00ED3525">
              <w:rPr>
                <w:webHidden/>
              </w:rPr>
              <w:tab/>
            </w:r>
            <w:r w:rsidR="00ED3525">
              <w:rPr>
                <w:webHidden/>
              </w:rPr>
              <w:fldChar w:fldCharType="begin"/>
            </w:r>
            <w:r w:rsidR="00ED3525">
              <w:rPr>
                <w:webHidden/>
              </w:rPr>
              <w:instrText xml:space="preserve"> PAGEREF _Toc177984974 \h </w:instrText>
            </w:r>
            <w:r w:rsidR="00ED3525">
              <w:rPr>
                <w:webHidden/>
              </w:rPr>
            </w:r>
            <w:r w:rsidR="00ED3525">
              <w:rPr>
                <w:webHidden/>
              </w:rPr>
              <w:fldChar w:fldCharType="separate"/>
            </w:r>
            <w:r w:rsidR="00ED3525">
              <w:rPr>
                <w:webHidden/>
              </w:rPr>
              <w:t>18</w:t>
            </w:r>
            <w:r w:rsidR="00ED3525">
              <w:rPr>
                <w:webHidden/>
              </w:rPr>
              <w:fldChar w:fldCharType="end"/>
            </w:r>
          </w:hyperlink>
        </w:p>
        <w:p w14:paraId="68205E63" w14:textId="54E7072D" w:rsidR="00ED3525" w:rsidRDefault="00000000">
          <w:pPr>
            <w:pStyle w:val="TOC1"/>
            <w:rPr>
              <w:rFonts w:eastAsiaTheme="minorEastAsia"/>
              <w:b w:val="0"/>
              <w:color w:val="auto"/>
              <w:kern w:val="2"/>
              <w:sz w:val="24"/>
              <w:szCs w:val="24"/>
              <w:lang w:eastAsia="en-AU"/>
              <w14:ligatures w14:val="standardContextual"/>
            </w:rPr>
          </w:pPr>
          <w:hyperlink w:anchor="_Toc177984975" w:history="1">
            <w:r w:rsidR="00ED3525" w:rsidRPr="00867FFC">
              <w:rPr>
                <w:rStyle w:val="Hyperlink"/>
                <w:lang w:eastAsia="en-AU"/>
              </w:rPr>
              <w:t>Supplier Environmental Sustainability Plan - FFE</w:t>
            </w:r>
            <w:r w:rsidR="00ED3525">
              <w:rPr>
                <w:webHidden/>
              </w:rPr>
              <w:tab/>
            </w:r>
            <w:r w:rsidR="00ED3525">
              <w:rPr>
                <w:webHidden/>
              </w:rPr>
              <w:fldChar w:fldCharType="begin"/>
            </w:r>
            <w:r w:rsidR="00ED3525">
              <w:rPr>
                <w:webHidden/>
              </w:rPr>
              <w:instrText xml:space="preserve"> PAGEREF _Toc177984975 \h </w:instrText>
            </w:r>
            <w:r w:rsidR="00ED3525">
              <w:rPr>
                <w:webHidden/>
              </w:rPr>
            </w:r>
            <w:r w:rsidR="00ED3525">
              <w:rPr>
                <w:webHidden/>
              </w:rPr>
              <w:fldChar w:fldCharType="separate"/>
            </w:r>
            <w:r w:rsidR="00ED3525">
              <w:rPr>
                <w:webHidden/>
              </w:rPr>
              <w:t>20</w:t>
            </w:r>
            <w:r w:rsidR="00ED3525">
              <w:rPr>
                <w:webHidden/>
              </w:rPr>
              <w:fldChar w:fldCharType="end"/>
            </w:r>
          </w:hyperlink>
        </w:p>
        <w:p w14:paraId="3CD1DBF3" w14:textId="0FB2C3EE" w:rsidR="00ED3525" w:rsidRDefault="00000000">
          <w:pPr>
            <w:pStyle w:val="TOC2"/>
            <w:rPr>
              <w:rFonts w:eastAsiaTheme="minorEastAsia"/>
              <w:kern w:val="2"/>
              <w:sz w:val="24"/>
              <w:szCs w:val="24"/>
              <w:lang w:eastAsia="en-AU"/>
              <w14:ligatures w14:val="standardContextual"/>
            </w:rPr>
          </w:pPr>
          <w:hyperlink w:anchor="_Toc177984976" w:history="1">
            <w:r w:rsidR="00ED3525" w:rsidRPr="00867FFC">
              <w:rPr>
                <w:rStyle w:val="Hyperlink"/>
              </w:rPr>
              <w:t>Purpose of the SESP</w:t>
            </w:r>
            <w:r w:rsidR="00ED3525">
              <w:rPr>
                <w:webHidden/>
              </w:rPr>
              <w:tab/>
            </w:r>
            <w:r w:rsidR="00ED3525">
              <w:rPr>
                <w:webHidden/>
              </w:rPr>
              <w:fldChar w:fldCharType="begin"/>
            </w:r>
            <w:r w:rsidR="00ED3525">
              <w:rPr>
                <w:webHidden/>
              </w:rPr>
              <w:instrText xml:space="preserve"> PAGEREF _Toc177984976 \h </w:instrText>
            </w:r>
            <w:r w:rsidR="00ED3525">
              <w:rPr>
                <w:webHidden/>
              </w:rPr>
            </w:r>
            <w:r w:rsidR="00ED3525">
              <w:rPr>
                <w:webHidden/>
              </w:rPr>
              <w:fldChar w:fldCharType="separate"/>
            </w:r>
            <w:r w:rsidR="00ED3525">
              <w:rPr>
                <w:webHidden/>
              </w:rPr>
              <w:t>20</w:t>
            </w:r>
            <w:r w:rsidR="00ED3525">
              <w:rPr>
                <w:webHidden/>
              </w:rPr>
              <w:fldChar w:fldCharType="end"/>
            </w:r>
          </w:hyperlink>
        </w:p>
        <w:p w14:paraId="59EFC6E7" w14:textId="07422811" w:rsidR="00ED3525" w:rsidRDefault="00000000">
          <w:pPr>
            <w:pStyle w:val="TOC2"/>
            <w:rPr>
              <w:rFonts w:eastAsiaTheme="minorEastAsia"/>
              <w:kern w:val="2"/>
              <w:sz w:val="24"/>
              <w:szCs w:val="24"/>
              <w:lang w:eastAsia="en-AU"/>
              <w14:ligatures w14:val="standardContextual"/>
            </w:rPr>
          </w:pPr>
          <w:hyperlink w:anchor="_Toc177984977" w:history="1">
            <w:r w:rsidR="00ED3525" w:rsidRPr="00867FFC">
              <w:rPr>
                <w:rStyle w:val="Hyperlink"/>
              </w:rPr>
              <w:t>SESP Structure</w:t>
            </w:r>
            <w:r w:rsidR="00ED3525">
              <w:rPr>
                <w:webHidden/>
              </w:rPr>
              <w:tab/>
            </w:r>
            <w:r w:rsidR="00ED3525">
              <w:rPr>
                <w:webHidden/>
              </w:rPr>
              <w:fldChar w:fldCharType="begin"/>
            </w:r>
            <w:r w:rsidR="00ED3525">
              <w:rPr>
                <w:webHidden/>
              </w:rPr>
              <w:instrText xml:space="preserve"> PAGEREF _Toc177984977 \h </w:instrText>
            </w:r>
            <w:r w:rsidR="00ED3525">
              <w:rPr>
                <w:webHidden/>
              </w:rPr>
            </w:r>
            <w:r w:rsidR="00ED3525">
              <w:rPr>
                <w:webHidden/>
              </w:rPr>
              <w:fldChar w:fldCharType="separate"/>
            </w:r>
            <w:r w:rsidR="00ED3525">
              <w:rPr>
                <w:webHidden/>
              </w:rPr>
              <w:t>21</w:t>
            </w:r>
            <w:r w:rsidR="00ED3525">
              <w:rPr>
                <w:webHidden/>
              </w:rPr>
              <w:fldChar w:fldCharType="end"/>
            </w:r>
          </w:hyperlink>
        </w:p>
        <w:p w14:paraId="5EAE6CA6" w14:textId="6E972C97" w:rsidR="00ED3525" w:rsidRDefault="00000000">
          <w:pPr>
            <w:pStyle w:val="TOC2"/>
            <w:rPr>
              <w:rFonts w:eastAsiaTheme="minorEastAsia"/>
              <w:kern w:val="2"/>
              <w:sz w:val="24"/>
              <w:szCs w:val="24"/>
              <w:lang w:eastAsia="en-AU"/>
              <w14:ligatures w14:val="standardContextual"/>
            </w:rPr>
          </w:pPr>
          <w:hyperlink w:anchor="_Toc177984978" w:history="1">
            <w:r w:rsidR="00ED3525" w:rsidRPr="00867FFC">
              <w:rPr>
                <w:rStyle w:val="Hyperlink"/>
              </w:rPr>
              <w:t>Draft SESP Template</w:t>
            </w:r>
            <w:r w:rsidR="00ED3525">
              <w:rPr>
                <w:webHidden/>
              </w:rPr>
              <w:tab/>
            </w:r>
            <w:r w:rsidR="00ED3525">
              <w:rPr>
                <w:webHidden/>
              </w:rPr>
              <w:fldChar w:fldCharType="begin"/>
            </w:r>
            <w:r w:rsidR="00ED3525">
              <w:rPr>
                <w:webHidden/>
              </w:rPr>
              <w:instrText xml:space="preserve"> PAGEREF _Toc177984978 \h </w:instrText>
            </w:r>
            <w:r w:rsidR="00ED3525">
              <w:rPr>
                <w:webHidden/>
              </w:rPr>
            </w:r>
            <w:r w:rsidR="00ED3525">
              <w:rPr>
                <w:webHidden/>
              </w:rPr>
              <w:fldChar w:fldCharType="separate"/>
            </w:r>
            <w:r w:rsidR="00ED3525">
              <w:rPr>
                <w:webHidden/>
              </w:rPr>
              <w:t>23</w:t>
            </w:r>
            <w:r w:rsidR="00ED3525">
              <w:rPr>
                <w:webHidden/>
              </w:rPr>
              <w:fldChar w:fldCharType="end"/>
            </w:r>
          </w:hyperlink>
        </w:p>
        <w:p w14:paraId="648B0940" w14:textId="5810A84E" w:rsidR="00ED3525" w:rsidRDefault="00000000">
          <w:pPr>
            <w:pStyle w:val="TOC1"/>
            <w:rPr>
              <w:rFonts w:eastAsiaTheme="minorEastAsia"/>
              <w:b w:val="0"/>
              <w:color w:val="auto"/>
              <w:kern w:val="2"/>
              <w:sz w:val="24"/>
              <w:szCs w:val="24"/>
              <w:lang w:eastAsia="en-AU"/>
              <w14:ligatures w14:val="standardContextual"/>
            </w:rPr>
          </w:pPr>
          <w:hyperlink w:anchor="_Toc177984979" w:history="1">
            <w:r w:rsidR="00ED3525" w:rsidRPr="00867FFC">
              <w:rPr>
                <w:rStyle w:val="Hyperlink"/>
                <w:bCs/>
              </w:rPr>
              <w:t>Sustainability Verification Tools Relevant to FFE</w:t>
            </w:r>
            <w:r w:rsidR="00ED3525">
              <w:rPr>
                <w:webHidden/>
              </w:rPr>
              <w:tab/>
            </w:r>
            <w:r w:rsidR="00ED3525">
              <w:rPr>
                <w:webHidden/>
              </w:rPr>
              <w:fldChar w:fldCharType="begin"/>
            </w:r>
            <w:r w:rsidR="00ED3525">
              <w:rPr>
                <w:webHidden/>
              </w:rPr>
              <w:instrText xml:space="preserve"> PAGEREF _Toc177984979 \h </w:instrText>
            </w:r>
            <w:r w:rsidR="00ED3525">
              <w:rPr>
                <w:webHidden/>
              </w:rPr>
            </w:r>
            <w:r w:rsidR="00ED3525">
              <w:rPr>
                <w:webHidden/>
              </w:rPr>
              <w:fldChar w:fldCharType="separate"/>
            </w:r>
            <w:r w:rsidR="00ED3525">
              <w:rPr>
                <w:webHidden/>
              </w:rPr>
              <w:t>24</w:t>
            </w:r>
            <w:r w:rsidR="00ED3525">
              <w:rPr>
                <w:webHidden/>
              </w:rPr>
              <w:fldChar w:fldCharType="end"/>
            </w:r>
          </w:hyperlink>
        </w:p>
        <w:p w14:paraId="44EEBA23" w14:textId="755C9619" w:rsidR="00ED3525" w:rsidRDefault="00000000">
          <w:pPr>
            <w:pStyle w:val="TOC2"/>
            <w:rPr>
              <w:rFonts w:eastAsiaTheme="minorEastAsia"/>
              <w:kern w:val="2"/>
              <w:sz w:val="24"/>
              <w:szCs w:val="24"/>
              <w:lang w:eastAsia="en-AU"/>
              <w14:ligatures w14:val="standardContextual"/>
            </w:rPr>
          </w:pPr>
          <w:hyperlink w:anchor="_Toc177984980" w:history="1">
            <w:r w:rsidR="00ED3525" w:rsidRPr="00867FFC">
              <w:rPr>
                <w:rStyle w:val="Hyperlink"/>
              </w:rPr>
              <w:t>More About Ecolabels</w:t>
            </w:r>
            <w:r w:rsidR="00ED3525">
              <w:rPr>
                <w:webHidden/>
              </w:rPr>
              <w:tab/>
            </w:r>
            <w:r w:rsidR="00ED3525">
              <w:rPr>
                <w:webHidden/>
              </w:rPr>
              <w:fldChar w:fldCharType="begin"/>
            </w:r>
            <w:r w:rsidR="00ED3525">
              <w:rPr>
                <w:webHidden/>
              </w:rPr>
              <w:instrText xml:space="preserve"> PAGEREF _Toc177984980 \h </w:instrText>
            </w:r>
            <w:r w:rsidR="00ED3525">
              <w:rPr>
                <w:webHidden/>
              </w:rPr>
            </w:r>
            <w:r w:rsidR="00ED3525">
              <w:rPr>
                <w:webHidden/>
              </w:rPr>
              <w:fldChar w:fldCharType="separate"/>
            </w:r>
            <w:r w:rsidR="00ED3525">
              <w:rPr>
                <w:webHidden/>
              </w:rPr>
              <w:t>24</w:t>
            </w:r>
            <w:r w:rsidR="00ED3525">
              <w:rPr>
                <w:webHidden/>
              </w:rPr>
              <w:fldChar w:fldCharType="end"/>
            </w:r>
          </w:hyperlink>
        </w:p>
        <w:p w14:paraId="15679B0C" w14:textId="7F82F4D8" w:rsidR="00ED3525" w:rsidRDefault="00000000">
          <w:pPr>
            <w:pStyle w:val="TOC1"/>
            <w:rPr>
              <w:rFonts w:eastAsiaTheme="minorEastAsia"/>
              <w:b w:val="0"/>
              <w:color w:val="auto"/>
              <w:kern w:val="2"/>
              <w:sz w:val="24"/>
              <w:szCs w:val="24"/>
              <w:lang w:eastAsia="en-AU"/>
              <w14:ligatures w14:val="standardContextual"/>
            </w:rPr>
          </w:pPr>
          <w:hyperlink w:anchor="_Toc177984981" w:history="1">
            <w:r w:rsidR="00ED3525" w:rsidRPr="00867FFC">
              <w:rPr>
                <w:rStyle w:val="Hyperlink"/>
              </w:rPr>
              <w:t>Appendix A – Draft Reporting Tool Template</w:t>
            </w:r>
            <w:r w:rsidR="00ED3525">
              <w:rPr>
                <w:webHidden/>
              </w:rPr>
              <w:tab/>
            </w:r>
            <w:r w:rsidR="00ED3525">
              <w:rPr>
                <w:webHidden/>
              </w:rPr>
              <w:fldChar w:fldCharType="begin"/>
            </w:r>
            <w:r w:rsidR="00ED3525">
              <w:rPr>
                <w:webHidden/>
              </w:rPr>
              <w:instrText xml:space="preserve"> PAGEREF _Toc177984981 \h </w:instrText>
            </w:r>
            <w:r w:rsidR="00ED3525">
              <w:rPr>
                <w:webHidden/>
              </w:rPr>
            </w:r>
            <w:r w:rsidR="00ED3525">
              <w:rPr>
                <w:webHidden/>
              </w:rPr>
              <w:fldChar w:fldCharType="separate"/>
            </w:r>
            <w:r w:rsidR="00ED3525">
              <w:rPr>
                <w:webHidden/>
              </w:rPr>
              <w:t>28</w:t>
            </w:r>
            <w:r w:rsidR="00ED3525">
              <w:rPr>
                <w:webHidden/>
              </w:rPr>
              <w:fldChar w:fldCharType="end"/>
            </w:r>
          </w:hyperlink>
        </w:p>
        <w:p w14:paraId="42B3D607" w14:textId="0285644F" w:rsidR="00ED3525" w:rsidRDefault="00000000">
          <w:pPr>
            <w:pStyle w:val="TOC1"/>
            <w:rPr>
              <w:rFonts w:eastAsiaTheme="minorEastAsia"/>
              <w:b w:val="0"/>
              <w:color w:val="auto"/>
              <w:kern w:val="2"/>
              <w:sz w:val="24"/>
              <w:szCs w:val="24"/>
              <w:lang w:eastAsia="en-AU"/>
              <w14:ligatures w14:val="standardContextual"/>
            </w:rPr>
          </w:pPr>
          <w:hyperlink w:anchor="_Toc177984982" w:history="1">
            <w:r w:rsidR="00ED3525" w:rsidRPr="00867FFC">
              <w:rPr>
                <w:rStyle w:val="Hyperlink"/>
              </w:rPr>
              <w:t>Appendix B – Draft SESP Template</w:t>
            </w:r>
            <w:r w:rsidR="00ED3525">
              <w:rPr>
                <w:webHidden/>
              </w:rPr>
              <w:tab/>
            </w:r>
            <w:r w:rsidR="00ED3525">
              <w:rPr>
                <w:webHidden/>
              </w:rPr>
              <w:fldChar w:fldCharType="begin"/>
            </w:r>
            <w:r w:rsidR="00ED3525">
              <w:rPr>
                <w:webHidden/>
              </w:rPr>
              <w:instrText xml:space="preserve"> PAGEREF _Toc177984982 \h </w:instrText>
            </w:r>
            <w:r w:rsidR="00ED3525">
              <w:rPr>
                <w:webHidden/>
              </w:rPr>
            </w:r>
            <w:r w:rsidR="00ED3525">
              <w:rPr>
                <w:webHidden/>
              </w:rPr>
              <w:fldChar w:fldCharType="separate"/>
            </w:r>
            <w:r w:rsidR="00ED3525">
              <w:rPr>
                <w:webHidden/>
              </w:rPr>
              <w:t>31</w:t>
            </w:r>
            <w:r w:rsidR="00ED3525">
              <w:rPr>
                <w:webHidden/>
              </w:rPr>
              <w:fldChar w:fldCharType="end"/>
            </w:r>
          </w:hyperlink>
        </w:p>
        <w:p w14:paraId="69189535" w14:textId="0826AD01" w:rsidR="00D14A00" w:rsidRDefault="00D14A00">
          <w:r>
            <w:rPr>
              <w:b/>
              <w:noProof/>
              <w:color w:val="2B579A"/>
              <w:shd w:val="clear" w:color="auto" w:fill="E6E6E6"/>
            </w:rPr>
            <w:fldChar w:fldCharType="end"/>
          </w:r>
        </w:p>
      </w:sdtContent>
    </w:sdt>
    <w:p w14:paraId="5BBF5DEE" w14:textId="4D4B7CDA" w:rsidR="00006264" w:rsidRDefault="00A32152" w:rsidP="008318B5">
      <w:pPr>
        <w:pStyle w:val="Heading1"/>
      </w:pPr>
      <w:r>
        <w:br w:type="page"/>
      </w:r>
      <w:bookmarkStart w:id="2" w:name="_Toc177984964"/>
      <w:bookmarkEnd w:id="1"/>
      <w:r w:rsidR="00006264">
        <w:lastRenderedPageBreak/>
        <w:t>Summary</w:t>
      </w:r>
      <w:bookmarkEnd w:id="2"/>
    </w:p>
    <w:p w14:paraId="36089E58" w14:textId="0AB88F27" w:rsidR="00DD5487" w:rsidRPr="00CA5B32" w:rsidRDefault="003C7E87" w:rsidP="00006264">
      <w:pPr>
        <w:rPr>
          <w:strike/>
          <w:lang w:eastAsia="en-AU"/>
        </w:rPr>
      </w:pPr>
      <w:r>
        <w:t>The</w:t>
      </w:r>
      <w:r w:rsidR="0028084E">
        <w:t xml:space="preserve"> </w:t>
      </w:r>
      <w:hyperlink r:id="rId11" w:tgtFrame="_blank" w:history="1">
        <w:r w:rsidR="00C92306" w:rsidRPr="00D00ECE">
          <w:rPr>
            <w:rStyle w:val="Hyperlink"/>
          </w:rPr>
          <w:t>Environmentally Sustainable Procurement Policy</w:t>
        </w:r>
      </w:hyperlink>
      <w:r w:rsidR="00C92306" w:rsidRPr="00D00ECE">
        <w:t xml:space="preserve"> </w:t>
      </w:r>
      <w:r>
        <w:t xml:space="preserve">(ESP Policy) requires </w:t>
      </w:r>
      <w:r w:rsidR="00DC2E6B">
        <w:t xml:space="preserve">suppliers </w:t>
      </w:r>
      <w:r w:rsidR="00CB422A" w:rsidRPr="007C21AB">
        <w:t xml:space="preserve">to achieve and </w:t>
      </w:r>
      <w:r w:rsidR="00EF0F26">
        <w:t xml:space="preserve">report on </w:t>
      </w:r>
      <w:r w:rsidR="00CA5B32">
        <w:t xml:space="preserve">sustainability outcomes against one or more of </w:t>
      </w:r>
      <w:r w:rsidR="006106F8">
        <w:t xml:space="preserve">14 </w:t>
      </w:r>
      <w:r w:rsidR="00CB422A">
        <w:t>sustainability principles</w:t>
      </w:r>
      <w:r w:rsidR="008C6967">
        <w:t xml:space="preserve"> identified in the policy</w:t>
      </w:r>
      <w:r w:rsidR="00CB422A">
        <w:t>.</w:t>
      </w:r>
    </w:p>
    <w:p w14:paraId="76F3A2D3" w14:textId="50CDEDC8" w:rsidR="00006264" w:rsidRDefault="00202C39" w:rsidP="00006264">
      <w:pPr>
        <w:rPr>
          <w:lang w:eastAsia="en-AU"/>
        </w:rPr>
      </w:pPr>
      <w:r>
        <w:t xml:space="preserve">Implementation of the policy requires </w:t>
      </w:r>
      <w:r w:rsidR="007279E9" w:rsidRPr="7FC3C7C4">
        <w:rPr>
          <w:lang w:eastAsia="en-AU"/>
        </w:rPr>
        <w:t xml:space="preserve">a </w:t>
      </w:r>
      <w:r w:rsidR="00216A4A" w:rsidRPr="7FC3C7C4">
        <w:rPr>
          <w:lang w:eastAsia="en-AU"/>
        </w:rPr>
        <w:t>reporting</w:t>
      </w:r>
      <w:r w:rsidR="007279E9" w:rsidRPr="7FC3C7C4">
        <w:rPr>
          <w:lang w:eastAsia="en-AU"/>
        </w:rPr>
        <w:t xml:space="preserve"> </w:t>
      </w:r>
      <w:r w:rsidR="00216A4A" w:rsidRPr="7FC3C7C4">
        <w:rPr>
          <w:lang w:eastAsia="en-AU"/>
        </w:rPr>
        <w:t>framework</w:t>
      </w:r>
      <w:r w:rsidR="007279E9" w:rsidRPr="7FC3C7C4">
        <w:rPr>
          <w:lang w:eastAsia="en-AU"/>
        </w:rPr>
        <w:t xml:space="preserve"> </w:t>
      </w:r>
      <w:r w:rsidR="009251A2" w:rsidRPr="7FC3C7C4">
        <w:rPr>
          <w:lang w:eastAsia="en-AU"/>
        </w:rPr>
        <w:t xml:space="preserve">and Supplier Environmental Sustainability Plan (SESP) template </w:t>
      </w:r>
      <w:r w:rsidR="007279E9" w:rsidRPr="7FC3C7C4">
        <w:rPr>
          <w:lang w:eastAsia="en-AU"/>
        </w:rPr>
        <w:t>for each of the phase 2 categories:</w:t>
      </w:r>
    </w:p>
    <w:p w14:paraId="507C5281" w14:textId="018C42EE" w:rsidR="00216A4A" w:rsidRDefault="00216A4A" w:rsidP="00216A4A">
      <w:pPr>
        <w:pStyle w:val="ListParagraph"/>
        <w:numPr>
          <w:ilvl w:val="0"/>
          <w:numId w:val="39"/>
        </w:numPr>
      </w:pPr>
      <w:r w:rsidRPr="00D00ECE">
        <w:t xml:space="preserve">Furniture, fittings and equipment (FFE) </w:t>
      </w:r>
    </w:p>
    <w:p w14:paraId="67F4DEFA" w14:textId="46CB5518" w:rsidR="00216A4A" w:rsidRDefault="00216A4A" w:rsidP="00216A4A">
      <w:pPr>
        <w:pStyle w:val="ListParagraph"/>
        <w:numPr>
          <w:ilvl w:val="0"/>
          <w:numId w:val="39"/>
        </w:numPr>
      </w:pPr>
      <w:r w:rsidRPr="00D00ECE">
        <w:t xml:space="preserve">Textiles </w:t>
      </w:r>
    </w:p>
    <w:p w14:paraId="4B84B952" w14:textId="3F58FC20" w:rsidR="007279E9" w:rsidRDefault="00216A4A" w:rsidP="00216A4A">
      <w:pPr>
        <w:pStyle w:val="ListParagraph"/>
        <w:numPr>
          <w:ilvl w:val="0"/>
          <w:numId w:val="39"/>
        </w:numPr>
      </w:pPr>
      <w:r>
        <w:t>ICT Goods</w:t>
      </w:r>
      <w:r w:rsidR="009251A2">
        <w:t>.</w:t>
      </w:r>
    </w:p>
    <w:p w14:paraId="2E0444C6" w14:textId="77777777" w:rsidR="00B1731D" w:rsidRDefault="00216A4A" w:rsidP="00006264">
      <w:r>
        <w:t xml:space="preserve">These will be tailored to each category, reflecting the key sustainability challenges and opportunities.  </w:t>
      </w:r>
    </w:p>
    <w:p w14:paraId="4A1F2C50" w14:textId="2608F4F3" w:rsidR="00B1731D" w:rsidRDefault="00B1731D" w:rsidP="00006264">
      <w:r>
        <w:t xml:space="preserve">This paper </w:t>
      </w:r>
      <w:r w:rsidR="00B42066">
        <w:t xml:space="preserve">considers </w:t>
      </w:r>
      <w:r w:rsidR="00AF552B">
        <w:t xml:space="preserve">the issues </w:t>
      </w:r>
      <w:r w:rsidR="00235EC8">
        <w:t xml:space="preserve">that </w:t>
      </w:r>
      <w:r w:rsidR="000D640A">
        <w:t xml:space="preserve">support </w:t>
      </w:r>
      <w:r w:rsidR="00235EC8">
        <w:t xml:space="preserve">an effective </w:t>
      </w:r>
      <w:r w:rsidR="00F459A6">
        <w:t>r</w:t>
      </w:r>
      <w:r w:rsidR="00AF552B">
        <w:t xml:space="preserve">eporting </w:t>
      </w:r>
      <w:r w:rsidR="00F459A6">
        <w:t>f</w:t>
      </w:r>
      <w:r w:rsidR="00235EC8">
        <w:t>ramework</w:t>
      </w:r>
      <w:r w:rsidR="00AF552B">
        <w:t xml:space="preserve"> and </w:t>
      </w:r>
      <w:r w:rsidR="00235EC8">
        <w:t>SESP template for the FFE category and proposes a draft of each.</w:t>
      </w:r>
    </w:p>
    <w:p w14:paraId="77713818" w14:textId="03CE8268" w:rsidR="004A6D4C" w:rsidRPr="00F246DB" w:rsidRDefault="004A6D4C" w:rsidP="004A6D4C">
      <w:pPr>
        <w:rPr>
          <w:rStyle w:val="Hyperlink"/>
          <w:lang w:eastAsia="en-AU"/>
        </w:rPr>
      </w:pPr>
      <w:r>
        <w:t>Consultation has identified the key sustainability issues related to FFE:</w:t>
      </w:r>
    </w:p>
    <w:p w14:paraId="4D81DFD6" w14:textId="3C79ED62" w:rsidR="004A6D4C" w:rsidRDefault="00FD7E1D" w:rsidP="004A6D4C">
      <w:pPr>
        <w:pStyle w:val="ListParagraph"/>
        <w:numPr>
          <w:ilvl w:val="0"/>
          <w:numId w:val="64"/>
        </w:numPr>
      </w:pPr>
      <w:r>
        <w:t>c</w:t>
      </w:r>
      <w:r w:rsidR="004A6D4C">
        <w:t>hemical use in manufacturing as a risk to health, environment and recyclability</w:t>
      </w:r>
    </w:p>
    <w:p w14:paraId="0A74FCF9" w14:textId="32F02416" w:rsidR="004A6D4C" w:rsidRDefault="00FD7E1D" w:rsidP="004A6D4C">
      <w:pPr>
        <w:pStyle w:val="ListParagraph"/>
        <w:numPr>
          <w:ilvl w:val="0"/>
          <w:numId w:val="64"/>
        </w:numPr>
      </w:pPr>
      <w:r>
        <w:t>d</w:t>
      </w:r>
      <w:r w:rsidR="004A6D4C">
        <w:t>isposal of goods instead of repair, reuse, recovery</w:t>
      </w:r>
    </w:p>
    <w:p w14:paraId="451982F8" w14:textId="33AF36F7" w:rsidR="004A6D4C" w:rsidRDefault="00FD7E1D" w:rsidP="004A6D4C">
      <w:pPr>
        <w:pStyle w:val="ListParagraph"/>
        <w:numPr>
          <w:ilvl w:val="0"/>
          <w:numId w:val="64"/>
        </w:numPr>
      </w:pPr>
      <w:r>
        <w:t>g</w:t>
      </w:r>
      <w:r w:rsidR="004A6D4C">
        <w:t>oods not designed to last, be repaired or disassembled for recycling</w:t>
      </w:r>
    </w:p>
    <w:p w14:paraId="7EE57370" w14:textId="50557FB5" w:rsidR="004A6D4C" w:rsidRPr="00D946F7" w:rsidRDefault="00FD7E1D" w:rsidP="004A6D4C">
      <w:pPr>
        <w:pStyle w:val="ListParagraph"/>
        <w:numPr>
          <w:ilvl w:val="0"/>
          <w:numId w:val="64"/>
        </w:numPr>
      </w:pPr>
      <w:r>
        <w:t>u</w:t>
      </w:r>
      <w:r w:rsidR="004A6D4C">
        <w:t>se of non-renewable virgin materials</w:t>
      </w:r>
    </w:p>
    <w:p w14:paraId="438A9031" w14:textId="3F747484" w:rsidR="004A6D4C" w:rsidRDefault="00FD7E1D" w:rsidP="004A6D4C">
      <w:pPr>
        <w:pStyle w:val="ListParagraph"/>
        <w:numPr>
          <w:ilvl w:val="0"/>
          <w:numId w:val="64"/>
        </w:numPr>
      </w:pPr>
      <w:r>
        <w:t>l</w:t>
      </w:r>
      <w:r w:rsidR="004A6D4C">
        <w:t xml:space="preserve">imited recycling pathways </w:t>
      </w:r>
    </w:p>
    <w:p w14:paraId="35CA6F0F" w14:textId="369FED7B" w:rsidR="004A6D4C" w:rsidRDefault="00FD7E1D" w:rsidP="004A6D4C">
      <w:pPr>
        <w:pStyle w:val="ListParagraph"/>
        <w:numPr>
          <w:ilvl w:val="0"/>
          <w:numId w:val="64"/>
        </w:numPr>
      </w:pPr>
      <w:r>
        <w:t>l</w:t>
      </w:r>
      <w:r w:rsidR="004A6D4C">
        <w:t>arge volumes of packaging</w:t>
      </w:r>
    </w:p>
    <w:p w14:paraId="32136253" w14:textId="2555A46E" w:rsidR="004A6D4C" w:rsidRDefault="00FD7E1D" w:rsidP="004A6D4C">
      <w:pPr>
        <w:pStyle w:val="ListParagraph"/>
        <w:numPr>
          <w:ilvl w:val="0"/>
          <w:numId w:val="64"/>
        </w:numPr>
      </w:pPr>
      <w:r>
        <w:t>o</w:t>
      </w:r>
      <w:r w:rsidR="004A6D4C">
        <w:t>paque supply chains that obscure sourcing practices</w:t>
      </w:r>
      <w:r w:rsidR="00E14DAA">
        <w:t>.</w:t>
      </w:r>
    </w:p>
    <w:p w14:paraId="341CB999" w14:textId="59362F8C" w:rsidR="00335B0C" w:rsidRDefault="006E0A0D" w:rsidP="006E0A0D">
      <w:r>
        <w:t xml:space="preserve">Suppliers </w:t>
      </w:r>
      <w:r w:rsidR="00335B0C">
        <w:t>will be required to communicate the sustainability of their proposal at the tender stage (through the SESP) and will be invited to do this for any, or all, of the sustainability principles documented in the ESP Policy.</w:t>
      </w:r>
      <w:r w:rsidR="000908F8">
        <w:t xml:space="preserve">  This may include a reference </w:t>
      </w:r>
      <w:r w:rsidR="00B07BDB">
        <w:t>to these key issues.</w:t>
      </w:r>
      <w:r w:rsidR="00123137">
        <w:t xml:space="preserve"> A proposed SESP template is included a</w:t>
      </w:r>
      <w:r w:rsidR="00B0460B">
        <w:t>t</w:t>
      </w:r>
      <w:r w:rsidR="00123137">
        <w:t xml:space="preserve"> Appendix B.</w:t>
      </w:r>
    </w:p>
    <w:p w14:paraId="2B02074B" w14:textId="2366CBA7" w:rsidR="00E53749" w:rsidRDefault="00E53749" w:rsidP="006E0A0D">
      <w:r>
        <w:t xml:space="preserve">The reporting framework </w:t>
      </w:r>
      <w:r w:rsidR="00123137">
        <w:t>is proposed to</w:t>
      </w:r>
      <w:r w:rsidR="003028A9">
        <w:t xml:space="preserve"> include the following metrics:</w:t>
      </w:r>
    </w:p>
    <w:p w14:paraId="6606F403" w14:textId="49B406AF" w:rsidR="00F019F9" w:rsidRPr="00CB297D" w:rsidRDefault="00A64F53" w:rsidP="00F019F9">
      <w:pPr>
        <w:pStyle w:val="ListParagraph"/>
        <w:numPr>
          <w:ilvl w:val="0"/>
          <w:numId w:val="32"/>
        </w:numPr>
        <w:rPr>
          <w:lang w:eastAsia="ja-JP"/>
        </w:rPr>
      </w:pPr>
      <w:r w:rsidRPr="7FC3C7C4">
        <w:rPr>
          <w:lang w:eastAsia="ja-JP"/>
        </w:rPr>
        <w:t>p</w:t>
      </w:r>
      <w:r w:rsidR="00F019F9" w:rsidRPr="7FC3C7C4">
        <w:rPr>
          <w:lang w:eastAsia="ja-JP"/>
        </w:rPr>
        <w:t>roducts have a recognised single or multi-attribute ecolabel or sustainability certification</w:t>
      </w:r>
    </w:p>
    <w:p w14:paraId="33CC0DA1" w14:textId="11F73E24" w:rsidR="00F019F9" w:rsidRPr="00194046" w:rsidRDefault="00A64F53" w:rsidP="00F019F9">
      <w:pPr>
        <w:pStyle w:val="ListParagraph"/>
        <w:numPr>
          <w:ilvl w:val="0"/>
          <w:numId w:val="32"/>
        </w:numPr>
        <w:rPr>
          <w:lang w:eastAsia="en-AU"/>
        </w:rPr>
      </w:pPr>
      <w:r w:rsidRPr="7FC3C7C4">
        <w:rPr>
          <w:lang w:eastAsia="en-AU"/>
        </w:rPr>
        <w:t>l</w:t>
      </w:r>
      <w:r w:rsidR="00F019F9" w:rsidRPr="7FC3C7C4">
        <w:rPr>
          <w:lang w:eastAsia="en-AU"/>
        </w:rPr>
        <w:t xml:space="preserve">ength of warranty </w:t>
      </w:r>
    </w:p>
    <w:p w14:paraId="3633B19B" w14:textId="1AB23D60" w:rsidR="00F019F9" w:rsidRPr="00194046" w:rsidRDefault="00A64F53" w:rsidP="00F019F9">
      <w:pPr>
        <w:pStyle w:val="ListParagraph"/>
        <w:numPr>
          <w:ilvl w:val="0"/>
          <w:numId w:val="32"/>
        </w:numPr>
        <w:rPr>
          <w:lang w:eastAsia="en-AU"/>
        </w:rPr>
      </w:pPr>
      <w:r w:rsidRPr="7FC3C7C4">
        <w:rPr>
          <w:lang w:eastAsia="en-AU"/>
        </w:rPr>
        <w:t>p</w:t>
      </w:r>
      <w:r w:rsidR="00F019F9" w:rsidRPr="7FC3C7C4">
        <w:rPr>
          <w:lang w:eastAsia="en-AU"/>
        </w:rPr>
        <w:t>roportion of recycled content in product (and whether of Australian origin)</w:t>
      </w:r>
    </w:p>
    <w:p w14:paraId="78315229" w14:textId="7E57169E" w:rsidR="00F019F9" w:rsidRPr="00194046" w:rsidRDefault="00A64F53" w:rsidP="00F019F9">
      <w:pPr>
        <w:pStyle w:val="ListParagraph"/>
        <w:numPr>
          <w:ilvl w:val="0"/>
          <w:numId w:val="32"/>
        </w:numPr>
        <w:rPr>
          <w:lang w:eastAsia="en-AU"/>
        </w:rPr>
      </w:pPr>
      <w:r w:rsidRPr="7FC3C7C4">
        <w:rPr>
          <w:lang w:eastAsia="en-AU"/>
        </w:rPr>
        <w:t>p</w:t>
      </w:r>
      <w:r w:rsidR="00F019F9" w:rsidRPr="7FC3C7C4">
        <w:rPr>
          <w:lang w:eastAsia="en-AU"/>
        </w:rPr>
        <w:t>roduct is reused (including refurbished)</w:t>
      </w:r>
    </w:p>
    <w:p w14:paraId="1729DA58" w14:textId="446AB027" w:rsidR="00F019F9" w:rsidRPr="00194046" w:rsidRDefault="00A64F53" w:rsidP="00F019F9">
      <w:pPr>
        <w:pStyle w:val="ListParagraph"/>
        <w:numPr>
          <w:ilvl w:val="0"/>
          <w:numId w:val="32"/>
        </w:numPr>
        <w:rPr>
          <w:lang w:eastAsia="ja-JP"/>
        </w:rPr>
      </w:pPr>
      <w:r w:rsidRPr="7FC3C7C4">
        <w:rPr>
          <w:lang w:eastAsia="ja-JP"/>
        </w:rPr>
        <w:lastRenderedPageBreak/>
        <w:t>g</w:t>
      </w:r>
      <w:r w:rsidR="00F019F9" w:rsidRPr="7FC3C7C4">
        <w:rPr>
          <w:lang w:eastAsia="ja-JP"/>
        </w:rPr>
        <w:t>oods have an established end-of-life recovery plan</w:t>
      </w:r>
      <w:r w:rsidRPr="7FC3C7C4">
        <w:rPr>
          <w:lang w:eastAsia="ja-JP"/>
        </w:rPr>
        <w:t>.</w:t>
      </w:r>
    </w:p>
    <w:p w14:paraId="1EE12566" w14:textId="3D879898" w:rsidR="009A6851" w:rsidRDefault="00DD5487" w:rsidP="004A6D4C">
      <w:r>
        <w:t xml:space="preserve">These proposed metrics </w:t>
      </w:r>
      <w:r w:rsidR="003F42EC">
        <w:t xml:space="preserve">are designed </w:t>
      </w:r>
      <w:r>
        <w:t xml:space="preserve">to capture relevant information for </w:t>
      </w:r>
      <w:r w:rsidR="00E920D9">
        <w:t xml:space="preserve">useful </w:t>
      </w:r>
      <w:r>
        <w:t xml:space="preserve">whole-of-government reporting on sustainability in FFE procurement. They are not designed to limit the delivery of sustainability performance against other principles or criteria. </w:t>
      </w:r>
      <w:r w:rsidR="00123137">
        <w:t xml:space="preserve"> </w:t>
      </w:r>
      <w:r w:rsidR="004F1860">
        <w:t>A structure of the proposed</w:t>
      </w:r>
      <w:r w:rsidR="00123137">
        <w:t xml:space="preserve"> reporting </w:t>
      </w:r>
      <w:r w:rsidR="004F1860">
        <w:t>framework</w:t>
      </w:r>
      <w:r w:rsidR="00123137">
        <w:t xml:space="preserve"> </w:t>
      </w:r>
      <w:r w:rsidR="004F1860">
        <w:t xml:space="preserve">is included in Appendix </w:t>
      </w:r>
      <w:r w:rsidR="00B0460B">
        <w:t>A.</w:t>
      </w:r>
    </w:p>
    <w:p w14:paraId="7C77CD02" w14:textId="74890A5D" w:rsidR="003F52F4" w:rsidRDefault="00755087" w:rsidP="7FC3C7C4">
      <w:r w:rsidRPr="7FC3C7C4">
        <w:rPr>
          <w:lang w:eastAsia="ja-JP"/>
        </w:rPr>
        <w:t>Stakeholders are invited to review and provide feedback on this discussion paper</w:t>
      </w:r>
      <w:r w:rsidR="00B0460B" w:rsidRPr="7FC3C7C4">
        <w:rPr>
          <w:lang w:eastAsia="ja-JP"/>
        </w:rPr>
        <w:t xml:space="preserve">, </w:t>
      </w:r>
      <w:r w:rsidRPr="7FC3C7C4">
        <w:rPr>
          <w:lang w:eastAsia="ja-JP"/>
        </w:rPr>
        <w:t>the proposed reporting framework</w:t>
      </w:r>
      <w:r w:rsidR="00521053" w:rsidRPr="7FC3C7C4">
        <w:rPr>
          <w:lang w:eastAsia="ja-JP"/>
        </w:rPr>
        <w:t xml:space="preserve"> and SESP template</w:t>
      </w:r>
      <w:r w:rsidR="00E16B62" w:rsidRPr="7FC3C7C4">
        <w:rPr>
          <w:lang w:eastAsia="ja-JP"/>
        </w:rPr>
        <w:t xml:space="preserve"> </w:t>
      </w:r>
      <w:r w:rsidR="00BC5221">
        <w:t xml:space="preserve">through the DCCEEW </w:t>
      </w:r>
      <w:hyperlink r:id="rId12" w:history="1">
        <w:r w:rsidR="00BC5221" w:rsidRPr="7FC3C7C4">
          <w:rPr>
            <w:rStyle w:val="Hyperlink"/>
          </w:rPr>
          <w:t>Have Your Say</w:t>
        </w:r>
      </w:hyperlink>
      <w:r w:rsidR="00BC5221">
        <w:t xml:space="preserve"> websit</w:t>
      </w:r>
      <w:r w:rsidR="00F246DB">
        <w:t>e</w:t>
      </w:r>
      <w:r w:rsidR="00BC5221">
        <w:t xml:space="preserve">. </w:t>
      </w:r>
    </w:p>
    <w:p w14:paraId="68B95D64" w14:textId="36422FFD" w:rsidR="003C6FA6" w:rsidRDefault="003C6FA6" w:rsidP="7FC3C7C4">
      <w:pPr>
        <w:rPr>
          <w:rStyle w:val="Hyperlink"/>
          <w:lang w:eastAsia="en-AU"/>
        </w:rPr>
      </w:pPr>
    </w:p>
    <w:p w14:paraId="74378455" w14:textId="2192AA13" w:rsidR="00B1731D" w:rsidDel="00B0460B" w:rsidRDefault="00B1731D" w:rsidP="7FC3C7C4">
      <w:pPr>
        <w:pStyle w:val="ListParagraph"/>
      </w:pPr>
    </w:p>
    <w:p w14:paraId="2AC0EF9C" w14:textId="64ED6630" w:rsidR="7FC3C7C4" w:rsidRDefault="7FC3C7C4"/>
    <w:p w14:paraId="41A562A9" w14:textId="1C838A4B" w:rsidR="7FC3C7C4" w:rsidRDefault="7FC3C7C4"/>
    <w:p w14:paraId="6995C8E1" w14:textId="451F291F" w:rsidR="7FC3C7C4" w:rsidRDefault="7FC3C7C4"/>
    <w:p w14:paraId="6FA46DCD" w14:textId="6A04E1AB" w:rsidR="7FC3C7C4" w:rsidRDefault="7FC3C7C4"/>
    <w:p w14:paraId="1DE427C7" w14:textId="403C2F79" w:rsidR="7FC3C7C4" w:rsidRDefault="7FC3C7C4"/>
    <w:p w14:paraId="17D22A36" w14:textId="7C48C846" w:rsidR="7FC3C7C4" w:rsidRDefault="7FC3C7C4"/>
    <w:p w14:paraId="50DDC9FE" w14:textId="59596DE0" w:rsidR="7FC3C7C4" w:rsidRDefault="7FC3C7C4"/>
    <w:p w14:paraId="333A2477" w14:textId="1ADB983F" w:rsidR="7FC3C7C4" w:rsidRDefault="7FC3C7C4"/>
    <w:p w14:paraId="7148FBDB" w14:textId="7A898CEB" w:rsidR="7FC3C7C4" w:rsidRDefault="7FC3C7C4"/>
    <w:p w14:paraId="67942E67" w14:textId="0F33EC10" w:rsidR="7FC3C7C4" w:rsidRDefault="7FC3C7C4"/>
    <w:p w14:paraId="528F50D6" w14:textId="2B677D9A" w:rsidR="00835821" w:rsidRDefault="00835821" w:rsidP="7FC3C7C4">
      <w:pPr>
        <w:rPr>
          <w:lang w:eastAsia="ja-JP"/>
        </w:rPr>
      </w:pPr>
    </w:p>
    <w:p w14:paraId="3EC50436" w14:textId="77777777" w:rsidR="00DD5487" w:rsidRDefault="00DD5487" w:rsidP="00AC4431">
      <w:pPr>
        <w:rPr>
          <w:lang w:eastAsia="ja-JP"/>
        </w:rPr>
      </w:pPr>
    </w:p>
    <w:p w14:paraId="5D28E185" w14:textId="77777777" w:rsidR="00DC2499" w:rsidRDefault="00DC2499">
      <w:pPr>
        <w:spacing w:after="0"/>
        <w:rPr>
          <w:rFonts w:ascii="Calibri" w:hAnsi="Calibri"/>
          <w:b/>
          <w:color w:val="286140"/>
          <w:spacing w:val="5"/>
          <w:kern w:val="28"/>
          <w:sz w:val="36"/>
          <w:szCs w:val="36"/>
        </w:rPr>
      </w:pPr>
      <w:r>
        <w:br w:type="page"/>
      </w:r>
    </w:p>
    <w:p w14:paraId="6508FF4F" w14:textId="3330408B" w:rsidR="005372CE" w:rsidRDefault="04598B9F" w:rsidP="000B595B">
      <w:pPr>
        <w:pStyle w:val="Heading1"/>
        <w:rPr>
          <w:rFonts w:eastAsia="Calibri" w:cs="Calibri"/>
          <w:color w:val="000000" w:themeColor="text1"/>
        </w:rPr>
      </w:pPr>
      <w:bookmarkStart w:id="3" w:name="_Toc177984965"/>
      <w:r>
        <w:lastRenderedPageBreak/>
        <w:t xml:space="preserve">Purpose </w:t>
      </w:r>
      <w:r w:rsidR="00AB75E9">
        <w:t>of the Discussion Paper</w:t>
      </w:r>
      <w:bookmarkEnd w:id="3"/>
    </w:p>
    <w:p w14:paraId="1C596E1A" w14:textId="7E852E0B" w:rsidR="00CD4669" w:rsidRPr="00D00ECE" w:rsidRDefault="00CD4669" w:rsidP="00CD4669">
      <w:r>
        <w:t xml:space="preserve">The </w:t>
      </w:r>
      <w:hyperlink r:id="rId13">
        <w:r w:rsidR="009757F8" w:rsidRPr="7FC3C7C4">
          <w:rPr>
            <w:rStyle w:val="Hyperlink"/>
          </w:rPr>
          <w:t>Environmentally Sustainable Procurement Policy</w:t>
        </w:r>
      </w:hyperlink>
      <w:r w:rsidR="009757F8" w:rsidRPr="7FC3C7C4">
        <w:rPr>
          <w:rStyle w:val="Hyperlink"/>
        </w:rPr>
        <w:t xml:space="preserve"> </w:t>
      </w:r>
      <w:r w:rsidR="009757F8" w:rsidRPr="7FC3C7C4">
        <w:rPr>
          <w:lang w:eastAsia="en-AU"/>
        </w:rPr>
        <w:t>(ESP Policy)</w:t>
      </w:r>
      <w:r>
        <w:t xml:space="preserve"> is being phased in over 2 years and applies to Australian Government procurements above a threshold in certain categories: </w:t>
      </w:r>
    </w:p>
    <w:p w14:paraId="2DE1919F" w14:textId="77777777" w:rsidR="00CD4669" w:rsidRPr="00D00ECE" w:rsidRDefault="00CD4669" w:rsidP="00362E4E">
      <w:pPr>
        <w:pStyle w:val="ListParagraph"/>
        <w:numPr>
          <w:ilvl w:val="0"/>
          <w:numId w:val="60"/>
        </w:numPr>
      </w:pPr>
      <w:r w:rsidRPr="00D00ECE">
        <w:t>Phase 1, 1 July 2024: Construction Services at or above $7.5m </w:t>
      </w:r>
    </w:p>
    <w:p w14:paraId="419C40C0" w14:textId="3BE54EB6" w:rsidR="00CD4669" w:rsidRPr="00D00ECE" w:rsidRDefault="00CD4669" w:rsidP="00362E4E">
      <w:pPr>
        <w:pStyle w:val="ListParagraph"/>
        <w:numPr>
          <w:ilvl w:val="0"/>
          <w:numId w:val="60"/>
        </w:numPr>
      </w:pPr>
      <w:r>
        <w:t xml:space="preserve">Phase 2, 1 July 2025:  </w:t>
      </w:r>
      <w:r w:rsidR="00F15146">
        <w:t>Furniture, fittings and equipment (FFE)</w:t>
      </w:r>
      <w:r>
        <w:t>; Textiles; and ICT Goods at or above $1m </w:t>
      </w:r>
    </w:p>
    <w:p w14:paraId="1BA9F9E4" w14:textId="0828DB1F" w:rsidR="00505DAB" w:rsidRPr="007E30E6" w:rsidRDefault="75AE6A51" w:rsidP="7FC3C7C4">
      <w:pPr>
        <w:spacing w:before="120" w:after="60"/>
      </w:pPr>
      <w:r>
        <w:t xml:space="preserve">The ESP Policy requires in-scope procurements to achieve and demonstrate climate, environmental and circularity outcomes </w:t>
      </w:r>
      <w:r w:rsidR="50899793">
        <w:t>across</w:t>
      </w:r>
      <w:r w:rsidR="29B058A5">
        <w:t xml:space="preserve"> nominated </w:t>
      </w:r>
      <w:r>
        <w:t>sustainability principles.</w:t>
      </w:r>
      <w:r w:rsidR="00505DAB">
        <w:t xml:space="preserve"> </w:t>
      </w:r>
      <w:r w:rsidR="00505DAB" w:rsidRPr="7FC3C7C4">
        <w:rPr>
          <w:lang w:eastAsia="en-AU"/>
        </w:rPr>
        <w:t>The policy also requires consideration of</w:t>
      </w:r>
      <w:r w:rsidR="00505DAB" w:rsidRPr="7FC3C7C4">
        <w:t>:</w:t>
      </w:r>
    </w:p>
    <w:p w14:paraId="62E46968" w14:textId="0CCC76CB" w:rsidR="00505DAB" w:rsidRPr="00112D37" w:rsidRDefault="7D9CFCCB" w:rsidP="00505DAB">
      <w:pPr>
        <w:pStyle w:val="ListParagraph"/>
        <w:numPr>
          <w:ilvl w:val="0"/>
          <w:numId w:val="47"/>
        </w:numPr>
        <w:rPr>
          <w:lang w:eastAsia="ja-JP"/>
        </w:rPr>
      </w:pPr>
      <w:r w:rsidRPr="7FC3C7C4">
        <w:rPr>
          <w:lang w:eastAsia="ja-JP"/>
        </w:rPr>
        <w:t>how the suppliers will optimise environmental sustainability in delivery of the goods or services being procured (product sustainability)</w:t>
      </w:r>
    </w:p>
    <w:p w14:paraId="6FACA2DB" w14:textId="351BE08B" w:rsidR="00505DAB" w:rsidRPr="00112D37" w:rsidRDefault="7D9CFCCB" w:rsidP="00505DAB">
      <w:pPr>
        <w:pStyle w:val="ListParagraph"/>
        <w:numPr>
          <w:ilvl w:val="0"/>
          <w:numId w:val="47"/>
        </w:numPr>
        <w:rPr>
          <w:lang w:eastAsia="ja-JP"/>
        </w:rPr>
      </w:pPr>
      <w:r w:rsidRPr="59DD5C6E">
        <w:rPr>
          <w:lang w:eastAsia="ja-JP"/>
        </w:rPr>
        <w:t>how the supplier addresses environmental sustainability impacts associated with their business and supply chain (corporate sustainability)</w:t>
      </w:r>
    </w:p>
    <w:p w14:paraId="4CF090DC" w14:textId="08578D2C" w:rsidR="00505DAB" w:rsidRDefault="7D9CFCCB" w:rsidP="00505DAB">
      <w:pPr>
        <w:pStyle w:val="ListParagraph"/>
        <w:numPr>
          <w:ilvl w:val="0"/>
          <w:numId w:val="47"/>
        </w:numPr>
      </w:pPr>
      <w:r w:rsidRPr="59DD5C6E">
        <w:rPr>
          <w:lang w:eastAsia="ja-JP"/>
        </w:rPr>
        <w:t>opportunities for innovation and how these will be considered throughout delivery of the contract (innovation)</w:t>
      </w:r>
      <w:r w:rsidR="4F6CDF2F" w:rsidRPr="59DD5C6E">
        <w:rPr>
          <w:lang w:eastAsia="ja-JP"/>
        </w:rPr>
        <w:t>.</w:t>
      </w:r>
    </w:p>
    <w:p w14:paraId="24C9DA8C" w14:textId="5DB5C25F" w:rsidR="00F230B8" w:rsidRDefault="63C99D7C" w:rsidP="7FC3C7C4">
      <w:pPr>
        <w:rPr>
          <w:rFonts w:ascii="Calibri" w:eastAsia="Calibri" w:hAnsi="Calibri" w:cs="Calibri"/>
          <w:b/>
          <w:bCs/>
          <w:i/>
          <w:iCs/>
          <w:color w:val="000000" w:themeColor="text1"/>
        </w:rPr>
      </w:pPr>
      <w:r w:rsidRPr="7FC3C7C4">
        <w:rPr>
          <w:rFonts w:ascii="Calibri" w:eastAsia="Calibri" w:hAnsi="Calibri" w:cs="Calibri"/>
          <w:color w:val="000000" w:themeColor="text1"/>
        </w:rPr>
        <w:t xml:space="preserve">Tenderers are required to demonstrate how they will optimise environmental sustainability in delivery of the goods or services being supplied, through a </w:t>
      </w:r>
      <w:r w:rsidR="6D82D4D3" w:rsidRPr="7FC3C7C4">
        <w:rPr>
          <w:rFonts w:eastAsiaTheme="minorEastAsia"/>
          <w:b/>
          <w:bCs/>
          <w:i/>
          <w:iCs/>
          <w:color w:val="000000" w:themeColor="text1"/>
        </w:rPr>
        <w:t>S</w:t>
      </w:r>
      <w:r w:rsidRPr="7FC3C7C4">
        <w:rPr>
          <w:rFonts w:eastAsiaTheme="minorEastAsia"/>
          <w:b/>
          <w:bCs/>
          <w:i/>
          <w:iCs/>
          <w:color w:val="000000" w:themeColor="text1"/>
        </w:rPr>
        <w:t>upplier</w:t>
      </w:r>
      <w:r w:rsidRPr="7FC3C7C4">
        <w:rPr>
          <w:rFonts w:ascii="Calibri" w:eastAsia="Calibri" w:hAnsi="Calibri" w:cs="Calibri"/>
          <w:b/>
          <w:bCs/>
          <w:i/>
          <w:iCs/>
          <w:color w:val="000000" w:themeColor="text1"/>
        </w:rPr>
        <w:t xml:space="preserve"> </w:t>
      </w:r>
      <w:r w:rsidR="76BD7A20" w:rsidRPr="7FC3C7C4">
        <w:rPr>
          <w:rFonts w:ascii="Calibri" w:eastAsia="Calibri" w:hAnsi="Calibri" w:cs="Calibri"/>
          <w:b/>
          <w:bCs/>
          <w:i/>
          <w:iCs/>
          <w:color w:val="000000" w:themeColor="text1"/>
        </w:rPr>
        <w:t>E</w:t>
      </w:r>
      <w:r w:rsidRPr="7FC3C7C4">
        <w:rPr>
          <w:rFonts w:ascii="Calibri" w:eastAsia="Calibri" w:hAnsi="Calibri" w:cs="Calibri"/>
          <w:b/>
          <w:bCs/>
          <w:i/>
          <w:iCs/>
          <w:color w:val="000000" w:themeColor="text1"/>
        </w:rPr>
        <w:t xml:space="preserve">nvironmental </w:t>
      </w:r>
      <w:r w:rsidR="0A6997D1" w:rsidRPr="7FC3C7C4">
        <w:rPr>
          <w:rFonts w:ascii="Calibri" w:eastAsia="Calibri" w:hAnsi="Calibri" w:cs="Calibri"/>
          <w:b/>
          <w:bCs/>
          <w:i/>
          <w:iCs/>
          <w:color w:val="000000" w:themeColor="text1"/>
        </w:rPr>
        <w:t>S</w:t>
      </w:r>
      <w:r w:rsidRPr="7FC3C7C4">
        <w:rPr>
          <w:rFonts w:ascii="Calibri" w:eastAsia="Calibri" w:hAnsi="Calibri" w:cs="Calibri"/>
          <w:b/>
          <w:bCs/>
          <w:i/>
          <w:iCs/>
          <w:color w:val="000000" w:themeColor="text1"/>
        </w:rPr>
        <w:t xml:space="preserve">ustainability </w:t>
      </w:r>
      <w:r w:rsidR="3655F901" w:rsidRPr="7FC3C7C4">
        <w:rPr>
          <w:rFonts w:ascii="Calibri" w:eastAsia="Calibri" w:hAnsi="Calibri" w:cs="Calibri"/>
          <w:b/>
          <w:bCs/>
          <w:i/>
          <w:iCs/>
          <w:color w:val="000000" w:themeColor="text1"/>
        </w:rPr>
        <w:t>P</w:t>
      </w:r>
      <w:r w:rsidRPr="7FC3C7C4">
        <w:rPr>
          <w:rFonts w:ascii="Calibri" w:eastAsia="Calibri" w:hAnsi="Calibri" w:cs="Calibri"/>
          <w:b/>
          <w:bCs/>
          <w:i/>
          <w:iCs/>
          <w:color w:val="000000" w:themeColor="text1"/>
        </w:rPr>
        <w:t>lan</w:t>
      </w:r>
      <w:r w:rsidRPr="7FC3C7C4">
        <w:rPr>
          <w:rFonts w:ascii="Calibri" w:eastAsia="Calibri" w:hAnsi="Calibri" w:cs="Calibri"/>
          <w:color w:val="000000" w:themeColor="text1"/>
        </w:rPr>
        <w:t xml:space="preserve"> (SESP).  </w:t>
      </w:r>
      <w:r w:rsidR="00520CB0" w:rsidRPr="7FC3C7C4">
        <w:rPr>
          <w:rFonts w:ascii="Calibri" w:eastAsia="Calibri" w:hAnsi="Calibri" w:cs="Calibri"/>
          <w:color w:val="000000" w:themeColor="text1"/>
        </w:rPr>
        <w:t xml:space="preserve"> </w:t>
      </w:r>
    </w:p>
    <w:p w14:paraId="568761A1" w14:textId="75CF9D47" w:rsidR="00F230B8" w:rsidRDefault="00F230B8" w:rsidP="00F230B8">
      <w:pPr>
        <w:rPr>
          <w:rFonts w:ascii="Calibri" w:eastAsia="Calibri" w:hAnsi="Calibri" w:cs="Calibri"/>
          <w:color w:val="000000" w:themeColor="text1"/>
        </w:rPr>
      </w:pPr>
      <w:r w:rsidRPr="7FC3C7C4">
        <w:rPr>
          <w:rFonts w:ascii="Calibri" w:eastAsia="Calibri" w:hAnsi="Calibri" w:cs="Calibri"/>
          <w:color w:val="000000" w:themeColor="text1"/>
        </w:rPr>
        <w:t xml:space="preserve">Contract managers and suppliers must report the procurement outcomes against the defined </w:t>
      </w:r>
      <w:r w:rsidRPr="7FC3C7C4">
        <w:rPr>
          <w:rFonts w:ascii="Calibri" w:eastAsia="Calibri" w:hAnsi="Calibri" w:cs="Calibri"/>
          <w:b/>
          <w:bCs/>
          <w:i/>
          <w:iCs/>
          <w:color w:val="000000" w:themeColor="text1"/>
        </w:rPr>
        <w:t>reporting framework.</w:t>
      </w:r>
      <w:r w:rsidR="00AA72EC" w:rsidRPr="7FC3C7C4">
        <w:rPr>
          <w:rFonts w:ascii="Calibri" w:eastAsia="Calibri" w:hAnsi="Calibri" w:cs="Calibri"/>
          <w:color w:val="000000" w:themeColor="text1"/>
        </w:rPr>
        <w:t xml:space="preserve"> </w:t>
      </w:r>
      <w:r w:rsidRPr="7FC3C7C4">
        <w:rPr>
          <w:rFonts w:ascii="Calibri" w:eastAsia="Calibri" w:hAnsi="Calibri" w:cs="Calibri"/>
          <w:color w:val="000000" w:themeColor="text1"/>
        </w:rPr>
        <w:t xml:space="preserve">The SESP template and reporting framework will be specific to each procurement category. This discussion paper presents a proposal for these for the FFE category. </w:t>
      </w:r>
    </w:p>
    <w:p w14:paraId="22B92F2A" w14:textId="5901BAE9" w:rsidR="00F230B8" w:rsidRDefault="00F230B8" w:rsidP="00F230B8">
      <w:pPr>
        <w:rPr>
          <w:rFonts w:ascii="Calibri" w:eastAsia="Calibri" w:hAnsi="Calibri" w:cs="Calibri"/>
          <w:color w:val="000000" w:themeColor="text1"/>
        </w:rPr>
      </w:pPr>
      <w:r w:rsidRPr="7FC3C7C4">
        <w:rPr>
          <w:rFonts w:ascii="Calibri" w:eastAsia="Calibri" w:hAnsi="Calibri" w:cs="Calibri"/>
          <w:color w:val="000000" w:themeColor="text1"/>
        </w:rPr>
        <w:t xml:space="preserve">The </w:t>
      </w:r>
      <w:r w:rsidR="00A000B0" w:rsidRPr="7FC3C7C4">
        <w:rPr>
          <w:rFonts w:ascii="Calibri" w:eastAsia="Calibri" w:hAnsi="Calibri" w:cs="Calibri"/>
          <w:color w:val="000000" w:themeColor="text1"/>
        </w:rPr>
        <w:t>reporting</w:t>
      </w:r>
      <w:r w:rsidRPr="7FC3C7C4">
        <w:rPr>
          <w:rFonts w:ascii="Calibri" w:eastAsia="Calibri" w:hAnsi="Calibri" w:cs="Calibri"/>
          <w:color w:val="000000" w:themeColor="text1"/>
        </w:rPr>
        <w:t xml:space="preserve"> framework</w:t>
      </w:r>
      <w:r w:rsidR="00A000B0" w:rsidRPr="7FC3C7C4">
        <w:rPr>
          <w:rFonts w:ascii="Calibri" w:eastAsia="Calibri" w:hAnsi="Calibri" w:cs="Calibri"/>
          <w:color w:val="000000" w:themeColor="text1"/>
        </w:rPr>
        <w:t xml:space="preserve"> and SESP template</w:t>
      </w:r>
      <w:r w:rsidRPr="7FC3C7C4">
        <w:rPr>
          <w:rFonts w:ascii="Calibri" w:eastAsia="Calibri" w:hAnsi="Calibri" w:cs="Calibri"/>
          <w:color w:val="000000" w:themeColor="text1"/>
        </w:rPr>
        <w:t xml:space="preserve"> for Construction Services is available on the </w:t>
      </w:r>
      <w:r w:rsidR="00E404B2">
        <w:t>Department of Climate Change, Energy, the Environment and Water (</w:t>
      </w:r>
      <w:r w:rsidRPr="7FC3C7C4">
        <w:rPr>
          <w:rFonts w:ascii="Calibri" w:eastAsia="Calibri" w:hAnsi="Calibri" w:cs="Calibri"/>
          <w:color w:val="000000" w:themeColor="text1"/>
        </w:rPr>
        <w:t>DCCEEW</w:t>
      </w:r>
      <w:r w:rsidR="00E404B2" w:rsidRPr="7FC3C7C4">
        <w:rPr>
          <w:rFonts w:ascii="Calibri" w:eastAsia="Calibri" w:hAnsi="Calibri" w:cs="Calibri"/>
          <w:color w:val="000000" w:themeColor="text1"/>
        </w:rPr>
        <w:t>)</w:t>
      </w:r>
      <w:r w:rsidRPr="7FC3C7C4">
        <w:rPr>
          <w:rFonts w:ascii="Calibri" w:eastAsia="Calibri" w:hAnsi="Calibri" w:cs="Calibri"/>
          <w:color w:val="000000" w:themeColor="text1"/>
        </w:rPr>
        <w:t xml:space="preserve"> </w:t>
      </w:r>
      <w:hyperlink r:id="rId14">
        <w:r w:rsidRPr="7FC3C7C4">
          <w:rPr>
            <w:rStyle w:val="Hyperlink"/>
            <w:rFonts w:ascii="Calibri" w:eastAsia="Calibri" w:hAnsi="Calibri" w:cs="Calibri"/>
          </w:rPr>
          <w:t>Sustainable Procurement</w:t>
        </w:r>
      </w:hyperlink>
      <w:r w:rsidRPr="7FC3C7C4">
        <w:rPr>
          <w:rFonts w:ascii="Calibri" w:eastAsia="Calibri" w:hAnsi="Calibri" w:cs="Calibri"/>
          <w:color w:val="000000" w:themeColor="text1"/>
        </w:rPr>
        <w:t xml:space="preserve"> web pages.</w:t>
      </w:r>
    </w:p>
    <w:p w14:paraId="5CD9C92D" w14:textId="6A3443CE" w:rsidR="00F246DB" w:rsidRPr="00F246DB" w:rsidRDefault="00FC28E8" w:rsidP="7FC3C7C4">
      <w:pPr>
        <w:rPr>
          <w:lang w:eastAsia="en-AU"/>
        </w:rPr>
      </w:pPr>
      <w:r w:rsidRPr="7FC3C7C4">
        <w:rPr>
          <w:lang w:eastAsia="en-AU"/>
        </w:rPr>
        <w:t xml:space="preserve">This discussion paper </w:t>
      </w:r>
      <w:r w:rsidR="351C6C11" w:rsidRPr="7FC3C7C4">
        <w:rPr>
          <w:lang w:eastAsia="en-AU"/>
        </w:rPr>
        <w:t xml:space="preserve">proposes a reporting framework and SESP for </w:t>
      </w:r>
      <w:r w:rsidRPr="7FC3C7C4">
        <w:rPr>
          <w:lang w:eastAsia="en-AU"/>
        </w:rPr>
        <w:t>implementation of the</w:t>
      </w:r>
      <w:r w:rsidR="69F106A7" w:rsidRPr="7FC3C7C4">
        <w:rPr>
          <w:lang w:eastAsia="en-AU"/>
        </w:rPr>
        <w:t xml:space="preserve"> </w:t>
      </w:r>
      <w:r w:rsidR="0E2D97E0" w:rsidRPr="7FC3C7C4">
        <w:rPr>
          <w:lang w:eastAsia="en-AU"/>
        </w:rPr>
        <w:t xml:space="preserve">ESP Policy’s </w:t>
      </w:r>
      <w:r w:rsidR="69F106A7" w:rsidRPr="7FC3C7C4">
        <w:rPr>
          <w:lang w:eastAsia="en-AU"/>
        </w:rPr>
        <w:t>FFE category</w:t>
      </w:r>
      <w:r w:rsidRPr="7FC3C7C4">
        <w:rPr>
          <w:lang w:eastAsia="en-AU"/>
        </w:rPr>
        <w:t xml:space="preserve"> </w:t>
      </w:r>
      <w:r w:rsidR="13CD079F" w:rsidRPr="7FC3C7C4">
        <w:rPr>
          <w:lang w:eastAsia="en-AU"/>
        </w:rPr>
        <w:t xml:space="preserve">from 1 July 2025. </w:t>
      </w:r>
      <w:r w:rsidRPr="7FC3C7C4">
        <w:rPr>
          <w:lang w:eastAsia="en-AU"/>
        </w:rPr>
        <w:t>P Policy</w:t>
      </w:r>
    </w:p>
    <w:p w14:paraId="1801CC34" w14:textId="305A092B" w:rsidR="00F246DB" w:rsidRPr="00F246DB" w:rsidRDefault="00A716DC" w:rsidP="00F246DB">
      <w:pPr>
        <w:rPr>
          <w:rStyle w:val="Hyperlink"/>
          <w:lang w:eastAsia="en-AU"/>
        </w:rPr>
      </w:pPr>
      <w:r>
        <w:t xml:space="preserve">DCCEEW </w:t>
      </w:r>
      <w:r w:rsidR="00D67236">
        <w:t>i</w:t>
      </w:r>
      <w:r w:rsidR="00F246DB" w:rsidRPr="7FC3C7C4">
        <w:rPr>
          <w:lang w:eastAsia="ja-JP"/>
        </w:rPr>
        <w:t>nvite</w:t>
      </w:r>
      <w:r w:rsidR="7847387D" w:rsidRPr="7FC3C7C4">
        <w:rPr>
          <w:lang w:eastAsia="ja-JP"/>
        </w:rPr>
        <w:t xml:space="preserve">s stakeholders </w:t>
      </w:r>
      <w:r w:rsidR="00F246DB" w:rsidRPr="7FC3C7C4">
        <w:rPr>
          <w:lang w:eastAsia="ja-JP"/>
        </w:rPr>
        <w:t xml:space="preserve">to provide feedback </w:t>
      </w:r>
      <w:r w:rsidR="00F246DB">
        <w:t xml:space="preserve">through the DCCEEW </w:t>
      </w:r>
      <w:hyperlink r:id="rId15" w:history="1">
        <w:r w:rsidR="00F246DB" w:rsidRPr="7FC3C7C4">
          <w:rPr>
            <w:rStyle w:val="Hyperlink"/>
          </w:rPr>
          <w:t>Have Your Say</w:t>
        </w:r>
      </w:hyperlink>
      <w:r w:rsidR="00F246DB">
        <w:t xml:space="preserve"> website. </w:t>
      </w:r>
    </w:p>
    <w:p w14:paraId="4DBA8160" w14:textId="1456BFFB" w:rsidR="00D31979" w:rsidRDefault="00D31979" w:rsidP="7FC3C7C4"/>
    <w:p w14:paraId="56643E66" w14:textId="77777777" w:rsidR="00F246DB" w:rsidRDefault="00F246DB" w:rsidP="7FC3C7C4">
      <w:pPr>
        <w:spacing w:after="0"/>
        <w:rPr>
          <w:rFonts w:ascii="Calibri" w:hAnsi="Calibri"/>
          <w:b/>
          <w:bCs/>
          <w:color w:val="286140"/>
          <w:spacing w:val="5"/>
          <w:kern w:val="28"/>
          <w:sz w:val="36"/>
          <w:szCs w:val="36"/>
          <w:lang w:eastAsia="en-AU"/>
        </w:rPr>
      </w:pPr>
      <w:r w:rsidRPr="7FC3C7C4">
        <w:rPr>
          <w:lang w:eastAsia="en-AU"/>
        </w:rPr>
        <w:br w:type="page"/>
      </w:r>
    </w:p>
    <w:p w14:paraId="485F8549" w14:textId="24F486CA" w:rsidR="00862541" w:rsidRDefault="00F771BD" w:rsidP="007573CB">
      <w:pPr>
        <w:pStyle w:val="Heading1"/>
      </w:pPr>
      <w:bookmarkStart w:id="4" w:name="_Toc177984966"/>
      <w:r>
        <w:lastRenderedPageBreak/>
        <w:t>Furniture Fittings and Equipment</w:t>
      </w:r>
      <w:bookmarkEnd w:id="4"/>
    </w:p>
    <w:p w14:paraId="3EB1FF3D" w14:textId="048E0173" w:rsidR="001B02FD" w:rsidRDefault="00241E34" w:rsidP="001B02FD">
      <w:pPr>
        <w:pStyle w:val="Heading2"/>
      </w:pPr>
      <w:bookmarkStart w:id="5" w:name="_Toc177984967"/>
      <w:r>
        <w:t>Definition</w:t>
      </w:r>
      <w:bookmarkEnd w:id="5"/>
    </w:p>
    <w:p w14:paraId="6BEDD94E" w14:textId="01D82C8A" w:rsidR="59E57814" w:rsidRDefault="59E57814" w:rsidP="4A074D9D">
      <w:pPr>
        <w:rPr>
          <w:rFonts w:ascii="Calibri" w:eastAsia="Calibri" w:hAnsi="Calibri" w:cs="Calibri"/>
          <w:color w:val="000000" w:themeColor="text1"/>
        </w:rPr>
      </w:pPr>
      <w:r w:rsidRPr="7FC3C7C4">
        <w:rPr>
          <w:rFonts w:ascii="Calibri" w:eastAsia="Calibri" w:hAnsi="Calibri" w:cs="Calibri"/>
          <w:color w:val="000000" w:themeColor="text1"/>
        </w:rPr>
        <w:t>This discussion paper focuses on the furniture, fittings and equipment (FFE)</w:t>
      </w:r>
      <w:r w:rsidR="77616827" w:rsidRPr="7FC3C7C4">
        <w:rPr>
          <w:rFonts w:ascii="Calibri" w:eastAsia="Calibri" w:hAnsi="Calibri" w:cs="Calibri"/>
          <w:color w:val="000000" w:themeColor="text1"/>
        </w:rPr>
        <w:t xml:space="preserve"> </w:t>
      </w:r>
      <w:r w:rsidRPr="7FC3C7C4">
        <w:rPr>
          <w:rFonts w:ascii="Calibri" w:eastAsia="Calibri" w:hAnsi="Calibri" w:cs="Calibri"/>
          <w:color w:val="000000" w:themeColor="text1"/>
        </w:rPr>
        <w:t>category</w:t>
      </w:r>
      <w:r w:rsidR="009A7F10" w:rsidRPr="7FC3C7C4">
        <w:rPr>
          <w:rFonts w:ascii="Calibri" w:eastAsia="Calibri" w:hAnsi="Calibri" w:cs="Calibri"/>
          <w:color w:val="000000" w:themeColor="text1"/>
        </w:rPr>
        <w:t>, which are defined in the ESP Policy as</w:t>
      </w:r>
      <w:r w:rsidR="00B83B54" w:rsidRPr="7FC3C7C4">
        <w:rPr>
          <w:rFonts w:ascii="Calibri" w:eastAsia="Calibri" w:hAnsi="Calibri" w:cs="Calibri"/>
          <w:color w:val="000000" w:themeColor="text1"/>
        </w:rPr>
        <w:t>:</w:t>
      </w:r>
    </w:p>
    <w:p w14:paraId="4E45E20A" w14:textId="35833632" w:rsidR="009A7F10" w:rsidRPr="009A7F10" w:rsidRDefault="009A7F10" w:rsidP="7FC3C7C4">
      <w:pPr>
        <w:pStyle w:val="ListParagraph"/>
        <w:numPr>
          <w:ilvl w:val="0"/>
          <w:numId w:val="22"/>
        </w:numPr>
        <w:spacing w:before="120" w:line="259" w:lineRule="auto"/>
        <w:rPr>
          <w:rFonts w:cstheme="minorBidi"/>
        </w:rPr>
      </w:pPr>
      <w:r w:rsidRPr="7FC3C7C4">
        <w:rPr>
          <w:rFonts w:cstheme="minorBidi"/>
        </w:rPr>
        <w:t>Operating assets that have no permanent connection to the structure of a building</w:t>
      </w:r>
      <w:r w:rsidR="00877E40" w:rsidRPr="7FC3C7C4">
        <w:rPr>
          <w:rFonts w:cstheme="minorBidi"/>
        </w:rPr>
        <w:t>.</w:t>
      </w:r>
      <w:r w:rsidRPr="7FC3C7C4">
        <w:rPr>
          <w:rFonts w:cstheme="minorBidi"/>
        </w:rPr>
        <w:t xml:space="preserve"> </w:t>
      </w:r>
    </w:p>
    <w:p w14:paraId="561BA126" w14:textId="49C08368" w:rsidR="7B974579" w:rsidRDefault="63A652B8" w:rsidP="7B974579">
      <w:r>
        <w:t xml:space="preserve">Table 2 </w:t>
      </w:r>
      <w:r w:rsidR="49070876">
        <w:t>outlines the appl</w:t>
      </w:r>
      <w:r w:rsidR="41A8E4F2">
        <w:t>icable goods and services in the category.</w:t>
      </w:r>
    </w:p>
    <w:p w14:paraId="7EF4E488" w14:textId="5C2810B0" w:rsidR="00B83B54" w:rsidRDefault="00B83B54" w:rsidP="00B83B54">
      <w:pPr>
        <w:pStyle w:val="Caption"/>
      </w:pPr>
      <w:bookmarkStart w:id="6" w:name="_Ref173319012"/>
      <w:r>
        <w:t xml:space="preserve">Table </w:t>
      </w:r>
      <w:r>
        <w:fldChar w:fldCharType="begin"/>
      </w:r>
      <w:r>
        <w:instrText xml:space="preserve"> SEQ Table \* ARABIC </w:instrText>
      </w:r>
      <w:r>
        <w:fldChar w:fldCharType="separate"/>
      </w:r>
      <w:r w:rsidR="00107A47">
        <w:rPr>
          <w:noProof/>
        </w:rPr>
        <w:t>1</w:t>
      </w:r>
      <w:r>
        <w:fldChar w:fldCharType="end"/>
      </w:r>
      <w:bookmarkEnd w:id="6"/>
      <w:r>
        <w:t xml:space="preserve"> FFE Category</w:t>
      </w:r>
    </w:p>
    <w:tbl>
      <w:tblPr>
        <w:tblStyle w:val="GridTable1Light-Accent1"/>
        <w:tblW w:w="0" w:type="auto"/>
        <w:tblLook w:val="0420" w:firstRow="1" w:lastRow="0" w:firstColumn="0" w:lastColumn="0" w:noHBand="0" w:noVBand="1"/>
      </w:tblPr>
      <w:tblGrid>
        <w:gridCol w:w="6996"/>
        <w:gridCol w:w="6996"/>
      </w:tblGrid>
      <w:tr w:rsidR="007330BF" w14:paraId="0B1DCB45" w14:textId="77777777" w:rsidTr="7FC3C7C4">
        <w:trPr>
          <w:cnfStyle w:val="100000000000" w:firstRow="1" w:lastRow="0" w:firstColumn="0" w:lastColumn="0" w:oddVBand="0" w:evenVBand="0" w:oddHBand="0" w:evenHBand="0" w:firstRowFirstColumn="0" w:firstRowLastColumn="0" w:lastRowFirstColumn="0" w:lastRowLastColumn="0"/>
        </w:trPr>
        <w:tc>
          <w:tcPr>
            <w:tcW w:w="6996" w:type="dxa"/>
          </w:tcPr>
          <w:p w14:paraId="66917CE9" w14:textId="36D9605B" w:rsidR="007330BF" w:rsidRDefault="00E84667" w:rsidP="7B974579">
            <w:pPr>
              <w:rPr>
                <w:lang w:eastAsia="en-AU"/>
              </w:rPr>
            </w:pPr>
            <w:r>
              <w:rPr>
                <w:lang w:eastAsia="en-AU"/>
              </w:rPr>
              <w:t>Applies to:</w:t>
            </w:r>
          </w:p>
        </w:tc>
        <w:tc>
          <w:tcPr>
            <w:tcW w:w="6996" w:type="dxa"/>
          </w:tcPr>
          <w:p w14:paraId="7671E9A8" w14:textId="34E84E96" w:rsidR="007330BF" w:rsidRDefault="011A1F72" w:rsidP="7B974579">
            <w:pPr>
              <w:rPr>
                <w:lang w:eastAsia="en-AU"/>
              </w:rPr>
            </w:pPr>
            <w:r w:rsidRPr="452AE115">
              <w:rPr>
                <w:lang w:eastAsia="en-AU"/>
              </w:rPr>
              <w:t>Includes:</w:t>
            </w:r>
          </w:p>
        </w:tc>
      </w:tr>
      <w:tr w:rsidR="007330BF" w14:paraId="1B48E7B3" w14:textId="77777777" w:rsidTr="7FC3C7C4">
        <w:tc>
          <w:tcPr>
            <w:tcW w:w="6996" w:type="dxa"/>
          </w:tcPr>
          <w:p w14:paraId="0B3A7BFA" w14:textId="77777777" w:rsidR="007330BF" w:rsidRPr="00D17CCE" w:rsidRDefault="007330BF" w:rsidP="00A66957">
            <w:pPr>
              <w:pStyle w:val="ListParagraph"/>
              <w:numPr>
                <w:ilvl w:val="0"/>
                <w:numId w:val="23"/>
              </w:numPr>
              <w:rPr>
                <w:rFonts w:asciiTheme="minorHAnsi" w:hAnsiTheme="minorHAnsi" w:cstheme="minorHAnsi"/>
              </w:rPr>
            </w:pPr>
            <w:r w:rsidRPr="00D17CCE">
              <w:rPr>
                <w:rFonts w:asciiTheme="minorHAnsi" w:hAnsiTheme="minorHAnsi" w:cstheme="minorHAnsi"/>
              </w:rPr>
              <w:t>offices</w:t>
            </w:r>
          </w:p>
          <w:p w14:paraId="5DB2E0CA" w14:textId="77777777" w:rsidR="007330BF" w:rsidRPr="00D17CCE" w:rsidRDefault="007330BF" w:rsidP="00A66957">
            <w:pPr>
              <w:pStyle w:val="ListParagraph"/>
              <w:numPr>
                <w:ilvl w:val="0"/>
                <w:numId w:val="23"/>
              </w:numPr>
              <w:rPr>
                <w:rFonts w:asciiTheme="minorHAnsi" w:hAnsiTheme="minorHAnsi" w:cstheme="minorHAnsi"/>
              </w:rPr>
            </w:pPr>
            <w:r w:rsidRPr="00D17CCE">
              <w:rPr>
                <w:rFonts w:asciiTheme="minorHAnsi" w:hAnsiTheme="minorHAnsi" w:cstheme="minorHAnsi"/>
              </w:rPr>
              <w:t>living-in accommodation</w:t>
            </w:r>
          </w:p>
          <w:p w14:paraId="32667D5A" w14:textId="77777777" w:rsidR="007330BF" w:rsidRPr="00D17CCE" w:rsidRDefault="007330BF" w:rsidP="00A66957">
            <w:pPr>
              <w:pStyle w:val="ListParagraph"/>
              <w:numPr>
                <w:ilvl w:val="0"/>
                <w:numId w:val="23"/>
              </w:numPr>
              <w:rPr>
                <w:rFonts w:asciiTheme="minorHAnsi" w:hAnsiTheme="minorHAnsi" w:cstheme="minorHAnsi"/>
              </w:rPr>
            </w:pPr>
            <w:r w:rsidRPr="00D17CCE">
              <w:rPr>
                <w:rFonts w:asciiTheme="minorHAnsi" w:hAnsiTheme="minorHAnsi" w:cstheme="minorHAnsi"/>
              </w:rPr>
              <w:t>kitchens</w:t>
            </w:r>
          </w:p>
          <w:p w14:paraId="20E3A29D" w14:textId="77777777" w:rsidR="007330BF" w:rsidRPr="00D17CCE" w:rsidRDefault="007330BF" w:rsidP="00A66957">
            <w:pPr>
              <w:pStyle w:val="ListParagraph"/>
              <w:numPr>
                <w:ilvl w:val="0"/>
                <w:numId w:val="23"/>
              </w:numPr>
              <w:rPr>
                <w:rFonts w:asciiTheme="minorHAnsi" w:hAnsiTheme="minorHAnsi" w:cstheme="minorHAnsi"/>
              </w:rPr>
            </w:pPr>
            <w:r w:rsidRPr="00D17CCE">
              <w:rPr>
                <w:rFonts w:asciiTheme="minorHAnsi" w:hAnsiTheme="minorHAnsi" w:cstheme="minorHAnsi"/>
              </w:rPr>
              <w:t xml:space="preserve">dining halls </w:t>
            </w:r>
          </w:p>
          <w:p w14:paraId="57E22E5C" w14:textId="77777777" w:rsidR="007330BF" w:rsidRPr="00D17CCE" w:rsidRDefault="007330BF" w:rsidP="00A66957">
            <w:pPr>
              <w:pStyle w:val="ListParagraph"/>
              <w:numPr>
                <w:ilvl w:val="0"/>
                <w:numId w:val="23"/>
              </w:numPr>
              <w:rPr>
                <w:rFonts w:asciiTheme="minorHAnsi" w:hAnsiTheme="minorHAnsi" w:cstheme="minorHAnsi"/>
              </w:rPr>
            </w:pPr>
            <w:r w:rsidRPr="00D17CCE">
              <w:rPr>
                <w:rFonts w:asciiTheme="minorHAnsi" w:hAnsiTheme="minorHAnsi" w:cstheme="minorHAnsi"/>
              </w:rPr>
              <w:t xml:space="preserve">laundries </w:t>
            </w:r>
          </w:p>
          <w:p w14:paraId="1B196AA6" w14:textId="77777777" w:rsidR="007330BF" w:rsidRPr="00D17CCE" w:rsidRDefault="007330BF" w:rsidP="00A66957">
            <w:pPr>
              <w:pStyle w:val="ListParagraph"/>
              <w:numPr>
                <w:ilvl w:val="0"/>
                <w:numId w:val="23"/>
              </w:numPr>
              <w:rPr>
                <w:rFonts w:asciiTheme="minorHAnsi" w:hAnsiTheme="minorHAnsi" w:cstheme="minorHAnsi"/>
              </w:rPr>
            </w:pPr>
            <w:r w:rsidRPr="00D17CCE">
              <w:rPr>
                <w:rFonts w:asciiTheme="minorHAnsi" w:hAnsiTheme="minorHAnsi" w:cstheme="minorHAnsi"/>
              </w:rPr>
              <w:t>gyms</w:t>
            </w:r>
          </w:p>
          <w:p w14:paraId="391D1302" w14:textId="77777777" w:rsidR="007330BF" w:rsidRPr="00D17CCE" w:rsidRDefault="007330BF" w:rsidP="00A66957">
            <w:pPr>
              <w:pStyle w:val="ListParagraph"/>
              <w:numPr>
                <w:ilvl w:val="0"/>
                <w:numId w:val="23"/>
              </w:numPr>
              <w:rPr>
                <w:rFonts w:asciiTheme="minorHAnsi" w:hAnsiTheme="minorHAnsi" w:cstheme="minorHAnsi"/>
              </w:rPr>
            </w:pPr>
            <w:r w:rsidRPr="00D17CCE">
              <w:rPr>
                <w:rFonts w:asciiTheme="minorHAnsi" w:hAnsiTheme="minorHAnsi" w:cstheme="minorHAnsi"/>
              </w:rPr>
              <w:t xml:space="preserve">workshops </w:t>
            </w:r>
          </w:p>
          <w:p w14:paraId="2B6F101D" w14:textId="77777777" w:rsidR="007330BF" w:rsidRPr="001D661B" w:rsidRDefault="007330BF" w:rsidP="00A66957">
            <w:pPr>
              <w:pStyle w:val="ListParagraph"/>
              <w:numPr>
                <w:ilvl w:val="0"/>
                <w:numId w:val="23"/>
              </w:numPr>
              <w:rPr>
                <w:rFonts w:eastAsia="Calibri"/>
                <w:color w:val="000000" w:themeColor="text1"/>
              </w:rPr>
            </w:pPr>
            <w:r w:rsidRPr="001D661B">
              <w:rPr>
                <w:rFonts w:cstheme="minorHAnsi"/>
              </w:rPr>
              <w:t>other occupied buildings</w:t>
            </w:r>
          </w:p>
          <w:p w14:paraId="110BC5A6" w14:textId="77777777" w:rsidR="007330BF" w:rsidRDefault="007330BF" w:rsidP="7B974579">
            <w:pPr>
              <w:rPr>
                <w:lang w:eastAsia="en-AU"/>
              </w:rPr>
            </w:pPr>
          </w:p>
        </w:tc>
        <w:tc>
          <w:tcPr>
            <w:tcW w:w="6996" w:type="dxa"/>
          </w:tcPr>
          <w:p w14:paraId="768D7F07" w14:textId="579CC51D" w:rsidR="001B21DF" w:rsidRPr="00D17CCE" w:rsidRDefault="001B21DF" w:rsidP="001B21DF">
            <w:pPr>
              <w:pStyle w:val="ListParagraph"/>
              <w:numPr>
                <w:ilvl w:val="0"/>
                <w:numId w:val="24"/>
              </w:numPr>
              <w:rPr>
                <w:rFonts w:asciiTheme="minorHAnsi" w:hAnsiTheme="minorHAnsi" w:cstheme="minorHAnsi"/>
              </w:rPr>
            </w:pPr>
            <w:r w:rsidRPr="00D17CCE">
              <w:rPr>
                <w:rFonts w:asciiTheme="minorHAnsi" w:hAnsiTheme="minorHAnsi" w:cstheme="minorHAnsi"/>
              </w:rPr>
              <w:t xml:space="preserve">office </w:t>
            </w:r>
            <w:r>
              <w:rPr>
                <w:rFonts w:asciiTheme="minorHAnsi" w:hAnsiTheme="minorHAnsi" w:cstheme="minorHAnsi"/>
              </w:rPr>
              <w:t>furniture</w:t>
            </w:r>
            <w:r w:rsidR="00E8155E">
              <w:rPr>
                <w:rFonts w:asciiTheme="minorHAnsi" w:hAnsiTheme="minorHAnsi" w:cstheme="minorHAnsi"/>
              </w:rPr>
              <w:t xml:space="preserve"> and supplies</w:t>
            </w:r>
          </w:p>
          <w:p w14:paraId="2D4F13F3" w14:textId="77777777" w:rsidR="001B21DF" w:rsidRPr="00D17CCE" w:rsidRDefault="001B21DF" w:rsidP="001B21DF">
            <w:pPr>
              <w:pStyle w:val="ListParagraph"/>
              <w:numPr>
                <w:ilvl w:val="0"/>
                <w:numId w:val="24"/>
              </w:numPr>
              <w:rPr>
                <w:rFonts w:asciiTheme="minorHAnsi" w:eastAsia="Trebuchet MS" w:hAnsiTheme="minorHAnsi" w:cstheme="minorBidi"/>
                <w:color w:val="000000" w:themeColor="text1"/>
              </w:rPr>
            </w:pPr>
            <w:r w:rsidRPr="59DD5C6E">
              <w:rPr>
                <w:rFonts w:asciiTheme="minorHAnsi" w:eastAsia="Trebuchet MS" w:hAnsiTheme="minorHAnsi" w:cstheme="minorBidi"/>
                <w:color w:val="000000" w:themeColor="text1"/>
              </w:rPr>
              <w:t>beds and living-in furniture</w:t>
            </w:r>
          </w:p>
          <w:p w14:paraId="4DBD140A" w14:textId="77777777" w:rsidR="001B21DF" w:rsidRPr="009A4BBF" w:rsidRDefault="001B21DF" w:rsidP="001B21DF">
            <w:pPr>
              <w:pStyle w:val="ListParagraph"/>
              <w:numPr>
                <w:ilvl w:val="0"/>
                <w:numId w:val="24"/>
              </w:numPr>
              <w:rPr>
                <w:rFonts w:asciiTheme="minorHAnsi" w:hAnsiTheme="minorHAnsi" w:cstheme="minorHAnsi"/>
              </w:rPr>
            </w:pPr>
            <w:r w:rsidRPr="00D17CCE">
              <w:rPr>
                <w:rFonts w:asciiTheme="minorHAnsi" w:eastAsia="Trebuchet MS" w:hAnsiTheme="minorHAnsi" w:cstheme="minorHAnsi"/>
                <w:color w:val="000000" w:themeColor="text1"/>
              </w:rPr>
              <w:t>dining hall furniture</w:t>
            </w:r>
          </w:p>
          <w:p w14:paraId="17F8E8FF" w14:textId="6CF74E34" w:rsidR="00E84667" w:rsidRPr="001B21DF" w:rsidRDefault="00E84667" w:rsidP="00AF2569">
            <w:pPr>
              <w:pStyle w:val="ListParagraph"/>
              <w:numPr>
                <w:ilvl w:val="0"/>
                <w:numId w:val="24"/>
              </w:numPr>
              <w:rPr>
                <w:rFonts w:asciiTheme="minorHAnsi" w:eastAsia="Trebuchet MS" w:hAnsiTheme="minorHAnsi" w:cstheme="minorHAnsi"/>
                <w:color w:val="000000" w:themeColor="text1"/>
              </w:rPr>
            </w:pPr>
            <w:r w:rsidRPr="001B21DF">
              <w:rPr>
                <w:rFonts w:asciiTheme="minorHAnsi" w:eastAsia="Trebuchet MS" w:hAnsiTheme="minorHAnsi" w:cstheme="minorHAnsi"/>
                <w:color w:val="000000" w:themeColor="text1"/>
              </w:rPr>
              <w:t>partitioning</w:t>
            </w:r>
            <w:r w:rsidR="001B21DF" w:rsidRPr="001B21DF">
              <w:rPr>
                <w:rFonts w:asciiTheme="minorHAnsi" w:eastAsia="Trebuchet MS" w:hAnsiTheme="minorHAnsi" w:cstheme="minorHAnsi"/>
                <w:color w:val="000000" w:themeColor="text1"/>
              </w:rPr>
              <w:t xml:space="preserve">, </w:t>
            </w:r>
            <w:r w:rsidRPr="001B21DF">
              <w:rPr>
                <w:rFonts w:asciiTheme="minorHAnsi" w:eastAsia="Trebuchet MS" w:hAnsiTheme="minorHAnsi" w:cstheme="minorHAnsi"/>
                <w:color w:val="000000" w:themeColor="text1"/>
              </w:rPr>
              <w:t>shelving</w:t>
            </w:r>
            <w:r w:rsidR="001B21DF" w:rsidRPr="001B21DF">
              <w:rPr>
                <w:rFonts w:asciiTheme="minorHAnsi" w:eastAsia="Trebuchet MS" w:hAnsiTheme="minorHAnsi" w:cstheme="minorHAnsi"/>
                <w:color w:val="000000" w:themeColor="text1"/>
              </w:rPr>
              <w:t xml:space="preserve">, </w:t>
            </w:r>
            <w:r w:rsidRPr="001B21DF">
              <w:rPr>
                <w:rFonts w:asciiTheme="minorHAnsi" w:eastAsia="Trebuchet MS" w:hAnsiTheme="minorHAnsi" w:cstheme="minorHAnsi"/>
                <w:color w:val="000000" w:themeColor="text1"/>
              </w:rPr>
              <w:t>storage solutions</w:t>
            </w:r>
          </w:p>
          <w:p w14:paraId="430F43B9" w14:textId="77777777" w:rsidR="00E84667" w:rsidRPr="00D17CCE" w:rsidRDefault="00E84667" w:rsidP="006B73DF">
            <w:pPr>
              <w:pStyle w:val="ListParagraph"/>
              <w:numPr>
                <w:ilvl w:val="0"/>
                <w:numId w:val="24"/>
              </w:numPr>
              <w:rPr>
                <w:rFonts w:asciiTheme="minorHAnsi" w:eastAsia="Trebuchet MS" w:hAnsiTheme="minorHAnsi" w:cstheme="minorHAnsi"/>
                <w:color w:val="000000" w:themeColor="text1"/>
              </w:rPr>
            </w:pPr>
            <w:r w:rsidRPr="00D17CCE">
              <w:rPr>
                <w:rFonts w:asciiTheme="minorHAnsi" w:eastAsia="Trebuchet MS" w:hAnsiTheme="minorHAnsi" w:cstheme="minorHAnsi"/>
                <w:color w:val="000000" w:themeColor="text1"/>
              </w:rPr>
              <w:t>domestic and commercial appliances</w:t>
            </w:r>
          </w:p>
          <w:p w14:paraId="35947DD1" w14:textId="77777777" w:rsidR="00E84667" w:rsidRPr="00D17CCE" w:rsidRDefault="00E84667" w:rsidP="006B73DF">
            <w:pPr>
              <w:pStyle w:val="ListParagraph"/>
              <w:numPr>
                <w:ilvl w:val="0"/>
                <w:numId w:val="24"/>
              </w:numPr>
              <w:rPr>
                <w:rFonts w:asciiTheme="minorHAnsi" w:hAnsiTheme="minorHAnsi" w:cstheme="minorHAnsi"/>
              </w:rPr>
            </w:pPr>
            <w:r>
              <w:rPr>
                <w:rFonts w:asciiTheme="minorHAnsi" w:eastAsia="Trebuchet MS" w:hAnsiTheme="minorHAnsi" w:cstheme="minorHAnsi"/>
                <w:color w:val="000000" w:themeColor="text1"/>
              </w:rPr>
              <w:t>lighting</w:t>
            </w:r>
          </w:p>
          <w:p w14:paraId="6863BCE2" w14:textId="77777777" w:rsidR="00AE2EE0" w:rsidRPr="004E2D18" w:rsidRDefault="468592EF" w:rsidP="006B73DF">
            <w:pPr>
              <w:pStyle w:val="ListParagraph"/>
              <w:numPr>
                <w:ilvl w:val="0"/>
                <w:numId w:val="24"/>
              </w:numPr>
              <w:spacing w:before="60"/>
              <w:rPr>
                <w:lang w:eastAsia="en-AU"/>
              </w:rPr>
            </w:pPr>
            <w:r w:rsidRPr="7FC3C7C4">
              <w:rPr>
                <w:rFonts w:eastAsia="Trebuchet MS" w:cstheme="minorBidi"/>
                <w:color w:val="000000" w:themeColor="text1"/>
              </w:rPr>
              <w:t>window treatments</w:t>
            </w:r>
          </w:p>
          <w:p w14:paraId="0C348857" w14:textId="131F40E2" w:rsidR="003517AB" w:rsidRPr="000239A8" w:rsidRDefault="05A42D08" w:rsidP="006B73DF">
            <w:pPr>
              <w:pStyle w:val="ListParagraph"/>
              <w:numPr>
                <w:ilvl w:val="0"/>
                <w:numId w:val="24"/>
              </w:numPr>
              <w:spacing w:before="60"/>
              <w:rPr>
                <w:lang w:eastAsia="en-AU"/>
              </w:rPr>
            </w:pPr>
            <w:r w:rsidRPr="7FC3C7C4">
              <w:rPr>
                <w:rFonts w:eastAsia="Trebuchet MS" w:cstheme="minorBidi"/>
                <w:color w:val="000000" w:themeColor="text1"/>
              </w:rPr>
              <w:t>floor coverings</w:t>
            </w:r>
          </w:p>
          <w:p w14:paraId="3CAC5999" w14:textId="6911F394" w:rsidR="000239A8" w:rsidRPr="00AE2EE0" w:rsidRDefault="000239A8" w:rsidP="006B73DF">
            <w:pPr>
              <w:pStyle w:val="ListParagraph"/>
              <w:numPr>
                <w:ilvl w:val="0"/>
                <w:numId w:val="24"/>
              </w:numPr>
              <w:spacing w:before="60"/>
              <w:rPr>
                <w:lang w:eastAsia="en-AU"/>
              </w:rPr>
            </w:pPr>
            <w:r>
              <w:rPr>
                <w:rFonts w:eastAsia="Trebuchet MS" w:cstheme="minorHAnsi"/>
                <w:color w:val="000000" w:themeColor="text1"/>
              </w:rPr>
              <w:t>electronic equipment*</w:t>
            </w:r>
          </w:p>
          <w:p w14:paraId="1999808F" w14:textId="32BBC43A" w:rsidR="007330BF" w:rsidRPr="00F14D57" w:rsidRDefault="00E84667" w:rsidP="006B73DF">
            <w:pPr>
              <w:pStyle w:val="ListParagraph"/>
              <w:numPr>
                <w:ilvl w:val="0"/>
                <w:numId w:val="24"/>
              </w:numPr>
              <w:spacing w:before="60"/>
              <w:rPr>
                <w:lang w:eastAsia="en-AU"/>
              </w:rPr>
            </w:pPr>
            <w:r w:rsidRPr="00E84667">
              <w:rPr>
                <w:rFonts w:eastAsia="Trebuchet MS" w:cstheme="minorHAnsi"/>
                <w:color w:val="000000" w:themeColor="text1"/>
              </w:rPr>
              <w:t>other equipment</w:t>
            </w:r>
          </w:p>
          <w:p w14:paraId="0BAA31E5" w14:textId="70BA6FF2" w:rsidR="00F14D57" w:rsidRDefault="000239A8" w:rsidP="006A0368">
            <w:pPr>
              <w:spacing w:before="60"/>
              <w:rPr>
                <w:lang w:eastAsia="en-AU"/>
              </w:rPr>
            </w:pPr>
            <w:r>
              <w:rPr>
                <w:lang w:eastAsia="en-AU"/>
              </w:rPr>
              <w:t>*</w:t>
            </w:r>
            <w:r w:rsidR="006A0368">
              <w:rPr>
                <w:lang w:eastAsia="en-AU"/>
              </w:rPr>
              <w:t xml:space="preserve">(ICT goods such as computers, monitors are captured under the ICT </w:t>
            </w:r>
            <w:r>
              <w:rPr>
                <w:lang w:eastAsia="en-AU"/>
              </w:rPr>
              <w:t>category of the policy)</w:t>
            </w:r>
          </w:p>
        </w:tc>
      </w:tr>
    </w:tbl>
    <w:p w14:paraId="691B27FD" w14:textId="36392D90" w:rsidR="7B974579" w:rsidRDefault="7B974579" w:rsidP="7B974579">
      <w:pPr>
        <w:rPr>
          <w:lang w:eastAsia="en-AU"/>
        </w:rPr>
      </w:pPr>
    </w:p>
    <w:p w14:paraId="06A7FF72" w14:textId="77777777" w:rsidR="00862541" w:rsidRDefault="00B54088" w:rsidP="00862541">
      <w:pPr>
        <w:rPr>
          <w:lang w:eastAsia="en-AU"/>
        </w:rPr>
      </w:pPr>
      <w:r>
        <w:rPr>
          <w:lang w:eastAsia="en-AU"/>
        </w:rPr>
        <w:t>FFE was selected as a category for the</w:t>
      </w:r>
      <w:r w:rsidR="00577FA6">
        <w:rPr>
          <w:lang w:eastAsia="en-AU"/>
        </w:rPr>
        <w:t xml:space="preserve"> ESP Policy </w:t>
      </w:r>
      <w:r w:rsidR="00652372">
        <w:rPr>
          <w:lang w:eastAsia="en-AU"/>
        </w:rPr>
        <w:t>as</w:t>
      </w:r>
      <w:r w:rsidR="0038761B">
        <w:rPr>
          <w:lang w:eastAsia="en-AU"/>
        </w:rPr>
        <w:t xml:space="preserve"> there is an opportunity to reduce </w:t>
      </w:r>
      <w:r w:rsidR="00862541">
        <w:rPr>
          <w:lang w:eastAsia="en-AU"/>
        </w:rPr>
        <w:t>the</w:t>
      </w:r>
      <w:r w:rsidR="00652372">
        <w:rPr>
          <w:lang w:eastAsia="en-AU"/>
        </w:rPr>
        <w:t xml:space="preserve"> </w:t>
      </w:r>
      <w:r w:rsidR="00D163EC">
        <w:rPr>
          <w:lang w:eastAsia="en-AU"/>
        </w:rPr>
        <w:t>material environmental impact</w:t>
      </w:r>
      <w:r w:rsidR="00862541">
        <w:rPr>
          <w:lang w:eastAsia="en-AU"/>
        </w:rPr>
        <w:t xml:space="preserve"> at low cost due to:</w:t>
      </w:r>
    </w:p>
    <w:p w14:paraId="50A613FD" w14:textId="77777777" w:rsidR="00862541" w:rsidRDefault="00B54088" w:rsidP="00A66957">
      <w:pPr>
        <w:pStyle w:val="ListParagraph"/>
        <w:numPr>
          <w:ilvl w:val="0"/>
          <w:numId w:val="25"/>
        </w:numPr>
        <w:rPr>
          <w:lang w:eastAsia="en-AU"/>
        </w:rPr>
      </w:pPr>
      <w:r w:rsidRPr="7FC3C7C4">
        <w:rPr>
          <w:lang w:eastAsia="en-AU"/>
        </w:rPr>
        <w:t>sufficient market readiness and industry capacity to supply environmentally sustainable options</w:t>
      </w:r>
    </w:p>
    <w:p w14:paraId="5B028872" w14:textId="68044064" w:rsidR="00862541" w:rsidRDefault="00B54088" w:rsidP="00A66957">
      <w:pPr>
        <w:pStyle w:val="ListParagraph"/>
        <w:numPr>
          <w:ilvl w:val="0"/>
          <w:numId w:val="25"/>
        </w:numPr>
        <w:rPr>
          <w:lang w:eastAsia="en-AU"/>
        </w:rPr>
      </w:pPr>
      <w:r w:rsidRPr="7FC3C7C4">
        <w:rPr>
          <w:lang w:eastAsia="en-AU"/>
        </w:rPr>
        <w:t xml:space="preserve">existing ecolabels, environmental sustainability standards, certification </w:t>
      </w:r>
      <w:r w:rsidR="003163A8" w:rsidRPr="7FC3C7C4">
        <w:rPr>
          <w:lang w:eastAsia="en-AU"/>
        </w:rPr>
        <w:t>and</w:t>
      </w:r>
      <w:r w:rsidRPr="7FC3C7C4">
        <w:rPr>
          <w:lang w:eastAsia="en-AU"/>
        </w:rPr>
        <w:t xml:space="preserve"> product stewardship schemes </w:t>
      </w:r>
    </w:p>
    <w:p w14:paraId="651C9882" w14:textId="73B65486" w:rsidR="7B974579" w:rsidRDefault="00B54088" w:rsidP="00A66957">
      <w:pPr>
        <w:pStyle w:val="ListParagraph"/>
        <w:numPr>
          <w:ilvl w:val="0"/>
          <w:numId w:val="25"/>
        </w:numPr>
        <w:rPr>
          <w:lang w:eastAsia="en-AU"/>
        </w:rPr>
      </w:pPr>
      <w:r w:rsidRPr="7FC3C7C4">
        <w:rPr>
          <w:lang w:eastAsia="en-AU"/>
        </w:rPr>
        <w:t>alignment with other government environmental policies or strategies</w:t>
      </w:r>
      <w:r w:rsidR="009052C4" w:rsidRPr="7FC3C7C4">
        <w:rPr>
          <w:lang w:eastAsia="en-AU"/>
        </w:rPr>
        <w:t>.</w:t>
      </w:r>
    </w:p>
    <w:p w14:paraId="4C3ADF94" w14:textId="091E8C91" w:rsidR="000A3051" w:rsidRDefault="00C95515" w:rsidP="00862541">
      <w:pPr>
        <w:rPr>
          <w:lang w:eastAsia="en-AU"/>
        </w:rPr>
      </w:pPr>
      <w:r w:rsidRPr="7FC3C7C4">
        <w:rPr>
          <w:lang w:eastAsia="en-AU"/>
        </w:rPr>
        <w:lastRenderedPageBreak/>
        <w:t xml:space="preserve">FFE is a </w:t>
      </w:r>
      <w:r w:rsidR="00C624CE" w:rsidRPr="7FC3C7C4">
        <w:rPr>
          <w:lang w:eastAsia="en-AU"/>
        </w:rPr>
        <w:t>b</w:t>
      </w:r>
      <w:r w:rsidRPr="7FC3C7C4">
        <w:rPr>
          <w:lang w:eastAsia="en-AU"/>
        </w:rPr>
        <w:t xml:space="preserve">road category and includes a </w:t>
      </w:r>
      <w:r w:rsidR="005740E7" w:rsidRPr="7FC3C7C4">
        <w:rPr>
          <w:lang w:eastAsia="en-AU"/>
        </w:rPr>
        <w:t xml:space="preserve">large </w:t>
      </w:r>
      <w:r w:rsidRPr="7FC3C7C4">
        <w:rPr>
          <w:lang w:eastAsia="en-AU"/>
        </w:rPr>
        <w:t xml:space="preserve">range of </w:t>
      </w:r>
      <w:r w:rsidR="00BA323E" w:rsidRPr="7FC3C7C4">
        <w:rPr>
          <w:lang w:eastAsia="en-AU"/>
        </w:rPr>
        <w:t xml:space="preserve">goods.  </w:t>
      </w:r>
      <w:r w:rsidR="001D480B" w:rsidRPr="7FC3C7C4">
        <w:rPr>
          <w:lang w:eastAsia="en-AU"/>
        </w:rPr>
        <w:t xml:space="preserve">Analysis of </w:t>
      </w:r>
      <w:proofErr w:type="spellStart"/>
      <w:r w:rsidR="001D480B" w:rsidRPr="7FC3C7C4">
        <w:rPr>
          <w:lang w:eastAsia="en-AU"/>
        </w:rPr>
        <w:t>Aus</w:t>
      </w:r>
      <w:r w:rsidR="003515B7" w:rsidRPr="7FC3C7C4">
        <w:rPr>
          <w:lang w:eastAsia="en-AU"/>
        </w:rPr>
        <w:t>T</w:t>
      </w:r>
      <w:r w:rsidR="001D480B" w:rsidRPr="7FC3C7C4">
        <w:rPr>
          <w:lang w:eastAsia="en-AU"/>
        </w:rPr>
        <w:t>ender</w:t>
      </w:r>
      <w:proofErr w:type="spellEnd"/>
      <w:r w:rsidR="001D480B" w:rsidRPr="7FC3C7C4">
        <w:rPr>
          <w:lang w:eastAsia="en-AU"/>
        </w:rPr>
        <w:t xml:space="preserve"> and c</w:t>
      </w:r>
      <w:r w:rsidR="00BA323E" w:rsidRPr="7FC3C7C4">
        <w:rPr>
          <w:lang w:eastAsia="en-AU"/>
        </w:rPr>
        <w:t xml:space="preserve">onsultation </w:t>
      </w:r>
      <w:r w:rsidR="001D480B" w:rsidRPr="7FC3C7C4">
        <w:rPr>
          <w:lang w:eastAsia="en-AU"/>
        </w:rPr>
        <w:t xml:space="preserve">with some government agencies has identified that the </w:t>
      </w:r>
      <w:r w:rsidR="00D70710" w:rsidRPr="7FC3C7C4">
        <w:rPr>
          <w:lang w:eastAsia="en-AU"/>
        </w:rPr>
        <w:t>most common products procured in this category will be:</w:t>
      </w:r>
    </w:p>
    <w:p w14:paraId="76C2E69A" w14:textId="5766DB63" w:rsidR="00D70710" w:rsidRDefault="009052C4" w:rsidP="00A66957">
      <w:pPr>
        <w:pStyle w:val="ListParagraph"/>
        <w:numPr>
          <w:ilvl w:val="0"/>
          <w:numId w:val="28"/>
        </w:numPr>
        <w:rPr>
          <w:lang w:eastAsia="en-AU"/>
        </w:rPr>
      </w:pPr>
      <w:r w:rsidRPr="7FC3C7C4">
        <w:rPr>
          <w:lang w:eastAsia="en-AU"/>
        </w:rPr>
        <w:t>workstations</w:t>
      </w:r>
    </w:p>
    <w:p w14:paraId="46E4D94C" w14:textId="08D1EF62" w:rsidR="00D70710" w:rsidRDefault="009052C4" w:rsidP="00A66957">
      <w:pPr>
        <w:pStyle w:val="ListParagraph"/>
        <w:numPr>
          <w:ilvl w:val="0"/>
          <w:numId w:val="28"/>
        </w:numPr>
        <w:rPr>
          <w:lang w:eastAsia="en-AU"/>
        </w:rPr>
      </w:pPr>
      <w:r w:rsidRPr="7FC3C7C4">
        <w:rPr>
          <w:lang w:eastAsia="en-AU"/>
        </w:rPr>
        <w:t xml:space="preserve">task </w:t>
      </w:r>
      <w:r w:rsidR="0937F53A" w:rsidRPr="7FC3C7C4">
        <w:rPr>
          <w:lang w:eastAsia="en-AU"/>
        </w:rPr>
        <w:t>chairs</w:t>
      </w:r>
    </w:p>
    <w:p w14:paraId="62C0FC20" w14:textId="78509001" w:rsidR="00107513" w:rsidRDefault="009052C4" w:rsidP="00A66957">
      <w:pPr>
        <w:pStyle w:val="ListParagraph"/>
        <w:numPr>
          <w:ilvl w:val="0"/>
          <w:numId w:val="28"/>
        </w:numPr>
        <w:rPr>
          <w:lang w:eastAsia="en-AU"/>
        </w:rPr>
      </w:pPr>
      <w:r w:rsidRPr="7FC3C7C4">
        <w:rPr>
          <w:lang w:eastAsia="en-AU"/>
        </w:rPr>
        <w:t>mattresses</w:t>
      </w:r>
    </w:p>
    <w:p w14:paraId="6A3F455F" w14:textId="2B57D4F5" w:rsidR="00C624CE" w:rsidRDefault="009052C4" w:rsidP="00A66957">
      <w:pPr>
        <w:pStyle w:val="ListParagraph"/>
        <w:numPr>
          <w:ilvl w:val="0"/>
          <w:numId w:val="28"/>
        </w:numPr>
        <w:rPr>
          <w:lang w:eastAsia="en-AU"/>
        </w:rPr>
      </w:pPr>
      <w:r w:rsidRPr="7FC3C7C4">
        <w:rPr>
          <w:lang w:eastAsia="en-AU"/>
        </w:rPr>
        <w:t xml:space="preserve">storage </w:t>
      </w:r>
      <w:r w:rsidR="00C624CE" w:rsidRPr="7FC3C7C4">
        <w:rPr>
          <w:lang w:eastAsia="en-AU"/>
        </w:rPr>
        <w:t>units</w:t>
      </w:r>
      <w:r w:rsidRPr="7FC3C7C4">
        <w:rPr>
          <w:lang w:eastAsia="en-AU"/>
        </w:rPr>
        <w:t>.</w:t>
      </w:r>
    </w:p>
    <w:p w14:paraId="20438880" w14:textId="136EBEAD" w:rsidR="00A047F7" w:rsidRDefault="0007711D" w:rsidP="00862541">
      <w:pPr>
        <w:rPr>
          <w:lang w:eastAsia="en-AU"/>
        </w:rPr>
      </w:pPr>
      <w:r w:rsidRPr="7FC3C7C4">
        <w:rPr>
          <w:lang w:eastAsia="en-AU"/>
        </w:rPr>
        <w:t xml:space="preserve">Less common products would include light fittings, domestic appliances, </w:t>
      </w:r>
      <w:r w:rsidR="000B7A80" w:rsidRPr="7FC3C7C4">
        <w:rPr>
          <w:lang w:eastAsia="en-AU"/>
        </w:rPr>
        <w:t xml:space="preserve">conference furniture, </w:t>
      </w:r>
      <w:r w:rsidR="003515B7" w:rsidRPr="7FC3C7C4">
        <w:rPr>
          <w:lang w:eastAsia="en-AU"/>
        </w:rPr>
        <w:t xml:space="preserve">other </w:t>
      </w:r>
      <w:r w:rsidR="000B7A80" w:rsidRPr="7FC3C7C4">
        <w:rPr>
          <w:lang w:eastAsia="en-AU"/>
        </w:rPr>
        <w:t xml:space="preserve">domestic </w:t>
      </w:r>
      <w:r w:rsidR="00694553" w:rsidRPr="7FC3C7C4">
        <w:rPr>
          <w:lang w:eastAsia="en-AU"/>
        </w:rPr>
        <w:t xml:space="preserve">and office </w:t>
      </w:r>
      <w:r w:rsidR="000B7A80" w:rsidRPr="7FC3C7C4">
        <w:rPr>
          <w:lang w:eastAsia="en-AU"/>
        </w:rPr>
        <w:t>furniture.</w:t>
      </w:r>
      <w:r w:rsidR="0045455D" w:rsidRPr="7FC3C7C4">
        <w:rPr>
          <w:lang w:eastAsia="en-AU"/>
        </w:rPr>
        <w:t xml:space="preserve">  The policy applies to all products in the category.</w:t>
      </w:r>
    </w:p>
    <w:p w14:paraId="06E7D738" w14:textId="6D93D0AE" w:rsidR="00241E34" w:rsidRDefault="00241E34" w:rsidP="00241E34">
      <w:pPr>
        <w:pStyle w:val="Heading2"/>
      </w:pPr>
      <w:bookmarkStart w:id="7" w:name="_Toc177984968"/>
      <w:r>
        <w:t>Sustainability Issues Affecting FFE</w:t>
      </w:r>
      <w:bookmarkEnd w:id="7"/>
    </w:p>
    <w:p w14:paraId="567595E6" w14:textId="5B744CFF" w:rsidR="000A3051" w:rsidRDefault="000B2C05" w:rsidP="00862541">
      <w:pPr>
        <w:rPr>
          <w:lang w:eastAsia="en-AU"/>
        </w:rPr>
      </w:pPr>
      <w:r w:rsidRPr="40EB7A22">
        <w:rPr>
          <w:lang w:eastAsia="en-AU"/>
        </w:rPr>
        <w:t xml:space="preserve">Consultation </w:t>
      </w:r>
      <w:r w:rsidR="00F84205">
        <w:rPr>
          <w:lang w:eastAsia="en-AU"/>
        </w:rPr>
        <w:t xml:space="preserve">with stakeholders </w:t>
      </w:r>
      <w:r w:rsidRPr="40EB7A22">
        <w:rPr>
          <w:lang w:eastAsia="en-AU"/>
        </w:rPr>
        <w:t>has identified that there are environmental impacts associated with the manufacture, use and disposal of these products.</w:t>
      </w:r>
      <w:r w:rsidR="00535983" w:rsidRPr="40EB7A22">
        <w:rPr>
          <w:lang w:eastAsia="en-AU"/>
        </w:rPr>
        <w:t xml:space="preserve">  Key issues that have been raised are:</w:t>
      </w:r>
    </w:p>
    <w:p w14:paraId="2CE55E95" w14:textId="3DFF8397" w:rsidR="008B0F48" w:rsidRPr="008B0F48" w:rsidRDefault="007B3EE4" w:rsidP="7FC3C7C4">
      <w:pPr>
        <w:numPr>
          <w:ilvl w:val="0"/>
          <w:numId w:val="45"/>
        </w:numPr>
        <w:spacing w:after="0"/>
        <w:rPr>
          <w:rFonts w:ascii="Aptos" w:eastAsia="Times New Roman" w:hAnsi="Aptos" w:cs="Aptos"/>
          <w:sz w:val="24"/>
          <w:szCs w:val="24"/>
          <w:lang w:eastAsia="en-AU"/>
        </w:rPr>
      </w:pPr>
      <w:r w:rsidRPr="7FC3C7C4">
        <w:rPr>
          <w:rFonts w:eastAsia="Times New Roman"/>
          <w:i/>
          <w:iCs/>
        </w:rPr>
        <w:t>Chemical use in manufacturing of furniture</w:t>
      </w:r>
      <w:r w:rsidRPr="7FC3C7C4">
        <w:rPr>
          <w:rFonts w:eastAsia="Times New Roman"/>
        </w:rPr>
        <w:t>.  Chemicals of concern are a growing health and environmental issue across many areas, including furniture</w:t>
      </w:r>
      <w:r w:rsidR="008B0F48" w:rsidRPr="7FC3C7C4">
        <w:rPr>
          <w:rFonts w:eastAsia="Times New Roman"/>
        </w:rPr>
        <w:t>, fittings and equipment</w:t>
      </w:r>
      <w:r w:rsidRPr="7FC3C7C4">
        <w:rPr>
          <w:rFonts w:eastAsia="Times New Roman"/>
        </w:rPr>
        <w:t>. Chemicals of concern can impact the environment and public and worker health and safety at all stages of the life cycle, and adversely affect the material recoverability. Common chemicals of concern in furniture include volatile organic compounds (VOC)</w:t>
      </w:r>
      <w:r w:rsidR="00A16D17" w:rsidRPr="7FC3C7C4">
        <w:rPr>
          <w:rFonts w:eastAsia="Times New Roman"/>
        </w:rPr>
        <w:t>,</w:t>
      </w:r>
      <w:r w:rsidRPr="7FC3C7C4">
        <w:rPr>
          <w:rFonts w:eastAsia="Times New Roman"/>
        </w:rPr>
        <w:t xml:space="preserve"> </w:t>
      </w:r>
      <w:r w:rsidR="00BB3BB1" w:rsidRPr="7FC3C7C4">
        <w:rPr>
          <w:rFonts w:eastAsia="Times New Roman"/>
        </w:rPr>
        <w:t>stain resistance chemicals including per- and polyfluoroalkyl substances (PFASs), flame retardants, PVC stabilisers, and antimicrobials</w:t>
      </w:r>
      <w:r w:rsidRPr="7FC3C7C4">
        <w:rPr>
          <w:rFonts w:eastAsia="Times New Roman"/>
        </w:rPr>
        <w:t xml:space="preserve">.  Most relevant ecolabels emphasise reducing the use of chemicals of concern with emphasis on reduction of VOC. </w:t>
      </w:r>
    </w:p>
    <w:p w14:paraId="13F70B36" w14:textId="26267864" w:rsidR="00376D37" w:rsidRDefault="3BE14CD3" w:rsidP="00376D37">
      <w:pPr>
        <w:pStyle w:val="ListParagraph"/>
        <w:numPr>
          <w:ilvl w:val="0"/>
          <w:numId w:val="45"/>
        </w:numPr>
        <w:rPr>
          <w:lang w:eastAsia="en-AU"/>
        </w:rPr>
      </w:pPr>
      <w:r w:rsidRPr="452AE115">
        <w:rPr>
          <w:i/>
          <w:iCs/>
          <w:lang w:eastAsia="en-AU"/>
        </w:rPr>
        <w:t>Disposal of working or repairable goods</w:t>
      </w:r>
      <w:r w:rsidR="06680C74" w:rsidRPr="452AE115">
        <w:rPr>
          <w:lang w:eastAsia="en-AU"/>
        </w:rPr>
        <w:t xml:space="preserve">.  </w:t>
      </w:r>
      <w:r w:rsidR="00376D37" w:rsidRPr="452AE115">
        <w:rPr>
          <w:lang w:eastAsia="en-AU"/>
        </w:rPr>
        <w:t xml:space="preserve">Many FFE items are disposed, and likely end up in landfill, before they reach the end of their useful life.  This increases landfill, wastes money and wastes resources. This can be improved by asset owners investing in repair and refurbishing of existing assets, as well as having strategies in place for recycling. </w:t>
      </w:r>
      <w:r w:rsidR="79C5612C" w:rsidRPr="452AE115">
        <w:rPr>
          <w:lang w:eastAsia="en-AU"/>
        </w:rPr>
        <w:t>For example, t</w:t>
      </w:r>
      <w:r w:rsidR="00376D37" w:rsidRPr="452AE115">
        <w:rPr>
          <w:lang w:eastAsia="en-AU"/>
        </w:rPr>
        <w:t>he Australian Government has introduced a scheme to encourage sharing of excess furniture and equipment.</w:t>
      </w:r>
    </w:p>
    <w:p w14:paraId="7AC1FCCC" w14:textId="585788D5" w:rsidR="00372754" w:rsidRDefault="00372754" w:rsidP="00372754">
      <w:pPr>
        <w:pStyle w:val="ListParagraph"/>
        <w:numPr>
          <w:ilvl w:val="0"/>
          <w:numId w:val="45"/>
        </w:numPr>
        <w:rPr>
          <w:lang w:eastAsia="en-AU"/>
        </w:rPr>
      </w:pPr>
      <w:r w:rsidRPr="7FC3C7C4">
        <w:rPr>
          <w:i/>
          <w:iCs/>
          <w:lang w:eastAsia="en-AU"/>
        </w:rPr>
        <w:t xml:space="preserve">Recycling pathways </w:t>
      </w:r>
      <w:r w:rsidRPr="7FC3C7C4">
        <w:rPr>
          <w:lang w:eastAsia="en-AU"/>
        </w:rPr>
        <w:t>are not readily available for FFE goods</w:t>
      </w:r>
      <w:r w:rsidR="003D61B8" w:rsidRPr="7FC3C7C4">
        <w:rPr>
          <w:lang w:eastAsia="en-AU"/>
        </w:rPr>
        <w:t xml:space="preserve">, resulting in high </w:t>
      </w:r>
      <w:r w:rsidR="006B3C01" w:rsidRPr="7FC3C7C4">
        <w:rPr>
          <w:lang w:eastAsia="en-AU"/>
        </w:rPr>
        <w:t>rates of disposal to landfill</w:t>
      </w:r>
      <w:r w:rsidRPr="7FC3C7C4">
        <w:rPr>
          <w:lang w:eastAsia="en-AU"/>
        </w:rPr>
        <w:t xml:space="preserve">.  Limitations include a lack of markets for recycled materials; costs to </w:t>
      </w:r>
      <w:r w:rsidR="00027DBE" w:rsidRPr="7FC3C7C4">
        <w:rPr>
          <w:lang w:eastAsia="en-AU"/>
        </w:rPr>
        <w:t>recycle; use</w:t>
      </w:r>
      <w:r w:rsidRPr="7FC3C7C4">
        <w:rPr>
          <w:lang w:eastAsia="en-AU"/>
        </w:rPr>
        <w:t xml:space="preserve"> of composite and problematic materials that are difficult to recycle; and lack of a reliable verification mechanism that can track end-of-use goods through the recycling supply chain.  </w:t>
      </w:r>
    </w:p>
    <w:p w14:paraId="218446EC" w14:textId="2CB9264E" w:rsidR="00296AF4" w:rsidRDefault="3BE14CD3" w:rsidP="00296AF4">
      <w:pPr>
        <w:pStyle w:val="ListParagraph"/>
        <w:numPr>
          <w:ilvl w:val="0"/>
          <w:numId w:val="45"/>
        </w:numPr>
        <w:rPr>
          <w:lang w:eastAsia="en-AU"/>
        </w:rPr>
      </w:pPr>
      <w:r w:rsidRPr="7FC3C7C4">
        <w:rPr>
          <w:i/>
          <w:iCs/>
          <w:lang w:eastAsia="en-AU"/>
        </w:rPr>
        <w:t xml:space="preserve">Goods not designed to be </w:t>
      </w:r>
      <w:r w:rsidR="742C519E" w:rsidRPr="7FC3C7C4">
        <w:rPr>
          <w:i/>
          <w:iCs/>
          <w:lang w:eastAsia="en-AU"/>
        </w:rPr>
        <w:t>repaired or disassembled for recycling</w:t>
      </w:r>
      <w:r w:rsidR="00B0198B" w:rsidRPr="7FC3C7C4">
        <w:rPr>
          <w:i/>
          <w:iCs/>
          <w:lang w:eastAsia="en-AU"/>
        </w:rPr>
        <w:t>,</w:t>
      </w:r>
      <w:r w:rsidR="00A2017E" w:rsidRPr="7FC3C7C4">
        <w:rPr>
          <w:i/>
          <w:iCs/>
          <w:lang w:eastAsia="en-AU"/>
        </w:rPr>
        <w:t xml:space="preserve"> or </w:t>
      </w:r>
      <w:r w:rsidR="330F85A6" w:rsidRPr="7FC3C7C4">
        <w:rPr>
          <w:i/>
          <w:iCs/>
          <w:lang w:eastAsia="en-AU"/>
        </w:rPr>
        <w:t>not designed to last</w:t>
      </w:r>
      <w:r w:rsidR="00961C42" w:rsidRPr="7FC3C7C4">
        <w:rPr>
          <w:lang w:eastAsia="en-AU"/>
        </w:rPr>
        <w:t>. While traditionally furniture was designed to last, there is a trend towards “fast furniture” which is designed to be low cost, with a short life span, and with components not easily recycled</w:t>
      </w:r>
      <w:r w:rsidR="00093B2E" w:rsidRPr="7FC3C7C4">
        <w:rPr>
          <w:rFonts w:asciiTheme="minorHAnsi" w:hAnsiTheme="minorHAnsi" w:cstheme="minorBidi"/>
          <w:lang w:eastAsia="en-AU"/>
        </w:rPr>
        <w:t xml:space="preserve"> </w:t>
      </w:r>
      <w:r w:rsidR="00093B2E" w:rsidRPr="7FC3C7C4">
        <w:rPr>
          <w:lang w:eastAsia="en-AU"/>
        </w:rPr>
        <w:t xml:space="preserve">or repaired.  </w:t>
      </w:r>
      <w:r w:rsidR="00961C42" w:rsidRPr="7FC3C7C4">
        <w:rPr>
          <w:lang w:eastAsia="en-AU"/>
        </w:rPr>
        <w:t xml:space="preserve"> Products most suited to the circular economy and sustainability more generally should be designed and constructed in such a way that the product </w:t>
      </w:r>
      <w:r w:rsidR="00CD0E32" w:rsidRPr="7FC3C7C4">
        <w:rPr>
          <w:lang w:eastAsia="en-AU"/>
        </w:rPr>
        <w:t xml:space="preserve">is fit for purpose, durable, and </w:t>
      </w:r>
      <w:r w:rsidR="00961C42" w:rsidRPr="7FC3C7C4">
        <w:rPr>
          <w:lang w:eastAsia="en-AU"/>
        </w:rPr>
        <w:t xml:space="preserve">can be easily maintained, repaired and refurbished to have a long product life.  This </w:t>
      </w:r>
      <w:r w:rsidR="00B0198B" w:rsidRPr="7FC3C7C4">
        <w:rPr>
          <w:lang w:eastAsia="en-AU"/>
        </w:rPr>
        <w:t xml:space="preserve">should be </w:t>
      </w:r>
      <w:r w:rsidR="00961C42" w:rsidRPr="7FC3C7C4">
        <w:rPr>
          <w:lang w:eastAsia="en-AU"/>
        </w:rPr>
        <w:t>supported by suppliers providing detailed information on warranty, maintenance, disassembly and recovery</w:t>
      </w:r>
      <w:r w:rsidR="00DD00B7" w:rsidRPr="7FC3C7C4">
        <w:rPr>
          <w:lang w:eastAsia="en-AU"/>
        </w:rPr>
        <w:t>.</w:t>
      </w:r>
      <w:r w:rsidR="00296AF4" w:rsidRPr="7FC3C7C4">
        <w:rPr>
          <w:lang w:eastAsia="en-AU"/>
        </w:rPr>
        <w:t xml:space="preserve"> The design of a product will also influence the ability for it to be optimally recycled or refurbished.  This becomes more cost effective if there is a demand for recycled and refurbished products, so suppliers </w:t>
      </w:r>
      <w:r w:rsidR="00296AF4" w:rsidRPr="7FC3C7C4">
        <w:rPr>
          <w:lang w:eastAsia="en-AU"/>
        </w:rPr>
        <w:lastRenderedPageBreak/>
        <w:t>should be encouraged to offer refurbished goods instead of new. There are emerging industry</w:t>
      </w:r>
      <w:r w:rsidR="009B417F" w:rsidRPr="7FC3C7C4">
        <w:rPr>
          <w:lang w:eastAsia="en-AU"/>
        </w:rPr>
        <w:t>-</w:t>
      </w:r>
      <w:r w:rsidR="00296AF4" w:rsidRPr="7FC3C7C4">
        <w:rPr>
          <w:lang w:eastAsia="en-AU"/>
        </w:rPr>
        <w:t xml:space="preserve">wide product stewardship schemes for some FFE products. Some furniture suppliers offer </w:t>
      </w:r>
      <w:r w:rsidR="00D93761" w:rsidRPr="7FC3C7C4">
        <w:rPr>
          <w:lang w:eastAsia="en-AU"/>
        </w:rPr>
        <w:t xml:space="preserve">repair and/or </w:t>
      </w:r>
      <w:r w:rsidR="00296AF4" w:rsidRPr="7FC3C7C4">
        <w:rPr>
          <w:lang w:eastAsia="en-AU"/>
        </w:rPr>
        <w:t>takeback schemes for product recycling/recovery/reuse.</w:t>
      </w:r>
    </w:p>
    <w:p w14:paraId="5B7B1DE7" w14:textId="5C9A3F77" w:rsidR="00296AF4" w:rsidRDefault="60AE31C1">
      <w:pPr>
        <w:pStyle w:val="ListParagraph"/>
        <w:numPr>
          <w:ilvl w:val="0"/>
          <w:numId w:val="45"/>
        </w:numPr>
        <w:rPr>
          <w:lang w:eastAsia="en-AU"/>
        </w:rPr>
      </w:pPr>
      <w:r w:rsidRPr="7FC3C7C4">
        <w:rPr>
          <w:i/>
          <w:iCs/>
          <w:lang w:eastAsia="en-AU"/>
        </w:rPr>
        <w:t>Use of virgin materials</w:t>
      </w:r>
      <w:r w:rsidR="41BC1B95" w:rsidRPr="7FC3C7C4">
        <w:rPr>
          <w:i/>
          <w:iCs/>
          <w:lang w:eastAsia="en-AU"/>
        </w:rPr>
        <w:t xml:space="preserve"> over recycled materials, or </w:t>
      </w:r>
      <w:r w:rsidR="00974C24" w:rsidRPr="7FC3C7C4">
        <w:rPr>
          <w:i/>
          <w:iCs/>
          <w:lang w:eastAsia="en-AU"/>
        </w:rPr>
        <w:t>non-renewable</w:t>
      </w:r>
      <w:r w:rsidR="41BC1B95" w:rsidRPr="7FC3C7C4">
        <w:rPr>
          <w:i/>
          <w:iCs/>
          <w:lang w:eastAsia="en-AU"/>
        </w:rPr>
        <w:t xml:space="preserve"> products over renewable materials.</w:t>
      </w:r>
      <w:r w:rsidR="00296AF4" w:rsidRPr="7FC3C7C4">
        <w:rPr>
          <w:lang w:eastAsia="en-AU"/>
        </w:rPr>
        <w:t xml:space="preserve"> </w:t>
      </w:r>
      <w:r w:rsidR="00D0424A" w:rsidRPr="7FC3C7C4">
        <w:rPr>
          <w:lang w:eastAsia="en-AU"/>
        </w:rPr>
        <w:t xml:space="preserve">Incorporating recycled content such as wood, steel, fabric, plastic can reduce the demand for virgin material in furniture and support the recycling industry. </w:t>
      </w:r>
      <w:r w:rsidR="00296AF4" w:rsidRPr="7FC3C7C4">
        <w:rPr>
          <w:lang w:eastAsia="en-AU"/>
        </w:rPr>
        <w:t xml:space="preserve">Many FFE items could be made from renewable sources such as wood products for a lower environmental footprint.  </w:t>
      </w:r>
      <w:r w:rsidR="7BFECD3B" w:rsidRPr="7FC3C7C4">
        <w:rPr>
          <w:lang w:eastAsia="en-AU"/>
        </w:rPr>
        <w:t>These should be from</w:t>
      </w:r>
      <w:r w:rsidR="00DE0E7B" w:rsidRPr="7FC3C7C4">
        <w:rPr>
          <w:lang w:eastAsia="en-AU"/>
        </w:rPr>
        <w:t xml:space="preserve"> certified</w:t>
      </w:r>
      <w:r w:rsidR="7BFECD3B" w:rsidRPr="7FC3C7C4">
        <w:rPr>
          <w:lang w:eastAsia="en-AU"/>
        </w:rPr>
        <w:t xml:space="preserve"> </w:t>
      </w:r>
      <w:r w:rsidR="485FC7F7" w:rsidRPr="7FC3C7C4">
        <w:rPr>
          <w:lang w:eastAsia="en-AU"/>
        </w:rPr>
        <w:t xml:space="preserve">sustainably managed forests. </w:t>
      </w:r>
    </w:p>
    <w:p w14:paraId="48EEB063" w14:textId="4C436B79" w:rsidR="00BC53F9" w:rsidRDefault="00BC53F9" w:rsidP="7FC3C7C4">
      <w:pPr>
        <w:pStyle w:val="ListParagraph"/>
        <w:numPr>
          <w:ilvl w:val="0"/>
          <w:numId w:val="45"/>
        </w:numPr>
        <w:spacing w:line="259" w:lineRule="auto"/>
        <w:rPr>
          <w:i/>
          <w:iCs/>
          <w:lang w:eastAsia="en-AU"/>
        </w:rPr>
      </w:pPr>
      <w:r w:rsidRPr="7FC3C7C4">
        <w:rPr>
          <w:i/>
          <w:iCs/>
          <w:lang w:eastAsia="en-AU"/>
        </w:rPr>
        <w:t>Opaque</w:t>
      </w:r>
      <w:r w:rsidRPr="7FC3C7C4">
        <w:rPr>
          <w:lang w:eastAsia="en-AU"/>
        </w:rPr>
        <w:t xml:space="preserve"> supply chains which obscure poor sourcing practices such as deforestation.  There are opportunities for traceability with chain of custody certifications.</w:t>
      </w:r>
    </w:p>
    <w:p w14:paraId="73FA8CFC" w14:textId="062E50BB" w:rsidR="0038131C" w:rsidRDefault="00C77EC9" w:rsidP="7FC3C7C4">
      <w:pPr>
        <w:pStyle w:val="ListParagraph"/>
        <w:numPr>
          <w:ilvl w:val="0"/>
          <w:numId w:val="45"/>
        </w:numPr>
        <w:spacing w:line="259" w:lineRule="auto"/>
        <w:rPr>
          <w:i/>
          <w:iCs/>
          <w:lang w:eastAsia="en-AU"/>
        </w:rPr>
      </w:pPr>
      <w:r w:rsidRPr="7FC3C7C4">
        <w:rPr>
          <w:lang w:eastAsia="en-AU"/>
        </w:rPr>
        <w:t xml:space="preserve">Large volumes of </w:t>
      </w:r>
      <w:r w:rsidR="00E16B62" w:rsidRPr="7FC3C7C4">
        <w:rPr>
          <w:lang w:eastAsia="en-AU"/>
        </w:rPr>
        <w:t>single use</w:t>
      </w:r>
      <w:r w:rsidR="00E16B62" w:rsidRPr="7FC3C7C4">
        <w:rPr>
          <w:i/>
          <w:iCs/>
          <w:lang w:eastAsia="en-AU"/>
        </w:rPr>
        <w:t xml:space="preserve"> </w:t>
      </w:r>
      <w:r w:rsidRPr="7FC3C7C4">
        <w:rPr>
          <w:i/>
          <w:iCs/>
          <w:lang w:eastAsia="en-AU"/>
        </w:rPr>
        <w:t xml:space="preserve">packaging </w:t>
      </w:r>
      <w:r w:rsidRPr="7FC3C7C4">
        <w:rPr>
          <w:lang w:eastAsia="en-AU"/>
        </w:rPr>
        <w:t>can be associated with FFE, which may not be recovered through recycling or composting</w:t>
      </w:r>
      <w:r w:rsidR="00EF6504" w:rsidRPr="7FC3C7C4">
        <w:rPr>
          <w:lang w:eastAsia="en-AU"/>
        </w:rPr>
        <w:t xml:space="preserve"> through lack of effective systems in place to collect and recover</w:t>
      </w:r>
      <w:r w:rsidR="450C3083" w:rsidRPr="7FC3C7C4">
        <w:rPr>
          <w:lang w:eastAsia="en-AU"/>
        </w:rPr>
        <w:t>.</w:t>
      </w:r>
    </w:p>
    <w:p w14:paraId="07B9B3A6" w14:textId="77777777" w:rsidR="00016CFE" w:rsidRDefault="00016CFE">
      <w:pPr>
        <w:spacing w:after="0"/>
        <w:rPr>
          <w:rFonts w:ascii="Calibri" w:hAnsi="Calibri"/>
          <w:b/>
          <w:color w:val="286140"/>
          <w:spacing w:val="5"/>
          <w:kern w:val="28"/>
          <w:sz w:val="36"/>
          <w:szCs w:val="36"/>
        </w:rPr>
      </w:pPr>
      <w:r>
        <w:br w:type="page"/>
      </w:r>
    </w:p>
    <w:p w14:paraId="3E000420" w14:textId="4B2C90BE" w:rsidR="008F25B2" w:rsidRPr="000B595B" w:rsidRDefault="00D45D1F" w:rsidP="000B595B">
      <w:pPr>
        <w:pStyle w:val="Heading1"/>
      </w:pPr>
      <w:bookmarkStart w:id="8" w:name="_Toc177984969"/>
      <w:r w:rsidRPr="000B595B">
        <w:lastRenderedPageBreak/>
        <w:t>Reporting Framework</w:t>
      </w:r>
      <w:r w:rsidR="00607659" w:rsidRPr="000B595B">
        <w:t xml:space="preserve"> - FFE</w:t>
      </w:r>
      <w:bookmarkEnd w:id="8"/>
    </w:p>
    <w:p w14:paraId="7EDE3F8B" w14:textId="0229B75B" w:rsidR="0057414A" w:rsidRPr="00D62D6F" w:rsidRDefault="005C3202" w:rsidP="00D62D6F">
      <w:pPr>
        <w:pStyle w:val="Heading2"/>
      </w:pPr>
      <w:bookmarkStart w:id="9" w:name="_Toc177984970"/>
      <w:r w:rsidRPr="00D62D6F">
        <w:t>Purpose</w:t>
      </w:r>
      <w:bookmarkEnd w:id="9"/>
    </w:p>
    <w:p w14:paraId="1FA8DA03" w14:textId="77777777" w:rsidR="007E1D2D" w:rsidRDefault="00607659" w:rsidP="007E1D2D">
      <w:r>
        <w:t>The ESP Policy requires suppliers to report against relevant metrics</w:t>
      </w:r>
      <w:r w:rsidR="00EE187F">
        <w:t>, using a defined reporting framework.</w:t>
      </w:r>
      <w:r w:rsidR="00B03261">
        <w:t xml:space="preserve">  </w:t>
      </w:r>
      <w:r w:rsidR="007E1D2D">
        <w:t>This data is to allow the Australian Government to track the sustainability of its procurements and the success of the ESP Policy.</w:t>
      </w:r>
    </w:p>
    <w:p w14:paraId="739965AC" w14:textId="2BE8D8B3" w:rsidR="003C3E80" w:rsidRDefault="007E1D2D" w:rsidP="7FC3C7C4">
      <w:r>
        <w:t>T</w:t>
      </w:r>
      <w:r w:rsidR="003C3E80">
        <w:t>his section explores the best reporting framework for the FFE category.</w:t>
      </w:r>
    </w:p>
    <w:p w14:paraId="78B7E55E" w14:textId="7B595753" w:rsidR="00FE4BB0" w:rsidRDefault="007F2F7B" w:rsidP="00FE4BB0">
      <w:pPr>
        <w:rPr>
          <w:lang w:eastAsia="ja-JP"/>
        </w:rPr>
      </w:pPr>
      <w:r>
        <w:rPr>
          <w:lang w:eastAsia="en-AU"/>
        </w:rPr>
        <w:t xml:space="preserve">The </w:t>
      </w:r>
      <w:r w:rsidR="00FE4BB0" w:rsidRPr="7370F3D3">
        <w:rPr>
          <w:lang w:eastAsia="ja-JP"/>
        </w:rPr>
        <w:t xml:space="preserve">reporting </w:t>
      </w:r>
      <w:r w:rsidR="008E65B8">
        <w:rPr>
          <w:lang w:eastAsia="ja-JP"/>
        </w:rPr>
        <w:t>framework</w:t>
      </w:r>
      <w:r w:rsidR="00FE4BB0" w:rsidRPr="7370F3D3">
        <w:rPr>
          <w:lang w:eastAsia="ja-JP"/>
        </w:rPr>
        <w:t xml:space="preserve"> of the ESP Policy </w:t>
      </w:r>
      <w:r w:rsidR="008E65B8">
        <w:rPr>
          <w:lang w:eastAsia="ja-JP"/>
        </w:rPr>
        <w:t>is</w:t>
      </w:r>
      <w:r w:rsidR="00FE4BB0" w:rsidRPr="7370F3D3">
        <w:rPr>
          <w:lang w:eastAsia="ja-JP"/>
        </w:rPr>
        <w:t xml:space="preserve"> intended to:</w:t>
      </w:r>
    </w:p>
    <w:p w14:paraId="41E740E8" w14:textId="563F831F" w:rsidR="00FE4BB0" w:rsidRDefault="005116D7" w:rsidP="007547A5">
      <w:pPr>
        <w:pStyle w:val="ListParagraph"/>
        <w:numPr>
          <w:ilvl w:val="0"/>
          <w:numId w:val="16"/>
        </w:numPr>
        <w:rPr>
          <w:lang w:eastAsia="en-AU"/>
        </w:rPr>
      </w:pPr>
      <w:r w:rsidRPr="7FC3C7C4">
        <w:rPr>
          <w:lang w:eastAsia="en-AU"/>
        </w:rPr>
        <w:t xml:space="preserve">encourage </w:t>
      </w:r>
      <w:r w:rsidR="00FE4BB0" w:rsidRPr="7FC3C7C4">
        <w:rPr>
          <w:lang w:eastAsia="en-AU"/>
        </w:rPr>
        <w:t>compliance with the sustainability principles</w:t>
      </w:r>
    </w:p>
    <w:p w14:paraId="5FB1E490" w14:textId="43CE656D" w:rsidR="00FE4BB0" w:rsidRDefault="005116D7" w:rsidP="007547A5">
      <w:pPr>
        <w:pStyle w:val="ListParagraph"/>
        <w:numPr>
          <w:ilvl w:val="0"/>
          <w:numId w:val="16"/>
        </w:numPr>
        <w:rPr>
          <w:lang w:eastAsia="en-AU"/>
        </w:rPr>
      </w:pPr>
      <w:r w:rsidRPr="7FC3C7C4">
        <w:rPr>
          <w:lang w:eastAsia="en-AU"/>
        </w:rPr>
        <w:t xml:space="preserve">allow </w:t>
      </w:r>
      <w:r w:rsidR="00FE4BB0" w:rsidRPr="7FC3C7C4">
        <w:rPr>
          <w:lang w:eastAsia="en-AU"/>
        </w:rPr>
        <w:t>reporting on environmental sustainability across Australian government procurements in the applicable categories</w:t>
      </w:r>
    </w:p>
    <w:p w14:paraId="469A51D0" w14:textId="60C88903" w:rsidR="00FE4BB0" w:rsidRDefault="005116D7" w:rsidP="007547A5">
      <w:pPr>
        <w:pStyle w:val="ListParagraph"/>
        <w:numPr>
          <w:ilvl w:val="0"/>
          <w:numId w:val="16"/>
        </w:numPr>
        <w:rPr>
          <w:lang w:eastAsia="en-AU"/>
        </w:rPr>
      </w:pPr>
      <w:r w:rsidRPr="7FC3C7C4">
        <w:rPr>
          <w:lang w:eastAsia="en-AU"/>
        </w:rPr>
        <w:t xml:space="preserve">determine </w:t>
      </w:r>
      <w:r w:rsidR="00FE4BB0" w:rsidRPr="7FC3C7C4">
        <w:rPr>
          <w:lang w:eastAsia="en-AU"/>
        </w:rPr>
        <w:t>a baseline to allow future target setting</w:t>
      </w:r>
      <w:r w:rsidRPr="7FC3C7C4">
        <w:rPr>
          <w:lang w:eastAsia="en-AU"/>
        </w:rPr>
        <w:t>.</w:t>
      </w:r>
    </w:p>
    <w:p w14:paraId="2C68A0D2" w14:textId="3402DB94" w:rsidR="00200A34" w:rsidRDefault="00200A34" w:rsidP="00200A34">
      <w:pPr>
        <w:rPr>
          <w:lang w:eastAsia="en-AU"/>
        </w:rPr>
      </w:pPr>
      <w:r>
        <w:rPr>
          <w:lang w:eastAsia="en-AU"/>
        </w:rPr>
        <w:t>T</w:t>
      </w:r>
      <w:r w:rsidR="000539D0">
        <w:rPr>
          <w:lang w:eastAsia="en-AU"/>
        </w:rPr>
        <w:t>h</w:t>
      </w:r>
      <w:r>
        <w:rPr>
          <w:lang w:eastAsia="en-AU"/>
        </w:rPr>
        <w:t xml:space="preserve">e </w:t>
      </w:r>
      <w:r w:rsidR="008E65B8">
        <w:rPr>
          <w:lang w:eastAsia="en-AU"/>
        </w:rPr>
        <w:t>reporting framework</w:t>
      </w:r>
      <w:r w:rsidRPr="7B974579">
        <w:rPr>
          <w:lang w:eastAsia="en-AU"/>
        </w:rPr>
        <w:t xml:space="preserve"> need</w:t>
      </w:r>
      <w:r w:rsidR="008E65B8">
        <w:rPr>
          <w:lang w:eastAsia="en-AU"/>
        </w:rPr>
        <w:t>s</w:t>
      </w:r>
      <w:r w:rsidRPr="7B974579">
        <w:rPr>
          <w:lang w:eastAsia="en-AU"/>
        </w:rPr>
        <w:t xml:space="preserve"> to:</w:t>
      </w:r>
    </w:p>
    <w:p w14:paraId="44EE70DB" w14:textId="0DFD00D8" w:rsidR="00200A34" w:rsidRDefault="005116D7" w:rsidP="007547A5">
      <w:pPr>
        <w:pStyle w:val="ListParagraph"/>
        <w:numPr>
          <w:ilvl w:val="0"/>
          <w:numId w:val="17"/>
        </w:numPr>
        <w:rPr>
          <w:lang w:eastAsia="en-AU"/>
        </w:rPr>
      </w:pPr>
      <w:r w:rsidRPr="7370F3D3">
        <w:rPr>
          <w:lang w:eastAsia="en-AU"/>
        </w:rPr>
        <w:t>allow for measuring progress in sustainable procurement</w:t>
      </w:r>
    </w:p>
    <w:p w14:paraId="0A6C4FDD" w14:textId="727E62C5" w:rsidR="00200A34" w:rsidRDefault="005116D7" w:rsidP="007547A5">
      <w:pPr>
        <w:pStyle w:val="ListParagraph"/>
        <w:numPr>
          <w:ilvl w:val="0"/>
          <w:numId w:val="17"/>
        </w:numPr>
        <w:rPr>
          <w:lang w:eastAsia="en-AU"/>
        </w:rPr>
      </w:pPr>
      <w:r w:rsidRPr="7370F3D3">
        <w:rPr>
          <w:lang w:eastAsia="en-AU"/>
        </w:rPr>
        <w:t xml:space="preserve">be measurable, easily understood, clear </w:t>
      </w:r>
    </w:p>
    <w:p w14:paraId="5D20EACC" w14:textId="274C66A8" w:rsidR="00200A34" w:rsidRDefault="005116D7" w:rsidP="007547A5">
      <w:pPr>
        <w:pStyle w:val="ListParagraph"/>
        <w:numPr>
          <w:ilvl w:val="0"/>
          <w:numId w:val="16"/>
        </w:numPr>
        <w:rPr>
          <w:lang w:eastAsia="en-AU"/>
        </w:rPr>
      </w:pPr>
      <w:r w:rsidRPr="7B974579">
        <w:rPr>
          <w:lang w:eastAsia="en-AU"/>
        </w:rPr>
        <w:t>allow for verification of claims and the use</w:t>
      </w:r>
      <w:r>
        <w:rPr>
          <w:lang w:eastAsia="en-AU"/>
        </w:rPr>
        <w:t xml:space="preserve"> </w:t>
      </w:r>
      <w:r w:rsidRPr="7B974579">
        <w:rPr>
          <w:lang w:eastAsia="en-AU"/>
        </w:rPr>
        <w:t>of existing verification tools where available</w:t>
      </w:r>
    </w:p>
    <w:p w14:paraId="52DC7571" w14:textId="75BCE841" w:rsidR="00200A34" w:rsidRDefault="005116D7" w:rsidP="007547A5">
      <w:pPr>
        <w:pStyle w:val="ListParagraph"/>
        <w:numPr>
          <w:ilvl w:val="0"/>
          <w:numId w:val="17"/>
        </w:numPr>
        <w:rPr>
          <w:lang w:eastAsia="en-AU"/>
        </w:rPr>
      </w:pPr>
      <w:r w:rsidRPr="7FC3C7C4">
        <w:rPr>
          <w:lang w:eastAsia="en-AU"/>
        </w:rPr>
        <w:t>not unnecessarily increase the regulatory burden and costs of procurement</w:t>
      </w:r>
    </w:p>
    <w:p w14:paraId="1A7215A3" w14:textId="5247FDFC" w:rsidR="00A83EF3" w:rsidRDefault="005116D7" w:rsidP="007547A5">
      <w:pPr>
        <w:pStyle w:val="ListParagraph"/>
        <w:numPr>
          <w:ilvl w:val="0"/>
          <w:numId w:val="17"/>
        </w:numPr>
        <w:rPr>
          <w:lang w:eastAsia="en-AU"/>
        </w:rPr>
      </w:pPr>
      <w:r>
        <w:rPr>
          <w:lang w:eastAsia="en-AU"/>
        </w:rPr>
        <w:t>be targeted for each category</w:t>
      </w:r>
    </w:p>
    <w:p w14:paraId="49A1C769" w14:textId="02915BD9" w:rsidR="00112D37" w:rsidRDefault="005116D7" w:rsidP="007547A5">
      <w:pPr>
        <w:pStyle w:val="ListParagraph"/>
        <w:numPr>
          <w:ilvl w:val="0"/>
          <w:numId w:val="17"/>
        </w:numPr>
        <w:rPr>
          <w:lang w:eastAsia="en-AU"/>
        </w:rPr>
      </w:pPr>
      <w:r w:rsidRPr="452AE115">
        <w:rPr>
          <w:lang w:eastAsia="en-AU"/>
        </w:rPr>
        <w:t>capture product sustainability, supplier corporate sustainability and innovation.</w:t>
      </w:r>
    </w:p>
    <w:p w14:paraId="0A077E66" w14:textId="28DCA7FA" w:rsidR="00207686" w:rsidRDefault="00207686" w:rsidP="00207686">
      <w:r>
        <w:t xml:space="preserve">The ESP </w:t>
      </w:r>
      <w:r w:rsidR="1D9DE2D9">
        <w:t xml:space="preserve">Policy </w:t>
      </w:r>
      <w:r>
        <w:t xml:space="preserve">requires </w:t>
      </w:r>
      <w:r w:rsidR="762F6C79">
        <w:t>6 monthly reporting for</w:t>
      </w:r>
      <w:r>
        <w:t xml:space="preserve"> procurements spanning multiple years.  </w:t>
      </w:r>
      <w:r w:rsidR="00F46AAD">
        <w:t>We are proposing</w:t>
      </w:r>
      <w:r>
        <w:t xml:space="preserve"> for the FFE category </w:t>
      </w:r>
      <w:r w:rsidR="00F46AAD">
        <w:t xml:space="preserve">that </w:t>
      </w:r>
      <w:r>
        <w:t>this would n</w:t>
      </w:r>
      <w:r w:rsidR="00E406BF">
        <w:t>o</w:t>
      </w:r>
      <w:r>
        <w:t>t be the case and only one set of reporting would be required</w:t>
      </w:r>
      <w:r w:rsidR="005116D7">
        <w:t xml:space="preserve"> at the time of procurement</w:t>
      </w:r>
      <w:r>
        <w:t xml:space="preserve">.  </w:t>
      </w:r>
    </w:p>
    <w:p w14:paraId="723F62AA" w14:textId="70C00DE6" w:rsidR="00AC3A10" w:rsidRDefault="6E0C2316" w:rsidP="00AC3A10">
      <w:pPr>
        <w:pStyle w:val="Heading2"/>
      </w:pPr>
      <w:bookmarkStart w:id="10" w:name="_Toc177984971"/>
      <w:r>
        <w:t>Sustainability Outcomes</w:t>
      </w:r>
      <w:bookmarkEnd w:id="10"/>
    </w:p>
    <w:p w14:paraId="5395FEBB" w14:textId="74035743" w:rsidR="00366132" w:rsidRDefault="00366132" w:rsidP="00366132">
      <w:pPr>
        <w:rPr>
          <w:lang w:eastAsia="en-AU"/>
        </w:rPr>
      </w:pPr>
      <w:r w:rsidRPr="7FC3C7C4">
        <w:rPr>
          <w:lang w:eastAsia="en-AU"/>
        </w:rPr>
        <w:t xml:space="preserve">This section explores </w:t>
      </w:r>
      <w:r w:rsidR="00E20C4F" w:rsidRPr="7FC3C7C4">
        <w:rPr>
          <w:lang w:eastAsia="en-AU"/>
        </w:rPr>
        <w:t xml:space="preserve">achievable sustainability outcomes </w:t>
      </w:r>
      <w:r w:rsidRPr="7FC3C7C4">
        <w:rPr>
          <w:lang w:eastAsia="en-AU"/>
        </w:rPr>
        <w:t>for the FFE category</w:t>
      </w:r>
      <w:r w:rsidR="00AB6CEE" w:rsidRPr="7FC3C7C4">
        <w:rPr>
          <w:lang w:eastAsia="en-AU"/>
        </w:rPr>
        <w:t>, in 3 sections:</w:t>
      </w:r>
    </w:p>
    <w:p w14:paraId="58EA5F96" w14:textId="453032C6" w:rsidR="00AB6CEE" w:rsidRDefault="005116D7" w:rsidP="00AB6CEE">
      <w:pPr>
        <w:pStyle w:val="ListParagraph"/>
        <w:numPr>
          <w:ilvl w:val="0"/>
          <w:numId w:val="48"/>
        </w:numPr>
        <w:rPr>
          <w:lang w:eastAsia="en-AU"/>
        </w:rPr>
      </w:pPr>
      <w:r>
        <w:rPr>
          <w:lang w:eastAsia="en-AU"/>
        </w:rPr>
        <w:t>product sustainability</w:t>
      </w:r>
    </w:p>
    <w:p w14:paraId="73C23B8D" w14:textId="7F94A4CE" w:rsidR="00AB6CEE" w:rsidRDefault="005116D7" w:rsidP="00AB6CEE">
      <w:pPr>
        <w:pStyle w:val="ListParagraph"/>
        <w:numPr>
          <w:ilvl w:val="0"/>
          <w:numId w:val="48"/>
        </w:numPr>
        <w:rPr>
          <w:lang w:eastAsia="en-AU"/>
        </w:rPr>
      </w:pPr>
      <w:r>
        <w:rPr>
          <w:lang w:eastAsia="en-AU"/>
        </w:rPr>
        <w:t>corporate sustainability</w:t>
      </w:r>
    </w:p>
    <w:p w14:paraId="7756A121" w14:textId="75BEE5B4" w:rsidR="00AB6CEE" w:rsidRDefault="005116D7" w:rsidP="00AB6CEE">
      <w:pPr>
        <w:pStyle w:val="ListParagraph"/>
        <w:numPr>
          <w:ilvl w:val="0"/>
          <w:numId w:val="48"/>
        </w:numPr>
        <w:rPr>
          <w:lang w:eastAsia="en-AU"/>
        </w:rPr>
      </w:pPr>
      <w:r w:rsidRPr="7FC3C7C4">
        <w:rPr>
          <w:lang w:eastAsia="en-AU"/>
        </w:rPr>
        <w:t>innovation.</w:t>
      </w:r>
    </w:p>
    <w:p w14:paraId="1CA90AC2" w14:textId="2FE3F302" w:rsidR="00AB6CEE" w:rsidRDefault="2FEADDA2" w:rsidP="00366132">
      <w:pPr>
        <w:rPr>
          <w:lang w:eastAsia="en-AU"/>
        </w:rPr>
      </w:pPr>
      <w:r w:rsidRPr="7FC3C7C4">
        <w:rPr>
          <w:lang w:eastAsia="en-AU"/>
        </w:rPr>
        <w:t xml:space="preserve">Consultation results </w:t>
      </w:r>
      <w:r w:rsidR="00E20C4F" w:rsidRPr="7FC3C7C4">
        <w:rPr>
          <w:lang w:eastAsia="en-AU"/>
        </w:rPr>
        <w:t xml:space="preserve">will </w:t>
      </w:r>
      <w:r w:rsidR="4DDCE152" w:rsidRPr="7FC3C7C4">
        <w:rPr>
          <w:lang w:eastAsia="en-AU"/>
        </w:rPr>
        <w:t xml:space="preserve">be </w:t>
      </w:r>
      <w:r w:rsidR="00062A6D" w:rsidRPr="7FC3C7C4">
        <w:rPr>
          <w:lang w:eastAsia="en-AU"/>
        </w:rPr>
        <w:t>used to</w:t>
      </w:r>
      <w:r w:rsidR="2117D4AF" w:rsidRPr="7FC3C7C4">
        <w:rPr>
          <w:lang w:eastAsia="en-AU"/>
        </w:rPr>
        <w:t xml:space="preserve"> </w:t>
      </w:r>
      <w:r w:rsidR="00062A6D" w:rsidRPr="7FC3C7C4">
        <w:rPr>
          <w:lang w:eastAsia="en-AU"/>
        </w:rPr>
        <w:t>determine relevant</w:t>
      </w:r>
      <w:r w:rsidR="00E20C4F" w:rsidRPr="7FC3C7C4">
        <w:rPr>
          <w:lang w:eastAsia="en-AU"/>
        </w:rPr>
        <w:t xml:space="preserve"> metrics</w:t>
      </w:r>
      <w:r w:rsidR="76975B6B" w:rsidRPr="7FC3C7C4">
        <w:rPr>
          <w:lang w:eastAsia="en-AU"/>
        </w:rPr>
        <w:t xml:space="preserve"> for the ESP Policy reporting framework</w:t>
      </w:r>
      <w:r w:rsidR="00E20C4F" w:rsidRPr="7FC3C7C4">
        <w:rPr>
          <w:lang w:eastAsia="en-AU"/>
        </w:rPr>
        <w:t>.</w:t>
      </w:r>
    </w:p>
    <w:p w14:paraId="6FFED533" w14:textId="68BF6541" w:rsidR="00311E16" w:rsidRPr="00561B6E" w:rsidRDefault="0029053B" w:rsidP="004E4C0D">
      <w:pPr>
        <w:pStyle w:val="Heading3"/>
      </w:pPr>
      <w:r>
        <w:lastRenderedPageBreak/>
        <w:t>Product Sustainability</w:t>
      </w:r>
    </w:p>
    <w:p w14:paraId="2CB742AA" w14:textId="77777777" w:rsidR="00DD4F09" w:rsidRDefault="14EE3297" w:rsidP="00311E16">
      <w:pPr>
        <w:rPr>
          <w:lang w:eastAsia="en-AU"/>
        </w:rPr>
      </w:pPr>
      <w:r w:rsidRPr="59DD5C6E">
        <w:rPr>
          <w:lang w:eastAsia="en-AU"/>
        </w:rPr>
        <w:t xml:space="preserve">The sustainability principles identified in the ESP Policy are relevant to all procurements, however some principles are more relevant to certain goods and services than others.  </w:t>
      </w:r>
    </w:p>
    <w:p w14:paraId="1E45F207" w14:textId="22291292" w:rsidR="00311E16" w:rsidRDefault="14EE3297" w:rsidP="00311E16">
      <w:pPr>
        <w:rPr>
          <w:lang w:eastAsia="en-AU"/>
        </w:rPr>
      </w:pPr>
      <w:r w:rsidRPr="7FC3C7C4">
        <w:rPr>
          <w:lang w:eastAsia="en-AU"/>
        </w:rPr>
        <w:t xml:space="preserve">For example, in developing the reporting framework for the phase 1 </w:t>
      </w:r>
      <w:r w:rsidR="00250BE5" w:rsidRPr="7FC3C7C4">
        <w:rPr>
          <w:lang w:eastAsia="en-AU"/>
        </w:rPr>
        <w:t>construction services category</w:t>
      </w:r>
      <w:r w:rsidRPr="7FC3C7C4">
        <w:rPr>
          <w:lang w:eastAsia="en-AU"/>
        </w:rPr>
        <w:t>, use of recycled content and/or low embodied carbon materials was recognised as a significant opportunity for sustainability achievements.  Use of recycled content in government infrastructure is an action of the National Waste Policy Action Plan.  Embodied carbon reporting is supported by a maturing industry with recognised verification tools.</w:t>
      </w:r>
    </w:p>
    <w:p w14:paraId="7C62AA9D" w14:textId="5BBF3C29" w:rsidR="00311E16" w:rsidRDefault="00311E16" w:rsidP="007E328F">
      <w:pPr>
        <w:rPr>
          <w:lang w:eastAsia="en-AU"/>
        </w:rPr>
      </w:pPr>
      <w:r w:rsidRPr="7FC3C7C4">
        <w:rPr>
          <w:lang w:eastAsia="en-AU"/>
        </w:rPr>
        <w:t xml:space="preserve">Determining the optimal reporting metrics for FFE </w:t>
      </w:r>
      <w:r w:rsidR="00E20C4F" w:rsidRPr="7FC3C7C4">
        <w:rPr>
          <w:lang w:eastAsia="en-AU"/>
        </w:rPr>
        <w:t>products</w:t>
      </w:r>
      <w:r w:rsidRPr="7FC3C7C4">
        <w:rPr>
          <w:lang w:eastAsia="en-AU"/>
        </w:rPr>
        <w:t xml:space="preserve"> requires </w:t>
      </w:r>
      <w:r w:rsidR="007E328F" w:rsidRPr="7FC3C7C4">
        <w:rPr>
          <w:lang w:eastAsia="en-AU"/>
        </w:rPr>
        <w:t>identification of</w:t>
      </w:r>
      <w:r w:rsidRPr="7FC3C7C4">
        <w:rPr>
          <w:lang w:eastAsia="en-AU"/>
        </w:rPr>
        <w:t xml:space="preserve"> the most relevant sustainability principles</w:t>
      </w:r>
      <w:r w:rsidR="007E328F" w:rsidRPr="7FC3C7C4">
        <w:rPr>
          <w:lang w:eastAsia="en-AU"/>
        </w:rPr>
        <w:t xml:space="preserve">.  </w:t>
      </w:r>
    </w:p>
    <w:p w14:paraId="70385273" w14:textId="7D924BF0" w:rsidR="00311E16" w:rsidRDefault="00AD2C09" w:rsidP="00311E16">
      <w:pPr>
        <w:rPr>
          <w:lang w:eastAsia="en-AU"/>
        </w:rPr>
      </w:pPr>
      <w:r>
        <w:rPr>
          <w:lang w:eastAsia="en-AU"/>
        </w:rPr>
        <w:fldChar w:fldCharType="begin"/>
      </w:r>
      <w:r>
        <w:rPr>
          <w:lang w:eastAsia="en-AU"/>
        </w:rPr>
        <w:instrText xml:space="preserve"> REF _Ref174371985 \h </w:instrText>
      </w:r>
      <w:r>
        <w:rPr>
          <w:lang w:eastAsia="en-AU"/>
        </w:rPr>
      </w:r>
      <w:r>
        <w:rPr>
          <w:lang w:eastAsia="en-AU"/>
        </w:rPr>
        <w:fldChar w:fldCharType="separate"/>
      </w:r>
      <w:r>
        <w:t xml:space="preserve">Table </w:t>
      </w:r>
      <w:r>
        <w:rPr>
          <w:noProof/>
        </w:rPr>
        <w:t>3</w:t>
      </w:r>
      <w:r>
        <w:rPr>
          <w:lang w:eastAsia="en-AU"/>
        </w:rPr>
        <w:fldChar w:fldCharType="end"/>
      </w:r>
      <w:r>
        <w:rPr>
          <w:lang w:eastAsia="en-AU"/>
        </w:rPr>
        <w:t xml:space="preserve"> </w:t>
      </w:r>
      <w:r w:rsidR="007E328F">
        <w:rPr>
          <w:lang w:eastAsia="en-AU"/>
        </w:rPr>
        <w:t>identifies</w:t>
      </w:r>
      <w:r w:rsidR="00311E16" w:rsidRPr="40BA4E1B">
        <w:rPr>
          <w:lang w:eastAsia="en-AU"/>
        </w:rPr>
        <w:t xml:space="preserve"> the most relevant principles for FFE </w:t>
      </w:r>
      <w:r w:rsidR="005231DB">
        <w:rPr>
          <w:lang w:eastAsia="en-AU"/>
        </w:rPr>
        <w:t>products</w:t>
      </w:r>
      <w:r w:rsidR="00311E16" w:rsidRPr="40BA4E1B">
        <w:rPr>
          <w:lang w:eastAsia="en-AU"/>
        </w:rPr>
        <w:t xml:space="preserve">, by considering the challenges and opportunities with respect to each principle.  It </w:t>
      </w:r>
      <w:r w:rsidR="212C634F" w:rsidRPr="40BA4E1B">
        <w:rPr>
          <w:lang w:eastAsia="en-AU"/>
        </w:rPr>
        <w:t>considers</w:t>
      </w:r>
      <w:r w:rsidR="00311E16" w:rsidRPr="40BA4E1B">
        <w:rPr>
          <w:lang w:eastAsia="en-AU"/>
        </w:rPr>
        <w:t xml:space="preserve"> the identified issues associated with FFE</w:t>
      </w:r>
      <w:r w:rsidR="00016269">
        <w:rPr>
          <w:lang w:eastAsia="en-AU"/>
        </w:rPr>
        <w:t>;</w:t>
      </w:r>
      <w:r w:rsidR="00311E16" w:rsidRPr="40BA4E1B">
        <w:rPr>
          <w:lang w:eastAsia="en-AU"/>
        </w:rPr>
        <w:t xml:space="preserve"> whether this can be measured</w:t>
      </w:r>
      <w:r w:rsidR="00016269">
        <w:rPr>
          <w:lang w:eastAsia="en-AU"/>
        </w:rPr>
        <w:t>;</w:t>
      </w:r>
      <w:r w:rsidR="00311E16" w:rsidRPr="40BA4E1B">
        <w:rPr>
          <w:lang w:eastAsia="en-AU"/>
        </w:rPr>
        <w:t xml:space="preserve"> available alternative</w:t>
      </w:r>
      <w:r w:rsidR="24F60740" w:rsidRPr="40BA4E1B">
        <w:rPr>
          <w:lang w:eastAsia="en-AU"/>
        </w:rPr>
        <w:t xml:space="preserve"> goods or service</w:t>
      </w:r>
      <w:r w:rsidR="00311E16" w:rsidRPr="40BA4E1B">
        <w:rPr>
          <w:lang w:eastAsia="en-AU"/>
        </w:rPr>
        <w:t>s</w:t>
      </w:r>
      <w:r w:rsidR="00016269">
        <w:rPr>
          <w:lang w:eastAsia="en-AU"/>
        </w:rPr>
        <w:t>;</w:t>
      </w:r>
      <w:r w:rsidR="00311E16" w:rsidRPr="40BA4E1B">
        <w:rPr>
          <w:lang w:eastAsia="en-AU"/>
        </w:rPr>
        <w:t xml:space="preserve"> and whether there are existing processes that encourage the transition to more sustainable choices.</w:t>
      </w:r>
      <w:r w:rsidR="00845917">
        <w:rPr>
          <w:lang w:eastAsia="en-AU"/>
        </w:rPr>
        <w:t xml:space="preserve">  The </w:t>
      </w:r>
      <w:r w:rsidR="00A0061E">
        <w:rPr>
          <w:lang w:eastAsia="en-AU"/>
        </w:rPr>
        <w:t>hierarchy</w:t>
      </w:r>
      <w:r w:rsidR="00845917">
        <w:rPr>
          <w:lang w:eastAsia="en-AU"/>
        </w:rPr>
        <w:t xml:space="preserve"> of circularity </w:t>
      </w:r>
      <w:r w:rsidR="00925B34">
        <w:rPr>
          <w:lang w:eastAsia="en-AU"/>
        </w:rPr>
        <w:t>(re</w:t>
      </w:r>
      <w:r w:rsidR="00501631">
        <w:rPr>
          <w:lang w:eastAsia="en-AU"/>
        </w:rPr>
        <w:t>fuse, reduce, redesign, reuse, repair, refur</w:t>
      </w:r>
      <w:r w:rsidR="00016269">
        <w:rPr>
          <w:lang w:eastAsia="en-AU"/>
        </w:rPr>
        <w:t>b</w:t>
      </w:r>
      <w:r w:rsidR="00501631">
        <w:rPr>
          <w:lang w:eastAsia="en-AU"/>
        </w:rPr>
        <w:t xml:space="preserve">ish, remanufacture, repurpose, </w:t>
      </w:r>
      <w:r w:rsidR="000B61ED">
        <w:rPr>
          <w:lang w:eastAsia="en-AU"/>
        </w:rPr>
        <w:t>recycle, recover)</w:t>
      </w:r>
      <w:r w:rsidR="005E317D">
        <w:rPr>
          <w:lang w:eastAsia="en-AU"/>
        </w:rPr>
        <w:t>,</w:t>
      </w:r>
      <w:r w:rsidR="000B61ED">
        <w:rPr>
          <w:lang w:eastAsia="en-AU"/>
        </w:rPr>
        <w:t xml:space="preserve"> </w:t>
      </w:r>
      <w:r w:rsidR="00756F5D">
        <w:rPr>
          <w:lang w:eastAsia="en-AU"/>
        </w:rPr>
        <w:t>as well as relative impacts on climate and environment</w:t>
      </w:r>
      <w:r w:rsidR="005E317D">
        <w:rPr>
          <w:lang w:eastAsia="en-AU"/>
        </w:rPr>
        <w:t>,</w:t>
      </w:r>
      <w:r w:rsidR="00756F5D">
        <w:rPr>
          <w:lang w:eastAsia="en-AU"/>
        </w:rPr>
        <w:t xml:space="preserve"> have </w:t>
      </w:r>
      <w:r w:rsidR="00DC3621">
        <w:rPr>
          <w:lang w:eastAsia="en-AU"/>
        </w:rPr>
        <w:t xml:space="preserve">also </w:t>
      </w:r>
      <w:r w:rsidR="00756F5D">
        <w:rPr>
          <w:lang w:eastAsia="en-AU"/>
        </w:rPr>
        <w:t xml:space="preserve">been used to guide the prioritisation. </w:t>
      </w:r>
    </w:p>
    <w:p w14:paraId="62C47E2D" w14:textId="77777777" w:rsidR="00244629" w:rsidRDefault="00244629">
      <w:pPr>
        <w:spacing w:after="0"/>
        <w:rPr>
          <w:rFonts w:ascii="Calibri" w:hAnsi="Calibri"/>
          <w:b/>
          <w:bCs/>
          <w:sz w:val="24"/>
          <w:szCs w:val="18"/>
        </w:rPr>
      </w:pPr>
      <w:bookmarkStart w:id="11" w:name="_Ref173325037"/>
    </w:p>
    <w:p w14:paraId="3BC00B13" w14:textId="0A90A7C1" w:rsidR="00311E16" w:rsidRDefault="00311E16" w:rsidP="00311E16">
      <w:pPr>
        <w:pStyle w:val="Caption"/>
      </w:pPr>
      <w:bookmarkStart w:id="12" w:name="_Ref174371985"/>
      <w:r>
        <w:t xml:space="preserve">Table </w:t>
      </w:r>
      <w:r>
        <w:fldChar w:fldCharType="begin"/>
      </w:r>
      <w:r>
        <w:instrText xml:space="preserve"> SEQ Table \* ARABIC </w:instrText>
      </w:r>
      <w:r>
        <w:fldChar w:fldCharType="separate"/>
      </w:r>
      <w:r w:rsidR="00107A47">
        <w:rPr>
          <w:noProof/>
        </w:rPr>
        <w:t>2</w:t>
      </w:r>
      <w:r>
        <w:fldChar w:fldCharType="end"/>
      </w:r>
      <w:bookmarkEnd w:id="11"/>
      <w:bookmarkEnd w:id="12"/>
      <w:r>
        <w:t xml:space="preserve"> Mapping Sustainability Principles to FFE </w:t>
      </w:r>
      <w:r w:rsidR="005231DB">
        <w:t>Products</w:t>
      </w:r>
    </w:p>
    <w:tbl>
      <w:tblPr>
        <w:tblStyle w:val="GridTable4-Accent2"/>
        <w:tblW w:w="13036" w:type="dxa"/>
        <w:tblLook w:val="06A0" w:firstRow="1" w:lastRow="0" w:firstColumn="1" w:lastColumn="0" w:noHBand="1" w:noVBand="1"/>
      </w:tblPr>
      <w:tblGrid>
        <w:gridCol w:w="3964"/>
        <w:gridCol w:w="7230"/>
        <w:gridCol w:w="1842"/>
      </w:tblGrid>
      <w:tr w:rsidR="003C31BC" w:rsidRPr="003C31BC" w14:paraId="1E47CEEC" w14:textId="77777777" w:rsidTr="0024462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964" w:type="dxa"/>
            <w:tcBorders>
              <w:right w:val="single" w:sz="4" w:space="0" w:color="40C1AC" w:themeColor="accent2"/>
            </w:tcBorders>
            <w:shd w:val="clear" w:color="auto" w:fill="FFFFFF" w:themeFill="background1"/>
          </w:tcPr>
          <w:p w14:paraId="2BFF8E63" w14:textId="77777777" w:rsidR="0091763E" w:rsidRPr="003C31BC" w:rsidRDefault="0091763E" w:rsidP="00141700">
            <w:pPr>
              <w:pStyle w:val="TableText"/>
              <w:rPr>
                <w:color w:val="auto"/>
              </w:rPr>
            </w:pPr>
            <w:r w:rsidRPr="003C31BC">
              <w:rPr>
                <w:color w:val="auto"/>
              </w:rPr>
              <w:t>Principle</w:t>
            </w:r>
          </w:p>
        </w:tc>
        <w:tc>
          <w:tcPr>
            <w:tcW w:w="7230" w:type="dxa"/>
            <w:tcBorders>
              <w:left w:val="single" w:sz="4" w:space="0" w:color="40C1AC" w:themeColor="accent2"/>
              <w:right w:val="single" w:sz="4" w:space="0" w:color="40C1AC" w:themeColor="accent2"/>
            </w:tcBorders>
            <w:shd w:val="clear" w:color="auto" w:fill="FFFFFF" w:themeFill="background1"/>
          </w:tcPr>
          <w:p w14:paraId="0606292F" w14:textId="77777777" w:rsidR="0091763E" w:rsidRPr="003C31BC" w:rsidRDefault="0091763E" w:rsidP="00141700">
            <w:pPr>
              <w:pStyle w:val="TableText"/>
              <w:cnfStyle w:val="100000000000" w:firstRow="1" w:lastRow="0" w:firstColumn="0" w:lastColumn="0" w:oddVBand="0" w:evenVBand="0" w:oddHBand="0" w:evenHBand="0" w:firstRowFirstColumn="0" w:firstRowLastColumn="0" w:lastRowFirstColumn="0" w:lastRowLastColumn="0"/>
              <w:rPr>
                <w:color w:val="auto"/>
              </w:rPr>
            </w:pPr>
            <w:r w:rsidRPr="003C31BC">
              <w:rPr>
                <w:color w:val="auto"/>
              </w:rPr>
              <w:t>Challenges/ Opportunities</w:t>
            </w:r>
          </w:p>
        </w:tc>
        <w:tc>
          <w:tcPr>
            <w:tcW w:w="1842" w:type="dxa"/>
            <w:tcBorders>
              <w:left w:val="single" w:sz="4" w:space="0" w:color="40C1AC" w:themeColor="accent2"/>
            </w:tcBorders>
            <w:shd w:val="clear" w:color="auto" w:fill="FFFFFF" w:themeFill="background1"/>
          </w:tcPr>
          <w:p w14:paraId="3566B2E9" w14:textId="77777777" w:rsidR="0091763E" w:rsidRPr="003C31BC" w:rsidRDefault="0091763E" w:rsidP="00141700">
            <w:pPr>
              <w:pStyle w:val="TableText"/>
              <w:cnfStyle w:val="100000000000" w:firstRow="1" w:lastRow="0" w:firstColumn="0" w:lastColumn="0" w:oddVBand="0" w:evenVBand="0" w:oddHBand="0" w:evenHBand="0" w:firstRowFirstColumn="0" w:firstRowLastColumn="0" w:lastRowFirstColumn="0" w:lastRowLastColumn="0"/>
              <w:rPr>
                <w:color w:val="auto"/>
              </w:rPr>
            </w:pPr>
            <w:r w:rsidRPr="003C31BC">
              <w:rPr>
                <w:color w:val="auto"/>
              </w:rPr>
              <w:t>Priority</w:t>
            </w:r>
          </w:p>
          <w:p w14:paraId="3FEA6F62" w14:textId="64A14CB0" w:rsidR="0091763E" w:rsidRPr="003C31BC" w:rsidRDefault="0091763E" w:rsidP="00141700">
            <w:pPr>
              <w:pStyle w:val="TableText"/>
              <w:cnfStyle w:val="100000000000" w:firstRow="1" w:lastRow="0" w:firstColumn="0" w:lastColumn="0" w:oddVBand="0" w:evenVBand="0" w:oddHBand="0" w:evenHBand="0" w:firstRowFirstColumn="0" w:firstRowLastColumn="0" w:lastRowFirstColumn="0" w:lastRowLastColumn="0"/>
              <w:rPr>
                <w:color w:val="auto"/>
              </w:rPr>
            </w:pPr>
            <w:r w:rsidRPr="003C31BC">
              <w:rPr>
                <w:color w:val="auto"/>
              </w:rPr>
              <w:t xml:space="preserve">5 = most </w:t>
            </w:r>
            <w:r w:rsidR="00062A6D" w:rsidRPr="003C31BC">
              <w:rPr>
                <w:color w:val="auto"/>
              </w:rPr>
              <w:t>relevant</w:t>
            </w:r>
            <w:r w:rsidRPr="003C31BC">
              <w:rPr>
                <w:color w:val="auto"/>
              </w:rPr>
              <w:t xml:space="preserve"> </w:t>
            </w:r>
          </w:p>
          <w:p w14:paraId="1FBFDB2B" w14:textId="77777777" w:rsidR="0091763E" w:rsidRPr="003C31BC" w:rsidRDefault="0091763E" w:rsidP="00141700">
            <w:pPr>
              <w:pStyle w:val="TableText"/>
              <w:cnfStyle w:val="100000000000" w:firstRow="1" w:lastRow="0" w:firstColumn="0" w:lastColumn="0" w:oddVBand="0" w:evenVBand="0" w:oddHBand="0" w:evenHBand="0" w:firstRowFirstColumn="0" w:firstRowLastColumn="0" w:lastRowFirstColumn="0" w:lastRowLastColumn="0"/>
              <w:rPr>
                <w:color w:val="auto"/>
              </w:rPr>
            </w:pPr>
            <w:r w:rsidRPr="003C31BC">
              <w:rPr>
                <w:color w:val="auto"/>
              </w:rPr>
              <w:t>1 = least relevant</w:t>
            </w:r>
          </w:p>
        </w:tc>
      </w:tr>
      <w:tr w:rsidR="003C31BC" w:rsidRPr="003C31BC" w14:paraId="7860736A" w14:textId="77777777" w:rsidTr="00244629">
        <w:trPr>
          <w:trHeight w:val="300"/>
        </w:trPr>
        <w:tc>
          <w:tcPr>
            <w:cnfStyle w:val="001000000000" w:firstRow="0" w:lastRow="0" w:firstColumn="1" w:lastColumn="0" w:oddVBand="0" w:evenVBand="0" w:oddHBand="0" w:evenHBand="0" w:firstRowFirstColumn="0" w:firstRowLastColumn="0" w:lastRowFirstColumn="0" w:lastRowLastColumn="0"/>
            <w:tcW w:w="3964" w:type="dxa"/>
            <w:shd w:val="clear" w:color="auto" w:fill="D8F2EE" w:themeFill="accent2" w:themeFillTint="33"/>
          </w:tcPr>
          <w:p w14:paraId="38BF5138" w14:textId="5173ED5D" w:rsidR="00C17F01" w:rsidRPr="003C31BC" w:rsidRDefault="55967C1C" w:rsidP="00141700">
            <w:pPr>
              <w:pStyle w:val="TableText"/>
            </w:pPr>
            <w:r w:rsidRPr="003C31BC">
              <w:t>Climate</w:t>
            </w:r>
          </w:p>
        </w:tc>
        <w:tc>
          <w:tcPr>
            <w:tcW w:w="7230" w:type="dxa"/>
            <w:tcBorders>
              <w:top w:val="single" w:sz="4" w:space="0" w:color="40C1AC" w:themeColor="accent2"/>
            </w:tcBorders>
          </w:tcPr>
          <w:p w14:paraId="1E9BAA10" w14:textId="77777777" w:rsidR="00C17F01" w:rsidRPr="003C31BC" w:rsidRDefault="00C17F01" w:rsidP="00141700">
            <w:pPr>
              <w:pStyle w:val="TableText"/>
              <w:cnfStyle w:val="000000000000" w:firstRow="0" w:lastRow="0" w:firstColumn="0" w:lastColumn="0" w:oddVBand="0" w:evenVBand="0" w:oddHBand="0" w:evenHBand="0" w:firstRowFirstColumn="0" w:firstRowLastColumn="0" w:lastRowFirstColumn="0" w:lastRowLastColumn="0"/>
            </w:pPr>
          </w:p>
        </w:tc>
        <w:tc>
          <w:tcPr>
            <w:tcW w:w="1842" w:type="dxa"/>
          </w:tcPr>
          <w:p w14:paraId="54D7DDAF" w14:textId="77777777" w:rsidR="00C17F01" w:rsidRPr="003C31BC" w:rsidRDefault="00C17F01" w:rsidP="00141700">
            <w:pPr>
              <w:pStyle w:val="TableText"/>
              <w:cnfStyle w:val="000000000000" w:firstRow="0" w:lastRow="0" w:firstColumn="0" w:lastColumn="0" w:oddVBand="0" w:evenVBand="0" w:oddHBand="0" w:evenHBand="0" w:firstRowFirstColumn="0" w:firstRowLastColumn="0" w:lastRowFirstColumn="0" w:lastRowLastColumn="0"/>
            </w:pPr>
          </w:p>
        </w:tc>
      </w:tr>
      <w:tr w:rsidR="0091763E" w:rsidRPr="007329A2" w14:paraId="0EFF9CA9" w14:textId="77777777" w:rsidTr="00244629">
        <w:trPr>
          <w:trHeight w:val="300"/>
        </w:trPr>
        <w:tc>
          <w:tcPr>
            <w:cnfStyle w:val="001000000000" w:firstRow="0" w:lastRow="0" w:firstColumn="1" w:lastColumn="0" w:oddVBand="0" w:evenVBand="0" w:oddHBand="0" w:evenHBand="0" w:firstRowFirstColumn="0" w:firstRowLastColumn="0" w:lastRowFirstColumn="0" w:lastRowLastColumn="0"/>
            <w:tcW w:w="3964" w:type="dxa"/>
          </w:tcPr>
          <w:p w14:paraId="1E367E5D" w14:textId="77777777" w:rsidR="0091763E" w:rsidRPr="003C31BC" w:rsidRDefault="7BEB6069" w:rsidP="7FC3C7C4">
            <w:pPr>
              <w:pStyle w:val="TableText"/>
              <w:numPr>
                <w:ilvl w:val="0"/>
                <w:numId w:val="65"/>
              </w:numPr>
              <w:rPr>
                <w:b w:val="0"/>
                <w:bCs w:val="0"/>
              </w:rPr>
            </w:pPr>
            <w:r w:rsidRPr="003C31BC">
              <w:rPr>
                <w:b w:val="0"/>
                <w:bCs w:val="0"/>
              </w:rPr>
              <w:t>Minimise greenhouse gas emissions</w:t>
            </w:r>
          </w:p>
        </w:tc>
        <w:tc>
          <w:tcPr>
            <w:tcW w:w="7230" w:type="dxa"/>
          </w:tcPr>
          <w:p w14:paraId="2B9A70AE" w14:textId="1F9C70CD" w:rsidR="0091763E" w:rsidRPr="007329A2" w:rsidRDefault="7BEB6069" w:rsidP="00141700">
            <w:pPr>
              <w:pStyle w:val="TableText"/>
              <w:cnfStyle w:val="000000000000" w:firstRow="0" w:lastRow="0" w:firstColumn="0" w:lastColumn="0" w:oddVBand="0" w:evenVBand="0" w:oddHBand="0" w:evenHBand="0" w:firstRowFirstColumn="0" w:firstRowLastColumn="0" w:lastRowFirstColumn="0" w:lastRowLastColumn="0"/>
            </w:pPr>
            <w:r>
              <w:t xml:space="preserve">Currently, there is no consistent measure to determine the reduction in carbon emissions associated with FFE procurement.  Reduction in operational energy use and associated emissions is a focus of the </w:t>
            </w:r>
            <w:hyperlink r:id="rId16" w:history="1">
              <w:r w:rsidRPr="7FC3C7C4">
                <w:rPr>
                  <w:rStyle w:val="Hyperlink"/>
                </w:rPr>
                <w:t>Net Zero in Government Operations Strategy</w:t>
              </w:r>
            </w:hyperlink>
          </w:p>
        </w:tc>
        <w:tc>
          <w:tcPr>
            <w:tcW w:w="1842" w:type="dxa"/>
          </w:tcPr>
          <w:p w14:paraId="5EE19435" w14:textId="77777777" w:rsidR="0091763E" w:rsidRPr="007329A2" w:rsidRDefault="0091763E" w:rsidP="00141700">
            <w:pPr>
              <w:pStyle w:val="TableText"/>
              <w:cnfStyle w:val="000000000000" w:firstRow="0" w:lastRow="0" w:firstColumn="0" w:lastColumn="0" w:oddVBand="0" w:evenVBand="0" w:oddHBand="0" w:evenHBand="0" w:firstRowFirstColumn="0" w:firstRowLastColumn="0" w:lastRowFirstColumn="0" w:lastRowLastColumn="0"/>
            </w:pPr>
            <w:r w:rsidRPr="007329A2">
              <w:t>1</w:t>
            </w:r>
          </w:p>
        </w:tc>
      </w:tr>
      <w:tr w:rsidR="0091763E" w:rsidRPr="007329A2" w14:paraId="54360FF1" w14:textId="77777777" w:rsidTr="00244629">
        <w:trPr>
          <w:trHeight w:val="300"/>
        </w:trPr>
        <w:tc>
          <w:tcPr>
            <w:cnfStyle w:val="001000000000" w:firstRow="0" w:lastRow="0" w:firstColumn="1" w:lastColumn="0" w:oddVBand="0" w:evenVBand="0" w:oddHBand="0" w:evenHBand="0" w:firstRowFirstColumn="0" w:firstRowLastColumn="0" w:lastRowFirstColumn="0" w:lastRowLastColumn="0"/>
            <w:tcW w:w="3964" w:type="dxa"/>
          </w:tcPr>
          <w:p w14:paraId="7BD17CED" w14:textId="77777777" w:rsidR="0091763E" w:rsidRPr="003C31BC" w:rsidRDefault="7BEB6069" w:rsidP="7FC3C7C4">
            <w:pPr>
              <w:pStyle w:val="TableText"/>
              <w:numPr>
                <w:ilvl w:val="0"/>
                <w:numId w:val="65"/>
              </w:numPr>
              <w:rPr>
                <w:b w:val="0"/>
                <w:bCs w:val="0"/>
              </w:rPr>
            </w:pPr>
            <w:r w:rsidRPr="003C31BC">
              <w:rPr>
                <w:b w:val="0"/>
                <w:bCs w:val="0"/>
              </w:rPr>
              <w:t>Optimise energy efficiency</w:t>
            </w:r>
          </w:p>
        </w:tc>
        <w:tc>
          <w:tcPr>
            <w:tcW w:w="7230" w:type="dxa"/>
          </w:tcPr>
          <w:p w14:paraId="2EB27BEC" w14:textId="700F6459" w:rsidR="0091763E" w:rsidRPr="007329A2" w:rsidRDefault="7BEB6069" w:rsidP="00141700">
            <w:pPr>
              <w:pStyle w:val="TableText"/>
              <w:cnfStyle w:val="000000000000" w:firstRow="0" w:lastRow="0" w:firstColumn="0" w:lastColumn="0" w:oddVBand="0" w:evenVBand="0" w:oddHBand="0" w:evenHBand="0" w:firstRowFirstColumn="0" w:firstRowLastColumn="0" w:lastRowFirstColumn="0" w:lastRowLastColumn="0"/>
            </w:pPr>
            <w:r>
              <w:t xml:space="preserve">Energy usage during operation is relevant to some appliances e.g. fridges, printers. These are already well supported with an Energy Rating label scheme, consumer education and direct link to financial savings.  </w:t>
            </w:r>
          </w:p>
        </w:tc>
        <w:tc>
          <w:tcPr>
            <w:tcW w:w="1842" w:type="dxa"/>
          </w:tcPr>
          <w:p w14:paraId="1048CEE6" w14:textId="77777777" w:rsidR="0091763E" w:rsidRPr="007329A2" w:rsidRDefault="0091763E" w:rsidP="00141700">
            <w:pPr>
              <w:pStyle w:val="TableText"/>
              <w:cnfStyle w:val="000000000000" w:firstRow="0" w:lastRow="0" w:firstColumn="0" w:lastColumn="0" w:oddVBand="0" w:evenVBand="0" w:oddHBand="0" w:evenHBand="0" w:firstRowFirstColumn="0" w:firstRowLastColumn="0" w:lastRowFirstColumn="0" w:lastRowLastColumn="0"/>
            </w:pPr>
            <w:r w:rsidRPr="007329A2">
              <w:t>1</w:t>
            </w:r>
          </w:p>
        </w:tc>
      </w:tr>
      <w:tr w:rsidR="0091763E" w:rsidRPr="007329A2" w14:paraId="7F0DABBC" w14:textId="77777777" w:rsidTr="00244629">
        <w:trPr>
          <w:trHeight w:val="300"/>
        </w:trPr>
        <w:tc>
          <w:tcPr>
            <w:cnfStyle w:val="001000000000" w:firstRow="0" w:lastRow="0" w:firstColumn="1" w:lastColumn="0" w:oddVBand="0" w:evenVBand="0" w:oddHBand="0" w:evenHBand="0" w:firstRowFirstColumn="0" w:firstRowLastColumn="0" w:lastRowFirstColumn="0" w:lastRowLastColumn="0"/>
            <w:tcW w:w="3964" w:type="dxa"/>
          </w:tcPr>
          <w:p w14:paraId="78B29465" w14:textId="77777777" w:rsidR="0091763E" w:rsidRPr="003C31BC" w:rsidRDefault="7BEB6069" w:rsidP="7FC3C7C4">
            <w:pPr>
              <w:pStyle w:val="TableText"/>
              <w:numPr>
                <w:ilvl w:val="0"/>
                <w:numId w:val="65"/>
              </w:numPr>
              <w:rPr>
                <w:b w:val="0"/>
                <w:bCs w:val="0"/>
              </w:rPr>
            </w:pPr>
            <w:r w:rsidRPr="003C31BC">
              <w:rPr>
                <w:b w:val="0"/>
                <w:bCs w:val="0"/>
              </w:rPr>
              <w:t xml:space="preserve">Use low emissions materials                                  </w:t>
            </w:r>
          </w:p>
        </w:tc>
        <w:tc>
          <w:tcPr>
            <w:tcW w:w="7230" w:type="dxa"/>
          </w:tcPr>
          <w:p w14:paraId="75F3D91B" w14:textId="14F8F95E" w:rsidR="0091763E" w:rsidRPr="007329A2" w:rsidRDefault="7BEB6069" w:rsidP="00141700">
            <w:pPr>
              <w:pStyle w:val="TableText"/>
              <w:cnfStyle w:val="000000000000" w:firstRow="0" w:lastRow="0" w:firstColumn="0" w:lastColumn="0" w:oddVBand="0" w:evenVBand="0" w:oddHBand="0" w:evenHBand="0" w:firstRowFirstColumn="0" w:firstRowLastColumn="0" w:lastRowFirstColumn="0" w:lastRowLastColumn="0"/>
            </w:pPr>
            <w:r>
              <w:t>While the embodied carbon of FFE manufacture is significant, measurement and reporting of embodied carbon is currently limited.  Emerging reporting requirements will improve access to information on embodied carbon within materials.</w:t>
            </w:r>
          </w:p>
        </w:tc>
        <w:tc>
          <w:tcPr>
            <w:tcW w:w="1842" w:type="dxa"/>
          </w:tcPr>
          <w:p w14:paraId="26DCC8BC" w14:textId="1E9697B8" w:rsidR="0091763E" w:rsidRPr="007329A2" w:rsidRDefault="7BEB6069" w:rsidP="00141700">
            <w:pPr>
              <w:pStyle w:val="TableText"/>
              <w:cnfStyle w:val="000000000000" w:firstRow="0" w:lastRow="0" w:firstColumn="0" w:lastColumn="0" w:oddVBand="0" w:evenVBand="0" w:oddHBand="0" w:evenHBand="0" w:firstRowFirstColumn="0" w:firstRowLastColumn="0" w:lastRowFirstColumn="0" w:lastRowLastColumn="0"/>
            </w:pPr>
            <w:r>
              <w:t>2</w:t>
            </w:r>
          </w:p>
        </w:tc>
      </w:tr>
      <w:tr w:rsidR="003C31BC" w:rsidRPr="003C31BC" w14:paraId="5B58DF31" w14:textId="77777777" w:rsidTr="00244629">
        <w:trPr>
          <w:trHeight w:val="300"/>
        </w:trPr>
        <w:tc>
          <w:tcPr>
            <w:cnfStyle w:val="001000000000" w:firstRow="0" w:lastRow="0" w:firstColumn="1" w:lastColumn="0" w:oddVBand="0" w:evenVBand="0" w:oddHBand="0" w:evenHBand="0" w:firstRowFirstColumn="0" w:firstRowLastColumn="0" w:lastRowFirstColumn="0" w:lastRowLastColumn="0"/>
            <w:tcW w:w="3964" w:type="dxa"/>
            <w:shd w:val="clear" w:color="auto" w:fill="D8F2EE" w:themeFill="accent2" w:themeFillTint="33"/>
          </w:tcPr>
          <w:p w14:paraId="299D6B96" w14:textId="360D6AF9" w:rsidR="00C17F01" w:rsidRPr="003C31BC" w:rsidRDefault="55967C1C" w:rsidP="7FC3C7C4">
            <w:pPr>
              <w:pStyle w:val="TableText"/>
            </w:pPr>
            <w:r w:rsidRPr="003C31BC">
              <w:t>Environment</w:t>
            </w:r>
          </w:p>
        </w:tc>
        <w:tc>
          <w:tcPr>
            <w:tcW w:w="7230" w:type="dxa"/>
          </w:tcPr>
          <w:p w14:paraId="17351836" w14:textId="77777777" w:rsidR="00C17F01" w:rsidRPr="003C31BC" w:rsidRDefault="00C17F01" w:rsidP="00141700">
            <w:pPr>
              <w:pStyle w:val="TableText"/>
              <w:cnfStyle w:val="000000000000" w:firstRow="0" w:lastRow="0" w:firstColumn="0" w:lastColumn="0" w:oddVBand="0" w:evenVBand="0" w:oddHBand="0" w:evenHBand="0" w:firstRowFirstColumn="0" w:firstRowLastColumn="0" w:lastRowFirstColumn="0" w:lastRowLastColumn="0"/>
            </w:pPr>
          </w:p>
        </w:tc>
        <w:tc>
          <w:tcPr>
            <w:tcW w:w="1842" w:type="dxa"/>
          </w:tcPr>
          <w:p w14:paraId="6AEE845D" w14:textId="77777777" w:rsidR="00C17F01" w:rsidRPr="003C31BC" w:rsidRDefault="00C17F01" w:rsidP="00141700">
            <w:pPr>
              <w:pStyle w:val="TableText"/>
              <w:cnfStyle w:val="000000000000" w:firstRow="0" w:lastRow="0" w:firstColumn="0" w:lastColumn="0" w:oddVBand="0" w:evenVBand="0" w:oddHBand="0" w:evenHBand="0" w:firstRowFirstColumn="0" w:firstRowLastColumn="0" w:lastRowFirstColumn="0" w:lastRowLastColumn="0"/>
            </w:pPr>
          </w:p>
        </w:tc>
      </w:tr>
      <w:tr w:rsidR="0091763E" w:rsidRPr="007329A2" w14:paraId="418222CE" w14:textId="77777777" w:rsidTr="00244629">
        <w:trPr>
          <w:trHeight w:val="300"/>
        </w:trPr>
        <w:tc>
          <w:tcPr>
            <w:cnfStyle w:val="001000000000" w:firstRow="0" w:lastRow="0" w:firstColumn="1" w:lastColumn="0" w:oddVBand="0" w:evenVBand="0" w:oddHBand="0" w:evenHBand="0" w:firstRowFirstColumn="0" w:firstRowLastColumn="0" w:lastRowFirstColumn="0" w:lastRowLastColumn="0"/>
            <w:tcW w:w="3964" w:type="dxa"/>
          </w:tcPr>
          <w:p w14:paraId="0371E102" w14:textId="77777777" w:rsidR="0091763E" w:rsidRPr="003C31BC" w:rsidRDefault="7BEB6069" w:rsidP="7FC3C7C4">
            <w:pPr>
              <w:pStyle w:val="TableText"/>
              <w:numPr>
                <w:ilvl w:val="0"/>
                <w:numId w:val="65"/>
              </w:numPr>
              <w:rPr>
                <w:b w:val="0"/>
                <w:bCs w:val="0"/>
              </w:rPr>
            </w:pPr>
            <w:r w:rsidRPr="003C31BC">
              <w:rPr>
                <w:b w:val="0"/>
                <w:bCs w:val="0"/>
              </w:rPr>
              <w:t>Optimise water efficiency</w:t>
            </w:r>
          </w:p>
        </w:tc>
        <w:tc>
          <w:tcPr>
            <w:tcW w:w="7230" w:type="dxa"/>
          </w:tcPr>
          <w:p w14:paraId="42D1B389" w14:textId="3AF65578" w:rsidR="0091763E" w:rsidRPr="00C276C1" w:rsidRDefault="0091763E" w:rsidP="00141700">
            <w:pPr>
              <w:pStyle w:val="TableText"/>
              <w:cnfStyle w:val="000000000000" w:firstRow="0" w:lastRow="0" w:firstColumn="0" w:lastColumn="0" w:oddVBand="0" w:evenVBand="0" w:oddHBand="0" w:evenHBand="0" w:firstRowFirstColumn="0" w:firstRowLastColumn="0" w:lastRowFirstColumn="0" w:lastRowLastColumn="0"/>
            </w:pPr>
            <w:r w:rsidRPr="00C276C1">
              <w:t>While water is consumed in the manufacture of FFE this is difficult to track.  Reducing water usage in appliances such as washing machines is well supported through available Water Efficiency Labelling and Standards scheme (WELS) and consumer education</w:t>
            </w:r>
            <w:r>
              <w:t>.</w:t>
            </w:r>
          </w:p>
        </w:tc>
        <w:tc>
          <w:tcPr>
            <w:tcW w:w="1842" w:type="dxa"/>
          </w:tcPr>
          <w:p w14:paraId="01E17640" w14:textId="77777777" w:rsidR="0091763E" w:rsidRPr="007329A2" w:rsidRDefault="0091763E" w:rsidP="00141700">
            <w:pPr>
              <w:pStyle w:val="TableText"/>
              <w:cnfStyle w:val="000000000000" w:firstRow="0" w:lastRow="0" w:firstColumn="0" w:lastColumn="0" w:oddVBand="0" w:evenVBand="0" w:oddHBand="0" w:evenHBand="0" w:firstRowFirstColumn="0" w:firstRowLastColumn="0" w:lastRowFirstColumn="0" w:lastRowLastColumn="0"/>
            </w:pPr>
            <w:r w:rsidRPr="007329A2">
              <w:t>1</w:t>
            </w:r>
          </w:p>
        </w:tc>
      </w:tr>
      <w:tr w:rsidR="0091763E" w:rsidRPr="007329A2" w14:paraId="1E25C9D8" w14:textId="77777777" w:rsidTr="00244629">
        <w:trPr>
          <w:trHeight w:val="300"/>
        </w:trPr>
        <w:tc>
          <w:tcPr>
            <w:cnfStyle w:val="001000000000" w:firstRow="0" w:lastRow="0" w:firstColumn="1" w:lastColumn="0" w:oddVBand="0" w:evenVBand="0" w:oddHBand="0" w:evenHBand="0" w:firstRowFirstColumn="0" w:firstRowLastColumn="0" w:lastRowFirstColumn="0" w:lastRowLastColumn="0"/>
            <w:tcW w:w="3964" w:type="dxa"/>
          </w:tcPr>
          <w:p w14:paraId="5A23428D" w14:textId="77777777" w:rsidR="0091763E" w:rsidRPr="003C31BC" w:rsidRDefault="7BEB6069" w:rsidP="7FC3C7C4">
            <w:pPr>
              <w:pStyle w:val="TableText"/>
              <w:numPr>
                <w:ilvl w:val="0"/>
                <w:numId w:val="65"/>
              </w:numPr>
              <w:rPr>
                <w:b w:val="0"/>
                <w:bCs w:val="0"/>
              </w:rPr>
            </w:pPr>
            <w:r w:rsidRPr="003C31BC">
              <w:rPr>
                <w:b w:val="0"/>
                <w:bCs w:val="0"/>
              </w:rPr>
              <w:lastRenderedPageBreak/>
              <w:t>Use safe and renewable inputs</w:t>
            </w:r>
          </w:p>
        </w:tc>
        <w:tc>
          <w:tcPr>
            <w:tcW w:w="7230" w:type="dxa"/>
          </w:tcPr>
          <w:p w14:paraId="15BD0F84" w14:textId="42C74769" w:rsidR="0091763E" w:rsidRPr="007329A2" w:rsidRDefault="7BEB6069" w:rsidP="00141700">
            <w:pPr>
              <w:pStyle w:val="TableText"/>
              <w:cnfStyle w:val="000000000000" w:firstRow="0" w:lastRow="0" w:firstColumn="0" w:lastColumn="0" w:oddVBand="0" w:evenVBand="0" w:oddHBand="0" w:evenHBand="0" w:firstRowFirstColumn="0" w:firstRowLastColumn="0" w:lastRowFirstColumn="0" w:lastRowLastColumn="0"/>
            </w:pPr>
            <w:r>
              <w:t xml:space="preserve">Many FFE items could be made from renewable sources for a likely lower environmental footprint.  Certification schemes are required to ensure timber and other materials used in furniture and fittings is sustainably grown.  Some of these schemes are well established. Some renewable based products may have a high environmental footprint which needs to be understood with a life cycle assessment.  </w:t>
            </w:r>
          </w:p>
        </w:tc>
        <w:tc>
          <w:tcPr>
            <w:tcW w:w="1842" w:type="dxa"/>
          </w:tcPr>
          <w:p w14:paraId="1108EAD6" w14:textId="77777777" w:rsidR="0091763E" w:rsidRPr="007329A2" w:rsidRDefault="0091763E" w:rsidP="00141700">
            <w:pPr>
              <w:pStyle w:val="TableText"/>
              <w:cnfStyle w:val="000000000000" w:firstRow="0" w:lastRow="0" w:firstColumn="0" w:lastColumn="0" w:oddVBand="0" w:evenVBand="0" w:oddHBand="0" w:evenHBand="0" w:firstRowFirstColumn="0" w:firstRowLastColumn="0" w:lastRowFirstColumn="0" w:lastRowLastColumn="0"/>
            </w:pPr>
            <w:r w:rsidRPr="007329A2">
              <w:t>3</w:t>
            </w:r>
          </w:p>
        </w:tc>
      </w:tr>
      <w:tr w:rsidR="0091763E" w:rsidRPr="007329A2" w14:paraId="52A8714F" w14:textId="77777777" w:rsidTr="00244629">
        <w:trPr>
          <w:trHeight w:val="300"/>
        </w:trPr>
        <w:tc>
          <w:tcPr>
            <w:cnfStyle w:val="001000000000" w:firstRow="0" w:lastRow="0" w:firstColumn="1" w:lastColumn="0" w:oddVBand="0" w:evenVBand="0" w:oddHBand="0" w:evenHBand="0" w:firstRowFirstColumn="0" w:firstRowLastColumn="0" w:lastRowFirstColumn="0" w:lastRowLastColumn="0"/>
            <w:tcW w:w="3964" w:type="dxa"/>
          </w:tcPr>
          <w:p w14:paraId="33FACA04" w14:textId="77777777" w:rsidR="0091763E" w:rsidRPr="003C31BC" w:rsidRDefault="7BEB6069" w:rsidP="7FC3C7C4">
            <w:pPr>
              <w:pStyle w:val="TableText"/>
              <w:numPr>
                <w:ilvl w:val="0"/>
                <w:numId w:val="65"/>
              </w:numPr>
              <w:rPr>
                <w:b w:val="0"/>
                <w:bCs w:val="0"/>
              </w:rPr>
            </w:pPr>
            <w:r w:rsidRPr="003C31BC">
              <w:rPr>
                <w:b w:val="0"/>
                <w:bCs w:val="0"/>
              </w:rPr>
              <w:t>Safely use and dispose of chemicals</w:t>
            </w:r>
          </w:p>
        </w:tc>
        <w:tc>
          <w:tcPr>
            <w:tcW w:w="7230" w:type="dxa"/>
          </w:tcPr>
          <w:p w14:paraId="3724D6CB" w14:textId="5FEF5D2D" w:rsidR="0091763E" w:rsidRPr="007329A2" w:rsidRDefault="7BEB6069" w:rsidP="00141700">
            <w:pPr>
              <w:pStyle w:val="TableText"/>
              <w:cnfStyle w:val="000000000000" w:firstRow="0" w:lastRow="0" w:firstColumn="0" w:lastColumn="0" w:oddVBand="0" w:evenVBand="0" w:oddHBand="0" w:evenHBand="0" w:firstRowFirstColumn="0" w:firstRowLastColumn="0" w:lastRowFirstColumn="0" w:lastRowLastColumn="0"/>
            </w:pPr>
            <w:r>
              <w:t>Chemical use is a significant concern for furniture.  Chemicals use impacts on the health of workers and consumers, the environment and limits the material recoverability</w:t>
            </w:r>
            <w:r w:rsidR="6E7DD2B6">
              <w:t>.</w:t>
            </w:r>
          </w:p>
          <w:p w14:paraId="1B50ED55" w14:textId="495B3DF0" w:rsidR="0091763E" w:rsidRPr="007329A2" w:rsidRDefault="7BEB6069" w:rsidP="00141700">
            <w:pPr>
              <w:pStyle w:val="TableText"/>
              <w:cnfStyle w:val="000000000000" w:firstRow="0" w:lastRow="0" w:firstColumn="0" w:lastColumn="0" w:oddVBand="0" w:evenVBand="0" w:oddHBand="0" w:evenHBand="0" w:firstRowFirstColumn="0" w:firstRowLastColumn="0" w:lastRowFirstColumn="0" w:lastRowLastColumn="0"/>
            </w:pPr>
            <w:r>
              <w:t>Most relevant ecolabels emphasise reducing chemical use and/or reduction in VOCs. Laboratory tests are available to test for VOCs.</w:t>
            </w:r>
          </w:p>
          <w:p w14:paraId="0AADA994" w14:textId="05349B58" w:rsidR="0091763E" w:rsidRPr="007329A2" w:rsidRDefault="0091763E" w:rsidP="00141700">
            <w:pPr>
              <w:pStyle w:val="TableText"/>
              <w:cnfStyle w:val="000000000000" w:firstRow="0" w:lastRow="0" w:firstColumn="0" w:lastColumn="0" w:oddVBand="0" w:evenVBand="0" w:oddHBand="0" w:evenHBand="0" w:firstRowFirstColumn="0" w:firstRowLastColumn="0" w:lastRowFirstColumn="0" w:lastRowLastColumn="0"/>
            </w:pPr>
            <w:r>
              <w:t>Other chemicals of concern such as PFAS are not yet fully addressed through ecolabels and there may not be a consistent approach to identifying and reducing them.</w:t>
            </w:r>
          </w:p>
        </w:tc>
        <w:tc>
          <w:tcPr>
            <w:tcW w:w="1842" w:type="dxa"/>
          </w:tcPr>
          <w:p w14:paraId="434F421F" w14:textId="3B91D5FC" w:rsidR="0091763E" w:rsidRPr="007329A2" w:rsidRDefault="0091763E" w:rsidP="00141700">
            <w:pPr>
              <w:pStyle w:val="TableText"/>
              <w:cnfStyle w:val="000000000000" w:firstRow="0" w:lastRow="0" w:firstColumn="0" w:lastColumn="0" w:oddVBand="0" w:evenVBand="0" w:oddHBand="0" w:evenHBand="0" w:firstRowFirstColumn="0" w:firstRowLastColumn="0" w:lastRowFirstColumn="0" w:lastRowLastColumn="0"/>
            </w:pPr>
            <w:r>
              <w:t>4</w:t>
            </w:r>
          </w:p>
        </w:tc>
      </w:tr>
      <w:tr w:rsidR="0091763E" w:rsidRPr="007329A2" w14:paraId="42BFEBB9" w14:textId="77777777" w:rsidTr="00244629">
        <w:trPr>
          <w:trHeight w:val="300"/>
        </w:trPr>
        <w:tc>
          <w:tcPr>
            <w:cnfStyle w:val="001000000000" w:firstRow="0" w:lastRow="0" w:firstColumn="1" w:lastColumn="0" w:oddVBand="0" w:evenVBand="0" w:oddHBand="0" w:evenHBand="0" w:firstRowFirstColumn="0" w:firstRowLastColumn="0" w:lastRowFirstColumn="0" w:lastRowLastColumn="0"/>
            <w:tcW w:w="3964" w:type="dxa"/>
          </w:tcPr>
          <w:p w14:paraId="2D4ECFA9" w14:textId="77777777" w:rsidR="0091763E" w:rsidRPr="003C31BC" w:rsidRDefault="7BEB6069" w:rsidP="7FC3C7C4">
            <w:pPr>
              <w:pStyle w:val="TableText"/>
              <w:numPr>
                <w:ilvl w:val="0"/>
                <w:numId w:val="65"/>
              </w:numPr>
              <w:rPr>
                <w:b w:val="0"/>
                <w:bCs w:val="0"/>
              </w:rPr>
            </w:pPr>
            <w:r w:rsidRPr="003C31BC">
              <w:rPr>
                <w:b w:val="0"/>
                <w:bCs w:val="0"/>
              </w:rPr>
              <w:t>Actively minimise the creation of waste and the amount that is sent to landfill</w:t>
            </w:r>
          </w:p>
        </w:tc>
        <w:tc>
          <w:tcPr>
            <w:tcW w:w="7230" w:type="dxa"/>
          </w:tcPr>
          <w:p w14:paraId="43815405" w14:textId="58317130" w:rsidR="0091763E" w:rsidRPr="007329A2" w:rsidRDefault="0091763E" w:rsidP="00141700">
            <w:pPr>
              <w:pStyle w:val="TableText"/>
              <w:cnfStyle w:val="000000000000" w:firstRow="0" w:lastRow="0" w:firstColumn="0" w:lastColumn="0" w:oddVBand="0" w:evenVBand="0" w:oddHBand="0" w:evenHBand="0" w:firstRowFirstColumn="0" w:firstRowLastColumn="0" w:lastRowFirstColumn="0" w:lastRowLastColumn="0"/>
            </w:pPr>
            <w:r>
              <w:t xml:space="preserve">In large procurements of FFE, disposal of existing goods is usually procured separately, so the generation of waste would mostly apply to packaging, which is supported by existing government action on packaging reform. </w:t>
            </w:r>
          </w:p>
          <w:p w14:paraId="5381248C" w14:textId="77777777" w:rsidR="0091763E" w:rsidRPr="007329A2" w:rsidRDefault="0091763E" w:rsidP="00141700">
            <w:pPr>
              <w:pStyle w:val="TableText"/>
              <w:cnfStyle w:val="000000000000" w:firstRow="0" w:lastRow="0" w:firstColumn="0" w:lastColumn="0" w:oddVBand="0" w:evenVBand="0" w:oddHBand="0" w:evenHBand="0" w:firstRowFirstColumn="0" w:firstRowLastColumn="0" w:lastRowFirstColumn="0" w:lastRowLastColumn="0"/>
            </w:pPr>
            <w:r w:rsidRPr="007329A2">
              <w:t>The waste generated during manufacture is currently not easy to track</w:t>
            </w:r>
          </w:p>
        </w:tc>
        <w:tc>
          <w:tcPr>
            <w:tcW w:w="1842" w:type="dxa"/>
          </w:tcPr>
          <w:p w14:paraId="1C63FBCF" w14:textId="77777777" w:rsidR="0091763E" w:rsidRPr="007329A2" w:rsidRDefault="0091763E" w:rsidP="00141700">
            <w:pPr>
              <w:pStyle w:val="TableText"/>
              <w:cnfStyle w:val="000000000000" w:firstRow="0" w:lastRow="0" w:firstColumn="0" w:lastColumn="0" w:oddVBand="0" w:evenVBand="0" w:oddHBand="0" w:evenHBand="0" w:firstRowFirstColumn="0" w:firstRowLastColumn="0" w:lastRowFirstColumn="0" w:lastRowLastColumn="0"/>
            </w:pPr>
            <w:r w:rsidRPr="007329A2">
              <w:t>2</w:t>
            </w:r>
          </w:p>
        </w:tc>
      </w:tr>
      <w:tr w:rsidR="00053B4E" w:rsidRPr="00361E35" w14:paraId="041F648B" w14:textId="77777777" w:rsidTr="00244629">
        <w:trPr>
          <w:trHeight w:val="300"/>
        </w:trPr>
        <w:tc>
          <w:tcPr>
            <w:cnfStyle w:val="001000000000" w:firstRow="0" w:lastRow="0" w:firstColumn="1" w:lastColumn="0" w:oddVBand="0" w:evenVBand="0" w:oddHBand="0" w:evenHBand="0" w:firstRowFirstColumn="0" w:firstRowLastColumn="0" w:lastRowFirstColumn="0" w:lastRowLastColumn="0"/>
            <w:tcW w:w="3964" w:type="dxa"/>
            <w:shd w:val="clear" w:color="auto" w:fill="D8F2EE" w:themeFill="accent2" w:themeFillTint="33"/>
          </w:tcPr>
          <w:p w14:paraId="06798AAE" w14:textId="7EFB54FE" w:rsidR="00053B4E" w:rsidRPr="00E57CF3" w:rsidRDefault="73CCE17D" w:rsidP="7FC3C7C4">
            <w:pPr>
              <w:pStyle w:val="TableText"/>
            </w:pPr>
            <w:r>
              <w:t>Circularity</w:t>
            </w:r>
          </w:p>
        </w:tc>
        <w:tc>
          <w:tcPr>
            <w:tcW w:w="7230" w:type="dxa"/>
          </w:tcPr>
          <w:p w14:paraId="7FC9F81E" w14:textId="77777777" w:rsidR="00053B4E" w:rsidRPr="00E57CF3" w:rsidRDefault="00053B4E" w:rsidP="00053B4E">
            <w:pPr>
              <w:pStyle w:val="TableText"/>
              <w:cnfStyle w:val="000000000000" w:firstRow="0" w:lastRow="0" w:firstColumn="0" w:lastColumn="0" w:oddVBand="0" w:evenVBand="0" w:oddHBand="0" w:evenHBand="0" w:firstRowFirstColumn="0" w:firstRowLastColumn="0" w:lastRowFirstColumn="0" w:lastRowLastColumn="0"/>
            </w:pPr>
          </w:p>
        </w:tc>
        <w:tc>
          <w:tcPr>
            <w:tcW w:w="1842" w:type="dxa"/>
          </w:tcPr>
          <w:p w14:paraId="02409EF9" w14:textId="77777777" w:rsidR="00053B4E" w:rsidRPr="00E57CF3" w:rsidRDefault="00053B4E" w:rsidP="00053B4E">
            <w:pPr>
              <w:pStyle w:val="TableText"/>
              <w:cnfStyle w:val="000000000000" w:firstRow="0" w:lastRow="0" w:firstColumn="0" w:lastColumn="0" w:oddVBand="0" w:evenVBand="0" w:oddHBand="0" w:evenHBand="0" w:firstRowFirstColumn="0" w:firstRowLastColumn="0" w:lastRowFirstColumn="0" w:lastRowLastColumn="0"/>
            </w:pPr>
          </w:p>
        </w:tc>
      </w:tr>
      <w:tr w:rsidR="0091763E" w:rsidRPr="00361E35" w14:paraId="4C0EC07B" w14:textId="77777777" w:rsidTr="00244629">
        <w:trPr>
          <w:trHeight w:val="300"/>
        </w:trPr>
        <w:tc>
          <w:tcPr>
            <w:cnfStyle w:val="001000000000" w:firstRow="0" w:lastRow="0" w:firstColumn="1" w:lastColumn="0" w:oddVBand="0" w:evenVBand="0" w:oddHBand="0" w:evenHBand="0" w:firstRowFirstColumn="0" w:firstRowLastColumn="0" w:lastRowFirstColumn="0" w:lastRowLastColumn="0"/>
            <w:tcW w:w="3964" w:type="dxa"/>
          </w:tcPr>
          <w:p w14:paraId="6A7982CD" w14:textId="6CA88E46" w:rsidR="0091763E" w:rsidRPr="003C31BC" w:rsidRDefault="7BEB6069" w:rsidP="7FC3C7C4">
            <w:pPr>
              <w:pStyle w:val="TableText"/>
              <w:numPr>
                <w:ilvl w:val="0"/>
                <w:numId w:val="65"/>
              </w:numPr>
              <w:rPr>
                <w:b w:val="0"/>
                <w:bCs w:val="0"/>
              </w:rPr>
            </w:pPr>
            <w:r w:rsidRPr="003C31BC">
              <w:rPr>
                <w:b w:val="0"/>
                <w:bCs w:val="0"/>
              </w:rPr>
              <w:t xml:space="preserve">Buildings and </w:t>
            </w:r>
            <w:r w:rsidR="00062A6D" w:rsidRPr="003C31BC">
              <w:rPr>
                <w:b w:val="0"/>
                <w:bCs w:val="0"/>
              </w:rPr>
              <w:t>fit outs</w:t>
            </w:r>
            <w:r w:rsidRPr="003C31BC">
              <w:rPr>
                <w:b w:val="0"/>
                <w:bCs w:val="0"/>
              </w:rPr>
              <w:t xml:space="preserve"> use less materials, minimise waste, can be deconstructed and reused, are designed for adaptability and flexibility</w:t>
            </w:r>
          </w:p>
        </w:tc>
        <w:tc>
          <w:tcPr>
            <w:tcW w:w="7230" w:type="dxa"/>
          </w:tcPr>
          <w:p w14:paraId="529BD4ED" w14:textId="77777777" w:rsidR="0091763E" w:rsidRPr="00E57CF3" w:rsidRDefault="0091763E" w:rsidP="00E57CF3">
            <w:pPr>
              <w:pStyle w:val="TableText"/>
              <w:cnfStyle w:val="000000000000" w:firstRow="0" w:lastRow="0" w:firstColumn="0" w:lastColumn="0" w:oddVBand="0" w:evenVBand="0" w:oddHBand="0" w:evenHBand="0" w:firstRowFirstColumn="0" w:firstRowLastColumn="0" w:lastRowFirstColumn="0" w:lastRowLastColumn="0"/>
            </w:pPr>
            <w:r w:rsidRPr="00E57CF3">
              <w:t>This is covered by the Construction Services framework.</w:t>
            </w:r>
          </w:p>
          <w:p w14:paraId="3F447BDD" w14:textId="5ADC00A9" w:rsidR="0091763E" w:rsidRPr="00E57CF3" w:rsidRDefault="0091763E" w:rsidP="00E57CF3">
            <w:pPr>
              <w:pStyle w:val="TableText"/>
              <w:cnfStyle w:val="000000000000" w:firstRow="0" w:lastRow="0" w:firstColumn="0" w:lastColumn="0" w:oddVBand="0" w:evenVBand="0" w:oddHBand="0" w:evenHBand="0" w:firstRowFirstColumn="0" w:firstRowLastColumn="0" w:lastRowFirstColumn="0" w:lastRowLastColumn="0"/>
            </w:pPr>
          </w:p>
        </w:tc>
        <w:tc>
          <w:tcPr>
            <w:tcW w:w="1842" w:type="dxa"/>
          </w:tcPr>
          <w:p w14:paraId="4150991D" w14:textId="77777777" w:rsidR="0091763E" w:rsidRPr="00E57CF3" w:rsidRDefault="0091763E" w:rsidP="00E57CF3">
            <w:pPr>
              <w:pStyle w:val="TableText"/>
              <w:cnfStyle w:val="000000000000" w:firstRow="0" w:lastRow="0" w:firstColumn="0" w:lastColumn="0" w:oddVBand="0" w:evenVBand="0" w:oddHBand="0" w:evenHBand="0" w:firstRowFirstColumn="0" w:firstRowLastColumn="0" w:lastRowFirstColumn="0" w:lastRowLastColumn="0"/>
            </w:pPr>
            <w:r w:rsidRPr="00E57CF3">
              <w:t>1</w:t>
            </w:r>
          </w:p>
        </w:tc>
      </w:tr>
      <w:tr w:rsidR="0091763E" w:rsidRPr="00361E35" w14:paraId="4A6AA360" w14:textId="77777777" w:rsidTr="00244629">
        <w:trPr>
          <w:trHeight w:val="300"/>
        </w:trPr>
        <w:tc>
          <w:tcPr>
            <w:cnfStyle w:val="001000000000" w:firstRow="0" w:lastRow="0" w:firstColumn="1" w:lastColumn="0" w:oddVBand="0" w:evenVBand="0" w:oddHBand="0" w:evenHBand="0" w:firstRowFirstColumn="0" w:firstRowLastColumn="0" w:lastRowFirstColumn="0" w:lastRowLastColumn="0"/>
            <w:tcW w:w="3964" w:type="dxa"/>
          </w:tcPr>
          <w:p w14:paraId="75F2E94E" w14:textId="048E1292" w:rsidR="0091763E" w:rsidRPr="003C31BC" w:rsidRDefault="7BEB6069" w:rsidP="7FC3C7C4">
            <w:pPr>
              <w:pStyle w:val="TableText"/>
              <w:numPr>
                <w:ilvl w:val="0"/>
                <w:numId w:val="65"/>
              </w:numPr>
              <w:rPr>
                <w:b w:val="0"/>
                <w:bCs w:val="0"/>
              </w:rPr>
            </w:pPr>
            <w:r w:rsidRPr="003C31BC">
              <w:rPr>
                <w:b w:val="0"/>
                <w:bCs w:val="0"/>
              </w:rPr>
              <w:t>Goods are durable, repairable, reusable, and/or recyclable (material longevity)</w:t>
            </w:r>
          </w:p>
        </w:tc>
        <w:tc>
          <w:tcPr>
            <w:tcW w:w="7230" w:type="dxa"/>
          </w:tcPr>
          <w:p w14:paraId="02ED4DE6" w14:textId="77E92403" w:rsidR="0091763E" w:rsidRPr="00E57CF3" w:rsidRDefault="0091763E" w:rsidP="00E57CF3">
            <w:pPr>
              <w:pStyle w:val="TableText"/>
              <w:cnfStyle w:val="000000000000" w:firstRow="0" w:lastRow="0" w:firstColumn="0" w:lastColumn="0" w:oddVBand="0" w:evenVBand="0" w:oddHBand="0" w:evenHBand="0" w:firstRowFirstColumn="0" w:firstRowLastColumn="0" w:lastRowFirstColumn="0" w:lastRowLastColumn="0"/>
            </w:pPr>
            <w:r>
              <w:t xml:space="preserve">There is a need to prolong the life of products to reduce the associated impacts with manufacture and disposal of goods. </w:t>
            </w:r>
          </w:p>
          <w:p w14:paraId="64D22E12" w14:textId="77777777" w:rsidR="0091763E" w:rsidRPr="00E57CF3" w:rsidRDefault="0091763E" w:rsidP="00E57CF3">
            <w:pPr>
              <w:pStyle w:val="TableText"/>
              <w:cnfStyle w:val="000000000000" w:firstRow="0" w:lastRow="0" w:firstColumn="0" w:lastColumn="0" w:oddVBand="0" w:evenVBand="0" w:oddHBand="0" w:evenHBand="0" w:firstRowFirstColumn="0" w:firstRowLastColumn="0" w:lastRowFirstColumn="0" w:lastRowLastColumn="0"/>
            </w:pPr>
            <w:r w:rsidRPr="00E57CF3">
              <w:t>Warranty periods can be used as a proxy for product durability.</w:t>
            </w:r>
          </w:p>
          <w:p w14:paraId="6E3E4740" w14:textId="6958F3E1" w:rsidR="0091763E" w:rsidRPr="00E57CF3" w:rsidRDefault="7BEB6069" w:rsidP="00E57CF3">
            <w:pPr>
              <w:pStyle w:val="TableText"/>
              <w:cnfStyle w:val="000000000000" w:firstRow="0" w:lastRow="0" w:firstColumn="0" w:lastColumn="0" w:oddVBand="0" w:evenVBand="0" w:oddHBand="0" w:evenHBand="0" w:firstRowFirstColumn="0" w:firstRowLastColumn="0" w:lastRowFirstColumn="0" w:lastRowLastColumn="0"/>
            </w:pPr>
            <w:r>
              <w:t>Suppliers can provide detailed information on warranty, spare parts availability and duration, repair network, maintenance, and disassembly, through digital tracking such as a QR code or future digital product passports.</w:t>
            </w:r>
          </w:p>
        </w:tc>
        <w:tc>
          <w:tcPr>
            <w:tcW w:w="1842" w:type="dxa"/>
          </w:tcPr>
          <w:p w14:paraId="66404381" w14:textId="20E22B91" w:rsidR="0091763E" w:rsidRPr="00E57CF3" w:rsidRDefault="0091763E" w:rsidP="00E57CF3">
            <w:pPr>
              <w:pStyle w:val="TableText"/>
              <w:cnfStyle w:val="000000000000" w:firstRow="0" w:lastRow="0" w:firstColumn="0" w:lastColumn="0" w:oddVBand="0" w:evenVBand="0" w:oddHBand="0" w:evenHBand="0" w:firstRowFirstColumn="0" w:firstRowLastColumn="0" w:lastRowFirstColumn="0" w:lastRowLastColumn="0"/>
            </w:pPr>
            <w:r>
              <w:t>5</w:t>
            </w:r>
          </w:p>
        </w:tc>
      </w:tr>
      <w:tr w:rsidR="0091763E" w:rsidRPr="00361E35" w14:paraId="7CF7D57C" w14:textId="77777777" w:rsidTr="00244629">
        <w:trPr>
          <w:trHeight w:val="300"/>
        </w:trPr>
        <w:tc>
          <w:tcPr>
            <w:cnfStyle w:val="001000000000" w:firstRow="0" w:lastRow="0" w:firstColumn="1" w:lastColumn="0" w:oddVBand="0" w:evenVBand="0" w:oddHBand="0" w:evenHBand="0" w:firstRowFirstColumn="0" w:firstRowLastColumn="0" w:lastRowFirstColumn="0" w:lastRowLastColumn="0"/>
            <w:tcW w:w="3964" w:type="dxa"/>
          </w:tcPr>
          <w:p w14:paraId="426537E8" w14:textId="77777777" w:rsidR="0091763E" w:rsidRPr="003C31BC" w:rsidRDefault="7BEB6069" w:rsidP="7FC3C7C4">
            <w:pPr>
              <w:pStyle w:val="TableText"/>
              <w:numPr>
                <w:ilvl w:val="0"/>
                <w:numId w:val="65"/>
              </w:numPr>
              <w:rPr>
                <w:b w:val="0"/>
                <w:bCs w:val="0"/>
              </w:rPr>
            </w:pPr>
            <w:r w:rsidRPr="003C31BC">
              <w:rPr>
                <w:b w:val="0"/>
                <w:bCs w:val="0"/>
              </w:rPr>
              <w:t>Goods have been refurbished or existing goods are reused</w:t>
            </w:r>
          </w:p>
        </w:tc>
        <w:tc>
          <w:tcPr>
            <w:tcW w:w="7230" w:type="dxa"/>
          </w:tcPr>
          <w:p w14:paraId="401E887D" w14:textId="3572076F" w:rsidR="0091763E" w:rsidRPr="00E57CF3" w:rsidRDefault="7BEB6069" w:rsidP="00E57CF3">
            <w:pPr>
              <w:pStyle w:val="TableText"/>
              <w:cnfStyle w:val="000000000000" w:firstRow="0" w:lastRow="0" w:firstColumn="0" w:lastColumn="0" w:oddVBand="0" w:evenVBand="0" w:oddHBand="0" w:evenHBand="0" w:firstRowFirstColumn="0" w:firstRowLastColumn="0" w:lastRowFirstColumn="0" w:lastRowLastColumn="0"/>
            </w:pPr>
            <w:r>
              <w:t>Reuse of existing government owned furniture is generally the responsibility of the asset owner and not easily able to be incorporated into the procurement of FFE.  It can be considered as part of pre-procurement planning.  Suppliers can offer refurbished goods instead of new.</w:t>
            </w:r>
          </w:p>
        </w:tc>
        <w:tc>
          <w:tcPr>
            <w:tcW w:w="1842" w:type="dxa"/>
          </w:tcPr>
          <w:p w14:paraId="6E66E8A4" w14:textId="304F37C6" w:rsidR="0091763E" w:rsidRPr="00E57CF3" w:rsidRDefault="0091763E" w:rsidP="00E57CF3">
            <w:pPr>
              <w:pStyle w:val="TableText"/>
              <w:cnfStyle w:val="000000000000" w:firstRow="0" w:lastRow="0" w:firstColumn="0" w:lastColumn="0" w:oddVBand="0" w:evenVBand="0" w:oddHBand="0" w:evenHBand="0" w:firstRowFirstColumn="0" w:firstRowLastColumn="0" w:lastRowFirstColumn="0" w:lastRowLastColumn="0"/>
            </w:pPr>
            <w:r>
              <w:t>4</w:t>
            </w:r>
          </w:p>
        </w:tc>
      </w:tr>
      <w:tr w:rsidR="0091763E" w:rsidRPr="00361E35" w14:paraId="06888098" w14:textId="77777777" w:rsidTr="00244629">
        <w:trPr>
          <w:trHeight w:val="300"/>
        </w:trPr>
        <w:tc>
          <w:tcPr>
            <w:cnfStyle w:val="001000000000" w:firstRow="0" w:lastRow="0" w:firstColumn="1" w:lastColumn="0" w:oddVBand="0" w:evenVBand="0" w:oddHBand="0" w:evenHBand="0" w:firstRowFirstColumn="0" w:firstRowLastColumn="0" w:lastRowFirstColumn="0" w:lastRowLastColumn="0"/>
            <w:tcW w:w="3964" w:type="dxa"/>
          </w:tcPr>
          <w:p w14:paraId="24D2E609" w14:textId="77777777" w:rsidR="0091763E" w:rsidRPr="003C31BC" w:rsidRDefault="7BEB6069" w:rsidP="7FC3C7C4">
            <w:pPr>
              <w:pStyle w:val="TableText"/>
              <w:numPr>
                <w:ilvl w:val="0"/>
                <w:numId w:val="65"/>
              </w:numPr>
              <w:rPr>
                <w:b w:val="0"/>
                <w:bCs w:val="0"/>
              </w:rPr>
            </w:pPr>
            <w:r w:rsidRPr="003C31BC">
              <w:rPr>
                <w:b w:val="0"/>
                <w:bCs w:val="0"/>
              </w:rPr>
              <w:lastRenderedPageBreak/>
              <w:t>Goods contain recycled content / recycled materials are used</w:t>
            </w:r>
          </w:p>
        </w:tc>
        <w:tc>
          <w:tcPr>
            <w:tcW w:w="7230" w:type="dxa"/>
          </w:tcPr>
          <w:p w14:paraId="49CFBF3C" w14:textId="0D8C5942" w:rsidR="0091763E" w:rsidRPr="00E57CF3" w:rsidRDefault="7BEB6069" w:rsidP="00E57CF3">
            <w:pPr>
              <w:pStyle w:val="TableText"/>
              <w:cnfStyle w:val="000000000000" w:firstRow="0" w:lastRow="0" w:firstColumn="0" w:lastColumn="0" w:oddVBand="0" w:evenVBand="0" w:oddHBand="0" w:evenHBand="0" w:firstRowFirstColumn="0" w:firstRowLastColumn="0" w:lastRowFirstColumn="0" w:lastRowLastColumn="0"/>
            </w:pPr>
            <w:r>
              <w:t>Incorporating recycled content such as wood, steel, fabric, plastic can reduce the demand for virgin material in FFE products and support the recycling industry.</w:t>
            </w:r>
          </w:p>
        </w:tc>
        <w:tc>
          <w:tcPr>
            <w:tcW w:w="1842" w:type="dxa"/>
          </w:tcPr>
          <w:p w14:paraId="41E84414" w14:textId="614B4C3D" w:rsidR="0091763E" w:rsidRPr="00E57CF3" w:rsidRDefault="0091763E" w:rsidP="00E57CF3">
            <w:pPr>
              <w:pStyle w:val="TableText"/>
              <w:cnfStyle w:val="000000000000" w:firstRow="0" w:lastRow="0" w:firstColumn="0" w:lastColumn="0" w:oddVBand="0" w:evenVBand="0" w:oddHBand="0" w:evenHBand="0" w:firstRowFirstColumn="0" w:firstRowLastColumn="0" w:lastRowFirstColumn="0" w:lastRowLastColumn="0"/>
            </w:pPr>
            <w:r>
              <w:t>3</w:t>
            </w:r>
          </w:p>
        </w:tc>
      </w:tr>
      <w:tr w:rsidR="0091763E" w:rsidRPr="00361E35" w14:paraId="3A0AC5A0" w14:textId="77777777" w:rsidTr="00244629">
        <w:trPr>
          <w:trHeight w:val="300"/>
        </w:trPr>
        <w:tc>
          <w:tcPr>
            <w:cnfStyle w:val="001000000000" w:firstRow="0" w:lastRow="0" w:firstColumn="1" w:lastColumn="0" w:oddVBand="0" w:evenVBand="0" w:oddHBand="0" w:evenHBand="0" w:firstRowFirstColumn="0" w:firstRowLastColumn="0" w:lastRowFirstColumn="0" w:lastRowLastColumn="0"/>
            <w:tcW w:w="3964" w:type="dxa"/>
          </w:tcPr>
          <w:p w14:paraId="256E3256" w14:textId="77777777" w:rsidR="0091763E" w:rsidRPr="003C31BC" w:rsidRDefault="7BEB6069" w:rsidP="7FC3C7C4">
            <w:pPr>
              <w:pStyle w:val="TableText"/>
              <w:numPr>
                <w:ilvl w:val="0"/>
                <w:numId w:val="65"/>
              </w:numPr>
              <w:rPr>
                <w:b w:val="0"/>
                <w:bCs w:val="0"/>
              </w:rPr>
            </w:pPr>
            <w:r w:rsidRPr="003C31BC">
              <w:rPr>
                <w:b w:val="0"/>
                <w:bCs w:val="0"/>
              </w:rPr>
              <w:t>Goods are recycled at the end of useful life</w:t>
            </w:r>
          </w:p>
        </w:tc>
        <w:tc>
          <w:tcPr>
            <w:tcW w:w="7230" w:type="dxa"/>
          </w:tcPr>
          <w:p w14:paraId="0F8DC345" w14:textId="4A04B6BA" w:rsidR="0091763E" w:rsidRPr="00E57CF3" w:rsidRDefault="7BEB6069" w:rsidP="00E57CF3">
            <w:pPr>
              <w:pStyle w:val="TableText"/>
              <w:cnfStyle w:val="000000000000" w:firstRow="0" w:lastRow="0" w:firstColumn="0" w:lastColumn="0" w:oddVBand="0" w:evenVBand="0" w:oddHBand="0" w:evenHBand="0" w:firstRowFirstColumn="0" w:firstRowLastColumn="0" w:lastRowFirstColumn="0" w:lastRowLastColumn="0"/>
            </w:pPr>
            <w:r>
              <w:t xml:space="preserve">The disposal of existing FFE being replaced is usually arranged as a separate process to procurement of goods.  </w:t>
            </w:r>
          </w:p>
        </w:tc>
        <w:tc>
          <w:tcPr>
            <w:tcW w:w="1842" w:type="dxa"/>
          </w:tcPr>
          <w:p w14:paraId="4C88E01E" w14:textId="77777777" w:rsidR="0091763E" w:rsidRPr="00E57CF3" w:rsidRDefault="0091763E" w:rsidP="00E57CF3">
            <w:pPr>
              <w:pStyle w:val="TableText"/>
              <w:cnfStyle w:val="000000000000" w:firstRow="0" w:lastRow="0" w:firstColumn="0" w:lastColumn="0" w:oddVBand="0" w:evenVBand="0" w:oddHBand="0" w:evenHBand="0" w:firstRowFirstColumn="0" w:firstRowLastColumn="0" w:lastRowFirstColumn="0" w:lastRowLastColumn="0"/>
            </w:pPr>
            <w:r w:rsidRPr="00E57CF3">
              <w:t>2</w:t>
            </w:r>
          </w:p>
        </w:tc>
      </w:tr>
      <w:tr w:rsidR="0091763E" w:rsidRPr="00361E35" w14:paraId="2B1EBBE3" w14:textId="77777777" w:rsidTr="00244629">
        <w:trPr>
          <w:trHeight w:val="300"/>
        </w:trPr>
        <w:tc>
          <w:tcPr>
            <w:cnfStyle w:val="001000000000" w:firstRow="0" w:lastRow="0" w:firstColumn="1" w:lastColumn="0" w:oddVBand="0" w:evenVBand="0" w:oddHBand="0" w:evenHBand="0" w:firstRowFirstColumn="0" w:firstRowLastColumn="0" w:lastRowFirstColumn="0" w:lastRowLastColumn="0"/>
            <w:tcW w:w="3964" w:type="dxa"/>
          </w:tcPr>
          <w:p w14:paraId="6FF54776" w14:textId="77777777" w:rsidR="0091763E" w:rsidRPr="003C31BC" w:rsidRDefault="7BEB6069" w:rsidP="7FC3C7C4">
            <w:pPr>
              <w:pStyle w:val="TableText"/>
              <w:numPr>
                <w:ilvl w:val="0"/>
                <w:numId w:val="65"/>
              </w:numPr>
              <w:rPr>
                <w:b w:val="0"/>
                <w:bCs w:val="0"/>
              </w:rPr>
            </w:pPr>
            <w:r w:rsidRPr="003C31BC">
              <w:rPr>
                <w:b w:val="0"/>
                <w:bCs w:val="0"/>
              </w:rPr>
              <w:t>Goods are returned for resource recovery through a take-back or end of life scheme</w:t>
            </w:r>
          </w:p>
        </w:tc>
        <w:tc>
          <w:tcPr>
            <w:tcW w:w="7230" w:type="dxa"/>
          </w:tcPr>
          <w:p w14:paraId="2FC3622B" w14:textId="09C4F4D9" w:rsidR="0091763E" w:rsidRPr="00E57CF3" w:rsidRDefault="7BEB6069" w:rsidP="00E57CF3">
            <w:pPr>
              <w:pStyle w:val="TableText"/>
              <w:cnfStyle w:val="000000000000" w:firstRow="0" w:lastRow="0" w:firstColumn="0" w:lastColumn="0" w:oddVBand="0" w:evenVBand="0" w:oddHBand="0" w:evenHBand="0" w:firstRowFirstColumn="0" w:firstRowLastColumn="0" w:lastRowFirstColumn="0" w:lastRowLastColumn="0"/>
            </w:pPr>
            <w:r>
              <w:t>There are emerging industry wide product stewardship schemes for some FFE products</w:t>
            </w:r>
            <w:r w:rsidR="1F9CA6B9">
              <w:t xml:space="preserve"> and s</w:t>
            </w:r>
            <w:r>
              <w:t>ome FFE suppliers offer takeback schemes for product recycling/recovery/reuse</w:t>
            </w:r>
            <w:r w:rsidR="6920BA0B">
              <w:t>.</w:t>
            </w:r>
            <w:r w:rsidR="531F0E25">
              <w:t xml:space="preserve"> </w:t>
            </w:r>
            <w:r w:rsidR="51032695">
              <w:t>If a product is supp</w:t>
            </w:r>
            <w:r w:rsidR="531F0E25">
              <w:t>li</w:t>
            </w:r>
            <w:r w:rsidR="51032695">
              <w:t xml:space="preserve">ed with an existing </w:t>
            </w:r>
            <w:r w:rsidR="2EF4B6AD">
              <w:t xml:space="preserve">recovery pathway </w:t>
            </w:r>
            <w:r w:rsidR="6920BA0B">
              <w:t xml:space="preserve">such as takeback </w:t>
            </w:r>
            <w:r w:rsidR="00444D35">
              <w:t>scheme,</w:t>
            </w:r>
            <w:r w:rsidR="6920BA0B">
              <w:t xml:space="preserve"> </w:t>
            </w:r>
            <w:r w:rsidR="2EF4B6AD">
              <w:t>then that increases the chance</w:t>
            </w:r>
            <w:r w:rsidR="6920BA0B">
              <w:t>s of recovery</w:t>
            </w:r>
            <w:r w:rsidR="7623728E">
              <w:t xml:space="preserve">, </w:t>
            </w:r>
            <w:r w:rsidR="6920BA0B">
              <w:t>though does not guarantee it</w:t>
            </w:r>
            <w:r w:rsidR="00806D87">
              <w:t xml:space="preserve">. </w:t>
            </w:r>
            <w:r w:rsidR="00444D35">
              <w:t>There</w:t>
            </w:r>
            <w:r w:rsidR="00806D87">
              <w:t xml:space="preserve"> are opportunities to introduce requirements for participation in stewardship arrangements as part of new contracts.</w:t>
            </w:r>
            <w:r w:rsidR="00444D35">
              <w:t xml:space="preserve"> </w:t>
            </w:r>
            <w:r w:rsidR="7623728E">
              <w:t xml:space="preserve">To be effective, systems need to be in place for cost effective collection, transport and processing.  </w:t>
            </w:r>
          </w:p>
        </w:tc>
        <w:tc>
          <w:tcPr>
            <w:tcW w:w="1842" w:type="dxa"/>
          </w:tcPr>
          <w:p w14:paraId="7599DF77" w14:textId="77777777" w:rsidR="0091763E" w:rsidRPr="00E57CF3" w:rsidRDefault="0091763E" w:rsidP="00E57CF3">
            <w:pPr>
              <w:pStyle w:val="TableText"/>
              <w:cnfStyle w:val="000000000000" w:firstRow="0" w:lastRow="0" w:firstColumn="0" w:lastColumn="0" w:oddVBand="0" w:evenVBand="0" w:oddHBand="0" w:evenHBand="0" w:firstRowFirstColumn="0" w:firstRowLastColumn="0" w:lastRowFirstColumn="0" w:lastRowLastColumn="0"/>
            </w:pPr>
            <w:r w:rsidRPr="00E57CF3">
              <w:t>3</w:t>
            </w:r>
          </w:p>
        </w:tc>
      </w:tr>
      <w:tr w:rsidR="0091763E" w:rsidRPr="00361E35" w14:paraId="0760D306" w14:textId="77777777" w:rsidTr="00244629">
        <w:trPr>
          <w:trHeight w:val="300"/>
        </w:trPr>
        <w:tc>
          <w:tcPr>
            <w:cnfStyle w:val="001000000000" w:firstRow="0" w:lastRow="0" w:firstColumn="1" w:lastColumn="0" w:oddVBand="0" w:evenVBand="0" w:oddHBand="0" w:evenHBand="0" w:firstRowFirstColumn="0" w:firstRowLastColumn="0" w:lastRowFirstColumn="0" w:lastRowLastColumn="0"/>
            <w:tcW w:w="3964" w:type="dxa"/>
          </w:tcPr>
          <w:p w14:paraId="7DE1966C" w14:textId="77777777" w:rsidR="0091763E" w:rsidRPr="003C31BC" w:rsidRDefault="7BEB6069" w:rsidP="7FC3C7C4">
            <w:pPr>
              <w:pStyle w:val="TableText"/>
              <w:numPr>
                <w:ilvl w:val="0"/>
                <w:numId w:val="65"/>
              </w:numPr>
              <w:rPr>
                <w:b w:val="0"/>
                <w:bCs w:val="0"/>
              </w:rPr>
            </w:pPr>
            <w:r w:rsidRPr="003C31BC">
              <w:rPr>
                <w:b w:val="0"/>
                <w:bCs w:val="0"/>
              </w:rPr>
              <w:t>Goods are available for lease, rent or product-as-a-service as an alternative to buying outright</w:t>
            </w:r>
          </w:p>
        </w:tc>
        <w:tc>
          <w:tcPr>
            <w:tcW w:w="7230" w:type="dxa"/>
          </w:tcPr>
          <w:p w14:paraId="5254A44B" w14:textId="77777777" w:rsidR="0091763E" w:rsidRPr="00E57CF3" w:rsidRDefault="0091763E" w:rsidP="00E57CF3">
            <w:pPr>
              <w:pStyle w:val="TableText"/>
              <w:cnfStyle w:val="000000000000" w:firstRow="0" w:lastRow="0" w:firstColumn="0" w:lastColumn="0" w:oddVBand="0" w:evenVBand="0" w:oddHBand="0" w:evenHBand="0" w:firstRowFirstColumn="0" w:firstRowLastColumn="0" w:lastRowFirstColumn="0" w:lastRowLastColumn="0"/>
            </w:pPr>
            <w:r w:rsidRPr="00E57CF3">
              <w:t>Very few FFE are currently being offered as a product-as-a-service alternative.</w:t>
            </w:r>
          </w:p>
        </w:tc>
        <w:tc>
          <w:tcPr>
            <w:tcW w:w="1842" w:type="dxa"/>
          </w:tcPr>
          <w:p w14:paraId="142FC337" w14:textId="77777777" w:rsidR="0091763E" w:rsidRPr="00E57CF3" w:rsidRDefault="0091763E" w:rsidP="00E57CF3">
            <w:pPr>
              <w:pStyle w:val="TableText"/>
              <w:cnfStyle w:val="000000000000" w:firstRow="0" w:lastRow="0" w:firstColumn="0" w:lastColumn="0" w:oddVBand="0" w:evenVBand="0" w:oddHBand="0" w:evenHBand="0" w:firstRowFirstColumn="0" w:firstRowLastColumn="0" w:lastRowFirstColumn="0" w:lastRowLastColumn="0"/>
            </w:pPr>
            <w:r w:rsidRPr="00E57CF3">
              <w:t>1</w:t>
            </w:r>
          </w:p>
        </w:tc>
      </w:tr>
    </w:tbl>
    <w:p w14:paraId="5C99581A" w14:textId="77777777" w:rsidR="00E70479" w:rsidRDefault="00E70479" w:rsidP="00311E16">
      <w:pPr>
        <w:rPr>
          <w:lang w:eastAsia="en-AU"/>
        </w:rPr>
      </w:pPr>
    </w:p>
    <w:p w14:paraId="29E3A453" w14:textId="50EAD926" w:rsidR="00311E16" w:rsidRDefault="00311E16" w:rsidP="00311E16">
      <w:pPr>
        <w:rPr>
          <w:lang w:eastAsia="en-AU"/>
        </w:rPr>
      </w:pPr>
      <w:r w:rsidRPr="7370F3D3">
        <w:rPr>
          <w:lang w:eastAsia="en-AU"/>
        </w:rPr>
        <w:t xml:space="preserve">From this analysis, it is suggested that the </w:t>
      </w:r>
      <w:r w:rsidRPr="3492E5D0">
        <w:rPr>
          <w:lang w:eastAsia="en-AU"/>
        </w:rPr>
        <w:t>priority sustainability</w:t>
      </w:r>
      <w:r w:rsidRPr="7370F3D3">
        <w:rPr>
          <w:lang w:eastAsia="en-AU"/>
        </w:rPr>
        <w:t xml:space="preserve"> principles for FFE products are:</w:t>
      </w:r>
    </w:p>
    <w:p w14:paraId="7EB5A83E" w14:textId="77777777" w:rsidR="00311E16" w:rsidRDefault="00311E16" w:rsidP="00FC6637">
      <w:pPr>
        <w:pStyle w:val="ListParagraph"/>
        <w:numPr>
          <w:ilvl w:val="0"/>
          <w:numId w:val="40"/>
        </w:numPr>
        <w:rPr>
          <w:lang w:eastAsia="en-AU"/>
        </w:rPr>
      </w:pPr>
      <w:r w:rsidRPr="00F71FB0">
        <w:rPr>
          <w:lang w:eastAsia="en-AU"/>
        </w:rPr>
        <w:t xml:space="preserve">goods are durable, repairable, reusable, and/or recyclable </w:t>
      </w:r>
    </w:p>
    <w:p w14:paraId="2E46FEFD" w14:textId="77777777" w:rsidR="005E2CEF" w:rsidRDefault="005E2CEF" w:rsidP="005E2CEF">
      <w:pPr>
        <w:pStyle w:val="ListParagraph"/>
        <w:numPr>
          <w:ilvl w:val="0"/>
          <w:numId w:val="40"/>
        </w:numPr>
        <w:rPr>
          <w:lang w:eastAsia="en-AU"/>
        </w:rPr>
      </w:pPr>
      <w:r w:rsidRPr="00F71FB0">
        <w:rPr>
          <w:lang w:eastAsia="en-AU"/>
        </w:rPr>
        <w:t>goods have been refurbished or existing goods are reused</w:t>
      </w:r>
    </w:p>
    <w:p w14:paraId="49AC9BBA" w14:textId="77777777" w:rsidR="005E2CEF" w:rsidRDefault="005E2CEF" w:rsidP="005E2CEF">
      <w:pPr>
        <w:pStyle w:val="ListParagraph"/>
        <w:numPr>
          <w:ilvl w:val="0"/>
          <w:numId w:val="40"/>
        </w:numPr>
        <w:rPr>
          <w:lang w:eastAsia="en-AU"/>
        </w:rPr>
      </w:pPr>
      <w:r>
        <w:rPr>
          <w:lang w:eastAsia="en-AU"/>
        </w:rPr>
        <w:t>safely use and dispose of chemicals</w:t>
      </w:r>
    </w:p>
    <w:p w14:paraId="1A044F22" w14:textId="758192E7" w:rsidR="005E2CEF" w:rsidRDefault="005E2CEF" w:rsidP="005E2CEF">
      <w:pPr>
        <w:pStyle w:val="ListParagraph"/>
        <w:numPr>
          <w:ilvl w:val="0"/>
          <w:numId w:val="40"/>
        </w:numPr>
        <w:rPr>
          <w:lang w:eastAsia="en-AU"/>
        </w:rPr>
      </w:pPr>
      <w:r w:rsidRPr="7FC3C7C4">
        <w:rPr>
          <w:lang w:eastAsia="en-AU"/>
        </w:rPr>
        <w:t>goods containing recycled content / recycled materials are used</w:t>
      </w:r>
    </w:p>
    <w:p w14:paraId="21E1D809" w14:textId="77777777" w:rsidR="00311E16" w:rsidRDefault="00311E16" w:rsidP="00FC6637">
      <w:pPr>
        <w:pStyle w:val="ListParagraph"/>
        <w:numPr>
          <w:ilvl w:val="0"/>
          <w:numId w:val="40"/>
        </w:numPr>
        <w:rPr>
          <w:lang w:eastAsia="en-AU"/>
        </w:rPr>
      </w:pPr>
      <w:r>
        <w:rPr>
          <w:lang w:eastAsia="en-AU"/>
        </w:rPr>
        <w:t>use safe and renewable inputs</w:t>
      </w:r>
    </w:p>
    <w:p w14:paraId="70298963" w14:textId="77777777" w:rsidR="00311E16" w:rsidRDefault="00311E16" w:rsidP="00FC6637">
      <w:pPr>
        <w:pStyle w:val="ListParagraph"/>
        <w:numPr>
          <w:ilvl w:val="0"/>
          <w:numId w:val="40"/>
        </w:numPr>
        <w:rPr>
          <w:lang w:eastAsia="en-AU"/>
        </w:rPr>
      </w:pPr>
      <w:r w:rsidRPr="7FC3C7C4">
        <w:rPr>
          <w:lang w:eastAsia="en-AU"/>
        </w:rPr>
        <w:t>goods are returned for resource recovery through a take-back or end of life scheme</w:t>
      </w:r>
    </w:p>
    <w:p w14:paraId="07FD6F10" w14:textId="26EB784B" w:rsidR="00311E16" w:rsidRDefault="14EE3297" w:rsidP="00311E16">
      <w:pPr>
        <w:rPr>
          <w:lang w:eastAsia="en-AU"/>
        </w:rPr>
      </w:pPr>
      <w:r w:rsidRPr="7FC3C7C4">
        <w:rPr>
          <w:lang w:eastAsia="en-AU"/>
        </w:rPr>
        <w:t xml:space="preserve">It is recognised that none of these priority principles for FFE include the specific climate focus area principles. This is not to suggest that climate impacts are not important in the procurement of FFE.  </w:t>
      </w:r>
      <w:r w:rsidR="00A77622" w:rsidRPr="7FC3C7C4">
        <w:rPr>
          <w:lang w:eastAsia="en-AU"/>
        </w:rPr>
        <w:t xml:space="preserve">Rather it recognises </w:t>
      </w:r>
      <w:r w:rsidRPr="7FC3C7C4">
        <w:rPr>
          <w:lang w:eastAsia="en-AU"/>
        </w:rPr>
        <w:t xml:space="preserve">that it is currently </w:t>
      </w:r>
      <w:r w:rsidR="00367DC6" w:rsidRPr="7FC3C7C4">
        <w:rPr>
          <w:lang w:eastAsia="en-AU"/>
        </w:rPr>
        <w:t xml:space="preserve">costly </w:t>
      </w:r>
      <w:r w:rsidRPr="7FC3C7C4">
        <w:rPr>
          <w:lang w:eastAsia="en-AU"/>
        </w:rPr>
        <w:t>to measure and track embodied carbon emission</w:t>
      </w:r>
      <w:r w:rsidR="52951DFF" w:rsidRPr="7FC3C7C4">
        <w:rPr>
          <w:lang w:eastAsia="en-AU"/>
        </w:rPr>
        <w:t>s</w:t>
      </w:r>
      <w:r w:rsidRPr="7FC3C7C4">
        <w:rPr>
          <w:lang w:eastAsia="en-AU"/>
        </w:rPr>
        <w:t xml:space="preserve"> of products, and that operating emissions are being managed with other tools, such as the Net Zero in Government Operations Strategy and Energy Star certification scheme.  Many of the other principles include an indirect reduction in carbon emissions, through extending product life</w:t>
      </w:r>
      <w:r w:rsidR="00210E4B" w:rsidRPr="7FC3C7C4">
        <w:rPr>
          <w:lang w:eastAsia="en-AU"/>
        </w:rPr>
        <w:t xml:space="preserve"> or choice of raw materials.  </w:t>
      </w:r>
      <w:r w:rsidRPr="7FC3C7C4">
        <w:rPr>
          <w:lang w:eastAsia="en-AU"/>
        </w:rPr>
        <w:t xml:space="preserve"> </w:t>
      </w:r>
    </w:p>
    <w:p w14:paraId="77750AF6" w14:textId="423DDB6B" w:rsidR="0063031B" w:rsidRDefault="17D80EA5" w:rsidP="00B16E6F">
      <w:pPr>
        <w:spacing w:after="0"/>
        <w:rPr>
          <w:lang w:eastAsia="en-AU"/>
        </w:rPr>
      </w:pPr>
      <w:r w:rsidRPr="59DD5C6E">
        <w:rPr>
          <w:lang w:eastAsia="en-AU"/>
        </w:rPr>
        <w:t xml:space="preserve">For clarity, this list is for the development of the reporting </w:t>
      </w:r>
      <w:r w:rsidR="76AD236E" w:rsidRPr="59DD5C6E">
        <w:rPr>
          <w:lang w:eastAsia="en-AU"/>
        </w:rPr>
        <w:t>metrics</w:t>
      </w:r>
      <w:r w:rsidRPr="59DD5C6E">
        <w:rPr>
          <w:lang w:eastAsia="en-AU"/>
        </w:rPr>
        <w:t xml:space="preserve"> only.  It is not intended to limit the improvement of sustainability across all sustainability principles, which </w:t>
      </w:r>
      <w:r w:rsidR="00B612FC">
        <w:rPr>
          <w:lang w:eastAsia="en-AU"/>
        </w:rPr>
        <w:t>is</w:t>
      </w:r>
      <w:r w:rsidRPr="59DD5C6E">
        <w:rPr>
          <w:lang w:eastAsia="en-AU"/>
        </w:rPr>
        <w:t xml:space="preserve"> demonstrated through the SESP.</w:t>
      </w:r>
    </w:p>
    <w:p w14:paraId="15828DB4" w14:textId="77777777" w:rsidR="00395DA8" w:rsidRDefault="00395DA8" w:rsidP="00B16E6F">
      <w:pPr>
        <w:spacing w:after="0"/>
        <w:rPr>
          <w:lang w:eastAsia="en-AU"/>
        </w:rPr>
      </w:pPr>
    </w:p>
    <w:p w14:paraId="562CB6C2" w14:textId="4D266D05" w:rsidR="0029053B" w:rsidRDefault="0029053B" w:rsidP="004E4C0D">
      <w:pPr>
        <w:pStyle w:val="Heading3"/>
        <w:rPr>
          <w:rStyle w:val="Heading3Char"/>
        </w:rPr>
      </w:pPr>
      <w:r w:rsidRPr="7FC3C7C4">
        <w:rPr>
          <w:rStyle w:val="Heading3Char"/>
        </w:rPr>
        <w:t>Corporate Sustainability</w:t>
      </w:r>
    </w:p>
    <w:p w14:paraId="12D14874" w14:textId="32C2219A" w:rsidR="00E91390" w:rsidRDefault="00E91390" w:rsidP="00E91390">
      <w:r>
        <w:t xml:space="preserve">In addition to </w:t>
      </w:r>
      <w:r w:rsidR="0060104C">
        <w:t xml:space="preserve">offering more sustainable products, suppliers </w:t>
      </w:r>
      <w:r w:rsidR="72516D6F">
        <w:t>must</w:t>
      </w:r>
      <w:r w:rsidR="002616DC">
        <w:t xml:space="preserve"> declare their</w:t>
      </w:r>
      <w:r w:rsidR="0060104C">
        <w:t xml:space="preserve"> </w:t>
      </w:r>
      <w:r w:rsidR="0095078A">
        <w:t>sustainable business practices</w:t>
      </w:r>
      <w:r w:rsidR="002616DC">
        <w:t xml:space="preserve"> in the SESP</w:t>
      </w:r>
      <w:r w:rsidR="0095078A">
        <w:t xml:space="preserve">.  </w:t>
      </w:r>
      <w:r w:rsidR="00BB07C3">
        <w:t>Examples of how this could be demonstrated include</w:t>
      </w:r>
      <w:r w:rsidR="007279C8">
        <w:t>:</w:t>
      </w:r>
    </w:p>
    <w:p w14:paraId="0E98EFC3" w14:textId="77777777" w:rsidR="00064A60" w:rsidRPr="004E2D18" w:rsidRDefault="0C4BA857" w:rsidP="002B156B">
      <w:pPr>
        <w:pStyle w:val="ListParagraph"/>
        <w:numPr>
          <w:ilvl w:val="0"/>
          <w:numId w:val="51"/>
        </w:numPr>
        <w:rPr>
          <w:b/>
          <w:bCs/>
        </w:rPr>
      </w:pPr>
      <w:r>
        <w:t xml:space="preserve">third party certification of environmental </w:t>
      </w:r>
      <w:r w:rsidR="193DA988">
        <w:t xml:space="preserve">management </w:t>
      </w:r>
      <w:r>
        <w:t>e.g. ISO14001</w:t>
      </w:r>
      <w:r w:rsidR="76CE4779">
        <w:t xml:space="preserve"> </w:t>
      </w:r>
    </w:p>
    <w:p w14:paraId="29C46E6F" w14:textId="58C6F859" w:rsidR="0089522F" w:rsidRPr="005D7764" w:rsidRDefault="00064A60" w:rsidP="7FC3C7C4">
      <w:pPr>
        <w:pStyle w:val="ListParagraph"/>
        <w:numPr>
          <w:ilvl w:val="0"/>
          <w:numId w:val="51"/>
        </w:numPr>
      </w:pPr>
      <w:r>
        <w:t>third part</w:t>
      </w:r>
      <w:r w:rsidR="006175F1">
        <w:t>y</w:t>
      </w:r>
      <w:r>
        <w:t xml:space="preserve"> certification against a sustainability standard </w:t>
      </w:r>
    </w:p>
    <w:p w14:paraId="36C5CD9F" w14:textId="6ED44F14" w:rsidR="005D7764" w:rsidRPr="002B156B" w:rsidRDefault="005D7764" w:rsidP="002B156B">
      <w:pPr>
        <w:pStyle w:val="ListParagraph"/>
        <w:numPr>
          <w:ilvl w:val="0"/>
          <w:numId w:val="51"/>
        </w:numPr>
        <w:rPr>
          <w:b/>
          <w:bCs/>
        </w:rPr>
      </w:pPr>
      <w:r>
        <w:t>Global Reporting Initiative (GRI) reporting</w:t>
      </w:r>
    </w:p>
    <w:p w14:paraId="6FCD5982" w14:textId="22E92156" w:rsidR="0089522F" w:rsidRPr="002B156B" w:rsidRDefault="0C4BA857" w:rsidP="002B156B">
      <w:pPr>
        <w:pStyle w:val="ListParagraph"/>
        <w:numPr>
          <w:ilvl w:val="0"/>
          <w:numId w:val="51"/>
        </w:numPr>
        <w:rPr>
          <w:b/>
          <w:bCs/>
        </w:rPr>
      </w:pPr>
      <w:r>
        <w:t xml:space="preserve">business policies that support environmental sustainability </w:t>
      </w:r>
    </w:p>
    <w:p w14:paraId="06D97370" w14:textId="0EFDE167" w:rsidR="03973A55" w:rsidRPr="00CE5969" w:rsidRDefault="03973A55" w:rsidP="59DD5C6E">
      <w:pPr>
        <w:pStyle w:val="ListParagraph"/>
        <w:numPr>
          <w:ilvl w:val="0"/>
          <w:numId w:val="51"/>
        </w:numPr>
      </w:pPr>
      <w:r>
        <w:t>s</w:t>
      </w:r>
      <w:r w:rsidRPr="00CE5969">
        <w:t>taff education programs or training</w:t>
      </w:r>
    </w:p>
    <w:p w14:paraId="33EFD17B" w14:textId="1AE3F345" w:rsidR="0089522F" w:rsidRPr="002B156B" w:rsidRDefault="0089522F" w:rsidP="002B156B">
      <w:pPr>
        <w:pStyle w:val="ListParagraph"/>
        <w:numPr>
          <w:ilvl w:val="0"/>
          <w:numId w:val="51"/>
        </w:numPr>
        <w:rPr>
          <w:b/>
          <w:bCs/>
        </w:rPr>
      </w:pPr>
      <w:r w:rsidRPr="008341A9">
        <w:t xml:space="preserve">emissions reduction </w:t>
      </w:r>
    </w:p>
    <w:p w14:paraId="2896B1BE" w14:textId="3E3FDEC6" w:rsidR="0095078A" w:rsidRDefault="0089522F" w:rsidP="00E25064">
      <w:pPr>
        <w:pStyle w:val="ListParagraph"/>
        <w:numPr>
          <w:ilvl w:val="0"/>
          <w:numId w:val="51"/>
        </w:numPr>
        <w:rPr>
          <w:rStyle w:val="ui-provider"/>
        </w:rPr>
      </w:pPr>
      <w:r w:rsidRPr="00BF5F7A">
        <w:rPr>
          <w:rStyle w:val="ui-provider"/>
        </w:rPr>
        <w:t xml:space="preserve">supply chain visibility </w:t>
      </w:r>
    </w:p>
    <w:p w14:paraId="5C4481A3" w14:textId="0535BA6B" w:rsidR="009E1B4D" w:rsidRDefault="00BB07C3" w:rsidP="009E1B4D">
      <w:r>
        <w:t xml:space="preserve">While the </w:t>
      </w:r>
      <w:r w:rsidR="27F52B99">
        <w:t xml:space="preserve">details </w:t>
      </w:r>
      <w:r>
        <w:t>of this will be included in the SESP</w:t>
      </w:r>
      <w:r w:rsidR="27F52B99">
        <w:t xml:space="preserve">, the </w:t>
      </w:r>
      <w:r w:rsidR="00678007">
        <w:t xml:space="preserve">measurement of corporate sustainability </w:t>
      </w:r>
      <w:r w:rsidR="0D2441D4">
        <w:t>in the reporting framework will be</w:t>
      </w:r>
      <w:r w:rsidR="00678007">
        <w:t xml:space="preserve"> limited to</w:t>
      </w:r>
      <w:r w:rsidR="18CF810D">
        <w:t xml:space="preserve"> a yes/no</w:t>
      </w:r>
      <w:r w:rsidR="4F763FC9">
        <w:t xml:space="preserve"> </w:t>
      </w:r>
      <w:r w:rsidR="0EEE61C9">
        <w:t>outcome:</w:t>
      </w:r>
    </w:p>
    <w:p w14:paraId="73D7235B" w14:textId="293B18DA" w:rsidR="004B1F20" w:rsidRDefault="64B7C78D" w:rsidP="004B1F20">
      <w:pPr>
        <w:pStyle w:val="ListParagraph"/>
        <w:numPr>
          <w:ilvl w:val="0"/>
          <w:numId w:val="52"/>
        </w:numPr>
      </w:pPr>
      <w:r>
        <w:t xml:space="preserve">Supplier has demonstrated </w:t>
      </w:r>
      <w:r w:rsidR="003F3C00">
        <w:t xml:space="preserve">the application of </w:t>
      </w:r>
      <w:r>
        <w:t xml:space="preserve">environmental </w:t>
      </w:r>
      <w:r w:rsidR="003F3C00">
        <w:t>sustainability in their business practices.</w:t>
      </w:r>
    </w:p>
    <w:p w14:paraId="31CEC860" w14:textId="6EEE7CB4" w:rsidR="00335F9F" w:rsidRDefault="00A77622" w:rsidP="009E1B4D">
      <w:r>
        <w:t>T</w:t>
      </w:r>
      <w:r w:rsidR="004B1F20">
        <w:t>his could be verified through:</w:t>
      </w:r>
    </w:p>
    <w:p w14:paraId="7159621B" w14:textId="48162AD8" w:rsidR="004B1F20" w:rsidRDefault="004B1F20" w:rsidP="00FF22C7">
      <w:pPr>
        <w:pStyle w:val="ListParagraph"/>
        <w:numPr>
          <w:ilvl w:val="0"/>
          <w:numId w:val="52"/>
        </w:numPr>
      </w:pPr>
      <w:r>
        <w:t xml:space="preserve">Third party certifications </w:t>
      </w:r>
    </w:p>
    <w:p w14:paraId="7B423142" w14:textId="23BED361" w:rsidR="004B1F20" w:rsidRPr="00E91390" w:rsidRDefault="004B1F20" w:rsidP="00FF22C7">
      <w:pPr>
        <w:pStyle w:val="ListParagraph"/>
        <w:numPr>
          <w:ilvl w:val="0"/>
          <w:numId w:val="52"/>
        </w:numPr>
      </w:pPr>
      <w:r>
        <w:t xml:space="preserve">Other evidence at the discretion of the </w:t>
      </w:r>
      <w:r w:rsidR="00FF22C7">
        <w:t>contract manager.</w:t>
      </w:r>
    </w:p>
    <w:p w14:paraId="59E72FD7" w14:textId="0844A86E" w:rsidR="0029053B" w:rsidRPr="004E4C0D" w:rsidRDefault="0029053B" w:rsidP="004E4C0D">
      <w:pPr>
        <w:pStyle w:val="Heading3"/>
        <w:rPr>
          <w:rStyle w:val="Heading3Char"/>
          <w:b/>
          <w:bCs/>
          <w:i/>
          <w:iCs/>
        </w:rPr>
      </w:pPr>
      <w:r w:rsidRPr="004E4C0D">
        <w:rPr>
          <w:rStyle w:val="Heading3Char"/>
          <w:b/>
          <w:bCs/>
          <w:i/>
          <w:iCs/>
        </w:rPr>
        <w:t>Innovation</w:t>
      </w:r>
    </w:p>
    <w:p w14:paraId="5A54344A" w14:textId="1947A886" w:rsidR="004607D2" w:rsidRDefault="000D27AB" w:rsidP="007573CB">
      <w:pPr>
        <w:rPr>
          <w:rFonts w:ascii="Calibri" w:eastAsia="Calibri" w:hAnsi="Calibri" w:cs="Calibri"/>
        </w:rPr>
      </w:pPr>
      <w:r>
        <w:rPr>
          <w:lang w:eastAsia="en-AU"/>
        </w:rPr>
        <w:t xml:space="preserve">One of the drivers of the ESP Policy is to stimulate industry innovation and investment in more sustainable products. </w:t>
      </w:r>
      <w:r w:rsidR="0059302E">
        <w:rPr>
          <w:lang w:eastAsia="en-AU"/>
        </w:rPr>
        <w:t xml:space="preserve"> </w:t>
      </w:r>
      <w:r w:rsidR="000B07B7">
        <w:rPr>
          <w:rFonts w:ascii="Calibri" w:eastAsia="Calibri" w:hAnsi="Calibri" w:cs="Calibri"/>
        </w:rPr>
        <w:t>Th</w:t>
      </w:r>
      <w:r w:rsidR="0059302E">
        <w:rPr>
          <w:rFonts w:ascii="Calibri" w:eastAsia="Calibri" w:hAnsi="Calibri" w:cs="Calibri"/>
        </w:rPr>
        <w:t xml:space="preserve">e Australian Government is seeking </w:t>
      </w:r>
      <w:r w:rsidR="0059302E" w:rsidRPr="0093568A">
        <w:rPr>
          <w:rFonts w:ascii="Calibri" w:eastAsia="Calibri" w:hAnsi="Calibri" w:cs="Calibri"/>
        </w:rPr>
        <w:t>innovations that further minimise greenhouse gas emissions or environmental impact or ensure products/materials retain their value for longer. Innovation doesn’t have to be new; it could be a different or improved way of doing things</w:t>
      </w:r>
      <w:r w:rsidR="0059302E">
        <w:rPr>
          <w:rFonts w:ascii="Calibri" w:eastAsia="Calibri" w:hAnsi="Calibri" w:cs="Calibri"/>
        </w:rPr>
        <w:t>.</w:t>
      </w:r>
      <w:r w:rsidR="003B1FA5">
        <w:rPr>
          <w:rFonts w:ascii="Calibri" w:eastAsia="Calibri" w:hAnsi="Calibri" w:cs="Calibri"/>
        </w:rPr>
        <w:t xml:space="preserve">  Examples in the FFE category could be:</w:t>
      </w:r>
    </w:p>
    <w:p w14:paraId="3CF83E1F" w14:textId="77777777" w:rsidR="009D7A16" w:rsidRPr="00193733" w:rsidRDefault="009D7A16" w:rsidP="009D7A16">
      <w:pPr>
        <w:pStyle w:val="ListParagraph"/>
        <w:numPr>
          <w:ilvl w:val="0"/>
          <w:numId w:val="31"/>
        </w:numPr>
        <w:spacing w:after="120"/>
        <w:rPr>
          <w:rFonts w:eastAsia="Calibri"/>
        </w:rPr>
      </w:pPr>
      <w:r w:rsidRPr="00193733">
        <w:rPr>
          <w:rFonts w:eastAsia="Calibri"/>
        </w:rPr>
        <w:t xml:space="preserve">a proposal to audit and assess existing furniture and refurbish where feasible to reduce the need for new procurement.  </w:t>
      </w:r>
    </w:p>
    <w:p w14:paraId="1A73F73E" w14:textId="605FA28D" w:rsidR="009D7A16" w:rsidRPr="00193733" w:rsidRDefault="0082101E" w:rsidP="009D7A16">
      <w:pPr>
        <w:pStyle w:val="ListParagraph"/>
        <w:numPr>
          <w:ilvl w:val="0"/>
          <w:numId w:val="31"/>
        </w:numPr>
        <w:spacing w:after="120"/>
        <w:rPr>
          <w:rFonts w:eastAsia="Calibri"/>
        </w:rPr>
      </w:pPr>
      <w:r w:rsidRPr="7FC3C7C4">
        <w:rPr>
          <w:rFonts w:eastAsia="Calibri"/>
        </w:rPr>
        <w:t>u</w:t>
      </w:r>
      <w:r w:rsidR="009D7A16" w:rsidRPr="7FC3C7C4">
        <w:rPr>
          <w:rFonts w:eastAsia="Calibri"/>
        </w:rPr>
        <w:t xml:space="preserve">se of reusable pallet covers to reduce plastic wrap in transport </w:t>
      </w:r>
    </w:p>
    <w:p w14:paraId="6DE0C00A" w14:textId="199AB5E0" w:rsidR="009D7A16" w:rsidRPr="00193733" w:rsidRDefault="009D7A16" w:rsidP="006E6E15">
      <w:pPr>
        <w:pStyle w:val="ListParagraph"/>
        <w:numPr>
          <w:ilvl w:val="0"/>
          <w:numId w:val="31"/>
        </w:numPr>
        <w:ind w:left="714" w:hanging="357"/>
        <w:rPr>
          <w:rFonts w:eastAsia="Calibri"/>
        </w:rPr>
      </w:pPr>
      <w:r w:rsidRPr="7FC3C7C4">
        <w:rPr>
          <w:rFonts w:eastAsia="Calibri"/>
        </w:rPr>
        <w:t>provision of on-site repair services</w:t>
      </w:r>
      <w:r w:rsidR="63E667E2" w:rsidRPr="7FC3C7C4">
        <w:rPr>
          <w:rFonts w:eastAsia="Calibri"/>
        </w:rPr>
        <w:t>.</w:t>
      </w:r>
      <w:r w:rsidRPr="7FC3C7C4">
        <w:rPr>
          <w:rFonts w:eastAsia="Calibri"/>
        </w:rPr>
        <w:t xml:space="preserve"> </w:t>
      </w:r>
    </w:p>
    <w:p w14:paraId="33CB05F0" w14:textId="1D61398A" w:rsidR="00717963" w:rsidRDefault="004607D2" w:rsidP="007573CB">
      <w:pPr>
        <w:rPr>
          <w:lang w:eastAsia="en-AU"/>
        </w:rPr>
      </w:pPr>
      <w:r>
        <w:rPr>
          <w:lang w:eastAsia="en-AU"/>
        </w:rPr>
        <w:t xml:space="preserve">Suppliers will be invited to detail the innovation </w:t>
      </w:r>
      <w:r w:rsidR="008B7A6F">
        <w:rPr>
          <w:lang w:eastAsia="en-AU"/>
        </w:rPr>
        <w:t>included</w:t>
      </w:r>
      <w:r>
        <w:rPr>
          <w:lang w:eastAsia="en-AU"/>
        </w:rPr>
        <w:t xml:space="preserve"> in their</w:t>
      </w:r>
      <w:r w:rsidR="008B7A6F">
        <w:rPr>
          <w:lang w:eastAsia="en-AU"/>
        </w:rPr>
        <w:t xml:space="preserve"> offe</w:t>
      </w:r>
      <w:r w:rsidR="00717963">
        <w:rPr>
          <w:lang w:eastAsia="en-AU"/>
        </w:rPr>
        <w:t>r</w:t>
      </w:r>
      <w:r w:rsidR="008B7A6F">
        <w:rPr>
          <w:lang w:eastAsia="en-AU"/>
        </w:rPr>
        <w:t>ings in t</w:t>
      </w:r>
      <w:r w:rsidR="00717963">
        <w:rPr>
          <w:lang w:eastAsia="en-AU"/>
        </w:rPr>
        <w:t xml:space="preserve">he SESP (see section </w:t>
      </w:r>
      <w:r w:rsidR="00717963">
        <w:rPr>
          <w:lang w:eastAsia="en-AU"/>
        </w:rPr>
        <w:fldChar w:fldCharType="begin"/>
      </w:r>
      <w:r w:rsidR="00717963">
        <w:rPr>
          <w:lang w:eastAsia="en-AU"/>
        </w:rPr>
        <w:instrText xml:space="preserve"> REF _Ref174371306 \h </w:instrText>
      </w:r>
      <w:r w:rsidR="00717963">
        <w:rPr>
          <w:lang w:eastAsia="en-AU"/>
        </w:rPr>
      </w:r>
      <w:r w:rsidR="00717963">
        <w:rPr>
          <w:lang w:eastAsia="en-AU"/>
        </w:rPr>
        <w:fldChar w:fldCharType="separate"/>
      </w:r>
      <w:r w:rsidR="00062A6D">
        <w:rPr>
          <w:lang w:eastAsia="en-AU"/>
        </w:rPr>
        <w:t>Supplier Sustainability</w:t>
      </w:r>
      <w:r w:rsidR="00717963">
        <w:rPr>
          <w:lang w:eastAsia="en-AU"/>
        </w:rPr>
        <w:t xml:space="preserve"> Plan - FFE</w:t>
      </w:r>
      <w:r w:rsidR="00717963">
        <w:rPr>
          <w:lang w:eastAsia="en-AU"/>
        </w:rPr>
        <w:fldChar w:fldCharType="end"/>
      </w:r>
      <w:r w:rsidR="00717963">
        <w:rPr>
          <w:lang w:eastAsia="en-AU"/>
        </w:rPr>
        <w:t xml:space="preserve">). </w:t>
      </w:r>
    </w:p>
    <w:p w14:paraId="0A58653F" w14:textId="2DE18669" w:rsidR="00F531E9" w:rsidRDefault="00F531E9" w:rsidP="00F531E9">
      <w:r>
        <w:t>While the details of this will be included in the SESP, tracking of innovation in the reporting framework will be limited to simple outcome:</w:t>
      </w:r>
    </w:p>
    <w:p w14:paraId="7C30E04C" w14:textId="2DBC5A50" w:rsidR="00F531E9" w:rsidRDefault="00F531E9" w:rsidP="00F531E9">
      <w:pPr>
        <w:pStyle w:val="ListParagraph"/>
        <w:numPr>
          <w:ilvl w:val="0"/>
          <w:numId w:val="52"/>
        </w:numPr>
      </w:pPr>
      <w:r>
        <w:lastRenderedPageBreak/>
        <w:t>Supplier has demonstrated innovation.</w:t>
      </w:r>
    </w:p>
    <w:p w14:paraId="7A19CF92" w14:textId="1B9DC813" w:rsidR="00F531E9" w:rsidRDefault="00A77622" w:rsidP="00F531E9">
      <w:r>
        <w:t>This</w:t>
      </w:r>
      <w:r w:rsidR="00F531E9">
        <w:t xml:space="preserve"> could be verified through</w:t>
      </w:r>
      <w:r w:rsidR="00263CEC">
        <w:t>:</w:t>
      </w:r>
      <w:r w:rsidR="001C0C73">
        <w:t xml:space="preserve"> </w:t>
      </w:r>
    </w:p>
    <w:p w14:paraId="02FECC19" w14:textId="31E62261" w:rsidR="00F531E9" w:rsidRPr="00E91390" w:rsidRDefault="00F531E9" w:rsidP="00F531E9">
      <w:pPr>
        <w:pStyle w:val="ListParagraph"/>
        <w:numPr>
          <w:ilvl w:val="0"/>
          <w:numId w:val="52"/>
        </w:numPr>
      </w:pPr>
      <w:r>
        <w:t>Agreement by the contract manager</w:t>
      </w:r>
      <w:r w:rsidR="11E31954">
        <w:t>.</w:t>
      </w:r>
    </w:p>
    <w:p w14:paraId="41EE749C" w14:textId="1D4387C7" w:rsidR="005231DB" w:rsidRDefault="005231DB" w:rsidP="005231DB">
      <w:pPr>
        <w:pStyle w:val="Heading2"/>
      </w:pPr>
      <w:bookmarkStart w:id="13" w:name="_Toc177984972"/>
      <w:r>
        <w:t>Recommend</w:t>
      </w:r>
      <w:r w:rsidR="007E69CC">
        <w:t>ed Metrics</w:t>
      </w:r>
      <w:bookmarkEnd w:id="13"/>
    </w:p>
    <w:p w14:paraId="7B3FFC9C" w14:textId="3BC15FE7" w:rsidR="001952FA" w:rsidRDefault="00C03103">
      <w:pPr>
        <w:spacing w:after="0"/>
        <w:rPr>
          <w:lang w:eastAsia="ja-JP"/>
        </w:rPr>
      </w:pPr>
      <w:r>
        <w:rPr>
          <w:lang w:eastAsia="ja-JP"/>
        </w:rPr>
        <w:t xml:space="preserve">This section translates the identified desired sustainability outcomes into metrics against which </w:t>
      </w:r>
      <w:r w:rsidR="00ED53AF">
        <w:rPr>
          <w:lang w:eastAsia="ja-JP"/>
        </w:rPr>
        <w:t xml:space="preserve">the procurement can be reported. </w:t>
      </w:r>
    </w:p>
    <w:p w14:paraId="09772B36" w14:textId="77777777" w:rsidR="00ED53AF" w:rsidRDefault="00ED53AF">
      <w:pPr>
        <w:spacing w:after="0"/>
        <w:rPr>
          <w:lang w:eastAsia="ja-JP"/>
        </w:rPr>
      </w:pPr>
    </w:p>
    <w:p w14:paraId="7DC4C8DA" w14:textId="3EAD6B3E" w:rsidR="001952FA" w:rsidRDefault="1EED2BBD" w:rsidP="001952FA">
      <w:pPr>
        <w:rPr>
          <w:lang w:eastAsia="en-AU"/>
        </w:rPr>
      </w:pPr>
      <w:r>
        <w:rPr>
          <w:lang w:eastAsia="en-AU"/>
        </w:rPr>
        <w:t>For each of these sustainability outcomes,</w:t>
      </w:r>
      <w:r w:rsidR="2A669AAC">
        <w:rPr>
          <w:lang w:eastAsia="en-AU"/>
        </w:rPr>
        <w:t xml:space="preserve"> identified</w:t>
      </w:r>
      <w:r w:rsidR="7F0B4D82">
        <w:rPr>
          <w:lang w:eastAsia="en-AU"/>
        </w:rPr>
        <w:t xml:space="preserve"> above</w:t>
      </w:r>
      <w:r w:rsidR="1E6CEF3E">
        <w:rPr>
          <w:lang w:eastAsia="en-AU"/>
        </w:rPr>
        <w:t>,</w:t>
      </w:r>
      <w:r w:rsidR="7F0B4D82">
        <w:rPr>
          <w:lang w:eastAsia="en-AU"/>
        </w:rPr>
        <w:t xml:space="preserve"> </w:t>
      </w:r>
      <w:r w:rsidR="001952FA">
        <w:rPr>
          <w:lang w:eastAsia="en-AU"/>
        </w:rPr>
        <w:fldChar w:fldCharType="begin"/>
      </w:r>
      <w:r w:rsidR="001952FA">
        <w:rPr>
          <w:lang w:eastAsia="en-AU"/>
        </w:rPr>
        <w:instrText xml:space="preserve"> REF _Ref173939227 \h </w:instrText>
      </w:r>
      <w:r w:rsidR="001952FA">
        <w:rPr>
          <w:lang w:eastAsia="en-AU"/>
        </w:rPr>
      </w:r>
      <w:r w:rsidR="001952FA">
        <w:rPr>
          <w:lang w:eastAsia="en-AU"/>
        </w:rPr>
        <w:fldChar w:fldCharType="separate"/>
      </w:r>
      <w:r>
        <w:t xml:space="preserve">Table </w:t>
      </w:r>
      <w:r>
        <w:rPr>
          <w:noProof/>
        </w:rPr>
        <w:t>5</w:t>
      </w:r>
      <w:r w:rsidR="001952FA">
        <w:rPr>
          <w:lang w:eastAsia="en-AU"/>
        </w:rPr>
        <w:fldChar w:fldCharType="end"/>
      </w:r>
      <w:r>
        <w:rPr>
          <w:lang w:eastAsia="en-AU"/>
        </w:rPr>
        <w:t xml:space="preserve"> maps possible metrics against each principle with brief evaluation on whether further consideration is merited. Because relevant data to directly measure sustainability outcomes is not readily available, proxy data sets are likely required.  </w:t>
      </w:r>
    </w:p>
    <w:p w14:paraId="3D2E2FBF" w14:textId="0078C2C6" w:rsidR="004636EF" w:rsidRDefault="004636EF" w:rsidP="001952FA">
      <w:pPr>
        <w:rPr>
          <w:lang w:eastAsia="en-AU"/>
        </w:rPr>
      </w:pPr>
      <w:r>
        <w:rPr>
          <w:lang w:eastAsia="en-AU"/>
        </w:rPr>
        <w:t>The preferred metrics have been identified through considering:</w:t>
      </w:r>
    </w:p>
    <w:p w14:paraId="08771304" w14:textId="5F294437" w:rsidR="004636EF" w:rsidRDefault="00263CEC" w:rsidP="004636EF">
      <w:pPr>
        <w:pStyle w:val="ListParagraph"/>
        <w:numPr>
          <w:ilvl w:val="0"/>
          <w:numId w:val="52"/>
        </w:numPr>
        <w:rPr>
          <w:lang w:eastAsia="en-AU"/>
        </w:rPr>
      </w:pPr>
      <w:r>
        <w:rPr>
          <w:lang w:eastAsia="en-AU"/>
        </w:rPr>
        <w:t xml:space="preserve">availability of relevant data </w:t>
      </w:r>
    </w:p>
    <w:p w14:paraId="099DCF66" w14:textId="016A53EE" w:rsidR="004636EF" w:rsidRDefault="00263CEC" w:rsidP="004636EF">
      <w:pPr>
        <w:pStyle w:val="ListParagraph"/>
        <w:numPr>
          <w:ilvl w:val="0"/>
          <w:numId w:val="52"/>
        </w:numPr>
        <w:rPr>
          <w:lang w:eastAsia="en-AU"/>
        </w:rPr>
      </w:pPr>
      <w:r>
        <w:rPr>
          <w:lang w:eastAsia="en-AU"/>
        </w:rPr>
        <w:t xml:space="preserve">potential for verification </w:t>
      </w:r>
    </w:p>
    <w:p w14:paraId="248B978A" w14:textId="31DA024B" w:rsidR="004636EF" w:rsidRDefault="00263CEC" w:rsidP="004636EF">
      <w:pPr>
        <w:pStyle w:val="ListParagraph"/>
        <w:numPr>
          <w:ilvl w:val="0"/>
          <w:numId w:val="52"/>
        </w:numPr>
        <w:rPr>
          <w:lang w:eastAsia="en-AU"/>
        </w:rPr>
      </w:pPr>
      <w:r>
        <w:rPr>
          <w:lang w:eastAsia="en-AU"/>
        </w:rPr>
        <w:t>simplicity and user-friendliness</w:t>
      </w:r>
    </w:p>
    <w:p w14:paraId="56C5CFF5" w14:textId="51249B24" w:rsidR="004636EF" w:rsidRDefault="00263CEC" w:rsidP="004636EF">
      <w:pPr>
        <w:pStyle w:val="ListParagraph"/>
        <w:numPr>
          <w:ilvl w:val="0"/>
          <w:numId w:val="52"/>
        </w:numPr>
        <w:rPr>
          <w:lang w:eastAsia="en-AU"/>
        </w:rPr>
      </w:pPr>
      <w:r w:rsidRPr="7FC3C7C4">
        <w:rPr>
          <w:lang w:eastAsia="en-AU"/>
        </w:rPr>
        <w:t>the structure of the reporting tool (binary or multiple</w:t>
      </w:r>
      <w:r w:rsidR="620C8146" w:rsidRPr="7FC3C7C4">
        <w:rPr>
          <w:lang w:eastAsia="en-AU"/>
        </w:rPr>
        <w:t>-</w:t>
      </w:r>
      <w:r w:rsidRPr="7FC3C7C4">
        <w:rPr>
          <w:lang w:eastAsia="en-AU"/>
        </w:rPr>
        <w:t>choice answers preferred).</w:t>
      </w:r>
    </w:p>
    <w:p w14:paraId="015A568C" w14:textId="2FF5256B" w:rsidR="001952FA" w:rsidRDefault="00D43F49" w:rsidP="001952FA">
      <w:pPr>
        <w:rPr>
          <w:lang w:eastAsia="en-AU"/>
        </w:rPr>
      </w:pPr>
      <w:r w:rsidRPr="7FC3C7C4">
        <w:rPr>
          <w:lang w:eastAsia="en-AU"/>
        </w:rPr>
        <w:t>Metrics</w:t>
      </w:r>
      <w:r w:rsidR="002B24BC" w:rsidRPr="7FC3C7C4">
        <w:rPr>
          <w:lang w:eastAsia="en-AU"/>
        </w:rPr>
        <w:t xml:space="preserve"> determined to be suitable, or preferred over alternatives</w:t>
      </w:r>
      <w:r w:rsidRPr="7FC3C7C4">
        <w:rPr>
          <w:lang w:eastAsia="en-AU"/>
        </w:rPr>
        <w:t xml:space="preserve">, are </w:t>
      </w:r>
      <w:r w:rsidR="0074502C" w:rsidRPr="7FC3C7C4">
        <w:rPr>
          <w:lang w:eastAsia="en-AU"/>
        </w:rPr>
        <w:t>indicated.</w:t>
      </w:r>
    </w:p>
    <w:p w14:paraId="50455539" w14:textId="1EFF8F6D" w:rsidR="00323B04" w:rsidRDefault="00323B04" w:rsidP="00814400">
      <w:pPr>
        <w:pStyle w:val="Caption"/>
      </w:pPr>
      <w:bookmarkStart w:id="14" w:name="_Priority_Products"/>
      <w:bookmarkStart w:id="15" w:name="_Existing_Sustainability_Tools"/>
      <w:bookmarkStart w:id="16" w:name="_Ref173939227"/>
      <w:bookmarkEnd w:id="14"/>
      <w:bookmarkEnd w:id="15"/>
      <w:r>
        <w:t xml:space="preserve">Table </w:t>
      </w:r>
      <w:r w:rsidR="00BC3B2C">
        <w:rPr>
          <w:color w:val="2B579A"/>
          <w:shd w:val="clear" w:color="auto" w:fill="E6E6E6"/>
        </w:rPr>
        <w:fldChar w:fldCharType="begin"/>
      </w:r>
      <w:r w:rsidR="00BC3B2C">
        <w:instrText xml:space="preserve"> SEQ Table \* ARABIC </w:instrText>
      </w:r>
      <w:r w:rsidR="00BC3B2C">
        <w:rPr>
          <w:color w:val="2B579A"/>
          <w:shd w:val="clear" w:color="auto" w:fill="E6E6E6"/>
        </w:rPr>
        <w:fldChar w:fldCharType="separate"/>
      </w:r>
      <w:r w:rsidR="00107A47">
        <w:rPr>
          <w:noProof/>
        </w:rPr>
        <w:t>3</w:t>
      </w:r>
      <w:r w:rsidR="00BC3B2C">
        <w:rPr>
          <w:noProof/>
          <w:color w:val="2B579A"/>
          <w:shd w:val="clear" w:color="auto" w:fill="E6E6E6"/>
        </w:rPr>
        <w:fldChar w:fldCharType="end"/>
      </w:r>
      <w:bookmarkEnd w:id="16"/>
      <w:r>
        <w:t xml:space="preserve"> </w:t>
      </w:r>
      <w:r w:rsidR="005C3682">
        <w:t xml:space="preserve">Identification of metrics options for each priority sustainability outcome </w:t>
      </w:r>
    </w:p>
    <w:tbl>
      <w:tblPr>
        <w:tblStyle w:val="GridTable6Colorful-Accent2"/>
        <w:tblW w:w="13992" w:type="dxa"/>
        <w:tblLook w:val="06A0" w:firstRow="1" w:lastRow="0" w:firstColumn="1" w:lastColumn="0" w:noHBand="1" w:noVBand="1"/>
      </w:tblPr>
      <w:tblGrid>
        <w:gridCol w:w="1980"/>
        <w:gridCol w:w="2551"/>
        <w:gridCol w:w="3119"/>
        <w:gridCol w:w="4678"/>
        <w:gridCol w:w="1664"/>
      </w:tblGrid>
      <w:tr w:rsidR="003C31BC" w:rsidRPr="003C31BC" w14:paraId="4D58B795" w14:textId="03DCE333" w:rsidTr="00E7047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80" w:type="dxa"/>
          </w:tcPr>
          <w:p w14:paraId="78E0D580" w14:textId="46940589" w:rsidR="001E18DC" w:rsidRPr="003C31BC" w:rsidRDefault="001E18DC" w:rsidP="00FA58DE">
            <w:pPr>
              <w:rPr>
                <w:color w:val="auto"/>
              </w:rPr>
            </w:pPr>
            <w:r w:rsidRPr="003C31BC">
              <w:rPr>
                <w:color w:val="auto"/>
              </w:rPr>
              <w:t xml:space="preserve">Sustainability </w:t>
            </w:r>
            <w:proofErr w:type="gramStart"/>
            <w:r w:rsidRPr="003C31BC">
              <w:rPr>
                <w:color w:val="auto"/>
              </w:rPr>
              <w:t>Principle</w:t>
            </w:r>
            <w:proofErr w:type="gramEnd"/>
            <w:r w:rsidRPr="003C31BC">
              <w:rPr>
                <w:color w:val="auto"/>
              </w:rPr>
              <w:t xml:space="preserve"> Outcome</w:t>
            </w:r>
          </w:p>
        </w:tc>
        <w:tc>
          <w:tcPr>
            <w:tcW w:w="2551" w:type="dxa"/>
          </w:tcPr>
          <w:p w14:paraId="646B795F" w14:textId="77777777" w:rsidR="001E18DC" w:rsidRPr="003C31BC" w:rsidRDefault="001E18DC" w:rsidP="00FA58DE">
            <w:pPr>
              <w:cnfStyle w:val="100000000000" w:firstRow="1" w:lastRow="0" w:firstColumn="0" w:lastColumn="0" w:oddVBand="0" w:evenVBand="0" w:oddHBand="0" w:evenHBand="0" w:firstRowFirstColumn="0" w:firstRowLastColumn="0" w:lastRowFirstColumn="0" w:lastRowLastColumn="0"/>
              <w:rPr>
                <w:color w:val="auto"/>
              </w:rPr>
            </w:pPr>
            <w:r w:rsidRPr="003C31BC">
              <w:rPr>
                <w:color w:val="auto"/>
              </w:rPr>
              <w:t>Potential metric</w:t>
            </w:r>
          </w:p>
        </w:tc>
        <w:tc>
          <w:tcPr>
            <w:tcW w:w="3119" w:type="dxa"/>
          </w:tcPr>
          <w:p w14:paraId="0A1C24AE" w14:textId="77777777" w:rsidR="001E18DC" w:rsidRPr="003C31BC" w:rsidRDefault="001E18DC" w:rsidP="00FA58DE">
            <w:pPr>
              <w:cnfStyle w:val="100000000000" w:firstRow="1" w:lastRow="0" w:firstColumn="0" w:lastColumn="0" w:oddVBand="0" w:evenVBand="0" w:oddHBand="0" w:evenHBand="0" w:firstRowFirstColumn="0" w:firstRowLastColumn="0" w:lastRowFirstColumn="0" w:lastRowLastColumn="0"/>
              <w:rPr>
                <w:color w:val="auto"/>
              </w:rPr>
            </w:pPr>
            <w:r w:rsidRPr="003C31BC">
              <w:rPr>
                <w:color w:val="auto"/>
              </w:rPr>
              <w:t>Verification</w:t>
            </w:r>
          </w:p>
        </w:tc>
        <w:tc>
          <w:tcPr>
            <w:tcW w:w="4678" w:type="dxa"/>
          </w:tcPr>
          <w:p w14:paraId="74B7E1A7" w14:textId="77777777" w:rsidR="001E18DC" w:rsidRPr="003C31BC" w:rsidRDefault="001E18DC" w:rsidP="00FA58DE">
            <w:pPr>
              <w:cnfStyle w:val="100000000000" w:firstRow="1" w:lastRow="0" w:firstColumn="0" w:lastColumn="0" w:oddVBand="0" w:evenVBand="0" w:oddHBand="0" w:evenHBand="0" w:firstRowFirstColumn="0" w:firstRowLastColumn="0" w:lastRowFirstColumn="0" w:lastRowLastColumn="0"/>
              <w:rPr>
                <w:color w:val="auto"/>
              </w:rPr>
            </w:pPr>
            <w:r w:rsidRPr="003C31BC">
              <w:rPr>
                <w:color w:val="auto"/>
              </w:rPr>
              <w:t>Evaluation</w:t>
            </w:r>
          </w:p>
        </w:tc>
        <w:tc>
          <w:tcPr>
            <w:tcW w:w="1664" w:type="dxa"/>
          </w:tcPr>
          <w:p w14:paraId="4C04C051" w14:textId="3940C6B2" w:rsidR="001E18DC" w:rsidRPr="003C31BC" w:rsidRDefault="549ED707" w:rsidP="00FA58DE">
            <w:pPr>
              <w:cnfStyle w:val="100000000000" w:firstRow="1" w:lastRow="0" w:firstColumn="0" w:lastColumn="0" w:oddVBand="0" w:evenVBand="0" w:oddHBand="0" w:evenHBand="0" w:firstRowFirstColumn="0" w:firstRowLastColumn="0" w:lastRowFirstColumn="0" w:lastRowLastColumn="0"/>
              <w:rPr>
                <w:color w:val="auto"/>
              </w:rPr>
            </w:pPr>
            <w:r w:rsidRPr="003C31BC">
              <w:rPr>
                <w:color w:val="auto"/>
              </w:rPr>
              <w:t xml:space="preserve">Preferred </w:t>
            </w:r>
            <w:r w:rsidR="5C78715C" w:rsidRPr="003C31BC">
              <w:rPr>
                <w:color w:val="auto"/>
              </w:rPr>
              <w:t>metric</w:t>
            </w:r>
            <w:r w:rsidRPr="003C31BC">
              <w:rPr>
                <w:color w:val="auto"/>
              </w:rPr>
              <w:t>?</w:t>
            </w:r>
          </w:p>
        </w:tc>
      </w:tr>
      <w:tr w:rsidR="001E18DC" w14:paraId="2799DC18" w14:textId="3763A6F4" w:rsidTr="00E70479">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3B823B73" w14:textId="07C9E877" w:rsidR="001E18DC" w:rsidRPr="0007080E" w:rsidRDefault="003C31BC" w:rsidP="006316DF">
            <w:pPr>
              <w:pStyle w:val="TableText"/>
              <w:rPr>
                <w:color w:val="auto"/>
              </w:rPr>
            </w:pPr>
            <w:r w:rsidRPr="0007080E">
              <w:rPr>
                <w:color w:val="auto"/>
              </w:rPr>
              <w:t xml:space="preserve">Goods are durable, repairable, reusable, and/or recyclable </w:t>
            </w:r>
          </w:p>
          <w:p w14:paraId="77AA591D" w14:textId="77777777" w:rsidR="001E18DC" w:rsidRPr="003C31BC" w:rsidRDefault="001E18DC" w:rsidP="006316DF">
            <w:pPr>
              <w:pStyle w:val="TableText"/>
              <w:rPr>
                <w:b w:val="0"/>
                <w:bCs w:val="0"/>
                <w:color w:val="auto"/>
              </w:rPr>
            </w:pPr>
          </w:p>
        </w:tc>
        <w:tc>
          <w:tcPr>
            <w:tcW w:w="2551" w:type="dxa"/>
          </w:tcPr>
          <w:p w14:paraId="5D29B3A8" w14:textId="2BAFA830" w:rsidR="001E18DC" w:rsidRPr="00E23261" w:rsidRDefault="549ED707"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Product was design</w:t>
            </w:r>
            <w:r w:rsidR="67031B11" w:rsidRPr="00E23261">
              <w:rPr>
                <w:color w:val="auto"/>
              </w:rPr>
              <w:t>ed</w:t>
            </w:r>
            <w:r w:rsidRPr="00E23261">
              <w:rPr>
                <w:color w:val="auto"/>
              </w:rPr>
              <w:t xml:space="preserve"> for easy repair and spare parts and repair services are available</w:t>
            </w:r>
          </w:p>
        </w:tc>
        <w:tc>
          <w:tcPr>
            <w:tcW w:w="3119" w:type="dxa"/>
          </w:tcPr>
          <w:p w14:paraId="23DE1344" w14:textId="5DB4A1AC" w:rsidR="001E18DC" w:rsidRPr="00E23261" w:rsidRDefault="549ED707"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 xml:space="preserve">Supplier declaration </w:t>
            </w:r>
          </w:p>
        </w:tc>
        <w:tc>
          <w:tcPr>
            <w:tcW w:w="4678" w:type="dxa"/>
          </w:tcPr>
          <w:p w14:paraId="1995EC60" w14:textId="17FE0969" w:rsidR="001E18DC" w:rsidRPr="00E23261" w:rsidRDefault="549ED707"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 xml:space="preserve">Design for durability is recognised as high priority in the procurement of goods.  </w:t>
            </w:r>
            <w:r w:rsidR="00062A6D" w:rsidRPr="00E23261">
              <w:rPr>
                <w:color w:val="auto"/>
              </w:rPr>
              <w:t>However</w:t>
            </w:r>
            <w:r w:rsidR="00886A45">
              <w:rPr>
                <w:color w:val="auto"/>
              </w:rPr>
              <w:t>,</w:t>
            </w:r>
            <w:r w:rsidRPr="00E23261">
              <w:rPr>
                <w:color w:val="auto"/>
              </w:rPr>
              <w:t xml:space="preserve"> this is difficult to verify in a simple metric.  Suppliers can demonstrate the repairability of the product in the SESP</w:t>
            </w:r>
            <w:r w:rsidR="1530DB0D" w:rsidRPr="00E23261">
              <w:rPr>
                <w:color w:val="auto"/>
              </w:rPr>
              <w:t>.</w:t>
            </w:r>
          </w:p>
        </w:tc>
        <w:tc>
          <w:tcPr>
            <w:tcW w:w="1664" w:type="dxa"/>
          </w:tcPr>
          <w:p w14:paraId="0508B111" w14:textId="750BE8D6" w:rsidR="001E18DC" w:rsidRPr="00E23261" w:rsidRDefault="549ED707"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No</w:t>
            </w:r>
          </w:p>
        </w:tc>
      </w:tr>
      <w:tr w:rsidR="001E18DC" w14:paraId="6E48B397" w14:textId="4A56E9EE" w:rsidTr="00E70479">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12E8417F" w14:textId="77777777" w:rsidR="00156958" w:rsidRPr="003C31BC" w:rsidRDefault="00156958" w:rsidP="00156958">
            <w:pPr>
              <w:pStyle w:val="TableText"/>
              <w:rPr>
                <w:b w:val="0"/>
                <w:bCs w:val="0"/>
                <w:color w:val="auto"/>
              </w:rPr>
            </w:pPr>
            <w:r w:rsidRPr="003C31BC">
              <w:rPr>
                <w:b w:val="0"/>
                <w:bCs w:val="0"/>
                <w:color w:val="auto"/>
              </w:rPr>
              <w:t xml:space="preserve">Goods are durable, repairable, reusable, and/or recyclable </w:t>
            </w:r>
          </w:p>
          <w:p w14:paraId="6A518C70" w14:textId="77777777" w:rsidR="001E18DC" w:rsidRPr="003C31BC" w:rsidRDefault="001E18DC" w:rsidP="006316DF">
            <w:pPr>
              <w:pStyle w:val="TableText"/>
              <w:rPr>
                <w:b w:val="0"/>
                <w:bCs w:val="0"/>
                <w:color w:val="auto"/>
              </w:rPr>
            </w:pPr>
          </w:p>
        </w:tc>
        <w:tc>
          <w:tcPr>
            <w:tcW w:w="2551" w:type="dxa"/>
          </w:tcPr>
          <w:p w14:paraId="558592FB" w14:textId="17B4AD44"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 xml:space="preserve">Length of product warranty </w:t>
            </w:r>
          </w:p>
        </w:tc>
        <w:tc>
          <w:tcPr>
            <w:tcW w:w="3119" w:type="dxa"/>
          </w:tcPr>
          <w:p w14:paraId="2371FD0F" w14:textId="6321978C"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Length of warranty provided</w:t>
            </w:r>
          </w:p>
          <w:p w14:paraId="00648F6A" w14:textId="3890FAE2"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p>
        </w:tc>
        <w:tc>
          <w:tcPr>
            <w:tcW w:w="4678" w:type="dxa"/>
          </w:tcPr>
          <w:p w14:paraId="2CDE7C06" w14:textId="2BC37D0A" w:rsidR="001E18DC" w:rsidRPr="00E23261" w:rsidRDefault="549ED707"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 xml:space="preserve">Preferred as simple proxy that generally reflects manufacturer’s design for durability and intent to support over product life, though this is not always the case. Warranties should emphasise repair over replacement. Many ecolabels establish that 7 years is </w:t>
            </w:r>
            <w:r w:rsidRPr="00E23261">
              <w:rPr>
                <w:color w:val="auto"/>
              </w:rPr>
              <w:lastRenderedPageBreak/>
              <w:t>the minimum warranty period to be eligible for certification.</w:t>
            </w:r>
          </w:p>
        </w:tc>
        <w:tc>
          <w:tcPr>
            <w:tcW w:w="1664" w:type="dxa"/>
          </w:tcPr>
          <w:p w14:paraId="03591E97" w14:textId="69CF6470" w:rsidR="001E18DC" w:rsidRPr="00E23261" w:rsidRDefault="549ED707"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lastRenderedPageBreak/>
              <w:t>Yes</w:t>
            </w:r>
          </w:p>
        </w:tc>
      </w:tr>
      <w:tr w:rsidR="001E18DC" w14:paraId="73475C37" w14:textId="5E05651B" w:rsidTr="00E70479">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6E92E97C" w14:textId="418F54D3" w:rsidR="001E18DC" w:rsidRPr="0007080E" w:rsidRDefault="003C31BC" w:rsidP="0038570F">
            <w:pPr>
              <w:pStyle w:val="TableText"/>
              <w:rPr>
                <w:color w:val="auto"/>
              </w:rPr>
            </w:pPr>
            <w:r w:rsidRPr="0007080E">
              <w:rPr>
                <w:color w:val="auto"/>
              </w:rPr>
              <w:t>Goods have been refurbished or existing goods are reused</w:t>
            </w:r>
          </w:p>
          <w:p w14:paraId="15141D54" w14:textId="77777777" w:rsidR="001E18DC" w:rsidRPr="003C31BC" w:rsidRDefault="001E18DC" w:rsidP="0038570F">
            <w:pPr>
              <w:pStyle w:val="TableText"/>
              <w:rPr>
                <w:b w:val="0"/>
                <w:bCs w:val="0"/>
                <w:color w:val="auto"/>
              </w:rPr>
            </w:pPr>
          </w:p>
        </w:tc>
        <w:tc>
          <w:tcPr>
            <w:tcW w:w="2551" w:type="dxa"/>
          </w:tcPr>
          <w:p w14:paraId="3FB5ECEB" w14:textId="77777777" w:rsidR="001E18DC" w:rsidRPr="00E23261" w:rsidRDefault="001E18DC" w:rsidP="0038570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 xml:space="preserve">Whether a supplied good is an existing product being reused (including refurbished) </w:t>
            </w:r>
          </w:p>
        </w:tc>
        <w:tc>
          <w:tcPr>
            <w:tcW w:w="3119" w:type="dxa"/>
          </w:tcPr>
          <w:p w14:paraId="0509DA7A" w14:textId="07922F27" w:rsidR="001E18DC" w:rsidRPr="00E23261" w:rsidRDefault="549ED707" w:rsidP="0038570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 xml:space="preserve">Evidence that a product has been reused either from the current or other asset owner is likely to be self-evident.  </w:t>
            </w:r>
          </w:p>
          <w:p w14:paraId="660F30B7" w14:textId="77777777" w:rsidR="001E18DC" w:rsidRPr="00E23261" w:rsidRDefault="001E18DC" w:rsidP="0038570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Some refurbishers offer a tracking certificate.</w:t>
            </w:r>
          </w:p>
          <w:p w14:paraId="6FCCD7BC" w14:textId="77777777" w:rsidR="001E18DC" w:rsidRPr="00E23261" w:rsidRDefault="001E18DC" w:rsidP="0038570F">
            <w:pPr>
              <w:pStyle w:val="TableText"/>
              <w:cnfStyle w:val="000000000000" w:firstRow="0" w:lastRow="0" w:firstColumn="0" w:lastColumn="0" w:oddVBand="0" w:evenVBand="0" w:oddHBand="0" w:evenHBand="0" w:firstRowFirstColumn="0" w:firstRowLastColumn="0" w:lastRowFirstColumn="0" w:lastRowLastColumn="0"/>
              <w:rPr>
                <w:color w:val="auto"/>
              </w:rPr>
            </w:pPr>
          </w:p>
        </w:tc>
        <w:tc>
          <w:tcPr>
            <w:tcW w:w="4678" w:type="dxa"/>
          </w:tcPr>
          <w:p w14:paraId="0004B87F" w14:textId="21D47C60" w:rsidR="001E18DC" w:rsidRPr="00E23261" w:rsidRDefault="549ED707" w:rsidP="0038570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In practice this can be captured as variation of the metric on recycled content. E.g.</w:t>
            </w:r>
          </w:p>
          <w:p w14:paraId="502695A3" w14:textId="77777777" w:rsidR="001E18DC" w:rsidRPr="00E23261" w:rsidRDefault="001E18DC" w:rsidP="0038570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“Goods are reused or contain a fraction of recycled content”</w:t>
            </w:r>
          </w:p>
        </w:tc>
        <w:tc>
          <w:tcPr>
            <w:tcW w:w="1664" w:type="dxa"/>
          </w:tcPr>
          <w:p w14:paraId="1004B3CD" w14:textId="05F44844" w:rsidR="001E18DC" w:rsidRPr="00E23261" w:rsidDel="00185A88" w:rsidRDefault="549ED707" w:rsidP="0038570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Yes</w:t>
            </w:r>
          </w:p>
        </w:tc>
      </w:tr>
      <w:tr w:rsidR="001E18DC" w14:paraId="7892872B" w14:textId="702EB826" w:rsidTr="00E70479">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57083431" w14:textId="0B39B8B9" w:rsidR="001E18DC" w:rsidRPr="0007080E" w:rsidRDefault="003C31BC" w:rsidP="006316DF">
            <w:pPr>
              <w:pStyle w:val="TableText"/>
              <w:rPr>
                <w:color w:val="auto"/>
              </w:rPr>
            </w:pPr>
            <w:r w:rsidRPr="0007080E">
              <w:rPr>
                <w:color w:val="auto"/>
              </w:rPr>
              <w:t xml:space="preserve">Goods contain recycled </w:t>
            </w:r>
            <w:r w:rsidR="001E18DC" w:rsidRPr="0007080E">
              <w:rPr>
                <w:color w:val="auto"/>
              </w:rPr>
              <w:t>content / recycled materials are used</w:t>
            </w:r>
          </w:p>
          <w:p w14:paraId="6ABAB45A" w14:textId="77777777" w:rsidR="001E18DC" w:rsidRPr="003C31BC" w:rsidRDefault="001E18DC" w:rsidP="006316DF">
            <w:pPr>
              <w:pStyle w:val="TableText"/>
              <w:rPr>
                <w:b w:val="0"/>
                <w:bCs w:val="0"/>
                <w:color w:val="auto"/>
              </w:rPr>
            </w:pPr>
          </w:p>
        </w:tc>
        <w:tc>
          <w:tcPr>
            <w:tcW w:w="2551" w:type="dxa"/>
          </w:tcPr>
          <w:p w14:paraId="17A5DD9B" w14:textId="0B4F4864" w:rsidR="001E18DC" w:rsidRPr="00E23261" w:rsidRDefault="549ED707"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 xml:space="preserve">Whether supplied goods contain recycled content </w:t>
            </w:r>
          </w:p>
        </w:tc>
        <w:tc>
          <w:tcPr>
            <w:tcW w:w="3119" w:type="dxa"/>
          </w:tcPr>
          <w:p w14:paraId="7B98E13E" w14:textId="77777777" w:rsidR="001E18DC" w:rsidRPr="00E23261" w:rsidRDefault="549ED707"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Supplier declaration or relevant ecolabel</w:t>
            </w:r>
          </w:p>
          <w:p w14:paraId="51332EEB" w14:textId="5C7397AF"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p>
        </w:tc>
        <w:tc>
          <w:tcPr>
            <w:tcW w:w="4678" w:type="dxa"/>
          </w:tcPr>
          <w:p w14:paraId="339BBC46" w14:textId="74B359DF" w:rsidR="001E18DC" w:rsidRPr="00E23261" w:rsidRDefault="549ED707"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 xml:space="preserve">This only measures the presence of recycled content.  It does not allow a measure of total amount of RC.  </w:t>
            </w:r>
          </w:p>
        </w:tc>
        <w:tc>
          <w:tcPr>
            <w:tcW w:w="1664" w:type="dxa"/>
          </w:tcPr>
          <w:p w14:paraId="4B5B8702" w14:textId="03489544" w:rsidR="001E18DC" w:rsidRPr="00E23261" w:rsidRDefault="549ED707"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No</w:t>
            </w:r>
          </w:p>
        </w:tc>
      </w:tr>
      <w:tr w:rsidR="001E18DC" w14:paraId="206A162C" w14:textId="14C85F6C" w:rsidTr="00E70479">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7DA00ABE" w14:textId="77777777" w:rsidR="00156958" w:rsidRPr="003C31BC" w:rsidRDefault="00156958" w:rsidP="00156958">
            <w:pPr>
              <w:pStyle w:val="TableText"/>
              <w:rPr>
                <w:b w:val="0"/>
                <w:bCs w:val="0"/>
                <w:color w:val="auto"/>
              </w:rPr>
            </w:pPr>
            <w:r w:rsidRPr="003C31BC">
              <w:rPr>
                <w:b w:val="0"/>
                <w:bCs w:val="0"/>
                <w:color w:val="auto"/>
              </w:rPr>
              <w:t>Goods contain recycled content / recycled materials are used</w:t>
            </w:r>
          </w:p>
          <w:p w14:paraId="2858703D" w14:textId="77777777" w:rsidR="001E18DC" w:rsidRPr="003C31BC" w:rsidRDefault="001E18DC" w:rsidP="006316DF">
            <w:pPr>
              <w:pStyle w:val="TableText"/>
              <w:rPr>
                <w:b w:val="0"/>
                <w:bCs w:val="0"/>
                <w:color w:val="auto"/>
              </w:rPr>
            </w:pPr>
          </w:p>
        </w:tc>
        <w:tc>
          <w:tcPr>
            <w:tcW w:w="2551" w:type="dxa"/>
          </w:tcPr>
          <w:p w14:paraId="078331D8" w14:textId="1B41AA77" w:rsidR="001E18DC" w:rsidRPr="00E23261" w:rsidRDefault="549ED707"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Proportion of recycled content in a product</w:t>
            </w:r>
          </w:p>
          <w:p w14:paraId="63D69220" w14:textId="085E233E"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p>
        </w:tc>
        <w:tc>
          <w:tcPr>
            <w:tcW w:w="3119" w:type="dxa"/>
          </w:tcPr>
          <w:p w14:paraId="4F1BDC2C" w14:textId="77777777" w:rsidR="001E18DC" w:rsidRPr="00E23261" w:rsidRDefault="549ED707"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Supplier declaration</w:t>
            </w:r>
          </w:p>
          <w:p w14:paraId="39B0B7C8" w14:textId="161790C7" w:rsidR="001E18DC" w:rsidRPr="00E23261" w:rsidRDefault="549ED707"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 xml:space="preserve">(Note: </w:t>
            </w:r>
            <w:r w:rsidR="00062A6D" w:rsidRPr="00E23261">
              <w:rPr>
                <w:color w:val="auto"/>
              </w:rPr>
              <w:t>The</w:t>
            </w:r>
            <w:r w:rsidRPr="00E23261">
              <w:rPr>
                <w:color w:val="auto"/>
              </w:rPr>
              <w:t xml:space="preserve"> Australian Government has developed a National Framework for Recycled Content Traceability and is developing a </w:t>
            </w:r>
            <w:proofErr w:type="spellStart"/>
            <w:r w:rsidRPr="00E23261">
              <w:rPr>
                <w:color w:val="auto"/>
              </w:rPr>
              <w:t>ReMade</w:t>
            </w:r>
            <w:proofErr w:type="spellEnd"/>
            <w:r w:rsidRPr="00E23261">
              <w:rPr>
                <w:color w:val="auto"/>
              </w:rPr>
              <w:t xml:space="preserve"> in Australia certification to identify recycled content products)</w:t>
            </w:r>
          </w:p>
        </w:tc>
        <w:tc>
          <w:tcPr>
            <w:tcW w:w="4678" w:type="dxa"/>
          </w:tcPr>
          <w:p w14:paraId="47540ED3" w14:textId="44482B97" w:rsidR="001E18DC" w:rsidRPr="00E23261" w:rsidRDefault="549ED707"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 xml:space="preserve">Concern has been raised that exact amount of recycled content may not be available through the supply chain.  </w:t>
            </w:r>
            <w:r w:rsidR="2B91C212" w:rsidRPr="00E23261">
              <w:rPr>
                <w:color w:val="auto"/>
              </w:rPr>
              <w:t>A</w:t>
            </w:r>
            <w:r w:rsidRPr="00E23261">
              <w:rPr>
                <w:color w:val="auto"/>
              </w:rPr>
              <w:t xml:space="preserve"> range of </w:t>
            </w:r>
            <w:r w:rsidR="00062A6D" w:rsidRPr="00E23261">
              <w:rPr>
                <w:color w:val="auto"/>
              </w:rPr>
              <w:t xml:space="preserve">recycled </w:t>
            </w:r>
            <w:r w:rsidR="00062A6D" w:rsidRPr="00886A45">
              <w:rPr>
                <w:color w:val="auto"/>
              </w:rPr>
              <w:t>content</w:t>
            </w:r>
            <w:r w:rsidRPr="00E23261">
              <w:rPr>
                <w:color w:val="auto"/>
              </w:rPr>
              <w:t xml:space="preserve"> would be easier and sufficient rather than the exact amount (e.g. 25-50% RC, rather than 42% RC).  </w:t>
            </w:r>
          </w:p>
          <w:p w14:paraId="4B874B8C" w14:textId="4BF5CBA9"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p>
        </w:tc>
        <w:tc>
          <w:tcPr>
            <w:tcW w:w="1664" w:type="dxa"/>
          </w:tcPr>
          <w:p w14:paraId="660171C6" w14:textId="4F65C722" w:rsidR="001E18DC" w:rsidRPr="00E23261" w:rsidRDefault="549ED707"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Yes</w:t>
            </w:r>
          </w:p>
        </w:tc>
      </w:tr>
      <w:tr w:rsidR="001E18DC" w14:paraId="5DDCA2D8" w14:textId="5BAAD8CD" w:rsidTr="00E70479">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6131D14C" w14:textId="77777777" w:rsidR="00156958" w:rsidRPr="003C31BC" w:rsidRDefault="00156958" w:rsidP="00156958">
            <w:pPr>
              <w:pStyle w:val="TableText"/>
              <w:rPr>
                <w:b w:val="0"/>
                <w:bCs w:val="0"/>
                <w:color w:val="auto"/>
              </w:rPr>
            </w:pPr>
            <w:r w:rsidRPr="003C31BC">
              <w:rPr>
                <w:b w:val="0"/>
                <w:bCs w:val="0"/>
                <w:color w:val="auto"/>
              </w:rPr>
              <w:t>Goods contain recycled content / recycled materials are used</w:t>
            </w:r>
          </w:p>
          <w:p w14:paraId="4C1CD287" w14:textId="77777777" w:rsidR="001E18DC" w:rsidRPr="003C31BC" w:rsidRDefault="001E18DC" w:rsidP="006316DF">
            <w:pPr>
              <w:pStyle w:val="TableText"/>
              <w:rPr>
                <w:b w:val="0"/>
                <w:bCs w:val="0"/>
                <w:color w:val="auto"/>
              </w:rPr>
            </w:pPr>
          </w:p>
        </w:tc>
        <w:tc>
          <w:tcPr>
            <w:tcW w:w="2551" w:type="dxa"/>
          </w:tcPr>
          <w:p w14:paraId="08C5755D" w14:textId="14545D9A" w:rsidR="001E18DC" w:rsidRPr="00E23261" w:rsidRDefault="549ED707"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Whether the recycled content is Australian</w:t>
            </w:r>
          </w:p>
        </w:tc>
        <w:tc>
          <w:tcPr>
            <w:tcW w:w="3119" w:type="dxa"/>
          </w:tcPr>
          <w:p w14:paraId="1A342EFA" w14:textId="7A1A4870" w:rsidR="001E18DC" w:rsidRPr="00E23261" w:rsidRDefault="549ED707"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As above</w:t>
            </w:r>
          </w:p>
        </w:tc>
        <w:tc>
          <w:tcPr>
            <w:tcW w:w="4678" w:type="dxa"/>
          </w:tcPr>
          <w:p w14:paraId="5EFAFD84" w14:textId="48139FB0" w:rsidR="001E18DC" w:rsidRPr="00E23261" w:rsidRDefault="549ED707"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 xml:space="preserve">Capturing both the proportion of recycled content and its origin, </w:t>
            </w:r>
            <w:r w:rsidR="00444D35" w:rsidRPr="00E23261">
              <w:rPr>
                <w:color w:val="auto"/>
              </w:rPr>
              <w:t>i.</w:t>
            </w:r>
            <w:r w:rsidR="00444D35" w:rsidRPr="00886A45">
              <w:rPr>
                <w:color w:val="auto"/>
              </w:rPr>
              <w:t>e.</w:t>
            </w:r>
            <w:r w:rsidRPr="00E23261">
              <w:rPr>
                <w:color w:val="auto"/>
              </w:rPr>
              <w:t xml:space="preserve"> Australian or imported, provides data on the Australian recycling industry capability and its performance in comparison to international markets. This data will provide insights for broader policy decisions.</w:t>
            </w:r>
          </w:p>
        </w:tc>
        <w:tc>
          <w:tcPr>
            <w:tcW w:w="1664" w:type="dxa"/>
          </w:tcPr>
          <w:p w14:paraId="444C04B1" w14:textId="669DF037" w:rsidR="001E18DC" w:rsidRPr="00E23261" w:rsidRDefault="549ED707"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Yes (supporting metric)</w:t>
            </w:r>
          </w:p>
        </w:tc>
      </w:tr>
      <w:tr w:rsidR="001E18DC" w14:paraId="2AC9E67C" w14:textId="5C4C6FF4" w:rsidTr="00E70479">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4EC5BBE0" w14:textId="3057E49B" w:rsidR="001E18DC" w:rsidRPr="0007080E" w:rsidRDefault="003C31BC" w:rsidP="0038570F">
            <w:pPr>
              <w:pStyle w:val="TableText"/>
              <w:rPr>
                <w:color w:val="auto"/>
              </w:rPr>
            </w:pPr>
            <w:r w:rsidRPr="0007080E">
              <w:rPr>
                <w:color w:val="auto"/>
              </w:rPr>
              <w:t>Safely use and dispose of chemicals</w:t>
            </w:r>
          </w:p>
          <w:p w14:paraId="12C56695" w14:textId="77777777" w:rsidR="001E18DC" w:rsidRPr="003C31BC" w:rsidRDefault="001E18DC" w:rsidP="0038570F">
            <w:pPr>
              <w:pStyle w:val="TableText"/>
              <w:rPr>
                <w:b w:val="0"/>
                <w:bCs w:val="0"/>
                <w:color w:val="auto"/>
              </w:rPr>
            </w:pPr>
          </w:p>
        </w:tc>
        <w:tc>
          <w:tcPr>
            <w:tcW w:w="2551" w:type="dxa"/>
          </w:tcPr>
          <w:p w14:paraId="39FD0C50" w14:textId="77777777" w:rsidR="001E18DC" w:rsidRPr="00E23261" w:rsidRDefault="001E18DC" w:rsidP="0038570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Air emissions of relevant chemicals in product (e.g. formaldehyde) are below certain emission standards</w:t>
            </w:r>
          </w:p>
        </w:tc>
        <w:tc>
          <w:tcPr>
            <w:tcW w:w="3119" w:type="dxa"/>
          </w:tcPr>
          <w:p w14:paraId="3BCE3D04" w14:textId="77777777" w:rsidR="001E18DC" w:rsidRPr="00E23261" w:rsidRDefault="549ED707" w:rsidP="0038570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Test results in accordance with relevant Australian or international standard</w:t>
            </w:r>
          </w:p>
        </w:tc>
        <w:tc>
          <w:tcPr>
            <w:tcW w:w="4678" w:type="dxa"/>
          </w:tcPr>
          <w:p w14:paraId="7207A821" w14:textId="77777777" w:rsidR="001E18DC" w:rsidRPr="00E23261" w:rsidRDefault="549ED707" w:rsidP="0038570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 xml:space="preserve">Not yet feasible as requires detailed technical knowledge by procuring officers.  Capability uplift can be provided to procuring officers to improve evaluation.  Emissions of chemicals in a product does not measure the use of chemicals and subsequent impacts during manufacture. </w:t>
            </w:r>
          </w:p>
        </w:tc>
        <w:tc>
          <w:tcPr>
            <w:tcW w:w="1664" w:type="dxa"/>
          </w:tcPr>
          <w:p w14:paraId="7B6FD155" w14:textId="71004CD8" w:rsidR="001E18DC" w:rsidRPr="00E23261" w:rsidRDefault="549ED707" w:rsidP="0038570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No</w:t>
            </w:r>
          </w:p>
        </w:tc>
      </w:tr>
      <w:tr w:rsidR="001E18DC" w14:paraId="09F7DE7D" w14:textId="65C6EC9B" w:rsidTr="00E70479">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5DCDF69E" w14:textId="77777777" w:rsidR="00156958" w:rsidRPr="003C31BC" w:rsidRDefault="00156958" w:rsidP="00156958">
            <w:pPr>
              <w:pStyle w:val="TableText"/>
              <w:rPr>
                <w:b w:val="0"/>
                <w:bCs w:val="0"/>
                <w:color w:val="auto"/>
              </w:rPr>
            </w:pPr>
            <w:r w:rsidRPr="003C31BC">
              <w:rPr>
                <w:b w:val="0"/>
                <w:bCs w:val="0"/>
                <w:color w:val="auto"/>
              </w:rPr>
              <w:lastRenderedPageBreak/>
              <w:t>Safely use and dispose of chemicals</w:t>
            </w:r>
          </w:p>
          <w:p w14:paraId="1E9BFD7D" w14:textId="77777777" w:rsidR="001E18DC" w:rsidRPr="003C31BC" w:rsidRDefault="001E18DC" w:rsidP="0038570F">
            <w:pPr>
              <w:pStyle w:val="TableText"/>
              <w:rPr>
                <w:b w:val="0"/>
                <w:bCs w:val="0"/>
                <w:color w:val="auto"/>
              </w:rPr>
            </w:pPr>
          </w:p>
        </w:tc>
        <w:tc>
          <w:tcPr>
            <w:tcW w:w="2551" w:type="dxa"/>
          </w:tcPr>
          <w:p w14:paraId="6158611A" w14:textId="77777777" w:rsidR="001E18DC" w:rsidRPr="00E23261" w:rsidRDefault="001E18DC" w:rsidP="0038570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No chemicals leading to VOC used in manufacture</w:t>
            </w:r>
          </w:p>
        </w:tc>
        <w:tc>
          <w:tcPr>
            <w:tcW w:w="3119" w:type="dxa"/>
          </w:tcPr>
          <w:p w14:paraId="1692013C" w14:textId="77777777" w:rsidR="001E18DC" w:rsidRPr="00E23261" w:rsidRDefault="001E18DC" w:rsidP="0038570F">
            <w:pPr>
              <w:pStyle w:val="TableText"/>
              <w:cnfStyle w:val="000000000000" w:firstRow="0" w:lastRow="0" w:firstColumn="0" w:lastColumn="0" w:oddVBand="0" w:evenVBand="0" w:oddHBand="0" w:evenHBand="0" w:firstRowFirstColumn="0" w:firstRowLastColumn="0" w:lastRowFirstColumn="0" w:lastRowLastColumn="0"/>
              <w:rPr>
                <w:rFonts w:ascii="Calibri" w:eastAsia="Cambria" w:hAnsi="Calibri" w:cs="Calibri"/>
                <w:color w:val="auto"/>
              </w:rPr>
            </w:pPr>
            <w:r w:rsidRPr="00E23261">
              <w:rPr>
                <w:rFonts w:ascii="Calibri" w:eastAsia="Cambria" w:hAnsi="Calibri" w:cs="Calibri"/>
                <w:color w:val="auto"/>
              </w:rPr>
              <w:t xml:space="preserve">A schedule of the constituent chemical substances in g/kg used in the manufacture of the product that are classified as harmful, and relevant safety data sheets (SDS) </w:t>
            </w:r>
          </w:p>
          <w:p w14:paraId="7A4605A7" w14:textId="77777777" w:rsidR="001E18DC" w:rsidRPr="00E23261" w:rsidRDefault="001E18DC" w:rsidP="0038570F">
            <w:pPr>
              <w:pStyle w:val="TableText"/>
              <w:cnfStyle w:val="000000000000" w:firstRow="0" w:lastRow="0" w:firstColumn="0" w:lastColumn="0" w:oddVBand="0" w:evenVBand="0" w:oddHBand="0" w:evenHBand="0" w:firstRowFirstColumn="0" w:firstRowLastColumn="0" w:lastRowFirstColumn="0" w:lastRowLastColumn="0"/>
              <w:rPr>
                <w:color w:val="auto"/>
              </w:rPr>
            </w:pPr>
          </w:p>
        </w:tc>
        <w:tc>
          <w:tcPr>
            <w:tcW w:w="4678" w:type="dxa"/>
          </w:tcPr>
          <w:p w14:paraId="6B53D3F9" w14:textId="1BCFED8D" w:rsidR="001E18DC" w:rsidRPr="00E23261" w:rsidRDefault="001E18DC" w:rsidP="0038570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 xml:space="preserve">Any supporting evidence, other than an ecolabel, may not be in a form that avoids potential greenwashing by being verified. Verification also requires a detailed understanding of the supply chain. </w:t>
            </w:r>
          </w:p>
        </w:tc>
        <w:tc>
          <w:tcPr>
            <w:tcW w:w="1664" w:type="dxa"/>
          </w:tcPr>
          <w:p w14:paraId="1B6FD7CB" w14:textId="086F70F9" w:rsidR="001E18DC" w:rsidRPr="00E23261" w:rsidRDefault="549ED707" w:rsidP="0038570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No</w:t>
            </w:r>
          </w:p>
        </w:tc>
      </w:tr>
      <w:tr w:rsidR="001E18DC" w14:paraId="70135F44" w14:textId="61B3F106" w:rsidTr="00E70479">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2511EBCE" w14:textId="77777777" w:rsidR="00156958" w:rsidRPr="003C31BC" w:rsidRDefault="00156958" w:rsidP="00156958">
            <w:pPr>
              <w:pStyle w:val="TableText"/>
              <w:rPr>
                <w:b w:val="0"/>
                <w:bCs w:val="0"/>
                <w:color w:val="auto"/>
              </w:rPr>
            </w:pPr>
            <w:r w:rsidRPr="003C31BC">
              <w:rPr>
                <w:b w:val="0"/>
                <w:bCs w:val="0"/>
                <w:color w:val="auto"/>
              </w:rPr>
              <w:t>Safely use and dispose of chemicals</w:t>
            </w:r>
          </w:p>
          <w:p w14:paraId="051F0B99" w14:textId="77777777" w:rsidR="001E18DC" w:rsidRPr="003C31BC" w:rsidRDefault="001E18DC" w:rsidP="0038570F">
            <w:pPr>
              <w:pStyle w:val="TableText"/>
              <w:rPr>
                <w:b w:val="0"/>
                <w:bCs w:val="0"/>
                <w:color w:val="auto"/>
              </w:rPr>
            </w:pPr>
          </w:p>
        </w:tc>
        <w:tc>
          <w:tcPr>
            <w:tcW w:w="2551" w:type="dxa"/>
          </w:tcPr>
          <w:p w14:paraId="130CAA2D" w14:textId="6FBD383E" w:rsidR="001E18DC" w:rsidRPr="00E23261" w:rsidRDefault="549ED707" w:rsidP="0038570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 xml:space="preserve">The product </w:t>
            </w:r>
            <w:r w:rsidR="4CBD3E4A" w:rsidRPr="00E23261">
              <w:rPr>
                <w:color w:val="auto"/>
              </w:rPr>
              <w:t xml:space="preserve">has an ecolabel </w:t>
            </w:r>
          </w:p>
        </w:tc>
        <w:tc>
          <w:tcPr>
            <w:tcW w:w="3119" w:type="dxa"/>
          </w:tcPr>
          <w:p w14:paraId="67E93FA9" w14:textId="77777777" w:rsidR="001E18DC" w:rsidRPr="00E23261" w:rsidRDefault="001E18DC" w:rsidP="0038570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Third party ecolabel, either multi-attribute or single attribute that confirms low chemical emissions</w:t>
            </w:r>
          </w:p>
        </w:tc>
        <w:tc>
          <w:tcPr>
            <w:tcW w:w="4678" w:type="dxa"/>
          </w:tcPr>
          <w:p w14:paraId="7A3C22E3" w14:textId="77777777" w:rsidR="001E18DC" w:rsidRPr="00E23261" w:rsidRDefault="549ED707" w:rsidP="0038570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Preferred as there are a range of ecolabels that demonstrate chemical avoidance or minimisation in line with published standards.</w:t>
            </w:r>
          </w:p>
        </w:tc>
        <w:tc>
          <w:tcPr>
            <w:tcW w:w="1664" w:type="dxa"/>
          </w:tcPr>
          <w:p w14:paraId="4F32575C" w14:textId="7920545D" w:rsidR="001E18DC" w:rsidRPr="00E23261" w:rsidRDefault="7031CCE2" w:rsidP="0038570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Yes</w:t>
            </w:r>
          </w:p>
        </w:tc>
      </w:tr>
      <w:tr w:rsidR="001E18DC" w14:paraId="4F911FB3" w14:textId="2C96E0AE" w:rsidTr="00E70479">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4ECDA3EC" w14:textId="45ACD4CA" w:rsidR="001E18DC" w:rsidRPr="0007080E" w:rsidRDefault="003C31BC" w:rsidP="006316DF">
            <w:pPr>
              <w:pStyle w:val="TableText"/>
              <w:rPr>
                <w:color w:val="auto"/>
              </w:rPr>
            </w:pPr>
            <w:r w:rsidRPr="0007080E">
              <w:rPr>
                <w:color w:val="auto"/>
              </w:rPr>
              <w:t>Use safe and renewable inputs</w:t>
            </w:r>
          </w:p>
          <w:p w14:paraId="3A75422F" w14:textId="77777777" w:rsidR="001E18DC" w:rsidRPr="003C31BC" w:rsidRDefault="001E18DC" w:rsidP="006316DF">
            <w:pPr>
              <w:pStyle w:val="TableText"/>
              <w:rPr>
                <w:b w:val="0"/>
                <w:bCs w:val="0"/>
                <w:color w:val="auto"/>
              </w:rPr>
            </w:pPr>
          </w:p>
        </w:tc>
        <w:tc>
          <w:tcPr>
            <w:tcW w:w="2551" w:type="dxa"/>
          </w:tcPr>
          <w:p w14:paraId="3F78E26F" w14:textId="2409DC96"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 xml:space="preserve">The proportion of renewable materials in a product </w:t>
            </w:r>
          </w:p>
        </w:tc>
        <w:tc>
          <w:tcPr>
            <w:tcW w:w="3119" w:type="dxa"/>
          </w:tcPr>
          <w:p w14:paraId="29603D09" w14:textId="6744BE18"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Supplier declaration or</w:t>
            </w:r>
          </w:p>
          <w:p w14:paraId="1B93A29B" w14:textId="1F25B162"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certificates such as FSC can add additional benefit by indicating that the renewable material/s were sustainably harvested</w:t>
            </w:r>
          </w:p>
        </w:tc>
        <w:tc>
          <w:tcPr>
            <w:tcW w:w="4678" w:type="dxa"/>
          </w:tcPr>
          <w:p w14:paraId="09D1C577" w14:textId="48C8DC1F"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May create confusion between products with recycled content but no renewable materials</w:t>
            </w:r>
          </w:p>
        </w:tc>
        <w:tc>
          <w:tcPr>
            <w:tcW w:w="1664" w:type="dxa"/>
          </w:tcPr>
          <w:p w14:paraId="33364BB4" w14:textId="7EA868DF" w:rsidR="001E18DC" w:rsidRPr="00E23261" w:rsidRDefault="32BE909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N</w:t>
            </w:r>
            <w:r w:rsidR="218DF6D5" w:rsidRPr="00E23261">
              <w:rPr>
                <w:color w:val="auto"/>
              </w:rPr>
              <w:t>o</w:t>
            </w:r>
          </w:p>
        </w:tc>
      </w:tr>
      <w:tr w:rsidR="001E18DC" w14:paraId="40AB7B11" w14:textId="24C84135" w:rsidTr="00E70479">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6F54D49E" w14:textId="77777777" w:rsidR="00156958" w:rsidRPr="00B940E4" w:rsidRDefault="00156958" w:rsidP="00156958">
            <w:pPr>
              <w:pStyle w:val="TableText"/>
              <w:rPr>
                <w:b w:val="0"/>
                <w:bCs w:val="0"/>
                <w:color w:val="auto"/>
              </w:rPr>
            </w:pPr>
            <w:r w:rsidRPr="00B940E4">
              <w:rPr>
                <w:b w:val="0"/>
                <w:bCs w:val="0"/>
                <w:color w:val="auto"/>
              </w:rPr>
              <w:t>Use safe and renewable inputs</w:t>
            </w:r>
          </w:p>
          <w:p w14:paraId="4C2F69DA" w14:textId="77777777" w:rsidR="001E18DC" w:rsidRPr="003C31BC" w:rsidRDefault="001E18DC" w:rsidP="006316DF">
            <w:pPr>
              <w:pStyle w:val="TableText"/>
              <w:rPr>
                <w:b w:val="0"/>
                <w:bCs w:val="0"/>
                <w:color w:val="auto"/>
              </w:rPr>
            </w:pPr>
          </w:p>
        </w:tc>
        <w:tc>
          <w:tcPr>
            <w:tcW w:w="2551" w:type="dxa"/>
          </w:tcPr>
          <w:p w14:paraId="51FCB1E7" w14:textId="383C9662"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The proportion of virgin materials in a product that are renewable</w:t>
            </w:r>
          </w:p>
        </w:tc>
        <w:tc>
          <w:tcPr>
            <w:tcW w:w="3119" w:type="dxa"/>
          </w:tcPr>
          <w:p w14:paraId="6641BF5C" w14:textId="722F817B"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Supplier declaration or certificates such as FSC can add additional benefit by indicating that the renewable material/s were sustainably harvested</w:t>
            </w:r>
          </w:p>
        </w:tc>
        <w:tc>
          <w:tcPr>
            <w:tcW w:w="4678" w:type="dxa"/>
          </w:tcPr>
          <w:p w14:paraId="05124B8C" w14:textId="193044C4" w:rsidR="001E18DC" w:rsidRPr="00E23261" w:rsidRDefault="549ED707"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This distinguishes between the use of recycled content and virgin renewables. Some renewable materials may have a negative impact compared to alternatives.</w:t>
            </w:r>
          </w:p>
          <w:p w14:paraId="4B101DC8" w14:textId="77777777"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 xml:space="preserve"> </w:t>
            </w:r>
          </w:p>
          <w:p w14:paraId="2B349871" w14:textId="77777777"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p>
          <w:p w14:paraId="03572177" w14:textId="010CA5D4"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p>
        </w:tc>
        <w:tc>
          <w:tcPr>
            <w:tcW w:w="1664" w:type="dxa"/>
          </w:tcPr>
          <w:p w14:paraId="317A4CAC" w14:textId="4969728E" w:rsidR="001E18DC" w:rsidRPr="00E23261" w:rsidDel="000C198C" w:rsidRDefault="564B55E3"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No</w:t>
            </w:r>
          </w:p>
        </w:tc>
      </w:tr>
      <w:tr w:rsidR="001E18DC" w14:paraId="474D7FC9" w14:textId="239159DC" w:rsidTr="00E70479">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1BB6DB90" w14:textId="77777777" w:rsidR="00156958" w:rsidRPr="003C31BC" w:rsidRDefault="00156958" w:rsidP="00156958">
            <w:pPr>
              <w:pStyle w:val="TableText"/>
              <w:rPr>
                <w:b w:val="0"/>
                <w:bCs w:val="0"/>
                <w:color w:val="auto"/>
              </w:rPr>
            </w:pPr>
            <w:r w:rsidRPr="003C31BC">
              <w:rPr>
                <w:b w:val="0"/>
                <w:bCs w:val="0"/>
                <w:color w:val="auto"/>
              </w:rPr>
              <w:t>Use safe and renewable inputs</w:t>
            </w:r>
          </w:p>
          <w:p w14:paraId="647E8576" w14:textId="77777777" w:rsidR="001E18DC" w:rsidRPr="003C31BC" w:rsidRDefault="001E18DC" w:rsidP="006316DF">
            <w:pPr>
              <w:pStyle w:val="TableText"/>
              <w:rPr>
                <w:b w:val="0"/>
                <w:bCs w:val="0"/>
                <w:color w:val="auto"/>
              </w:rPr>
            </w:pPr>
          </w:p>
        </w:tc>
        <w:tc>
          <w:tcPr>
            <w:tcW w:w="2551" w:type="dxa"/>
          </w:tcPr>
          <w:p w14:paraId="64D2FB92" w14:textId="2CF0269C" w:rsidR="001E18DC" w:rsidRPr="00E23261" w:rsidRDefault="549ED707"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No metric</w:t>
            </w:r>
          </w:p>
        </w:tc>
        <w:tc>
          <w:tcPr>
            <w:tcW w:w="3119" w:type="dxa"/>
          </w:tcPr>
          <w:p w14:paraId="0D0A0BF9" w14:textId="77777777"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p>
        </w:tc>
        <w:tc>
          <w:tcPr>
            <w:tcW w:w="4678" w:type="dxa"/>
          </w:tcPr>
          <w:p w14:paraId="557A1391" w14:textId="10304A90" w:rsidR="001E18DC" w:rsidRPr="00E23261" w:rsidDel="000C198C" w:rsidRDefault="549ED707"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 xml:space="preserve">Determining whether renewable products are more sustainable than non-renewable products </w:t>
            </w:r>
            <w:r w:rsidR="4B14F146" w:rsidRPr="00E23261">
              <w:rPr>
                <w:color w:val="auto"/>
              </w:rPr>
              <w:t>require</w:t>
            </w:r>
            <w:r w:rsidRPr="00E23261">
              <w:rPr>
                <w:color w:val="auto"/>
              </w:rPr>
              <w:t xml:space="preserve"> a life cycle assessment.  Material sustainability would be represented by the product having an EPD and/or ecolabel (captured below) </w:t>
            </w:r>
          </w:p>
        </w:tc>
        <w:tc>
          <w:tcPr>
            <w:tcW w:w="1664" w:type="dxa"/>
          </w:tcPr>
          <w:p w14:paraId="1A31093E" w14:textId="27A923F2" w:rsidR="001E18DC" w:rsidRPr="00E23261" w:rsidRDefault="00C3606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n/a</w:t>
            </w:r>
          </w:p>
        </w:tc>
      </w:tr>
      <w:tr w:rsidR="001E18DC" w14:paraId="790D509C" w14:textId="42B0E585" w:rsidTr="00E70479">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759FE828" w14:textId="57F7E5BE" w:rsidR="001E18DC" w:rsidRPr="0007080E" w:rsidRDefault="003C31BC" w:rsidP="006316DF">
            <w:pPr>
              <w:pStyle w:val="TableText"/>
              <w:rPr>
                <w:color w:val="auto"/>
              </w:rPr>
            </w:pPr>
            <w:r w:rsidRPr="0007080E">
              <w:rPr>
                <w:color w:val="auto"/>
              </w:rPr>
              <w:t xml:space="preserve">Goods are supplied with a clear scheme for end-of-life recovery </w:t>
            </w:r>
          </w:p>
          <w:p w14:paraId="0841E622" w14:textId="2C06C30D" w:rsidR="001E18DC" w:rsidRPr="003C31BC" w:rsidRDefault="001E18DC" w:rsidP="006316DF">
            <w:pPr>
              <w:pStyle w:val="TableText"/>
              <w:rPr>
                <w:b w:val="0"/>
                <w:bCs w:val="0"/>
                <w:color w:val="auto"/>
              </w:rPr>
            </w:pPr>
          </w:p>
        </w:tc>
        <w:tc>
          <w:tcPr>
            <w:tcW w:w="2551" w:type="dxa"/>
          </w:tcPr>
          <w:p w14:paraId="6326612B" w14:textId="0480C9ED"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 xml:space="preserve">Goods have an established end-of-life recovery plan </w:t>
            </w:r>
          </w:p>
        </w:tc>
        <w:tc>
          <w:tcPr>
            <w:tcW w:w="3119" w:type="dxa"/>
          </w:tcPr>
          <w:p w14:paraId="526A9F03" w14:textId="7F7A5229"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 xml:space="preserve">Evidence </w:t>
            </w:r>
            <w:r w:rsidR="00444D35" w:rsidRPr="00E23261">
              <w:rPr>
                <w:color w:val="auto"/>
              </w:rPr>
              <w:t>of participation</w:t>
            </w:r>
            <w:r w:rsidRPr="00E23261">
              <w:rPr>
                <w:color w:val="auto"/>
              </w:rPr>
              <w:t xml:space="preserve"> in a product stewardship / takeback scheme</w:t>
            </w:r>
          </w:p>
        </w:tc>
        <w:tc>
          <w:tcPr>
            <w:tcW w:w="4678" w:type="dxa"/>
          </w:tcPr>
          <w:p w14:paraId="5F63219C" w14:textId="385C44B0"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 xml:space="preserve">Suitable </w:t>
            </w:r>
          </w:p>
        </w:tc>
        <w:tc>
          <w:tcPr>
            <w:tcW w:w="1664" w:type="dxa"/>
          </w:tcPr>
          <w:p w14:paraId="1761F184" w14:textId="64CE1A58" w:rsidR="001E18DC" w:rsidRPr="00E23261" w:rsidRDefault="774A579B"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Yes</w:t>
            </w:r>
          </w:p>
        </w:tc>
      </w:tr>
      <w:tr w:rsidR="001E18DC" w:rsidRPr="00185B14" w14:paraId="5762AF2B" w14:textId="414E64B3" w:rsidTr="00E70479">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69C5DEE1" w14:textId="0D74F6ED" w:rsidR="001E18DC" w:rsidRPr="0007080E" w:rsidRDefault="003C31BC" w:rsidP="006316DF">
            <w:pPr>
              <w:pStyle w:val="TableText"/>
              <w:rPr>
                <w:color w:val="auto"/>
              </w:rPr>
            </w:pPr>
            <w:r w:rsidRPr="0007080E">
              <w:rPr>
                <w:color w:val="auto"/>
              </w:rPr>
              <w:t xml:space="preserve">Products have recognised broad </w:t>
            </w:r>
            <w:r w:rsidRPr="0007080E">
              <w:rPr>
                <w:color w:val="auto"/>
              </w:rPr>
              <w:lastRenderedPageBreak/>
              <w:t>sustainability benefits</w:t>
            </w:r>
          </w:p>
        </w:tc>
        <w:tc>
          <w:tcPr>
            <w:tcW w:w="2551" w:type="dxa"/>
          </w:tcPr>
          <w:p w14:paraId="67045A31" w14:textId="04DADAAA" w:rsidR="001E18DC" w:rsidRPr="00E23261" w:rsidRDefault="549ED707"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lastRenderedPageBreak/>
              <w:t xml:space="preserve">Products have a recognised single or multi-attribute ecolabel, sustainability certification or </w:t>
            </w:r>
            <w:r w:rsidR="00393470" w:rsidRPr="00E23261">
              <w:rPr>
                <w:color w:val="auto"/>
              </w:rPr>
              <w:t>EPD</w:t>
            </w:r>
          </w:p>
        </w:tc>
        <w:tc>
          <w:tcPr>
            <w:tcW w:w="3119" w:type="dxa"/>
          </w:tcPr>
          <w:p w14:paraId="2D04FEB1" w14:textId="38D3B172"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Recognised certification</w:t>
            </w:r>
          </w:p>
        </w:tc>
        <w:tc>
          <w:tcPr>
            <w:tcW w:w="4678" w:type="dxa"/>
          </w:tcPr>
          <w:p w14:paraId="33AB8D90" w14:textId="5262C24C"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Suitable</w:t>
            </w:r>
          </w:p>
        </w:tc>
        <w:tc>
          <w:tcPr>
            <w:tcW w:w="1664" w:type="dxa"/>
          </w:tcPr>
          <w:p w14:paraId="777A00B7" w14:textId="404DAE32" w:rsidR="001E18DC" w:rsidRPr="00E23261" w:rsidRDefault="774A579B"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Yes</w:t>
            </w:r>
          </w:p>
        </w:tc>
      </w:tr>
      <w:tr w:rsidR="001E18DC" w:rsidRPr="00185B14" w14:paraId="5DE3E91C" w14:textId="149E0F89" w:rsidTr="00E70479">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1EBE795B" w14:textId="165B5010" w:rsidR="001E18DC" w:rsidRPr="0007080E" w:rsidRDefault="003C31BC" w:rsidP="006316DF">
            <w:pPr>
              <w:pStyle w:val="TableText"/>
              <w:rPr>
                <w:color w:val="auto"/>
              </w:rPr>
            </w:pPr>
            <w:r w:rsidRPr="0007080E">
              <w:rPr>
                <w:color w:val="auto"/>
              </w:rPr>
              <w:t>The supplier demonstrates corporate sustainability</w:t>
            </w:r>
          </w:p>
        </w:tc>
        <w:tc>
          <w:tcPr>
            <w:tcW w:w="2551" w:type="dxa"/>
          </w:tcPr>
          <w:p w14:paraId="0C426790" w14:textId="249A6AAE"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 xml:space="preserve">Suppliers demonstrates corporate sustainability targets, policies or actions  </w:t>
            </w:r>
          </w:p>
        </w:tc>
        <w:tc>
          <w:tcPr>
            <w:tcW w:w="3119" w:type="dxa"/>
          </w:tcPr>
          <w:p w14:paraId="6A8BA812" w14:textId="44453B1C"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 xml:space="preserve">Certified against a recognised environment or sustainability standard, or evidence to the satisfaction of the contract manager. </w:t>
            </w:r>
          </w:p>
        </w:tc>
        <w:tc>
          <w:tcPr>
            <w:tcW w:w="4678" w:type="dxa"/>
          </w:tcPr>
          <w:p w14:paraId="0ABBB38D" w14:textId="6158E429"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Suitable</w:t>
            </w:r>
          </w:p>
        </w:tc>
        <w:tc>
          <w:tcPr>
            <w:tcW w:w="1664" w:type="dxa"/>
          </w:tcPr>
          <w:p w14:paraId="0EC6A735" w14:textId="6A58C0FF" w:rsidR="001E18DC" w:rsidRPr="00E23261" w:rsidRDefault="774A579B"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Yes</w:t>
            </w:r>
          </w:p>
        </w:tc>
      </w:tr>
      <w:tr w:rsidR="001E18DC" w:rsidRPr="00185B14" w14:paraId="39CBE01A" w14:textId="341767D9" w:rsidTr="00E70479">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648E8FE9" w14:textId="567BBD00" w:rsidR="001E18DC" w:rsidRPr="0007080E" w:rsidRDefault="003C31BC" w:rsidP="006316DF">
            <w:pPr>
              <w:pStyle w:val="TableText"/>
              <w:rPr>
                <w:color w:val="auto"/>
              </w:rPr>
            </w:pPr>
            <w:r w:rsidRPr="0007080E">
              <w:rPr>
                <w:color w:val="auto"/>
              </w:rPr>
              <w:t>Suppliers demonstrate innovation</w:t>
            </w:r>
          </w:p>
        </w:tc>
        <w:tc>
          <w:tcPr>
            <w:tcW w:w="2551" w:type="dxa"/>
          </w:tcPr>
          <w:p w14:paraId="4C33BD07" w14:textId="039EA044"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 xml:space="preserve">Suppliers have innovation against nominated sustainability principles </w:t>
            </w:r>
          </w:p>
        </w:tc>
        <w:tc>
          <w:tcPr>
            <w:tcW w:w="3119" w:type="dxa"/>
          </w:tcPr>
          <w:p w14:paraId="77E79825" w14:textId="66F34B02"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Supplier declaration</w:t>
            </w:r>
          </w:p>
        </w:tc>
        <w:tc>
          <w:tcPr>
            <w:tcW w:w="4678" w:type="dxa"/>
          </w:tcPr>
          <w:p w14:paraId="0AC4C525" w14:textId="2A35F1C1" w:rsidR="001E18DC" w:rsidRPr="00E23261" w:rsidRDefault="001E18DC"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Suitable</w:t>
            </w:r>
          </w:p>
        </w:tc>
        <w:tc>
          <w:tcPr>
            <w:tcW w:w="1664" w:type="dxa"/>
          </w:tcPr>
          <w:p w14:paraId="00F7B452" w14:textId="79FB0F29" w:rsidR="001E18DC" w:rsidRPr="00E23261" w:rsidRDefault="774A579B" w:rsidP="006316DF">
            <w:pPr>
              <w:pStyle w:val="TableText"/>
              <w:cnfStyle w:val="000000000000" w:firstRow="0" w:lastRow="0" w:firstColumn="0" w:lastColumn="0" w:oddVBand="0" w:evenVBand="0" w:oddHBand="0" w:evenHBand="0" w:firstRowFirstColumn="0" w:firstRowLastColumn="0" w:lastRowFirstColumn="0" w:lastRowLastColumn="0"/>
              <w:rPr>
                <w:color w:val="auto"/>
              </w:rPr>
            </w:pPr>
            <w:r w:rsidRPr="00E23261">
              <w:rPr>
                <w:color w:val="auto"/>
              </w:rPr>
              <w:t>Yes</w:t>
            </w:r>
          </w:p>
        </w:tc>
      </w:tr>
    </w:tbl>
    <w:p w14:paraId="42539FCD" w14:textId="7700BBE2" w:rsidR="0A35A9BB" w:rsidRDefault="0A35A9BB"/>
    <w:p w14:paraId="262F95CD" w14:textId="648BD767" w:rsidR="009A67D4" w:rsidRDefault="0008296F" w:rsidP="009F4E36">
      <w:pPr>
        <w:rPr>
          <w:lang w:eastAsia="en-AU"/>
        </w:rPr>
      </w:pPr>
      <w:r w:rsidRPr="7FC3C7C4">
        <w:rPr>
          <w:lang w:eastAsia="en-AU"/>
        </w:rPr>
        <w:t xml:space="preserve">From the above, </w:t>
      </w:r>
      <w:r w:rsidR="009A67D4" w:rsidRPr="7FC3C7C4">
        <w:rPr>
          <w:lang w:eastAsia="en-AU"/>
        </w:rPr>
        <w:t>recommended metrics relevant to a</w:t>
      </w:r>
      <w:r w:rsidR="2E519717" w:rsidRPr="7FC3C7C4">
        <w:rPr>
          <w:lang w:eastAsia="en-AU"/>
        </w:rPr>
        <w:t>n FFE</w:t>
      </w:r>
      <w:r w:rsidR="009A67D4" w:rsidRPr="7FC3C7C4">
        <w:rPr>
          <w:lang w:eastAsia="en-AU"/>
        </w:rPr>
        <w:t xml:space="preserve"> product’s sustainability are:</w:t>
      </w:r>
    </w:p>
    <w:p w14:paraId="55D5BB6E" w14:textId="457C328A" w:rsidR="00A04C6C" w:rsidRPr="00CB297D" w:rsidRDefault="005867A9" w:rsidP="7FC3C7C4">
      <w:pPr>
        <w:pStyle w:val="ListParagraph"/>
        <w:numPr>
          <w:ilvl w:val="0"/>
          <w:numId w:val="32"/>
        </w:numPr>
        <w:spacing w:line="259" w:lineRule="auto"/>
        <w:rPr>
          <w:lang w:eastAsia="en-AU"/>
        </w:rPr>
      </w:pPr>
      <w:r w:rsidRPr="7FC3C7C4">
        <w:rPr>
          <w:lang w:eastAsia="en-AU"/>
        </w:rPr>
        <w:t xml:space="preserve">whether a </w:t>
      </w:r>
      <w:r w:rsidR="00C74D37" w:rsidRPr="7FC3C7C4">
        <w:rPr>
          <w:lang w:eastAsia="en-AU"/>
        </w:rPr>
        <w:t>product</w:t>
      </w:r>
      <w:r w:rsidRPr="7FC3C7C4">
        <w:rPr>
          <w:lang w:eastAsia="en-AU"/>
        </w:rPr>
        <w:t xml:space="preserve"> has</w:t>
      </w:r>
      <w:r w:rsidR="00C74D37" w:rsidRPr="7FC3C7C4">
        <w:rPr>
          <w:lang w:eastAsia="en-AU"/>
        </w:rPr>
        <w:t xml:space="preserve"> a recognised single or multi-attribute ecolabel or sustainability certification</w:t>
      </w:r>
    </w:p>
    <w:p w14:paraId="67919A02" w14:textId="42151FD2" w:rsidR="0031635D" w:rsidRPr="004E2D18" w:rsidRDefault="00C74D37" w:rsidP="7FC3C7C4">
      <w:pPr>
        <w:pStyle w:val="ListParagraph"/>
        <w:numPr>
          <w:ilvl w:val="0"/>
          <w:numId w:val="32"/>
        </w:numPr>
        <w:spacing w:line="259" w:lineRule="auto"/>
        <w:rPr>
          <w:lang w:eastAsia="en-AU"/>
        </w:rPr>
      </w:pPr>
      <w:r w:rsidRPr="7FC3C7C4">
        <w:rPr>
          <w:lang w:eastAsia="en-AU"/>
        </w:rPr>
        <w:t xml:space="preserve">length of warranty </w:t>
      </w:r>
    </w:p>
    <w:p w14:paraId="39587307" w14:textId="74DC00FF" w:rsidR="002C0F8C" w:rsidRPr="004E2D18" w:rsidRDefault="00C74D37" w:rsidP="00A66957">
      <w:pPr>
        <w:pStyle w:val="ListParagraph"/>
        <w:numPr>
          <w:ilvl w:val="0"/>
          <w:numId w:val="32"/>
        </w:numPr>
        <w:rPr>
          <w:lang w:eastAsia="en-AU"/>
        </w:rPr>
      </w:pPr>
      <w:r w:rsidRPr="7FC3C7C4">
        <w:rPr>
          <w:lang w:eastAsia="en-AU"/>
        </w:rPr>
        <w:t>proportion of recycled content in product (and whether of Australian origin)</w:t>
      </w:r>
    </w:p>
    <w:p w14:paraId="5327CFB7" w14:textId="629D861E" w:rsidR="002C0F8C" w:rsidRPr="004E2D18" w:rsidRDefault="00C74D37" w:rsidP="7FC3C7C4">
      <w:pPr>
        <w:pStyle w:val="ListParagraph"/>
        <w:numPr>
          <w:ilvl w:val="0"/>
          <w:numId w:val="32"/>
        </w:numPr>
        <w:spacing w:line="259" w:lineRule="auto"/>
        <w:rPr>
          <w:lang w:eastAsia="en-AU"/>
        </w:rPr>
      </w:pPr>
      <w:r w:rsidRPr="7FC3C7C4">
        <w:rPr>
          <w:lang w:eastAsia="en-AU"/>
        </w:rPr>
        <w:t>product is reused (including refurbished)</w:t>
      </w:r>
    </w:p>
    <w:p w14:paraId="79E55B20" w14:textId="0AFD1B04" w:rsidR="008476A1" w:rsidRPr="004E2D18" w:rsidRDefault="002A1BDD" w:rsidP="7FC3C7C4">
      <w:pPr>
        <w:pStyle w:val="ListParagraph"/>
        <w:numPr>
          <w:ilvl w:val="0"/>
          <w:numId w:val="32"/>
        </w:numPr>
        <w:spacing w:line="259" w:lineRule="auto"/>
        <w:rPr>
          <w:lang w:eastAsia="en-AU"/>
        </w:rPr>
      </w:pPr>
      <w:r w:rsidRPr="7FC3C7C4">
        <w:rPr>
          <w:lang w:eastAsia="en-AU"/>
        </w:rPr>
        <w:t xml:space="preserve"> whether a product has </w:t>
      </w:r>
      <w:r w:rsidR="00C74D37" w:rsidRPr="7FC3C7C4">
        <w:rPr>
          <w:lang w:eastAsia="en-AU"/>
        </w:rPr>
        <w:t>an established end-of-life recovery plan.</w:t>
      </w:r>
    </w:p>
    <w:p w14:paraId="3E7FB02F" w14:textId="4342D93E" w:rsidR="00BF457E" w:rsidRPr="004E2D18" w:rsidRDefault="008476A1" w:rsidP="7FC3C7C4">
      <w:pPr>
        <w:rPr>
          <w:lang w:eastAsia="ja-JP"/>
        </w:rPr>
      </w:pPr>
      <w:r w:rsidRPr="7FC3C7C4">
        <w:rPr>
          <w:lang w:eastAsia="ja-JP"/>
        </w:rPr>
        <w:t xml:space="preserve">In addition, </w:t>
      </w:r>
      <w:r w:rsidR="00554CC6" w:rsidRPr="7FC3C7C4">
        <w:rPr>
          <w:lang w:eastAsia="ja-JP"/>
        </w:rPr>
        <w:t xml:space="preserve">we will track </w:t>
      </w:r>
      <w:r w:rsidR="00BF457E" w:rsidRPr="7FC3C7C4">
        <w:rPr>
          <w:lang w:eastAsia="ja-JP"/>
        </w:rPr>
        <w:t xml:space="preserve">whether: </w:t>
      </w:r>
    </w:p>
    <w:p w14:paraId="031A07FE" w14:textId="78046938" w:rsidR="008476A1" w:rsidRPr="004E2D18" w:rsidRDefault="002A1BDD" w:rsidP="00E4275B">
      <w:pPr>
        <w:pStyle w:val="ListParagraph"/>
        <w:numPr>
          <w:ilvl w:val="0"/>
          <w:numId w:val="57"/>
        </w:numPr>
        <w:rPr>
          <w:lang w:eastAsia="ja-JP"/>
        </w:rPr>
      </w:pPr>
      <w:r w:rsidRPr="7FC3C7C4">
        <w:rPr>
          <w:lang w:eastAsia="ja-JP"/>
        </w:rPr>
        <w:t>suppliers have a demonstrated environmental certification</w:t>
      </w:r>
    </w:p>
    <w:p w14:paraId="2A38FF28" w14:textId="6E8594D7" w:rsidR="002C0F8C" w:rsidRPr="004E2D18" w:rsidRDefault="002A1BDD" w:rsidP="00A66957">
      <w:pPr>
        <w:pStyle w:val="ListParagraph"/>
        <w:numPr>
          <w:ilvl w:val="0"/>
          <w:numId w:val="33"/>
        </w:numPr>
        <w:rPr>
          <w:lang w:eastAsia="ja-JP"/>
        </w:rPr>
      </w:pPr>
      <w:r w:rsidRPr="7FC3C7C4">
        <w:rPr>
          <w:lang w:eastAsia="ja-JP"/>
        </w:rPr>
        <w:t>suppliers have</w:t>
      </w:r>
      <w:r w:rsidR="3202D7CA" w:rsidRPr="7FC3C7C4">
        <w:rPr>
          <w:lang w:eastAsia="ja-JP"/>
        </w:rPr>
        <w:t xml:space="preserve"> delivered</w:t>
      </w:r>
      <w:r w:rsidRPr="7FC3C7C4">
        <w:rPr>
          <w:lang w:eastAsia="ja-JP"/>
        </w:rPr>
        <w:t xml:space="preserve"> innovation against nominated sustainability principles.</w:t>
      </w:r>
    </w:p>
    <w:p w14:paraId="29DBC635" w14:textId="03F6F5B5" w:rsidR="00546147" w:rsidRDefault="00926203" w:rsidP="00546147">
      <w:pPr>
        <w:rPr>
          <w:lang w:eastAsia="ja-JP"/>
        </w:rPr>
      </w:pPr>
      <w:r w:rsidRPr="7FC3C7C4">
        <w:rPr>
          <w:lang w:eastAsia="ja-JP"/>
        </w:rPr>
        <w:t xml:space="preserve">It is understood these metrics do not tell the full picture of a product’s sustainability.  For </w:t>
      </w:r>
      <w:r w:rsidR="002A1BDD" w:rsidRPr="7FC3C7C4">
        <w:rPr>
          <w:lang w:eastAsia="ja-JP"/>
        </w:rPr>
        <w:t>example,</w:t>
      </w:r>
      <w:r w:rsidRPr="7FC3C7C4">
        <w:rPr>
          <w:lang w:eastAsia="ja-JP"/>
        </w:rPr>
        <w:t xml:space="preserve"> the length of a warranty may indicate the designed durability of a product but does not provide information o</w:t>
      </w:r>
      <w:r w:rsidR="004054E5" w:rsidRPr="7FC3C7C4">
        <w:rPr>
          <w:lang w:eastAsia="ja-JP"/>
        </w:rPr>
        <w:t xml:space="preserve">n </w:t>
      </w:r>
      <w:r w:rsidRPr="7FC3C7C4">
        <w:rPr>
          <w:lang w:eastAsia="ja-JP"/>
        </w:rPr>
        <w:t>whether spare parts</w:t>
      </w:r>
      <w:r w:rsidR="002A1BDD" w:rsidRPr="7FC3C7C4">
        <w:rPr>
          <w:lang w:eastAsia="ja-JP"/>
        </w:rPr>
        <w:t xml:space="preserve"> or </w:t>
      </w:r>
      <w:r w:rsidRPr="7FC3C7C4">
        <w:rPr>
          <w:lang w:eastAsia="ja-JP"/>
        </w:rPr>
        <w:t xml:space="preserve">repair services are readily available.  </w:t>
      </w:r>
      <w:r w:rsidR="459711FB" w:rsidRPr="7FC3C7C4">
        <w:rPr>
          <w:lang w:eastAsia="ja-JP"/>
        </w:rPr>
        <w:t>T</w:t>
      </w:r>
      <w:r w:rsidR="36ABF4E8" w:rsidRPr="7FC3C7C4">
        <w:rPr>
          <w:lang w:eastAsia="ja-JP"/>
        </w:rPr>
        <w:t xml:space="preserve">o be </w:t>
      </w:r>
      <w:r w:rsidR="00025850" w:rsidRPr="7FC3C7C4">
        <w:rPr>
          <w:lang w:eastAsia="ja-JP"/>
        </w:rPr>
        <w:t>effective</w:t>
      </w:r>
      <w:r w:rsidR="36ABF4E8" w:rsidRPr="7FC3C7C4">
        <w:rPr>
          <w:lang w:eastAsia="ja-JP"/>
        </w:rPr>
        <w:t>, m</w:t>
      </w:r>
      <w:r w:rsidR="005A104D" w:rsidRPr="7FC3C7C4">
        <w:rPr>
          <w:lang w:eastAsia="ja-JP"/>
        </w:rPr>
        <w:t>etrics</w:t>
      </w:r>
      <w:r w:rsidRPr="7FC3C7C4">
        <w:rPr>
          <w:lang w:eastAsia="ja-JP"/>
        </w:rPr>
        <w:t xml:space="preserve"> need to be </w:t>
      </w:r>
      <w:r w:rsidR="005A104D" w:rsidRPr="7FC3C7C4">
        <w:rPr>
          <w:lang w:eastAsia="ja-JP"/>
        </w:rPr>
        <w:t xml:space="preserve">quantitative or binary </w:t>
      </w:r>
      <w:r w:rsidR="16A7B5A3" w:rsidRPr="7FC3C7C4">
        <w:rPr>
          <w:lang w:eastAsia="ja-JP"/>
        </w:rPr>
        <w:t>and able to be supported by evidence</w:t>
      </w:r>
      <w:r w:rsidR="004054E5" w:rsidRPr="7FC3C7C4">
        <w:rPr>
          <w:lang w:eastAsia="ja-JP"/>
        </w:rPr>
        <w:t>.</w:t>
      </w:r>
      <w:r w:rsidR="005A104D" w:rsidRPr="7FC3C7C4">
        <w:rPr>
          <w:lang w:eastAsia="ja-JP"/>
        </w:rPr>
        <w:t xml:space="preserve">  </w:t>
      </w:r>
      <w:r w:rsidRPr="7FC3C7C4">
        <w:rPr>
          <w:lang w:eastAsia="ja-JP"/>
        </w:rPr>
        <w:t xml:space="preserve">Suppliers will have the opportunity to provide more qualitative detail </w:t>
      </w:r>
      <w:r w:rsidR="009C603A" w:rsidRPr="7FC3C7C4">
        <w:rPr>
          <w:lang w:eastAsia="ja-JP"/>
        </w:rPr>
        <w:t>in</w:t>
      </w:r>
      <w:r w:rsidRPr="7FC3C7C4">
        <w:rPr>
          <w:lang w:eastAsia="ja-JP"/>
        </w:rPr>
        <w:t xml:space="preserve"> the SESP.  </w:t>
      </w:r>
    </w:p>
    <w:p w14:paraId="7ED0D636" w14:textId="514CCAEA" w:rsidR="00FB4EEF" w:rsidRDefault="00FB4EEF" w:rsidP="7FC3C7C4">
      <w:pPr>
        <w:rPr>
          <w:lang w:eastAsia="ja-JP"/>
        </w:rPr>
      </w:pPr>
    </w:p>
    <w:p w14:paraId="4674EFBE" w14:textId="77777777" w:rsidR="001131D9" w:rsidRDefault="001131D9">
      <w:pPr>
        <w:spacing w:after="0"/>
        <w:rPr>
          <w:rFonts w:ascii="Calibri" w:eastAsiaTheme="minorEastAsia" w:hAnsi="Calibri"/>
          <w:bCs/>
          <w:color w:val="197C7D" w:themeColor="accent1"/>
          <w:sz w:val="32"/>
          <w:szCs w:val="24"/>
          <w:lang w:eastAsia="ja-JP"/>
        </w:rPr>
      </w:pPr>
      <w:r>
        <w:br w:type="page"/>
      </w:r>
    </w:p>
    <w:p w14:paraId="30C6BD12" w14:textId="6B736EF7" w:rsidR="008476A1" w:rsidRDefault="00FB4EEF" w:rsidP="00E4275B">
      <w:pPr>
        <w:pStyle w:val="Heading2"/>
      </w:pPr>
      <w:bookmarkStart w:id="17" w:name="_Toc177984973"/>
      <w:r>
        <w:lastRenderedPageBreak/>
        <w:t>Reporting Template Structure</w:t>
      </w:r>
      <w:bookmarkEnd w:id="17"/>
    </w:p>
    <w:p w14:paraId="4A91A280" w14:textId="7B76BAAD" w:rsidR="001D522A" w:rsidRDefault="00FB4EEF" w:rsidP="00FB4EEF">
      <w:pPr>
        <w:rPr>
          <w:lang w:eastAsia="ja-JP"/>
        </w:rPr>
      </w:pPr>
      <w:r w:rsidRPr="59DD5C6E">
        <w:rPr>
          <w:lang w:eastAsia="ja-JP"/>
        </w:rPr>
        <w:t xml:space="preserve">Appendix </w:t>
      </w:r>
      <w:r>
        <w:rPr>
          <w:lang w:eastAsia="ja-JP"/>
        </w:rPr>
        <w:t>A</w:t>
      </w:r>
      <w:r w:rsidRPr="59DD5C6E">
        <w:rPr>
          <w:lang w:eastAsia="ja-JP"/>
        </w:rPr>
        <w:t xml:space="preserve"> presents an extract of a draft reporting spreadsheet demonstrating how the data would be captured. </w:t>
      </w:r>
      <w:r w:rsidR="001D522A">
        <w:rPr>
          <w:lang w:eastAsia="ja-JP"/>
        </w:rPr>
        <w:t xml:space="preserve"> The spreadsheet will be included with this discussion paper package. </w:t>
      </w:r>
    </w:p>
    <w:p w14:paraId="0534C4B6" w14:textId="0E0800FF" w:rsidR="00FB4EEF" w:rsidRDefault="00FB4EEF" w:rsidP="00FB4EEF">
      <w:pPr>
        <w:rPr>
          <w:lang w:eastAsia="ja-JP"/>
        </w:rPr>
      </w:pPr>
      <w:r w:rsidRPr="7FC3C7C4">
        <w:rPr>
          <w:lang w:eastAsia="ja-JP"/>
        </w:rPr>
        <w:t>It would be a contractual requirement that the supplier completes this spreadsheet after the contract delivery.</w:t>
      </w:r>
      <w:r w:rsidR="00C77544" w:rsidRPr="7FC3C7C4">
        <w:rPr>
          <w:lang w:eastAsia="ja-JP"/>
        </w:rPr>
        <w:t xml:space="preserve">  T</w:t>
      </w:r>
      <w:r w:rsidR="00FC1CA8" w:rsidRPr="7FC3C7C4">
        <w:rPr>
          <w:lang w:eastAsia="ja-JP"/>
        </w:rPr>
        <w:t>h</w:t>
      </w:r>
      <w:r w:rsidR="00C77544" w:rsidRPr="7FC3C7C4">
        <w:rPr>
          <w:lang w:eastAsia="ja-JP"/>
        </w:rPr>
        <w:t>e supplier w</w:t>
      </w:r>
      <w:r w:rsidR="00FC1CA8" w:rsidRPr="7FC3C7C4">
        <w:rPr>
          <w:lang w:eastAsia="ja-JP"/>
        </w:rPr>
        <w:t xml:space="preserve">ill </w:t>
      </w:r>
      <w:r w:rsidR="0041456C" w:rsidRPr="7FC3C7C4">
        <w:rPr>
          <w:lang w:eastAsia="ja-JP"/>
        </w:rPr>
        <w:t>forward to the contract manager who will confirm and lodge with DCCEEW.</w:t>
      </w:r>
    </w:p>
    <w:p w14:paraId="4954E3A6" w14:textId="57AC2B5E" w:rsidR="00FB4EEF" w:rsidRDefault="00FB4EEF" w:rsidP="008476A1">
      <w:pPr>
        <w:rPr>
          <w:lang w:eastAsia="ja-JP"/>
        </w:rPr>
      </w:pPr>
      <w:r>
        <w:rPr>
          <w:lang w:eastAsia="ja-JP"/>
        </w:rPr>
        <w:t>It is proposed that there will be 2 tabs on a spreadsheet:</w:t>
      </w:r>
    </w:p>
    <w:p w14:paraId="2FA2EE3D" w14:textId="3E8835BD" w:rsidR="00FB4EEF" w:rsidRDefault="007105B1" w:rsidP="00E4275B">
      <w:pPr>
        <w:pStyle w:val="ListParagraph"/>
        <w:numPr>
          <w:ilvl w:val="0"/>
          <w:numId w:val="33"/>
        </w:numPr>
        <w:rPr>
          <w:lang w:eastAsia="ja-JP"/>
        </w:rPr>
      </w:pPr>
      <w:r>
        <w:rPr>
          <w:lang w:eastAsia="ja-JP"/>
        </w:rPr>
        <w:t>front page, for key data on the contract and extracts of the supplier SESP</w:t>
      </w:r>
    </w:p>
    <w:p w14:paraId="748690CB" w14:textId="727648B4" w:rsidR="008A2690" w:rsidRDefault="007105B1" w:rsidP="008A2690">
      <w:pPr>
        <w:pStyle w:val="ListParagraph"/>
        <w:numPr>
          <w:ilvl w:val="0"/>
          <w:numId w:val="33"/>
        </w:numPr>
        <w:rPr>
          <w:lang w:eastAsia="ja-JP"/>
        </w:rPr>
      </w:pPr>
      <w:r w:rsidRPr="7FC3C7C4">
        <w:rPr>
          <w:lang w:eastAsia="ja-JP"/>
        </w:rPr>
        <w:t>metrics page, for data on the products delivered.</w:t>
      </w:r>
    </w:p>
    <w:p w14:paraId="4DB85146" w14:textId="7C40F5B4" w:rsidR="75A36030" w:rsidRDefault="75A36030" w:rsidP="00D62D6F">
      <w:pPr>
        <w:pStyle w:val="Heading2"/>
      </w:pPr>
      <w:bookmarkStart w:id="18" w:name="_Toc177984974"/>
      <w:r>
        <w:t>Reporting Options</w:t>
      </w:r>
      <w:bookmarkEnd w:id="18"/>
    </w:p>
    <w:p w14:paraId="24DE4407" w14:textId="5575C81C" w:rsidR="3886DEFB" w:rsidRDefault="75A36030" w:rsidP="061869C4">
      <w:pPr>
        <w:rPr>
          <w:lang w:eastAsia="en-AU"/>
        </w:rPr>
      </w:pPr>
      <w:r w:rsidRPr="7FC3C7C4">
        <w:rPr>
          <w:lang w:eastAsia="en-AU"/>
        </w:rPr>
        <w:t>T</w:t>
      </w:r>
      <w:r w:rsidR="28295502" w:rsidRPr="7FC3C7C4">
        <w:rPr>
          <w:lang w:eastAsia="en-AU"/>
        </w:rPr>
        <w:t xml:space="preserve">o optimise the benefit from reporting there needs to be </w:t>
      </w:r>
      <w:r w:rsidR="61D53B9D" w:rsidRPr="7FC3C7C4">
        <w:rPr>
          <w:lang w:eastAsia="en-AU"/>
        </w:rPr>
        <w:t>a balance</w:t>
      </w:r>
      <w:r w:rsidR="28295502" w:rsidRPr="7FC3C7C4">
        <w:rPr>
          <w:lang w:eastAsia="en-AU"/>
        </w:rPr>
        <w:t xml:space="preserve"> between</w:t>
      </w:r>
      <w:r w:rsidR="5E4B1C93" w:rsidRPr="7FC3C7C4">
        <w:rPr>
          <w:lang w:eastAsia="en-AU"/>
        </w:rPr>
        <w:t xml:space="preserve"> </w:t>
      </w:r>
      <w:r w:rsidR="76042BCB" w:rsidRPr="7FC3C7C4">
        <w:rPr>
          <w:lang w:eastAsia="en-AU"/>
        </w:rPr>
        <w:t>the data required to demonstrate impact and</w:t>
      </w:r>
      <w:r w:rsidR="5E4B1C93" w:rsidRPr="7FC3C7C4">
        <w:rPr>
          <w:lang w:eastAsia="en-AU"/>
        </w:rPr>
        <w:t xml:space="preserve"> </w:t>
      </w:r>
      <w:r w:rsidR="5D5D978C" w:rsidRPr="7FC3C7C4">
        <w:rPr>
          <w:lang w:eastAsia="en-AU"/>
        </w:rPr>
        <w:t xml:space="preserve">the </w:t>
      </w:r>
      <w:r w:rsidR="5E4B1C93" w:rsidRPr="7FC3C7C4">
        <w:rPr>
          <w:lang w:eastAsia="en-AU"/>
        </w:rPr>
        <w:t>administrative burden of reporting</w:t>
      </w:r>
      <w:r w:rsidR="3DCBA4A6" w:rsidRPr="7FC3C7C4">
        <w:rPr>
          <w:lang w:eastAsia="en-AU"/>
        </w:rPr>
        <w:t xml:space="preserve">. </w:t>
      </w:r>
      <w:r w:rsidR="3886DEFB" w:rsidRPr="41E83EB7">
        <w:rPr>
          <w:lang w:eastAsia="en-AU"/>
        </w:rPr>
        <w:t xml:space="preserve">To this end, </w:t>
      </w:r>
      <w:r w:rsidR="7F9E57D3" w:rsidRPr="41E83EB7">
        <w:rPr>
          <w:lang w:eastAsia="en-AU"/>
        </w:rPr>
        <w:t xml:space="preserve">3 </w:t>
      </w:r>
      <w:r w:rsidR="3886DEFB" w:rsidRPr="41E83EB7">
        <w:rPr>
          <w:lang w:eastAsia="en-AU"/>
        </w:rPr>
        <w:t>reporting options have been considered:</w:t>
      </w:r>
    </w:p>
    <w:p w14:paraId="4EB009AF" w14:textId="2A1DA2A4" w:rsidR="0D7DC151" w:rsidRDefault="0005236C" w:rsidP="007547A5">
      <w:pPr>
        <w:pStyle w:val="ListParagraph"/>
        <w:numPr>
          <w:ilvl w:val="0"/>
          <w:numId w:val="5"/>
        </w:numPr>
        <w:rPr>
          <w:lang w:eastAsia="en-AU"/>
        </w:rPr>
      </w:pPr>
      <w:r w:rsidRPr="061869C4">
        <w:rPr>
          <w:lang w:eastAsia="en-AU"/>
        </w:rPr>
        <w:t xml:space="preserve">reporting only on products that have positive sustainability outcomes </w:t>
      </w:r>
    </w:p>
    <w:p w14:paraId="388BA511" w14:textId="52468DA2" w:rsidR="006D7B0E" w:rsidRDefault="0005236C" w:rsidP="006D7B0E">
      <w:pPr>
        <w:pStyle w:val="ListParagraph"/>
        <w:numPr>
          <w:ilvl w:val="0"/>
          <w:numId w:val="5"/>
        </w:numPr>
        <w:rPr>
          <w:lang w:eastAsia="en-AU"/>
        </w:rPr>
      </w:pPr>
      <w:r w:rsidRPr="7370F3D3">
        <w:rPr>
          <w:lang w:eastAsia="en-AU"/>
        </w:rPr>
        <w:t>reporting on all products procured in the category</w:t>
      </w:r>
    </w:p>
    <w:p w14:paraId="41CE85BE" w14:textId="228ABD3B" w:rsidR="0D7DC151" w:rsidRDefault="0005236C" w:rsidP="007547A5">
      <w:pPr>
        <w:pStyle w:val="ListParagraph"/>
        <w:numPr>
          <w:ilvl w:val="0"/>
          <w:numId w:val="5"/>
        </w:numPr>
        <w:rPr>
          <w:lang w:eastAsia="en-AU"/>
        </w:rPr>
      </w:pPr>
      <w:r w:rsidRPr="7FC3C7C4">
        <w:rPr>
          <w:lang w:eastAsia="en-AU"/>
        </w:rPr>
        <w:t xml:space="preserve">reporting </w:t>
      </w:r>
      <w:r w:rsidR="1D8EB1C4" w:rsidRPr="7FC3C7C4">
        <w:rPr>
          <w:lang w:eastAsia="en-AU"/>
        </w:rPr>
        <w:t xml:space="preserve">focused </w:t>
      </w:r>
      <w:r w:rsidRPr="7FC3C7C4">
        <w:rPr>
          <w:lang w:eastAsia="en-AU"/>
        </w:rPr>
        <w:t>on some products within the procurement.</w:t>
      </w:r>
    </w:p>
    <w:p w14:paraId="5EA8B17A" w14:textId="2A526B23" w:rsidR="68D69E14" w:rsidRDefault="68D69E14" w:rsidP="061869C4">
      <w:pPr>
        <w:rPr>
          <w:lang w:eastAsia="en-AU"/>
        </w:rPr>
      </w:pPr>
      <w:r w:rsidRPr="061869C4">
        <w:rPr>
          <w:lang w:eastAsia="en-AU"/>
        </w:rPr>
        <w:t>These are discussed below</w:t>
      </w:r>
      <w:r w:rsidR="474198A5" w:rsidRPr="061869C4">
        <w:rPr>
          <w:lang w:eastAsia="en-AU"/>
        </w:rPr>
        <w:t>.</w:t>
      </w:r>
    </w:p>
    <w:p w14:paraId="255C5CCB" w14:textId="1E45C6A0" w:rsidR="401A7124" w:rsidRDefault="401A7124" w:rsidP="00955C10">
      <w:pPr>
        <w:pStyle w:val="Heading4"/>
        <w:rPr>
          <w:lang w:eastAsia="en-AU"/>
        </w:rPr>
      </w:pPr>
      <w:r>
        <w:t>Positive Reporting</w:t>
      </w:r>
    </w:p>
    <w:p w14:paraId="59B7E4ED" w14:textId="40E403C3" w:rsidR="401A7124" w:rsidRDefault="401A7124" w:rsidP="061869C4">
      <w:r>
        <w:t xml:space="preserve">In this scenario, reporting against the metrics would only be required </w:t>
      </w:r>
      <w:r w:rsidR="005903C9">
        <w:t xml:space="preserve">where there are </w:t>
      </w:r>
      <w:r>
        <w:t>positive sustainability outcome</w:t>
      </w:r>
      <w:r w:rsidR="005903C9">
        <w:t>s</w:t>
      </w:r>
      <w:r>
        <w:t>.  For example, a product that</w:t>
      </w:r>
      <w:r w:rsidR="009D0811">
        <w:t xml:space="preserve"> has</w:t>
      </w:r>
      <w:r>
        <w:t>:</w:t>
      </w:r>
    </w:p>
    <w:p w14:paraId="22B9F2BD" w14:textId="7DAE4777" w:rsidR="401A7124" w:rsidRDefault="401A7124" w:rsidP="007547A5">
      <w:pPr>
        <w:pStyle w:val="ListParagraph"/>
        <w:numPr>
          <w:ilvl w:val="0"/>
          <w:numId w:val="4"/>
        </w:numPr>
      </w:pPr>
      <w:r>
        <w:t>an ecolabel</w:t>
      </w:r>
    </w:p>
    <w:p w14:paraId="3B117CFB" w14:textId="5A241496" w:rsidR="401A7124" w:rsidRDefault="401A7124" w:rsidP="007547A5">
      <w:pPr>
        <w:pStyle w:val="ListParagraph"/>
        <w:numPr>
          <w:ilvl w:val="0"/>
          <w:numId w:val="4"/>
        </w:numPr>
      </w:pPr>
      <w:r>
        <w:t>an amount of recycled content</w:t>
      </w:r>
      <w:r w:rsidR="004D7381">
        <w:t>,</w:t>
      </w:r>
      <w:r>
        <w:t xml:space="preserve"> or</w:t>
      </w:r>
    </w:p>
    <w:p w14:paraId="0A114708" w14:textId="3536AF56" w:rsidR="401A7124" w:rsidRDefault="00855CAC" w:rsidP="007547A5">
      <w:pPr>
        <w:pStyle w:val="ListParagraph"/>
        <w:numPr>
          <w:ilvl w:val="0"/>
          <w:numId w:val="4"/>
        </w:numPr>
      </w:pPr>
      <w:r>
        <w:t>an extended warranty</w:t>
      </w:r>
      <w:r w:rsidR="004D7381">
        <w:t>.</w:t>
      </w:r>
    </w:p>
    <w:p w14:paraId="4A733F2F" w14:textId="29332573" w:rsidR="401A7124" w:rsidRDefault="0C4D3BBE" w:rsidP="061869C4">
      <w:pPr>
        <w:rPr>
          <w:lang w:eastAsia="en-AU"/>
        </w:rPr>
      </w:pPr>
      <w:r w:rsidRPr="7FC3C7C4">
        <w:rPr>
          <w:lang w:eastAsia="en-AU"/>
        </w:rPr>
        <w:t>This</w:t>
      </w:r>
      <w:r w:rsidR="004E0B45" w:rsidRPr="7FC3C7C4">
        <w:rPr>
          <w:lang w:eastAsia="en-AU"/>
        </w:rPr>
        <w:t xml:space="preserve"> </w:t>
      </w:r>
      <w:r w:rsidR="401A7124" w:rsidRPr="7FC3C7C4">
        <w:rPr>
          <w:lang w:eastAsia="en-AU"/>
        </w:rPr>
        <w:t>limit</w:t>
      </w:r>
      <w:r w:rsidR="74FD232D" w:rsidRPr="7FC3C7C4">
        <w:rPr>
          <w:lang w:eastAsia="en-AU"/>
        </w:rPr>
        <w:t>s</w:t>
      </w:r>
      <w:r w:rsidR="401A7124" w:rsidRPr="7FC3C7C4">
        <w:rPr>
          <w:lang w:eastAsia="en-AU"/>
        </w:rPr>
        <w:t xml:space="preserve"> whole of government reporting</w:t>
      </w:r>
      <w:r w:rsidR="702646F0" w:rsidRPr="7FC3C7C4">
        <w:rPr>
          <w:lang w:eastAsia="en-AU"/>
        </w:rPr>
        <w:t xml:space="preserve"> to the spend or quantity of products</w:t>
      </w:r>
      <w:r w:rsidR="3317F993" w:rsidRPr="7FC3C7C4">
        <w:rPr>
          <w:lang w:eastAsia="en-AU"/>
        </w:rPr>
        <w:t xml:space="preserve"> meeting the sustainability outcome</w:t>
      </w:r>
      <w:r w:rsidR="401A7124" w:rsidRPr="7FC3C7C4">
        <w:rPr>
          <w:lang w:eastAsia="en-AU"/>
        </w:rPr>
        <w:t>, such as "</w:t>
      </w:r>
      <w:r w:rsidR="00EB3245" w:rsidRPr="7FC3C7C4">
        <w:rPr>
          <w:lang w:eastAsia="en-AU"/>
        </w:rPr>
        <w:t xml:space="preserve">$x million was spent on chairs with recycled content”. </w:t>
      </w:r>
      <w:r w:rsidR="009D2A9A" w:rsidRPr="7FC3C7C4">
        <w:rPr>
          <w:lang w:eastAsia="en-AU"/>
        </w:rPr>
        <w:t xml:space="preserve">It would not be possible to </w:t>
      </w:r>
      <w:r w:rsidR="00EB3245" w:rsidRPr="7FC3C7C4">
        <w:rPr>
          <w:lang w:eastAsia="en-AU"/>
        </w:rPr>
        <w:t xml:space="preserve">breakdown </w:t>
      </w:r>
      <w:r w:rsidR="5F1C8D03" w:rsidRPr="7FC3C7C4">
        <w:rPr>
          <w:lang w:eastAsia="en-AU"/>
        </w:rPr>
        <w:t>into further detail for</w:t>
      </w:r>
      <w:r w:rsidR="00EB3245" w:rsidRPr="7FC3C7C4">
        <w:rPr>
          <w:lang w:eastAsia="en-AU"/>
        </w:rPr>
        <w:t xml:space="preserve"> each </w:t>
      </w:r>
      <w:r w:rsidR="008B76D7" w:rsidRPr="7FC3C7C4">
        <w:rPr>
          <w:lang w:eastAsia="en-AU"/>
        </w:rPr>
        <w:t>product type</w:t>
      </w:r>
      <w:r w:rsidR="00CF78B9" w:rsidRPr="7FC3C7C4">
        <w:rPr>
          <w:lang w:eastAsia="en-AU"/>
        </w:rPr>
        <w:t xml:space="preserve">, e.g. </w:t>
      </w:r>
      <w:r w:rsidR="004D7381" w:rsidRPr="7FC3C7C4">
        <w:rPr>
          <w:lang w:eastAsia="en-AU"/>
        </w:rPr>
        <w:t>“15</w:t>
      </w:r>
      <w:r w:rsidR="00CF78B9" w:rsidRPr="7FC3C7C4">
        <w:rPr>
          <w:lang w:eastAsia="en-AU"/>
        </w:rPr>
        <w:t>% of chairs (by value) procured in the FFE category included recycled content”.</w:t>
      </w:r>
      <w:r w:rsidR="004E0B45" w:rsidRPr="7FC3C7C4">
        <w:rPr>
          <w:lang w:eastAsia="en-AU"/>
        </w:rPr>
        <w:t xml:space="preserve">  </w:t>
      </w:r>
    </w:p>
    <w:p w14:paraId="78FF4420" w14:textId="5AE6755E" w:rsidR="006D7B0E" w:rsidRDefault="006D7B0E" w:rsidP="00955C10">
      <w:pPr>
        <w:pStyle w:val="Heading4"/>
        <w:rPr>
          <w:lang w:eastAsia="en-AU"/>
        </w:rPr>
      </w:pPr>
      <w:r>
        <w:t>All products</w:t>
      </w:r>
      <w:r w:rsidR="00472089">
        <w:t xml:space="preserve"> reporting</w:t>
      </w:r>
    </w:p>
    <w:p w14:paraId="73E57B54" w14:textId="77777777" w:rsidR="006D7B0E" w:rsidRDefault="006D7B0E" w:rsidP="006D7B0E">
      <w:pPr>
        <w:rPr>
          <w:lang w:eastAsia="en-AU"/>
        </w:rPr>
      </w:pPr>
      <w:r w:rsidRPr="061869C4">
        <w:rPr>
          <w:lang w:eastAsia="en-AU"/>
        </w:rPr>
        <w:t xml:space="preserve">In this scenario, reporting would be expected across each product procured, regardless of whether there is a reported sustainability benefit.  </w:t>
      </w:r>
    </w:p>
    <w:p w14:paraId="45B94186" w14:textId="77777777" w:rsidR="006D7B0E" w:rsidRDefault="006D7B0E" w:rsidP="006D7B0E">
      <w:pPr>
        <w:rPr>
          <w:lang w:eastAsia="en-AU"/>
        </w:rPr>
      </w:pPr>
      <w:r w:rsidRPr="061869C4">
        <w:rPr>
          <w:lang w:eastAsia="en-AU"/>
        </w:rPr>
        <w:lastRenderedPageBreak/>
        <w:t>For example, a procurement might be for:</w:t>
      </w:r>
    </w:p>
    <w:p w14:paraId="6F137CD5" w14:textId="64C6C614" w:rsidR="006D7B0E" w:rsidRDefault="006D7B0E" w:rsidP="006D7B0E">
      <w:pPr>
        <w:pStyle w:val="ListParagraph"/>
        <w:numPr>
          <w:ilvl w:val="0"/>
          <w:numId w:val="3"/>
        </w:numPr>
        <w:rPr>
          <w:lang w:eastAsia="en-AU"/>
        </w:rPr>
      </w:pPr>
      <w:r w:rsidRPr="7FC3C7C4">
        <w:rPr>
          <w:lang w:eastAsia="en-AU"/>
        </w:rPr>
        <w:t xml:space="preserve">500 office chairs (with </w:t>
      </w:r>
      <w:r w:rsidR="00F24519" w:rsidRPr="7FC3C7C4">
        <w:rPr>
          <w:lang w:eastAsia="en-AU"/>
        </w:rPr>
        <w:t>specified average</w:t>
      </w:r>
      <w:r w:rsidR="00711E26" w:rsidRPr="7FC3C7C4">
        <w:rPr>
          <w:lang w:eastAsia="en-AU"/>
        </w:rPr>
        <w:t xml:space="preserve"> verified </w:t>
      </w:r>
      <w:r w:rsidRPr="7FC3C7C4">
        <w:rPr>
          <w:lang w:eastAsia="en-AU"/>
        </w:rPr>
        <w:t>recycled content)</w:t>
      </w:r>
    </w:p>
    <w:p w14:paraId="59A8D856" w14:textId="61FB7D05" w:rsidR="006D7B0E" w:rsidRDefault="006D7B0E" w:rsidP="006D7B0E">
      <w:pPr>
        <w:pStyle w:val="ListParagraph"/>
        <w:numPr>
          <w:ilvl w:val="0"/>
          <w:numId w:val="3"/>
        </w:numPr>
        <w:rPr>
          <w:lang w:eastAsia="en-AU"/>
        </w:rPr>
      </w:pPr>
      <w:r w:rsidRPr="7FC3C7C4">
        <w:rPr>
          <w:lang w:eastAsia="en-AU"/>
        </w:rPr>
        <w:t>500 workstation</w:t>
      </w:r>
      <w:r w:rsidR="006855F0" w:rsidRPr="7FC3C7C4">
        <w:rPr>
          <w:lang w:eastAsia="en-AU"/>
        </w:rPr>
        <w:t>s</w:t>
      </w:r>
      <w:r w:rsidRPr="7FC3C7C4">
        <w:rPr>
          <w:lang w:eastAsia="en-AU"/>
        </w:rPr>
        <w:t xml:space="preserve"> (</w:t>
      </w:r>
      <w:r w:rsidR="00E663DD" w:rsidRPr="7FC3C7C4">
        <w:rPr>
          <w:lang w:eastAsia="en-AU"/>
        </w:rPr>
        <w:t xml:space="preserve">with ecolabel </w:t>
      </w:r>
      <w:r w:rsidRPr="7FC3C7C4">
        <w:rPr>
          <w:lang w:eastAsia="en-AU"/>
        </w:rPr>
        <w:t>certification)</w:t>
      </w:r>
    </w:p>
    <w:p w14:paraId="20F3A8BE" w14:textId="2ADA1299" w:rsidR="006D7B0E" w:rsidRDefault="006D7B0E" w:rsidP="006D7B0E">
      <w:pPr>
        <w:pStyle w:val="ListParagraph"/>
        <w:numPr>
          <w:ilvl w:val="0"/>
          <w:numId w:val="3"/>
        </w:numPr>
        <w:rPr>
          <w:lang w:eastAsia="en-AU"/>
        </w:rPr>
      </w:pPr>
      <w:r w:rsidRPr="061869C4">
        <w:rPr>
          <w:lang w:eastAsia="en-AU"/>
        </w:rPr>
        <w:t>50 conference cha</w:t>
      </w:r>
      <w:r w:rsidR="00317B7E">
        <w:rPr>
          <w:lang w:eastAsia="en-AU"/>
        </w:rPr>
        <w:t>irs</w:t>
      </w:r>
    </w:p>
    <w:p w14:paraId="3E9D31F4" w14:textId="77777777" w:rsidR="006D7B0E" w:rsidRDefault="006D7B0E" w:rsidP="006D7B0E">
      <w:pPr>
        <w:pStyle w:val="ListParagraph"/>
        <w:numPr>
          <w:ilvl w:val="0"/>
          <w:numId w:val="3"/>
        </w:numPr>
        <w:rPr>
          <w:lang w:eastAsia="en-AU"/>
        </w:rPr>
      </w:pPr>
      <w:r w:rsidRPr="061869C4">
        <w:rPr>
          <w:lang w:eastAsia="en-AU"/>
        </w:rPr>
        <w:t>1 large conference table</w:t>
      </w:r>
    </w:p>
    <w:p w14:paraId="2F922892" w14:textId="77777777" w:rsidR="006D7B0E" w:rsidRDefault="006D7B0E" w:rsidP="006D7B0E">
      <w:pPr>
        <w:pStyle w:val="ListParagraph"/>
        <w:numPr>
          <w:ilvl w:val="0"/>
          <w:numId w:val="3"/>
        </w:numPr>
        <w:rPr>
          <w:lang w:eastAsia="en-AU"/>
        </w:rPr>
      </w:pPr>
      <w:r w:rsidRPr="41E83EB7">
        <w:rPr>
          <w:lang w:eastAsia="en-AU"/>
        </w:rPr>
        <w:t>3 small conference tables</w:t>
      </w:r>
    </w:p>
    <w:p w14:paraId="35A09B35" w14:textId="408A9791" w:rsidR="006D7B0E" w:rsidRDefault="006D7B0E" w:rsidP="006D7B0E">
      <w:pPr>
        <w:rPr>
          <w:lang w:eastAsia="en-AU"/>
        </w:rPr>
      </w:pPr>
      <w:r>
        <w:t xml:space="preserve">The reporting would be across all </w:t>
      </w:r>
      <w:r w:rsidR="00494BD9">
        <w:t>5</w:t>
      </w:r>
      <w:r>
        <w:t xml:space="preserve"> product</w:t>
      </w:r>
      <w:r w:rsidR="5B12BE9D">
        <w:t xml:space="preserve"> type</w:t>
      </w:r>
      <w:r>
        <w:t>s</w:t>
      </w:r>
      <w:r w:rsidR="00CE0A08">
        <w:t>,</w:t>
      </w:r>
      <w:r>
        <w:t xml:space="preserve"> even though only 2 of them had sustainability outcomes.</w:t>
      </w:r>
    </w:p>
    <w:p w14:paraId="6D6F10A6" w14:textId="241301D6" w:rsidR="006D7B0E" w:rsidRDefault="006D7B0E" w:rsidP="006D7B0E">
      <w:pPr>
        <w:rPr>
          <w:lang w:eastAsia="en-AU"/>
        </w:rPr>
      </w:pPr>
      <w:r>
        <w:t xml:space="preserve">The benefit of this approach is that the whole of government reporting would be able to identify the full extent of where sustainability outcomes are being realised, and the products where they are not.  </w:t>
      </w:r>
      <w:r w:rsidR="715E439C">
        <w:t>T</w:t>
      </w:r>
      <w:r>
        <w:t>his will allow for consultation with procurers and across the supply chain to identify barriers to delivering more sustainable alternatives.</w:t>
      </w:r>
      <w:r w:rsidR="514B85B4">
        <w:t xml:space="preserve"> </w:t>
      </w:r>
      <w:r w:rsidR="00ED116A">
        <w:t xml:space="preserve">It also </w:t>
      </w:r>
      <w:r w:rsidR="009F3215">
        <w:t xml:space="preserve">ensures that the focus of sustainability is on all products in the category.  </w:t>
      </w:r>
      <w:r w:rsidR="514B85B4">
        <w:t xml:space="preserve">The challenge of this approach is that it </w:t>
      </w:r>
      <w:r w:rsidR="00FE564A">
        <w:t xml:space="preserve">could </w:t>
      </w:r>
      <w:r w:rsidR="514B85B4">
        <w:t>create</w:t>
      </w:r>
      <w:r w:rsidR="00FE564A">
        <w:t xml:space="preserve"> additional administrative</w:t>
      </w:r>
      <w:r w:rsidR="514B85B4">
        <w:t xml:space="preserve"> burden</w:t>
      </w:r>
      <w:r w:rsidR="00FE564A">
        <w:t xml:space="preserve"> on suppliers</w:t>
      </w:r>
      <w:r w:rsidR="514B85B4">
        <w:t>.</w:t>
      </w:r>
    </w:p>
    <w:p w14:paraId="53FCAB9C" w14:textId="198EB116" w:rsidR="459C9B7A" w:rsidRDefault="009F3215" w:rsidP="00955C10">
      <w:pPr>
        <w:pStyle w:val="Heading4"/>
        <w:rPr>
          <w:lang w:eastAsia="en-AU"/>
        </w:rPr>
      </w:pPr>
      <w:r>
        <w:t xml:space="preserve">Focused </w:t>
      </w:r>
      <w:r w:rsidR="00955C10">
        <w:t>Reporting</w:t>
      </w:r>
    </w:p>
    <w:p w14:paraId="06601443" w14:textId="52466597" w:rsidR="00535F84" w:rsidRDefault="00472089" w:rsidP="00F755A9">
      <w:pPr>
        <w:rPr>
          <w:lang w:eastAsia="en-AU"/>
        </w:rPr>
      </w:pPr>
      <w:r>
        <w:rPr>
          <w:lang w:eastAsia="en-AU"/>
        </w:rPr>
        <w:t xml:space="preserve">This </w:t>
      </w:r>
      <w:r w:rsidR="00816939">
        <w:rPr>
          <w:lang w:eastAsia="en-AU"/>
        </w:rPr>
        <w:t>option</w:t>
      </w:r>
      <w:r>
        <w:rPr>
          <w:lang w:eastAsia="en-AU"/>
        </w:rPr>
        <w:t xml:space="preserve"> allows for full data to be collected but only for a </w:t>
      </w:r>
      <w:r w:rsidR="00955C10">
        <w:rPr>
          <w:lang w:eastAsia="en-AU"/>
        </w:rPr>
        <w:t>limited range of the products provided in a contract.</w:t>
      </w:r>
      <w:r w:rsidR="00DE71FD">
        <w:rPr>
          <w:lang w:eastAsia="en-AU"/>
        </w:rPr>
        <w:t xml:space="preserve"> </w:t>
      </w:r>
      <w:r w:rsidR="00072F62">
        <w:rPr>
          <w:lang w:eastAsia="en-AU"/>
        </w:rPr>
        <w:t xml:space="preserve">These products could be </w:t>
      </w:r>
      <w:r w:rsidR="0013274E">
        <w:rPr>
          <w:lang w:eastAsia="en-AU"/>
        </w:rPr>
        <w:t>grouped</w:t>
      </w:r>
      <w:r w:rsidR="00535F84">
        <w:rPr>
          <w:lang w:eastAsia="en-AU"/>
        </w:rPr>
        <w:t xml:space="preserve"> in one of 2 ways:</w:t>
      </w:r>
    </w:p>
    <w:p w14:paraId="7BB344AE" w14:textId="0DC43988" w:rsidR="00535F84" w:rsidRDefault="00072F62" w:rsidP="00A66957">
      <w:pPr>
        <w:pStyle w:val="ListParagraph"/>
        <w:numPr>
          <w:ilvl w:val="0"/>
          <w:numId w:val="33"/>
        </w:numPr>
        <w:rPr>
          <w:lang w:eastAsia="en-AU"/>
        </w:rPr>
      </w:pPr>
      <w:r w:rsidRPr="7FC3C7C4">
        <w:rPr>
          <w:lang w:eastAsia="en-AU"/>
        </w:rPr>
        <w:t xml:space="preserve">as “priority </w:t>
      </w:r>
      <w:r w:rsidR="00433CDB" w:rsidRPr="7FC3C7C4">
        <w:rPr>
          <w:lang w:eastAsia="en-AU"/>
        </w:rPr>
        <w:t>products</w:t>
      </w:r>
      <w:r w:rsidR="00831B9B" w:rsidRPr="7FC3C7C4">
        <w:rPr>
          <w:lang w:eastAsia="en-AU"/>
        </w:rPr>
        <w:t>”</w:t>
      </w:r>
      <w:r w:rsidR="00433CDB" w:rsidRPr="7FC3C7C4">
        <w:rPr>
          <w:lang w:eastAsia="en-AU"/>
        </w:rPr>
        <w:t>, for</w:t>
      </w:r>
      <w:r w:rsidRPr="7FC3C7C4">
        <w:rPr>
          <w:lang w:eastAsia="en-AU"/>
        </w:rPr>
        <w:t xml:space="preserve"> all procurements </w:t>
      </w:r>
    </w:p>
    <w:p w14:paraId="1E1636B1" w14:textId="13F9A4D5" w:rsidR="00072F62" w:rsidRDefault="00072F62" w:rsidP="00A66957">
      <w:pPr>
        <w:pStyle w:val="ListParagraph"/>
        <w:numPr>
          <w:ilvl w:val="0"/>
          <w:numId w:val="33"/>
        </w:numPr>
        <w:rPr>
          <w:lang w:eastAsia="en-AU"/>
        </w:rPr>
      </w:pPr>
      <w:r w:rsidRPr="41E83EB7">
        <w:rPr>
          <w:lang w:eastAsia="en-AU"/>
        </w:rPr>
        <w:t xml:space="preserve">by a threshold amount for each </w:t>
      </w:r>
      <w:r w:rsidR="00062A6D" w:rsidRPr="41E83EB7">
        <w:rPr>
          <w:lang w:eastAsia="en-AU"/>
        </w:rPr>
        <w:t>procurement</w:t>
      </w:r>
      <w:r w:rsidRPr="41E83EB7">
        <w:rPr>
          <w:lang w:eastAsia="en-AU"/>
        </w:rPr>
        <w:t xml:space="preserve">. </w:t>
      </w:r>
    </w:p>
    <w:p w14:paraId="3B6AA9A0" w14:textId="6C8434F5" w:rsidR="00535F84" w:rsidRDefault="00535F84" w:rsidP="00F755A9">
      <w:pPr>
        <w:rPr>
          <w:lang w:eastAsia="en-AU"/>
        </w:rPr>
      </w:pPr>
      <w:r w:rsidRPr="7FC3C7C4">
        <w:rPr>
          <w:lang w:eastAsia="en-AU"/>
        </w:rPr>
        <w:t xml:space="preserve">In the first </w:t>
      </w:r>
      <w:r w:rsidR="00484904" w:rsidRPr="7FC3C7C4">
        <w:rPr>
          <w:lang w:eastAsia="en-AU"/>
        </w:rPr>
        <w:t>option</w:t>
      </w:r>
      <w:r w:rsidRPr="7FC3C7C4">
        <w:rPr>
          <w:lang w:eastAsia="en-AU"/>
        </w:rPr>
        <w:t xml:space="preserve">, priority products would be set across the category.  For </w:t>
      </w:r>
      <w:r w:rsidR="00EC3039" w:rsidRPr="7FC3C7C4">
        <w:rPr>
          <w:lang w:eastAsia="en-AU"/>
        </w:rPr>
        <w:t>example,</w:t>
      </w:r>
      <w:r w:rsidRPr="7FC3C7C4">
        <w:rPr>
          <w:lang w:eastAsia="en-AU"/>
        </w:rPr>
        <w:t xml:space="preserve"> reporting might be required </w:t>
      </w:r>
      <w:r w:rsidR="00407E7E" w:rsidRPr="7FC3C7C4">
        <w:rPr>
          <w:lang w:eastAsia="en-AU"/>
        </w:rPr>
        <w:t xml:space="preserve">only </w:t>
      </w:r>
      <w:r w:rsidRPr="7FC3C7C4">
        <w:rPr>
          <w:lang w:eastAsia="en-AU"/>
        </w:rPr>
        <w:t xml:space="preserve">on all desks, chairs, mattresses. </w:t>
      </w:r>
    </w:p>
    <w:p w14:paraId="69ECBE79" w14:textId="122C5131" w:rsidR="00535F84" w:rsidRDefault="00535F84" w:rsidP="00F755A9">
      <w:pPr>
        <w:rPr>
          <w:lang w:eastAsia="en-AU"/>
        </w:rPr>
      </w:pPr>
      <w:r w:rsidRPr="59DD5C6E">
        <w:rPr>
          <w:lang w:eastAsia="en-AU"/>
        </w:rPr>
        <w:t xml:space="preserve">In the second option, </w:t>
      </w:r>
      <w:r w:rsidR="00484904" w:rsidRPr="59DD5C6E">
        <w:rPr>
          <w:lang w:eastAsia="en-AU"/>
        </w:rPr>
        <w:t xml:space="preserve">only products procured above a certain amount </w:t>
      </w:r>
      <w:r w:rsidR="00842BF8" w:rsidRPr="59DD5C6E">
        <w:rPr>
          <w:lang w:eastAsia="en-AU"/>
        </w:rPr>
        <w:t xml:space="preserve">in each procurement activity </w:t>
      </w:r>
      <w:r w:rsidR="00484904" w:rsidRPr="59DD5C6E">
        <w:rPr>
          <w:lang w:eastAsia="en-AU"/>
        </w:rPr>
        <w:t>would be reported.  For example, if the threshold is $50,000 that might include 500 task chairs but exclude 50 conference chairs.</w:t>
      </w:r>
    </w:p>
    <w:p w14:paraId="3B35E82A" w14:textId="24C94794" w:rsidR="00484904" w:rsidRDefault="00FE4B4A" w:rsidP="00F755A9">
      <w:pPr>
        <w:rPr>
          <w:lang w:eastAsia="en-AU"/>
        </w:rPr>
      </w:pPr>
      <w:r w:rsidRPr="7FC3C7C4">
        <w:rPr>
          <w:lang w:eastAsia="en-AU"/>
        </w:rPr>
        <w:t xml:space="preserve">In both cases, reporting would be required on all </w:t>
      </w:r>
      <w:r w:rsidR="00613820" w:rsidRPr="7FC3C7C4">
        <w:rPr>
          <w:lang w:eastAsia="en-AU"/>
        </w:rPr>
        <w:t>supplied</w:t>
      </w:r>
      <w:r w:rsidRPr="7FC3C7C4">
        <w:rPr>
          <w:lang w:eastAsia="en-AU"/>
        </w:rPr>
        <w:t xml:space="preserve"> products</w:t>
      </w:r>
      <w:r w:rsidR="00613820" w:rsidRPr="7FC3C7C4">
        <w:rPr>
          <w:lang w:eastAsia="en-AU"/>
        </w:rPr>
        <w:t xml:space="preserve"> in the</w:t>
      </w:r>
      <w:r w:rsidR="00F714FF" w:rsidRPr="7FC3C7C4">
        <w:rPr>
          <w:lang w:eastAsia="en-AU"/>
        </w:rPr>
        <w:t xml:space="preserve"> group</w:t>
      </w:r>
      <w:r w:rsidRPr="7FC3C7C4">
        <w:rPr>
          <w:lang w:eastAsia="en-AU"/>
        </w:rPr>
        <w:t xml:space="preserve">, even if there </w:t>
      </w:r>
      <w:r w:rsidR="00F2403C" w:rsidRPr="7FC3C7C4">
        <w:rPr>
          <w:lang w:eastAsia="en-AU"/>
        </w:rPr>
        <w:t>are</w:t>
      </w:r>
      <w:r w:rsidRPr="7FC3C7C4">
        <w:rPr>
          <w:lang w:eastAsia="en-AU"/>
        </w:rPr>
        <w:t xml:space="preserve"> no sustainability initiatives (“nil” response).</w:t>
      </w:r>
      <w:r w:rsidR="0013274E" w:rsidRPr="7FC3C7C4">
        <w:rPr>
          <w:lang w:eastAsia="en-AU"/>
        </w:rPr>
        <w:t xml:space="preserve"> </w:t>
      </w:r>
      <w:r w:rsidR="00465E49" w:rsidRPr="7FC3C7C4">
        <w:rPr>
          <w:lang w:eastAsia="en-AU"/>
        </w:rPr>
        <w:t>Further consideration would be required to establish the priority products or the threshold amount.</w:t>
      </w:r>
    </w:p>
    <w:p w14:paraId="1AE9E5B2" w14:textId="178F6526" w:rsidR="061869C4" w:rsidRDefault="00D76C9B" w:rsidP="061869C4">
      <w:pPr>
        <w:rPr>
          <w:lang w:eastAsia="en-AU"/>
        </w:rPr>
      </w:pPr>
      <w:r w:rsidRPr="7FC3C7C4">
        <w:rPr>
          <w:lang w:eastAsia="en-AU"/>
        </w:rPr>
        <w:t>This</w:t>
      </w:r>
      <w:r w:rsidR="00971120" w:rsidRPr="7FC3C7C4">
        <w:rPr>
          <w:lang w:eastAsia="en-AU"/>
        </w:rPr>
        <w:t xml:space="preserve"> approach </w:t>
      </w:r>
      <w:r w:rsidR="00FE4B4A" w:rsidRPr="7FC3C7C4">
        <w:rPr>
          <w:lang w:eastAsia="en-AU"/>
        </w:rPr>
        <w:t>would only be</w:t>
      </w:r>
      <w:r w:rsidR="00971120" w:rsidRPr="7FC3C7C4">
        <w:rPr>
          <w:lang w:eastAsia="en-AU"/>
        </w:rPr>
        <w:t xml:space="preserve"> for reporting, the </w:t>
      </w:r>
      <w:r w:rsidR="0013274E" w:rsidRPr="7FC3C7C4">
        <w:rPr>
          <w:lang w:eastAsia="en-AU"/>
        </w:rPr>
        <w:t>E</w:t>
      </w:r>
      <w:r w:rsidR="00971120" w:rsidRPr="7FC3C7C4">
        <w:rPr>
          <w:lang w:eastAsia="en-AU"/>
        </w:rPr>
        <w:t>SP Policy appl</w:t>
      </w:r>
      <w:r w:rsidR="55AB2E31" w:rsidRPr="7FC3C7C4">
        <w:rPr>
          <w:lang w:eastAsia="en-AU"/>
        </w:rPr>
        <w:t>ies</w:t>
      </w:r>
      <w:r w:rsidR="2034904E" w:rsidRPr="7FC3C7C4">
        <w:rPr>
          <w:lang w:eastAsia="en-AU"/>
        </w:rPr>
        <w:t xml:space="preserve"> </w:t>
      </w:r>
      <w:r w:rsidR="00971120" w:rsidRPr="7FC3C7C4">
        <w:rPr>
          <w:lang w:eastAsia="en-AU"/>
        </w:rPr>
        <w:t xml:space="preserve">to </w:t>
      </w:r>
      <w:r w:rsidR="001F6A01" w:rsidRPr="7FC3C7C4">
        <w:rPr>
          <w:lang w:eastAsia="en-AU"/>
        </w:rPr>
        <w:t>the whole procurement activity.</w:t>
      </w:r>
    </w:p>
    <w:p w14:paraId="47CAA271" w14:textId="616345D5" w:rsidR="005362D8" w:rsidRDefault="00FE4B4A" w:rsidP="061869C4">
      <w:pPr>
        <w:rPr>
          <w:lang w:eastAsia="en-AU"/>
        </w:rPr>
      </w:pPr>
      <w:r>
        <w:rPr>
          <w:lang w:eastAsia="en-AU"/>
        </w:rPr>
        <w:t xml:space="preserve">The advantage of </w:t>
      </w:r>
      <w:r w:rsidR="00B209B0">
        <w:rPr>
          <w:lang w:eastAsia="en-AU"/>
        </w:rPr>
        <w:t>this</w:t>
      </w:r>
      <w:r>
        <w:rPr>
          <w:lang w:eastAsia="en-AU"/>
        </w:rPr>
        <w:t xml:space="preserve"> option is that the reporting burden on suppliers is reduced.</w:t>
      </w:r>
      <w:r w:rsidR="0013274E">
        <w:rPr>
          <w:lang w:eastAsia="en-AU"/>
        </w:rPr>
        <w:t xml:space="preserve"> </w:t>
      </w:r>
      <w:r w:rsidR="00E86BD1">
        <w:rPr>
          <w:lang w:eastAsia="en-AU"/>
        </w:rPr>
        <w:t xml:space="preserve">The limitations </w:t>
      </w:r>
      <w:r w:rsidR="005362D8">
        <w:rPr>
          <w:lang w:eastAsia="en-AU"/>
        </w:rPr>
        <w:t>include:</w:t>
      </w:r>
    </w:p>
    <w:p w14:paraId="5CF07EB6" w14:textId="5F0596F9" w:rsidR="005362D8" w:rsidRDefault="00407E7E" w:rsidP="00A66957">
      <w:pPr>
        <w:pStyle w:val="ListParagraph"/>
        <w:numPr>
          <w:ilvl w:val="0"/>
          <w:numId w:val="35"/>
        </w:numPr>
        <w:rPr>
          <w:lang w:eastAsia="en-AU"/>
        </w:rPr>
      </w:pPr>
      <w:r w:rsidRPr="7FC3C7C4">
        <w:rPr>
          <w:lang w:eastAsia="en-AU"/>
        </w:rPr>
        <w:t xml:space="preserve">There is not yet enough evidence to identify the priority </w:t>
      </w:r>
      <w:r w:rsidR="004D7381" w:rsidRPr="7FC3C7C4">
        <w:rPr>
          <w:lang w:eastAsia="en-AU"/>
        </w:rPr>
        <w:t>products or</w:t>
      </w:r>
      <w:r w:rsidR="005362D8" w:rsidRPr="7FC3C7C4">
        <w:rPr>
          <w:lang w:eastAsia="en-AU"/>
        </w:rPr>
        <w:t xml:space="preserve"> set a threshold</w:t>
      </w:r>
      <w:r w:rsidRPr="7FC3C7C4">
        <w:rPr>
          <w:lang w:eastAsia="en-AU"/>
        </w:rPr>
        <w:t>.</w:t>
      </w:r>
    </w:p>
    <w:p w14:paraId="67F0AE31" w14:textId="400CA755" w:rsidR="005362D8" w:rsidRDefault="00407E7E" w:rsidP="00A66957">
      <w:pPr>
        <w:pStyle w:val="ListParagraph"/>
        <w:numPr>
          <w:ilvl w:val="0"/>
          <w:numId w:val="35"/>
        </w:numPr>
        <w:rPr>
          <w:lang w:eastAsia="en-AU"/>
        </w:rPr>
      </w:pPr>
      <w:r w:rsidRPr="7FC3C7C4">
        <w:rPr>
          <w:lang w:eastAsia="en-AU"/>
        </w:rPr>
        <w:t xml:space="preserve">It might send the message that only some products are of interest. </w:t>
      </w:r>
    </w:p>
    <w:p w14:paraId="0A3FB923" w14:textId="33677D2E" w:rsidR="00E86BD1" w:rsidRDefault="00407E7E" w:rsidP="00A66957">
      <w:pPr>
        <w:pStyle w:val="ListParagraph"/>
        <w:numPr>
          <w:ilvl w:val="0"/>
          <w:numId w:val="35"/>
        </w:numPr>
        <w:rPr>
          <w:lang w:eastAsia="en-AU"/>
        </w:rPr>
      </w:pPr>
      <w:r w:rsidRPr="7FC3C7C4">
        <w:rPr>
          <w:lang w:eastAsia="en-AU"/>
        </w:rPr>
        <w:t xml:space="preserve">It </w:t>
      </w:r>
      <w:r w:rsidR="00930473" w:rsidRPr="7FC3C7C4">
        <w:rPr>
          <w:lang w:eastAsia="en-AU"/>
        </w:rPr>
        <w:t xml:space="preserve">would not allow whole-of-government reporting </w:t>
      </w:r>
      <w:r w:rsidRPr="7FC3C7C4">
        <w:rPr>
          <w:lang w:eastAsia="en-AU"/>
        </w:rPr>
        <w:t xml:space="preserve">across the complete </w:t>
      </w:r>
      <w:r w:rsidR="00AA794A" w:rsidRPr="7FC3C7C4">
        <w:rPr>
          <w:lang w:eastAsia="en-AU"/>
        </w:rPr>
        <w:t>FFE</w:t>
      </w:r>
      <w:r w:rsidRPr="7FC3C7C4">
        <w:rPr>
          <w:lang w:eastAsia="en-AU"/>
        </w:rPr>
        <w:t xml:space="preserve"> category</w:t>
      </w:r>
      <w:r w:rsidR="00930473" w:rsidRPr="7FC3C7C4">
        <w:rPr>
          <w:lang w:eastAsia="en-AU"/>
        </w:rPr>
        <w:t>.</w:t>
      </w:r>
    </w:p>
    <w:p w14:paraId="70298A5F" w14:textId="5BFC9E16" w:rsidR="005362D8" w:rsidRDefault="0059404C" w:rsidP="0059404C">
      <w:pPr>
        <w:pStyle w:val="Heading4"/>
      </w:pPr>
      <w:r>
        <w:lastRenderedPageBreak/>
        <w:t xml:space="preserve">Preferred Approach </w:t>
      </w:r>
    </w:p>
    <w:p w14:paraId="6C1AE80D" w14:textId="362326AD" w:rsidR="0059404C" w:rsidRDefault="008B4795" w:rsidP="005362D8">
      <w:pPr>
        <w:rPr>
          <w:lang w:eastAsia="en-AU"/>
        </w:rPr>
      </w:pPr>
      <w:r>
        <w:rPr>
          <w:lang w:eastAsia="en-AU"/>
        </w:rPr>
        <w:t xml:space="preserve">To realise the full benefits of the ESP Policy, </w:t>
      </w:r>
      <w:r w:rsidR="00775657">
        <w:rPr>
          <w:lang w:eastAsia="en-AU"/>
        </w:rPr>
        <w:t xml:space="preserve">reporting against all products is preferred.  </w:t>
      </w:r>
      <w:r w:rsidR="00C7765A">
        <w:rPr>
          <w:lang w:eastAsia="en-AU"/>
        </w:rPr>
        <w:t>This will allow a fuller picture of the sustainability opportunities and challenges available in the procurement of FFE products.</w:t>
      </w:r>
    </w:p>
    <w:p w14:paraId="042BE4F2" w14:textId="159CA70A" w:rsidR="00C7765A" w:rsidRDefault="00C7765A" w:rsidP="005362D8">
      <w:pPr>
        <w:rPr>
          <w:lang w:eastAsia="en-AU"/>
        </w:rPr>
      </w:pPr>
      <w:r w:rsidRPr="7FC3C7C4">
        <w:rPr>
          <w:lang w:eastAsia="en-AU"/>
        </w:rPr>
        <w:t xml:space="preserve">It is considered that </w:t>
      </w:r>
      <w:r w:rsidR="009100FB" w:rsidRPr="7FC3C7C4">
        <w:rPr>
          <w:lang w:eastAsia="en-AU"/>
        </w:rPr>
        <w:t xml:space="preserve">reporting against all products is not an excessive reporting burden as it is understood that the reporting </w:t>
      </w:r>
      <w:r w:rsidR="002452B0" w:rsidRPr="7FC3C7C4">
        <w:rPr>
          <w:lang w:eastAsia="en-AU"/>
        </w:rPr>
        <w:t>c</w:t>
      </w:r>
      <w:r w:rsidR="009100FB" w:rsidRPr="7FC3C7C4">
        <w:rPr>
          <w:lang w:eastAsia="en-AU"/>
        </w:rPr>
        <w:t>ould inv</w:t>
      </w:r>
      <w:r w:rsidR="002452B0" w:rsidRPr="7FC3C7C4">
        <w:rPr>
          <w:lang w:eastAsia="en-AU"/>
        </w:rPr>
        <w:t>olve a simple transfer of product data from the tender submission to the reporting template</w:t>
      </w:r>
      <w:r w:rsidR="004D7381">
        <w:rPr>
          <w:lang w:eastAsia="en-AU"/>
        </w:rPr>
        <w:t>.</w:t>
      </w:r>
      <w:r w:rsidR="00870B00" w:rsidRPr="7FC3C7C4">
        <w:rPr>
          <w:lang w:eastAsia="en-AU"/>
        </w:rPr>
        <w:t xml:space="preserve"> </w:t>
      </w:r>
      <w:r w:rsidR="00D76C9B" w:rsidRPr="7FC3C7C4">
        <w:rPr>
          <w:lang w:eastAsia="en-AU"/>
        </w:rPr>
        <w:t>R</w:t>
      </w:r>
      <w:r w:rsidR="00870B00" w:rsidRPr="7FC3C7C4">
        <w:rPr>
          <w:lang w:eastAsia="en-AU"/>
        </w:rPr>
        <w:t xml:space="preserve">eporting </w:t>
      </w:r>
      <w:r w:rsidR="00D53F61" w:rsidRPr="7FC3C7C4">
        <w:rPr>
          <w:lang w:eastAsia="en-AU"/>
        </w:rPr>
        <w:t>i</w:t>
      </w:r>
      <w:r w:rsidR="00870B00" w:rsidRPr="7FC3C7C4">
        <w:rPr>
          <w:lang w:eastAsia="en-AU"/>
        </w:rPr>
        <w:t>s only required on contracts worth over $1million.</w:t>
      </w:r>
    </w:p>
    <w:p w14:paraId="44E94A98" w14:textId="2F1989E1" w:rsidR="00F87C1A" w:rsidRPr="004E2D18" w:rsidRDefault="00F87C1A" w:rsidP="005362D8">
      <w:pPr>
        <w:rPr>
          <w:lang w:eastAsia="en-AU"/>
        </w:rPr>
      </w:pPr>
      <w:r w:rsidRPr="7FC3C7C4">
        <w:rPr>
          <w:lang w:eastAsia="en-AU"/>
        </w:rPr>
        <w:t>It is recommended that reporting for FFE be “All Products Reporting” as discussed above.</w:t>
      </w:r>
    </w:p>
    <w:p w14:paraId="522C1822" w14:textId="740A59C7" w:rsidR="00DA41A3" w:rsidRDefault="00DA41A3" w:rsidP="7FC3C7C4">
      <w:pPr>
        <w:rPr>
          <w:lang w:eastAsia="en-AU"/>
        </w:rPr>
      </w:pPr>
    </w:p>
    <w:p w14:paraId="69CEFF76" w14:textId="0D326588" w:rsidR="00FC5C22" w:rsidRDefault="00FC5C22" w:rsidP="00FC5C22">
      <w:pPr>
        <w:pStyle w:val="Heading1"/>
        <w:rPr>
          <w:lang w:eastAsia="en-AU"/>
        </w:rPr>
      </w:pPr>
      <w:bookmarkStart w:id="19" w:name="_Ref174371306"/>
      <w:bookmarkStart w:id="20" w:name="_Toc177984975"/>
      <w:r w:rsidRPr="452AE115">
        <w:rPr>
          <w:lang w:eastAsia="en-AU"/>
        </w:rPr>
        <w:t>Supplier Environme</w:t>
      </w:r>
      <w:r w:rsidR="000B697A">
        <w:rPr>
          <w:lang w:eastAsia="en-AU"/>
        </w:rPr>
        <w:t>n</w:t>
      </w:r>
      <w:r w:rsidRPr="452AE115">
        <w:rPr>
          <w:lang w:eastAsia="en-AU"/>
        </w:rPr>
        <w:t>tal Sustainability Plan - FFE</w:t>
      </w:r>
      <w:bookmarkEnd w:id="19"/>
      <w:bookmarkEnd w:id="20"/>
    </w:p>
    <w:p w14:paraId="452B42C9" w14:textId="77777777" w:rsidR="00FC5C22" w:rsidRDefault="00FC5C22" w:rsidP="00FC5C22">
      <w:pPr>
        <w:pStyle w:val="Heading2"/>
      </w:pPr>
      <w:bookmarkStart w:id="21" w:name="_Toc177984976"/>
      <w:r>
        <w:t>Purpose of the SESP</w:t>
      </w:r>
      <w:bookmarkEnd w:id="21"/>
      <w:r>
        <w:t xml:space="preserve"> </w:t>
      </w:r>
    </w:p>
    <w:p w14:paraId="27ADE898" w14:textId="7E6625E1" w:rsidR="00FC5C22" w:rsidRDefault="00FC5C22" w:rsidP="7FC3C7C4">
      <w:pPr>
        <w:spacing w:line="259" w:lineRule="auto"/>
        <w:rPr>
          <w:lang w:eastAsia="en-AU"/>
        </w:rPr>
      </w:pPr>
      <w:r w:rsidRPr="7FC3C7C4">
        <w:rPr>
          <w:lang w:eastAsia="en-AU"/>
        </w:rPr>
        <w:t xml:space="preserve">The ESP Policy requires </w:t>
      </w:r>
      <w:r>
        <w:t>tenderers to demonstrate how environmental sustainability is addressed in a SESP. The SESP is to be submitted as part of the tender documentation and will become a schedule to the contract</w:t>
      </w:r>
      <w:r w:rsidR="081CEB77">
        <w:t xml:space="preserve"> for the successful supplier</w:t>
      </w:r>
      <w:r>
        <w:t xml:space="preserve">.  </w:t>
      </w:r>
      <w:r w:rsidRPr="7FC3C7C4">
        <w:rPr>
          <w:lang w:eastAsia="en-AU"/>
        </w:rPr>
        <w:t xml:space="preserve">The aim of the SESP is to </w:t>
      </w:r>
      <w:r w:rsidR="71BC9DBB" w:rsidRPr="7FC3C7C4">
        <w:rPr>
          <w:lang w:eastAsia="en-AU"/>
        </w:rPr>
        <w:t xml:space="preserve">provide </w:t>
      </w:r>
      <w:r w:rsidRPr="7FC3C7C4">
        <w:rPr>
          <w:lang w:eastAsia="en-AU"/>
        </w:rPr>
        <w:t xml:space="preserve">tenderers a consistent framework within which to demonstrate their sustainability credentials, and a user-friendly tool for </w:t>
      </w:r>
      <w:r w:rsidR="2802CE5A" w:rsidRPr="7FC3C7C4">
        <w:rPr>
          <w:lang w:eastAsia="en-AU"/>
        </w:rPr>
        <w:t xml:space="preserve">procurement officials </w:t>
      </w:r>
      <w:r w:rsidRPr="7FC3C7C4">
        <w:rPr>
          <w:lang w:eastAsia="en-AU"/>
        </w:rPr>
        <w:t xml:space="preserve">to compare </w:t>
      </w:r>
      <w:r w:rsidR="4301BFEF" w:rsidRPr="7FC3C7C4">
        <w:rPr>
          <w:lang w:eastAsia="en-AU"/>
        </w:rPr>
        <w:t xml:space="preserve">and assess </w:t>
      </w:r>
      <w:r w:rsidRPr="7FC3C7C4">
        <w:rPr>
          <w:lang w:eastAsia="en-AU"/>
        </w:rPr>
        <w:t>the tenders’ sustainability.</w:t>
      </w:r>
    </w:p>
    <w:p w14:paraId="69EC932D" w14:textId="1049B00D" w:rsidR="00C264F6" w:rsidRDefault="0F2D63C7" w:rsidP="00C264F6">
      <w:pPr>
        <w:rPr>
          <w:lang w:eastAsia="en-AU"/>
        </w:rPr>
      </w:pPr>
      <w:r w:rsidRPr="7FC3C7C4">
        <w:rPr>
          <w:lang w:eastAsia="en-AU"/>
        </w:rPr>
        <w:t>I</w:t>
      </w:r>
      <w:r w:rsidR="00C264F6" w:rsidRPr="7FC3C7C4">
        <w:rPr>
          <w:lang w:eastAsia="en-AU"/>
        </w:rPr>
        <w:t xml:space="preserve">nformation provided </w:t>
      </w:r>
      <w:r w:rsidR="0BBA5AE5" w:rsidRPr="7FC3C7C4">
        <w:rPr>
          <w:lang w:eastAsia="en-AU"/>
        </w:rPr>
        <w:t xml:space="preserve">in the SESP </w:t>
      </w:r>
      <w:r w:rsidR="00C264F6" w:rsidRPr="7FC3C7C4">
        <w:rPr>
          <w:lang w:eastAsia="en-AU"/>
        </w:rPr>
        <w:t xml:space="preserve">to demonstrate the sustainability of the products being offered </w:t>
      </w:r>
      <w:r w:rsidR="406F544D" w:rsidRPr="7FC3C7C4">
        <w:rPr>
          <w:lang w:eastAsia="en-AU"/>
        </w:rPr>
        <w:t xml:space="preserve">should </w:t>
      </w:r>
      <w:r w:rsidR="00C264F6" w:rsidRPr="7FC3C7C4">
        <w:rPr>
          <w:lang w:eastAsia="en-AU"/>
        </w:rPr>
        <w:t xml:space="preserve">not </w:t>
      </w:r>
      <w:r w:rsidR="14CBE736" w:rsidRPr="7FC3C7C4">
        <w:rPr>
          <w:lang w:eastAsia="en-AU"/>
        </w:rPr>
        <w:t>be limited to requirements of</w:t>
      </w:r>
      <w:r w:rsidR="00C264F6" w:rsidRPr="7FC3C7C4">
        <w:rPr>
          <w:lang w:eastAsia="en-AU"/>
        </w:rPr>
        <w:t xml:space="preserve"> the reporting framework.</w:t>
      </w:r>
    </w:p>
    <w:p w14:paraId="33D72181" w14:textId="77777777" w:rsidR="00C264F6" w:rsidRDefault="00C264F6" w:rsidP="00C264F6">
      <w:pPr>
        <w:rPr>
          <w:lang w:eastAsia="en-AU"/>
        </w:rPr>
      </w:pPr>
      <w:r w:rsidRPr="7FC3C7C4">
        <w:rPr>
          <w:lang w:eastAsia="en-AU"/>
        </w:rPr>
        <w:t>For example:</w:t>
      </w:r>
    </w:p>
    <w:p w14:paraId="5F2D2AE0" w14:textId="77777777" w:rsidR="00C264F6" w:rsidRDefault="00C264F6" w:rsidP="00C264F6">
      <w:pPr>
        <w:pStyle w:val="ListParagraph"/>
        <w:numPr>
          <w:ilvl w:val="0"/>
          <w:numId w:val="63"/>
        </w:numPr>
        <w:rPr>
          <w:lang w:eastAsia="en-AU"/>
        </w:rPr>
      </w:pPr>
      <w:r w:rsidRPr="7FC3C7C4">
        <w:rPr>
          <w:lang w:eastAsia="en-AU"/>
        </w:rPr>
        <w:t>a product may have an extended warranty and/or a takeback scheme in place, but it is also important to communicate whether there are spare parts available, skilled repairers in the region and a collection process in place to return for disposal.</w:t>
      </w:r>
    </w:p>
    <w:p w14:paraId="62D2CB7C" w14:textId="7FC12853" w:rsidR="00C264F6" w:rsidRDefault="00C264F6" w:rsidP="00C264F6">
      <w:pPr>
        <w:pStyle w:val="ListParagraph"/>
        <w:numPr>
          <w:ilvl w:val="0"/>
          <w:numId w:val="63"/>
        </w:numPr>
        <w:rPr>
          <w:lang w:eastAsia="en-AU"/>
        </w:rPr>
      </w:pPr>
      <w:r w:rsidRPr="7FC3C7C4">
        <w:rPr>
          <w:lang w:eastAsia="en-AU"/>
        </w:rPr>
        <w:t xml:space="preserve">a product may not (yet) have an </w:t>
      </w:r>
      <w:r w:rsidR="00EE14F3" w:rsidRPr="7FC3C7C4">
        <w:rPr>
          <w:lang w:eastAsia="en-AU"/>
        </w:rPr>
        <w:t>ecolabel,</w:t>
      </w:r>
      <w:r w:rsidRPr="7FC3C7C4">
        <w:rPr>
          <w:lang w:eastAsia="en-AU"/>
        </w:rPr>
        <w:t xml:space="preserve"> but a supplier may be able to use other tools to demonstrate details regarding sustainability</w:t>
      </w:r>
      <w:r w:rsidR="00997B9C">
        <w:rPr>
          <w:lang w:eastAsia="en-AU"/>
        </w:rPr>
        <w:t>, such as</w:t>
      </w:r>
      <w:r w:rsidR="00B26C31">
        <w:rPr>
          <w:lang w:eastAsia="en-AU"/>
        </w:rPr>
        <w:t xml:space="preserve"> </w:t>
      </w:r>
      <w:r w:rsidR="00EB433D">
        <w:rPr>
          <w:lang w:eastAsia="en-AU"/>
        </w:rPr>
        <w:t>supply chain tra</w:t>
      </w:r>
      <w:r w:rsidR="007464D5">
        <w:rPr>
          <w:lang w:eastAsia="en-AU"/>
        </w:rPr>
        <w:t>ceability</w:t>
      </w:r>
      <w:r w:rsidR="00881ACD">
        <w:rPr>
          <w:lang w:eastAsia="en-AU"/>
        </w:rPr>
        <w:t xml:space="preserve"> assurance</w:t>
      </w:r>
      <w:r w:rsidR="007464D5">
        <w:rPr>
          <w:lang w:eastAsia="en-AU"/>
        </w:rPr>
        <w:t>.</w:t>
      </w:r>
    </w:p>
    <w:p w14:paraId="55C0E54F" w14:textId="01C98E72" w:rsidR="00FC5C22" w:rsidRPr="007E30E6" w:rsidRDefault="00C264F6" w:rsidP="00FC5C22">
      <w:pPr>
        <w:spacing w:before="120" w:after="60"/>
      </w:pPr>
      <w:r w:rsidRPr="7FC3C7C4">
        <w:rPr>
          <w:lang w:eastAsia="en-AU"/>
        </w:rPr>
        <w:t>This</w:t>
      </w:r>
      <w:r w:rsidR="50E3AA6E" w:rsidRPr="7FC3C7C4">
        <w:rPr>
          <w:lang w:eastAsia="en-AU"/>
        </w:rPr>
        <w:t xml:space="preserve"> additional</w:t>
      </w:r>
      <w:r w:rsidRPr="7FC3C7C4">
        <w:rPr>
          <w:lang w:eastAsia="en-AU"/>
        </w:rPr>
        <w:t xml:space="preserve"> information should be provided in the SESP</w:t>
      </w:r>
      <w:r w:rsidR="373ADE27" w:rsidRPr="7FC3C7C4">
        <w:rPr>
          <w:lang w:eastAsia="en-AU"/>
        </w:rPr>
        <w:t xml:space="preserve"> to support tender assessment</w:t>
      </w:r>
      <w:r w:rsidRPr="7FC3C7C4">
        <w:rPr>
          <w:lang w:eastAsia="en-AU"/>
        </w:rPr>
        <w:t>.</w:t>
      </w:r>
      <w:r w:rsidR="00612BE5" w:rsidRPr="7FC3C7C4">
        <w:rPr>
          <w:lang w:eastAsia="en-AU"/>
        </w:rPr>
        <w:t xml:space="preserve"> </w:t>
      </w:r>
      <w:r w:rsidR="00FC5C22">
        <w:t>In accordance with the ESP Policy, the SESP will include questions for tenderers to address:</w:t>
      </w:r>
    </w:p>
    <w:p w14:paraId="6429FC96" w14:textId="327EE530" w:rsidR="00FC5C22" w:rsidRPr="00CF5501" w:rsidRDefault="00FC5C22" w:rsidP="00A66957">
      <w:pPr>
        <w:pStyle w:val="ListParagraph"/>
        <w:numPr>
          <w:ilvl w:val="0"/>
          <w:numId w:val="37"/>
        </w:numPr>
        <w:spacing w:before="60" w:after="60"/>
        <w:rPr>
          <w:rFonts w:cstheme="minorHAnsi"/>
          <w:lang w:eastAsia="ja-JP"/>
        </w:rPr>
      </w:pPr>
      <w:r w:rsidRPr="00CF5501">
        <w:rPr>
          <w:rFonts w:cstheme="minorHAnsi"/>
          <w:lang w:eastAsia="ja-JP"/>
        </w:rPr>
        <w:t>how they will optimise environmental sustainability in delivery of the goods or services being procured</w:t>
      </w:r>
      <w:r w:rsidR="00AE749E" w:rsidRPr="00CF5501">
        <w:rPr>
          <w:rFonts w:cstheme="minorHAnsi"/>
          <w:lang w:eastAsia="ja-JP"/>
        </w:rPr>
        <w:t xml:space="preserve"> (product sustainability)</w:t>
      </w:r>
    </w:p>
    <w:p w14:paraId="39CBEE1E" w14:textId="7B415733" w:rsidR="00FC5C22" w:rsidRPr="00CF5501" w:rsidRDefault="00FC5C22" w:rsidP="00A66957">
      <w:pPr>
        <w:pStyle w:val="ListParagraph"/>
        <w:numPr>
          <w:ilvl w:val="0"/>
          <w:numId w:val="37"/>
        </w:numPr>
        <w:spacing w:before="60" w:after="120"/>
        <w:rPr>
          <w:rFonts w:cstheme="minorBidi"/>
          <w:lang w:eastAsia="ja-JP"/>
        </w:rPr>
      </w:pPr>
      <w:r w:rsidRPr="55060BEB">
        <w:rPr>
          <w:rFonts w:cstheme="minorBidi"/>
          <w:lang w:eastAsia="ja-JP"/>
        </w:rPr>
        <w:t>how the</w:t>
      </w:r>
      <w:r w:rsidR="20ECF041" w:rsidRPr="55060BEB">
        <w:rPr>
          <w:rFonts w:cstheme="minorBidi"/>
          <w:lang w:eastAsia="ja-JP"/>
        </w:rPr>
        <w:t xml:space="preserve">y </w:t>
      </w:r>
      <w:r w:rsidRPr="55060BEB">
        <w:rPr>
          <w:rFonts w:cstheme="minorBidi"/>
          <w:lang w:eastAsia="ja-JP"/>
        </w:rPr>
        <w:t>address environmental sustainability impacts associated with their business</w:t>
      </w:r>
      <w:r w:rsidR="00AE749E" w:rsidRPr="55060BEB">
        <w:rPr>
          <w:rFonts w:cstheme="minorBidi"/>
          <w:lang w:eastAsia="ja-JP"/>
        </w:rPr>
        <w:t xml:space="preserve"> and supply chain (corporate sustainability)</w:t>
      </w:r>
    </w:p>
    <w:p w14:paraId="5F7AD6C1" w14:textId="66801246" w:rsidR="00FC5C22" w:rsidRPr="00CF5501" w:rsidRDefault="00FC5C22" w:rsidP="7FC3C7C4">
      <w:pPr>
        <w:pStyle w:val="ListParagraph"/>
        <w:numPr>
          <w:ilvl w:val="0"/>
          <w:numId w:val="37"/>
        </w:numPr>
        <w:spacing w:before="60" w:after="60"/>
        <w:rPr>
          <w:rFonts w:cstheme="minorBidi"/>
          <w:lang w:eastAsia="ja-JP"/>
        </w:rPr>
      </w:pPr>
      <w:r w:rsidRPr="7FC3C7C4">
        <w:rPr>
          <w:rFonts w:cstheme="minorBidi"/>
          <w:lang w:eastAsia="ja-JP"/>
        </w:rPr>
        <w:t>opportunities for innovation and how these will be considered throughout delivery of the contract</w:t>
      </w:r>
      <w:r w:rsidR="00520B2D" w:rsidRPr="7FC3C7C4">
        <w:rPr>
          <w:rFonts w:cstheme="minorBidi"/>
          <w:lang w:eastAsia="ja-JP"/>
        </w:rPr>
        <w:t xml:space="preserve"> (innovation)</w:t>
      </w:r>
      <w:r w:rsidR="00612BE5" w:rsidRPr="7FC3C7C4">
        <w:rPr>
          <w:rFonts w:cstheme="minorBidi"/>
          <w:lang w:eastAsia="ja-JP"/>
        </w:rPr>
        <w:t>.</w:t>
      </w:r>
    </w:p>
    <w:p w14:paraId="47C372FD" w14:textId="2C6A63FD" w:rsidR="00FC5C22" w:rsidRPr="007E30E6" w:rsidRDefault="00FC5C22" w:rsidP="7FC3C7C4">
      <w:pPr>
        <w:spacing w:before="120" w:after="60"/>
      </w:pPr>
      <w:r w:rsidRPr="7FC3C7C4">
        <w:lastRenderedPageBreak/>
        <w:t xml:space="preserve">The ESP Policy requires </w:t>
      </w:r>
      <w:r w:rsidR="45C165D7" w:rsidRPr="7FC3C7C4">
        <w:t>procuring officials</w:t>
      </w:r>
      <w:r w:rsidRPr="7FC3C7C4">
        <w:t xml:space="preserve"> to evaluate the SESP taking into consideration the </w:t>
      </w:r>
      <w:r w:rsidR="00393470" w:rsidRPr="7FC3C7C4">
        <w:t>tenderer’s</w:t>
      </w:r>
      <w:r w:rsidRPr="7FC3C7C4">
        <w:t>:</w:t>
      </w:r>
    </w:p>
    <w:p w14:paraId="301F268F" w14:textId="77777777" w:rsidR="00FC5C22" w:rsidRPr="007E30E6" w:rsidRDefault="00FC5C22" w:rsidP="00A66957">
      <w:pPr>
        <w:pStyle w:val="ListBullet2"/>
        <w:numPr>
          <w:ilvl w:val="0"/>
          <w:numId w:val="38"/>
        </w:numPr>
        <w:spacing w:before="60" w:after="60" w:line="276" w:lineRule="auto"/>
        <w:contextualSpacing w:val="0"/>
        <w:rPr>
          <w:rFonts w:cstheme="minorHAnsi"/>
        </w:rPr>
      </w:pPr>
      <w:r w:rsidRPr="007E30E6">
        <w:rPr>
          <w:rFonts w:cstheme="minorHAnsi"/>
        </w:rPr>
        <w:t xml:space="preserve">proposed approach to optimising environmental sustainability outcomes in the delivery of the potential contract </w:t>
      </w:r>
    </w:p>
    <w:p w14:paraId="3616FCD7" w14:textId="77777777" w:rsidR="00FC5C22" w:rsidRDefault="00FC5C22" w:rsidP="00A66957">
      <w:pPr>
        <w:pStyle w:val="ListBullet2"/>
        <w:numPr>
          <w:ilvl w:val="0"/>
          <w:numId w:val="38"/>
        </w:numPr>
        <w:spacing w:before="60" w:after="60" w:line="276" w:lineRule="auto"/>
        <w:contextualSpacing w:val="0"/>
        <w:rPr>
          <w:rFonts w:cstheme="minorHAnsi"/>
        </w:rPr>
      </w:pPr>
      <w:r w:rsidRPr="007E30E6">
        <w:rPr>
          <w:rFonts w:cstheme="minorHAnsi"/>
        </w:rPr>
        <w:t>propose</w:t>
      </w:r>
      <w:r>
        <w:rPr>
          <w:rFonts w:cstheme="minorHAnsi"/>
        </w:rPr>
        <w:t>d approach</w:t>
      </w:r>
      <w:r w:rsidRPr="007E30E6">
        <w:rPr>
          <w:rFonts w:cstheme="minorHAnsi"/>
        </w:rPr>
        <w:t xml:space="preserve"> to substantiat</w:t>
      </w:r>
      <w:r>
        <w:rPr>
          <w:rFonts w:cstheme="minorHAnsi"/>
        </w:rPr>
        <w:t>ing</w:t>
      </w:r>
      <w:r w:rsidRPr="007E30E6">
        <w:rPr>
          <w:rFonts w:cstheme="minorHAnsi"/>
        </w:rPr>
        <w:t xml:space="preserve"> environmental sustainability claims</w:t>
      </w:r>
    </w:p>
    <w:p w14:paraId="2AEE831F" w14:textId="77777777" w:rsidR="00FC5C22" w:rsidRPr="00C81984" w:rsidRDefault="00FC5C22" w:rsidP="00A66957">
      <w:pPr>
        <w:pStyle w:val="ListBullet2"/>
        <w:numPr>
          <w:ilvl w:val="0"/>
          <w:numId w:val="38"/>
        </w:numPr>
        <w:spacing w:before="60" w:after="60" w:line="276" w:lineRule="auto"/>
        <w:contextualSpacing w:val="0"/>
        <w:rPr>
          <w:rFonts w:cstheme="minorHAnsi"/>
        </w:rPr>
      </w:pPr>
      <w:r w:rsidRPr="00C81984">
        <w:rPr>
          <w:rFonts w:cstheme="minorHAnsi"/>
        </w:rPr>
        <w:t>proposed environmental outcomes in the SESP and how they align with the focus areas and principles in Table 1</w:t>
      </w:r>
    </w:p>
    <w:p w14:paraId="1B290CE3" w14:textId="77777777" w:rsidR="00FC5C22" w:rsidRPr="00AC27F4" w:rsidRDefault="00FC5C22" w:rsidP="00A66957">
      <w:pPr>
        <w:pStyle w:val="ListBullet2"/>
        <w:numPr>
          <w:ilvl w:val="0"/>
          <w:numId w:val="38"/>
        </w:numPr>
        <w:spacing w:before="60" w:line="276" w:lineRule="auto"/>
        <w:contextualSpacing w:val="0"/>
        <w:rPr>
          <w:rFonts w:cstheme="minorHAnsi"/>
        </w:rPr>
      </w:pPr>
      <w:r w:rsidRPr="00AC27F4">
        <w:rPr>
          <w:rFonts w:cstheme="minorHAnsi"/>
        </w:rPr>
        <w:t>corporate commitment to environmental sustainability.</w:t>
      </w:r>
    </w:p>
    <w:p w14:paraId="46A448DB" w14:textId="088A99B6" w:rsidR="0057213E" w:rsidRDefault="0057213E" w:rsidP="0057213E">
      <w:pPr>
        <w:rPr>
          <w:lang w:eastAsia="en-AU"/>
        </w:rPr>
      </w:pPr>
      <w:r w:rsidRPr="7FC3C7C4">
        <w:rPr>
          <w:lang w:eastAsia="en-AU"/>
        </w:rPr>
        <w:t xml:space="preserve">For each </w:t>
      </w:r>
      <w:r w:rsidR="739F5E20" w:rsidRPr="7FC3C7C4">
        <w:rPr>
          <w:lang w:eastAsia="en-AU"/>
        </w:rPr>
        <w:t xml:space="preserve">procurement </w:t>
      </w:r>
      <w:r w:rsidRPr="7FC3C7C4">
        <w:rPr>
          <w:lang w:eastAsia="en-AU"/>
        </w:rPr>
        <w:t xml:space="preserve">category </w:t>
      </w:r>
      <w:r w:rsidR="22BDC0FA" w:rsidRPr="7FC3C7C4">
        <w:rPr>
          <w:lang w:eastAsia="en-AU"/>
        </w:rPr>
        <w:t>in scope of</w:t>
      </w:r>
      <w:r w:rsidRPr="7FC3C7C4">
        <w:rPr>
          <w:lang w:eastAsia="en-AU"/>
        </w:rPr>
        <w:t xml:space="preserve"> the ESP Policy, a SESP template will be developed to guide tenderers and ensure consistency across tenders.  </w:t>
      </w:r>
    </w:p>
    <w:p w14:paraId="01F938BE" w14:textId="77777777" w:rsidR="00FC5C22" w:rsidRDefault="00FC5C22" w:rsidP="00FC5C22">
      <w:pPr>
        <w:pStyle w:val="Heading2"/>
      </w:pPr>
      <w:bookmarkStart w:id="22" w:name="_Toc177984977"/>
      <w:r>
        <w:t>SESP Structure</w:t>
      </w:r>
      <w:bookmarkEnd w:id="22"/>
    </w:p>
    <w:p w14:paraId="42735FE4" w14:textId="6780D4D8" w:rsidR="00FC5C22" w:rsidRDefault="00D53F61" w:rsidP="00FC5C22">
      <w:pPr>
        <w:rPr>
          <w:lang w:eastAsia="en-AU"/>
        </w:rPr>
      </w:pPr>
      <w:r w:rsidRPr="7FC3C7C4">
        <w:rPr>
          <w:lang w:eastAsia="en-AU"/>
        </w:rPr>
        <w:t>The</w:t>
      </w:r>
      <w:r w:rsidR="0057213E" w:rsidRPr="7FC3C7C4">
        <w:rPr>
          <w:lang w:eastAsia="en-AU"/>
        </w:rPr>
        <w:t xml:space="preserve"> SESP </w:t>
      </w:r>
      <w:r w:rsidR="1DBA75C5" w:rsidRPr="7FC3C7C4">
        <w:rPr>
          <w:lang w:eastAsia="en-AU"/>
        </w:rPr>
        <w:t xml:space="preserve">needs to </w:t>
      </w:r>
      <w:r w:rsidR="0057213E" w:rsidRPr="7FC3C7C4">
        <w:rPr>
          <w:lang w:eastAsia="en-AU"/>
        </w:rPr>
        <w:t xml:space="preserve">capture all the sustainability features that a </w:t>
      </w:r>
      <w:r w:rsidR="64581F25" w:rsidRPr="7FC3C7C4">
        <w:rPr>
          <w:lang w:eastAsia="en-AU"/>
        </w:rPr>
        <w:t xml:space="preserve">tenderer </w:t>
      </w:r>
      <w:r w:rsidR="0057213E" w:rsidRPr="7FC3C7C4">
        <w:rPr>
          <w:lang w:eastAsia="en-AU"/>
        </w:rPr>
        <w:t xml:space="preserve">is </w:t>
      </w:r>
      <w:r w:rsidR="0098545C" w:rsidRPr="7FC3C7C4">
        <w:rPr>
          <w:lang w:eastAsia="en-AU"/>
        </w:rPr>
        <w:t>offering,</w:t>
      </w:r>
      <w:r w:rsidR="647FE661" w:rsidRPr="7FC3C7C4">
        <w:rPr>
          <w:lang w:eastAsia="en-AU"/>
        </w:rPr>
        <w:t xml:space="preserve"> and </w:t>
      </w:r>
      <w:r w:rsidR="0057213E" w:rsidRPr="7FC3C7C4">
        <w:rPr>
          <w:lang w:eastAsia="en-AU"/>
        </w:rPr>
        <w:t xml:space="preserve">the specific information required </w:t>
      </w:r>
      <w:r w:rsidR="1B6FBFFA" w:rsidRPr="7FC3C7C4">
        <w:rPr>
          <w:lang w:eastAsia="en-AU"/>
        </w:rPr>
        <w:t>for</w:t>
      </w:r>
      <w:r w:rsidR="0057213E" w:rsidRPr="7FC3C7C4">
        <w:rPr>
          <w:lang w:eastAsia="en-AU"/>
        </w:rPr>
        <w:t xml:space="preserve"> the reporting framework</w:t>
      </w:r>
      <w:r w:rsidR="00417DDE" w:rsidRPr="7FC3C7C4">
        <w:rPr>
          <w:lang w:eastAsia="en-AU"/>
        </w:rPr>
        <w:t xml:space="preserve">.  </w:t>
      </w:r>
      <w:r w:rsidR="057D4D69" w:rsidRPr="7FC3C7C4">
        <w:rPr>
          <w:lang w:eastAsia="en-AU"/>
        </w:rPr>
        <w:t>The reporting will</w:t>
      </w:r>
      <w:r w:rsidR="002E5E44" w:rsidRPr="7FC3C7C4">
        <w:rPr>
          <w:lang w:eastAsia="en-AU"/>
        </w:rPr>
        <w:t xml:space="preserve"> focus on the data associated with the metrics identified above.</w:t>
      </w:r>
    </w:p>
    <w:p w14:paraId="120C3BE7" w14:textId="1B88A31B" w:rsidR="00C22DFD" w:rsidRDefault="00C22DFD" w:rsidP="00C22DFD">
      <w:pPr>
        <w:rPr>
          <w:lang w:eastAsia="en-AU"/>
        </w:rPr>
      </w:pPr>
      <w:r w:rsidRPr="452AE115">
        <w:rPr>
          <w:lang w:eastAsia="en-AU"/>
        </w:rPr>
        <w:t xml:space="preserve">Where an environmental claim is made, the tenderer must include details of how that is substantiated, e.g. with a </w:t>
      </w:r>
      <w:r w:rsidR="007023A2" w:rsidRPr="452AE115">
        <w:rPr>
          <w:lang w:eastAsia="en-AU"/>
        </w:rPr>
        <w:t>third-party</w:t>
      </w:r>
      <w:r w:rsidRPr="452AE115">
        <w:rPr>
          <w:lang w:eastAsia="en-AU"/>
        </w:rPr>
        <w:t xml:space="preserve"> ecolabel, statutory declaration, laboratory test results</w:t>
      </w:r>
      <w:r w:rsidR="3DFF91A6" w:rsidRPr="452AE115">
        <w:rPr>
          <w:lang w:eastAsia="en-AU"/>
        </w:rPr>
        <w:t xml:space="preserve">, product </w:t>
      </w:r>
      <w:r w:rsidR="1D09F69C" w:rsidRPr="452AE115">
        <w:rPr>
          <w:lang w:eastAsia="en-AU"/>
        </w:rPr>
        <w:t>specifications</w:t>
      </w:r>
      <w:r w:rsidRPr="452AE115">
        <w:rPr>
          <w:lang w:eastAsia="en-AU"/>
        </w:rPr>
        <w:t xml:space="preserve">.  </w:t>
      </w:r>
    </w:p>
    <w:p w14:paraId="5F32972D" w14:textId="216471BC" w:rsidR="00FC5C22" w:rsidRDefault="00FC5C22" w:rsidP="00FC5C22">
      <w:pPr>
        <w:pStyle w:val="Heading4"/>
      </w:pPr>
      <w:r>
        <w:t>Overall Approach</w:t>
      </w:r>
    </w:p>
    <w:p w14:paraId="1657C98E" w14:textId="6E298218" w:rsidR="00FC5C22" w:rsidRDefault="00FC5C22" w:rsidP="7346ED56">
      <w:pPr>
        <w:rPr>
          <w:rFonts w:ascii="Calibri" w:eastAsia="Calibri" w:hAnsi="Calibri" w:cs="Calibri"/>
        </w:rPr>
      </w:pPr>
      <w:r>
        <w:t xml:space="preserve">This is an opportunity for </w:t>
      </w:r>
      <w:r w:rsidR="130A3D1A">
        <w:t xml:space="preserve">a </w:t>
      </w:r>
      <w:r w:rsidR="7705A42A">
        <w:t>tenderer</w:t>
      </w:r>
      <w:r>
        <w:t xml:space="preserve"> to freely describe their overall approach and intended or expected sustainability outcomes.  </w:t>
      </w:r>
      <w:r w:rsidR="06728361">
        <w:t xml:space="preserve"> This could be descriptive, explaining the overall sustainability benefits to be offered, or quantitative, giving data on level of impact e.g. reduction in </w:t>
      </w:r>
      <w:r w:rsidR="00612BE5">
        <w:t xml:space="preserve">greenhouse gas </w:t>
      </w:r>
      <w:r w:rsidR="06728361">
        <w:t>emissions. Any claims should be backed up by evidence</w:t>
      </w:r>
      <w:r w:rsidR="0FDAAA86">
        <w:t>.</w:t>
      </w:r>
    </w:p>
    <w:p w14:paraId="46AF3BF2" w14:textId="77777777" w:rsidR="00FC5C22" w:rsidRDefault="00FC5C22" w:rsidP="00FC5C22">
      <w:pPr>
        <w:rPr>
          <w:lang w:eastAsia="ja-JP"/>
        </w:rPr>
      </w:pPr>
      <w:r>
        <w:rPr>
          <w:lang w:eastAsia="ja-JP"/>
        </w:rPr>
        <w:t>This section should allow the identification of sustainability principles being targeted by the tender.</w:t>
      </w:r>
    </w:p>
    <w:p w14:paraId="4B9B97EB" w14:textId="77777777" w:rsidR="00FC5C22" w:rsidRDefault="00FC5C22" w:rsidP="00FC5C22">
      <w:pPr>
        <w:pStyle w:val="Heading4"/>
      </w:pPr>
      <w:r>
        <w:t>Product Sustainability</w:t>
      </w:r>
    </w:p>
    <w:p w14:paraId="2B1FE684" w14:textId="77777777" w:rsidR="00FC5C22" w:rsidRDefault="00FC5C22" w:rsidP="00FC5C22">
      <w:pPr>
        <w:rPr>
          <w:lang w:eastAsia="ja-JP"/>
        </w:rPr>
      </w:pPr>
      <w:r>
        <w:rPr>
          <w:lang w:eastAsia="ja-JP"/>
        </w:rPr>
        <w:t>This applies to each product being offered and recognises that some product types have more potential than others.</w:t>
      </w:r>
    </w:p>
    <w:p w14:paraId="01DB2F1F" w14:textId="574014F0" w:rsidR="00FC5C22" w:rsidRDefault="00FC5C22" w:rsidP="00FC5C22">
      <w:pPr>
        <w:rPr>
          <w:lang w:eastAsia="ja-JP"/>
        </w:rPr>
      </w:pPr>
      <w:r>
        <w:rPr>
          <w:lang w:eastAsia="ja-JP"/>
        </w:rPr>
        <w:t xml:space="preserve">It is recognised that in a FFE procurement, a range of options may be provided at tender, e.g. 3 types of task chair, when only one will be supplied.  The template </w:t>
      </w:r>
      <w:r w:rsidR="009D60AB">
        <w:rPr>
          <w:lang w:eastAsia="ja-JP"/>
        </w:rPr>
        <w:t xml:space="preserve">should capture </w:t>
      </w:r>
      <w:r>
        <w:rPr>
          <w:lang w:eastAsia="ja-JP"/>
        </w:rPr>
        <w:t>this.</w:t>
      </w:r>
    </w:p>
    <w:p w14:paraId="50AB7195" w14:textId="3D928D18" w:rsidR="00FC5C22" w:rsidRDefault="000C235A" w:rsidP="00FC5C22">
      <w:pPr>
        <w:rPr>
          <w:lang w:eastAsia="en-AU"/>
        </w:rPr>
      </w:pPr>
      <w:r>
        <w:rPr>
          <w:lang w:eastAsia="en-AU"/>
        </w:rPr>
        <w:t xml:space="preserve">It is </w:t>
      </w:r>
      <w:r w:rsidR="00270811">
        <w:rPr>
          <w:lang w:eastAsia="en-AU"/>
        </w:rPr>
        <w:t>assumed</w:t>
      </w:r>
      <w:r>
        <w:rPr>
          <w:lang w:eastAsia="en-AU"/>
        </w:rPr>
        <w:t xml:space="preserve"> that supplier</w:t>
      </w:r>
      <w:r w:rsidR="00270811">
        <w:rPr>
          <w:lang w:eastAsia="en-AU"/>
        </w:rPr>
        <w:t>s would prefer a SESP template that offers a variety of ways to communicate their</w:t>
      </w:r>
      <w:r>
        <w:rPr>
          <w:lang w:eastAsia="en-AU"/>
        </w:rPr>
        <w:t xml:space="preserve"> </w:t>
      </w:r>
      <w:r w:rsidR="00270811">
        <w:rPr>
          <w:lang w:eastAsia="en-AU"/>
        </w:rPr>
        <w:t>sustainability</w:t>
      </w:r>
      <w:r>
        <w:rPr>
          <w:lang w:eastAsia="en-AU"/>
        </w:rPr>
        <w:t xml:space="preserve"> offerings</w:t>
      </w:r>
      <w:r w:rsidR="00790197">
        <w:rPr>
          <w:lang w:eastAsia="en-AU"/>
        </w:rPr>
        <w:t>.</w:t>
      </w:r>
      <w:r>
        <w:rPr>
          <w:lang w:eastAsia="en-AU"/>
        </w:rPr>
        <w:t xml:space="preserve"> </w:t>
      </w:r>
      <w:r w:rsidR="00FC5C22">
        <w:rPr>
          <w:lang w:eastAsia="en-AU"/>
        </w:rPr>
        <w:t>For some</w:t>
      </w:r>
      <w:r w:rsidR="009B4FBC">
        <w:rPr>
          <w:lang w:eastAsia="en-AU"/>
        </w:rPr>
        <w:t xml:space="preserve"> content</w:t>
      </w:r>
      <w:r w:rsidR="00FC5C22">
        <w:rPr>
          <w:lang w:eastAsia="en-AU"/>
        </w:rPr>
        <w:t xml:space="preserve">, a simple response is appropriate.  For example, the period of warranty, or </w:t>
      </w:r>
      <w:r w:rsidR="516B8970" w:rsidRPr="55060BEB">
        <w:rPr>
          <w:lang w:eastAsia="en-AU"/>
        </w:rPr>
        <w:t xml:space="preserve">any </w:t>
      </w:r>
      <w:r w:rsidR="00FC5C22">
        <w:rPr>
          <w:lang w:eastAsia="en-AU"/>
        </w:rPr>
        <w:t xml:space="preserve">ecolabels </w:t>
      </w:r>
      <w:r w:rsidR="63BCC88A" w:rsidRPr="55060BEB">
        <w:rPr>
          <w:lang w:eastAsia="en-AU"/>
        </w:rPr>
        <w:t>for the product</w:t>
      </w:r>
      <w:r w:rsidR="00FC5C22">
        <w:rPr>
          <w:lang w:eastAsia="en-AU"/>
        </w:rPr>
        <w:t xml:space="preserve">. Other information, such as whether and how the product was designed to be durable or easy to repair, would require a more descriptive approach.  </w:t>
      </w:r>
    </w:p>
    <w:p w14:paraId="28406B30" w14:textId="1360B9BA" w:rsidR="00C96460" w:rsidRDefault="00790197" w:rsidP="00C96460">
      <w:pPr>
        <w:rPr>
          <w:lang w:eastAsia="en-AU"/>
        </w:rPr>
      </w:pPr>
      <w:r w:rsidRPr="7FC3C7C4">
        <w:rPr>
          <w:lang w:eastAsia="en-AU"/>
        </w:rPr>
        <w:t xml:space="preserve">It is also assumed that the </w:t>
      </w:r>
      <w:r w:rsidR="00C90C39" w:rsidRPr="7FC3C7C4">
        <w:rPr>
          <w:lang w:eastAsia="en-AU"/>
        </w:rPr>
        <w:t xml:space="preserve">tender assessors would </w:t>
      </w:r>
      <w:r w:rsidR="00435235" w:rsidRPr="7FC3C7C4">
        <w:rPr>
          <w:lang w:eastAsia="en-AU"/>
        </w:rPr>
        <w:t xml:space="preserve">prefer to have </w:t>
      </w:r>
      <w:r w:rsidR="00BD0CB7" w:rsidRPr="7FC3C7C4">
        <w:rPr>
          <w:lang w:eastAsia="en-AU"/>
        </w:rPr>
        <w:t xml:space="preserve">product detail </w:t>
      </w:r>
      <w:r w:rsidR="009800B2" w:rsidRPr="7FC3C7C4">
        <w:rPr>
          <w:lang w:eastAsia="en-AU"/>
        </w:rPr>
        <w:t>included</w:t>
      </w:r>
      <w:r w:rsidR="00634235" w:rsidRPr="7FC3C7C4">
        <w:rPr>
          <w:lang w:eastAsia="en-AU"/>
        </w:rPr>
        <w:t xml:space="preserve">, such </w:t>
      </w:r>
      <w:r w:rsidR="00C24430" w:rsidRPr="7FC3C7C4">
        <w:rPr>
          <w:lang w:eastAsia="en-AU"/>
        </w:rPr>
        <w:t>as product</w:t>
      </w:r>
      <w:r w:rsidR="00FC5C22" w:rsidRPr="7FC3C7C4">
        <w:rPr>
          <w:lang w:eastAsia="en-AU"/>
        </w:rPr>
        <w:t xml:space="preserve"> type, brand, model</w:t>
      </w:r>
      <w:r w:rsidR="00C96460" w:rsidRPr="7FC3C7C4">
        <w:rPr>
          <w:lang w:eastAsia="en-AU"/>
        </w:rPr>
        <w:t xml:space="preserve">, </w:t>
      </w:r>
      <w:r w:rsidR="00FC5C22" w:rsidRPr="7FC3C7C4">
        <w:rPr>
          <w:lang w:eastAsia="en-AU"/>
        </w:rPr>
        <w:t>price</w:t>
      </w:r>
      <w:r w:rsidR="00C96460" w:rsidRPr="7FC3C7C4">
        <w:rPr>
          <w:lang w:eastAsia="en-AU"/>
        </w:rPr>
        <w:t xml:space="preserve"> and fit for purpose</w:t>
      </w:r>
      <w:r w:rsidR="5634BA91" w:rsidRPr="7FC3C7C4">
        <w:rPr>
          <w:lang w:eastAsia="en-AU"/>
        </w:rPr>
        <w:t xml:space="preserve"> evidence</w:t>
      </w:r>
      <w:r w:rsidR="00C96460" w:rsidRPr="7FC3C7C4">
        <w:rPr>
          <w:lang w:eastAsia="en-AU"/>
        </w:rPr>
        <w:t xml:space="preserve">.   </w:t>
      </w:r>
    </w:p>
    <w:p w14:paraId="032BE669" w14:textId="437FC247" w:rsidR="00FC5C22" w:rsidRDefault="00FC5C22" w:rsidP="004E2D18">
      <w:pPr>
        <w:pStyle w:val="Heading4"/>
        <w:rPr>
          <w:lang w:eastAsia="en-AU"/>
        </w:rPr>
      </w:pPr>
      <w:r>
        <w:lastRenderedPageBreak/>
        <w:t>Corporate sustainability</w:t>
      </w:r>
    </w:p>
    <w:p w14:paraId="2A500FEF" w14:textId="032ED8F4" w:rsidR="00FC5C22" w:rsidRDefault="00FC5C22" w:rsidP="00FC5C22">
      <w:pPr>
        <w:rPr>
          <w:lang w:eastAsia="ja-JP"/>
        </w:rPr>
      </w:pPr>
      <w:r>
        <w:t>This is any information on</w:t>
      </w:r>
      <w:r w:rsidR="3A6CF4BD">
        <w:t xml:space="preserve"> the tenderer's policies, processes and actions to improve the sustainability of the business including its supply chain</w:t>
      </w:r>
      <w:r w:rsidR="1A11F267">
        <w:t>.</w:t>
      </w:r>
      <w:r w:rsidR="3A6CF4BD">
        <w:t xml:space="preserve"> </w:t>
      </w:r>
      <w:r w:rsidRPr="7FC3C7C4">
        <w:rPr>
          <w:lang w:eastAsia="ja-JP"/>
        </w:rPr>
        <w:t>This may include undergoing an environmental management process and certification under ISO14001, or tracking reducing carbon emissions</w:t>
      </w:r>
      <w:r w:rsidR="003311AE" w:rsidRPr="7FC3C7C4">
        <w:rPr>
          <w:lang w:eastAsia="ja-JP"/>
        </w:rPr>
        <w:t xml:space="preserve"> or achieving climate or nature positive outcomes at a company level or</w:t>
      </w:r>
      <w:r w:rsidRPr="7FC3C7C4">
        <w:rPr>
          <w:lang w:eastAsia="ja-JP"/>
        </w:rPr>
        <w:t xml:space="preserve"> throughout the supply chain.  </w:t>
      </w:r>
    </w:p>
    <w:p w14:paraId="5C800709" w14:textId="77777777" w:rsidR="00FC5C22" w:rsidRPr="006D6021" w:rsidRDefault="00FC5C22" w:rsidP="00FC5C22">
      <w:pPr>
        <w:pStyle w:val="Heading4"/>
      </w:pPr>
      <w:r w:rsidRPr="006D6021">
        <w:t>Innovation</w:t>
      </w:r>
    </w:p>
    <w:p w14:paraId="369ABB7D" w14:textId="6E83F9F8" w:rsidR="00FC5C22" w:rsidRDefault="00FC5C22" w:rsidP="00FC5C22">
      <w:pPr>
        <w:rPr>
          <w:lang w:eastAsia="ja-JP"/>
        </w:rPr>
      </w:pPr>
      <w:r w:rsidRPr="7FC3C7C4">
        <w:rPr>
          <w:rFonts w:ascii="Calibri" w:eastAsia="Calibri" w:hAnsi="Calibri" w:cs="Calibri"/>
        </w:rPr>
        <w:t>The Australian Government is seeking innovations that further improve sustainability above what may be embedded in each product.</w:t>
      </w:r>
      <w:r w:rsidR="007464D5">
        <w:rPr>
          <w:rFonts w:ascii="Calibri" w:eastAsia="Calibri" w:hAnsi="Calibri" w:cs="Calibri"/>
        </w:rPr>
        <w:t xml:space="preserve"> </w:t>
      </w:r>
      <w:r w:rsidRPr="7FC3C7C4">
        <w:rPr>
          <w:rFonts w:ascii="Calibri" w:eastAsia="Calibri" w:hAnsi="Calibri" w:cs="Calibri"/>
        </w:rPr>
        <w:t xml:space="preserve">Innovation </w:t>
      </w:r>
      <w:r w:rsidR="43FA9BD2" w:rsidRPr="7FC3C7C4">
        <w:rPr>
          <w:rFonts w:ascii="Calibri" w:eastAsia="Calibri" w:hAnsi="Calibri" w:cs="Calibri"/>
        </w:rPr>
        <w:t>doesn’t have to be a demonstration project;</w:t>
      </w:r>
      <w:r w:rsidR="007464D5">
        <w:rPr>
          <w:rFonts w:ascii="Calibri" w:eastAsia="Calibri" w:hAnsi="Calibri" w:cs="Calibri"/>
        </w:rPr>
        <w:t xml:space="preserve"> </w:t>
      </w:r>
      <w:r w:rsidRPr="7FC3C7C4">
        <w:rPr>
          <w:rFonts w:ascii="Calibri" w:eastAsia="Calibri" w:hAnsi="Calibri" w:cs="Calibri"/>
        </w:rPr>
        <w:t xml:space="preserve">it could be a different or improved way of doing things </w:t>
      </w:r>
      <w:r w:rsidR="00EA041C" w:rsidRPr="7FC3C7C4">
        <w:rPr>
          <w:lang w:eastAsia="ja-JP"/>
        </w:rPr>
        <w:t>at any stage of the product life cycle or supply chai</w:t>
      </w:r>
      <w:r w:rsidR="00D02736" w:rsidRPr="7FC3C7C4">
        <w:rPr>
          <w:lang w:eastAsia="ja-JP"/>
        </w:rPr>
        <w:t xml:space="preserve">n.  This could be in </w:t>
      </w:r>
      <w:r w:rsidRPr="7FC3C7C4">
        <w:rPr>
          <w:lang w:eastAsia="ja-JP"/>
        </w:rPr>
        <w:t xml:space="preserve">and apply to the product design, </w:t>
      </w:r>
      <w:r w:rsidR="00257E2B" w:rsidRPr="7FC3C7C4">
        <w:rPr>
          <w:lang w:eastAsia="ja-JP"/>
        </w:rPr>
        <w:t xml:space="preserve">manufacture, </w:t>
      </w:r>
      <w:r w:rsidRPr="7FC3C7C4">
        <w:rPr>
          <w:lang w:eastAsia="ja-JP"/>
        </w:rPr>
        <w:t>material use</w:t>
      </w:r>
      <w:r w:rsidR="00257E2B" w:rsidRPr="7FC3C7C4">
        <w:rPr>
          <w:lang w:eastAsia="ja-JP"/>
        </w:rPr>
        <w:t xml:space="preserve">, </w:t>
      </w:r>
      <w:r w:rsidR="00EA041C" w:rsidRPr="7FC3C7C4">
        <w:rPr>
          <w:lang w:eastAsia="ja-JP"/>
        </w:rPr>
        <w:t xml:space="preserve">or </w:t>
      </w:r>
      <w:r w:rsidR="00D02736" w:rsidRPr="7FC3C7C4">
        <w:rPr>
          <w:lang w:eastAsia="ja-JP"/>
        </w:rPr>
        <w:t xml:space="preserve">post-consumer </w:t>
      </w:r>
      <w:r w:rsidR="00EA041C" w:rsidRPr="7FC3C7C4">
        <w:rPr>
          <w:lang w:eastAsia="ja-JP"/>
        </w:rPr>
        <w:t>asset management</w:t>
      </w:r>
      <w:r w:rsidR="005856EB" w:rsidRPr="7FC3C7C4">
        <w:rPr>
          <w:lang w:eastAsia="ja-JP"/>
        </w:rPr>
        <w:t>.</w:t>
      </w:r>
    </w:p>
    <w:p w14:paraId="69176E5E" w14:textId="08534652" w:rsidR="00FC5C22" w:rsidRDefault="00FC5C22" w:rsidP="00FC5C22">
      <w:pPr>
        <w:spacing w:after="120"/>
        <w:rPr>
          <w:rFonts w:ascii="Calibri" w:eastAsia="Calibri" w:hAnsi="Calibri" w:cs="Calibri"/>
        </w:rPr>
      </w:pPr>
      <w:r w:rsidRPr="452AE115">
        <w:rPr>
          <w:rFonts w:ascii="Calibri" w:eastAsia="Calibri" w:hAnsi="Calibri" w:cs="Calibri"/>
        </w:rPr>
        <w:t xml:space="preserve">Examples of what may be considered innovations </w:t>
      </w:r>
      <w:r w:rsidR="30089759" w:rsidRPr="452AE115">
        <w:rPr>
          <w:rFonts w:ascii="Calibri" w:eastAsia="Calibri" w:hAnsi="Calibri" w:cs="Calibri"/>
        </w:rPr>
        <w:t xml:space="preserve">for FFE </w:t>
      </w:r>
      <w:r w:rsidRPr="452AE115">
        <w:rPr>
          <w:rFonts w:ascii="Calibri" w:eastAsia="Calibri" w:hAnsi="Calibri" w:cs="Calibri"/>
        </w:rPr>
        <w:t>are:</w:t>
      </w:r>
    </w:p>
    <w:p w14:paraId="0A5232BB" w14:textId="06B2575B" w:rsidR="00FC5C22" w:rsidRPr="00193733" w:rsidRDefault="006E5831" w:rsidP="00A66957">
      <w:pPr>
        <w:pStyle w:val="ListParagraph"/>
        <w:numPr>
          <w:ilvl w:val="0"/>
          <w:numId w:val="31"/>
        </w:numPr>
        <w:spacing w:after="120"/>
        <w:rPr>
          <w:rFonts w:eastAsia="Calibri"/>
        </w:rPr>
      </w:pPr>
      <w:r w:rsidRPr="7FC3C7C4">
        <w:rPr>
          <w:rFonts w:eastAsia="Calibri"/>
        </w:rPr>
        <w:t>d</w:t>
      </w:r>
      <w:r w:rsidR="523E9EB3" w:rsidRPr="7FC3C7C4">
        <w:rPr>
          <w:rFonts w:eastAsia="Calibri"/>
        </w:rPr>
        <w:t>igital management of assets to track supplier, warranty period, maintenance manuals etc</w:t>
      </w:r>
    </w:p>
    <w:p w14:paraId="42F202AF" w14:textId="7EAED179" w:rsidR="00FC5C22" w:rsidRPr="00193733" w:rsidRDefault="00FC5C22" w:rsidP="00A66957">
      <w:pPr>
        <w:pStyle w:val="ListParagraph"/>
        <w:numPr>
          <w:ilvl w:val="0"/>
          <w:numId w:val="31"/>
        </w:numPr>
        <w:spacing w:after="120"/>
        <w:rPr>
          <w:rFonts w:eastAsia="Calibri"/>
        </w:rPr>
      </w:pPr>
      <w:r w:rsidRPr="7FC3C7C4">
        <w:rPr>
          <w:rFonts w:eastAsia="Calibri"/>
        </w:rPr>
        <w:t xml:space="preserve">a proposal to audit and assess existing furniture and refurbish where feasible to reduce the need for new procurement  </w:t>
      </w:r>
    </w:p>
    <w:p w14:paraId="595DDB0D" w14:textId="625930BD" w:rsidR="00FC5C22" w:rsidRPr="00193733" w:rsidRDefault="006E5831" w:rsidP="00A66957">
      <w:pPr>
        <w:pStyle w:val="ListParagraph"/>
        <w:numPr>
          <w:ilvl w:val="0"/>
          <w:numId w:val="31"/>
        </w:numPr>
        <w:spacing w:after="120"/>
        <w:rPr>
          <w:rFonts w:eastAsia="Calibri"/>
        </w:rPr>
      </w:pPr>
      <w:r w:rsidRPr="7FC3C7C4">
        <w:rPr>
          <w:rFonts w:eastAsia="Calibri"/>
        </w:rPr>
        <w:t>u</w:t>
      </w:r>
      <w:r w:rsidR="00FC5C22" w:rsidRPr="7FC3C7C4">
        <w:rPr>
          <w:rFonts w:eastAsia="Calibri"/>
        </w:rPr>
        <w:t xml:space="preserve">se of reusable pallet covers to reduce plastic wrap in transport </w:t>
      </w:r>
    </w:p>
    <w:p w14:paraId="00A955A6" w14:textId="4AE1DFB6" w:rsidR="00FC5C22" w:rsidRPr="00193733" w:rsidRDefault="00FC5C22" w:rsidP="00A66957">
      <w:pPr>
        <w:pStyle w:val="ListParagraph"/>
        <w:numPr>
          <w:ilvl w:val="0"/>
          <w:numId w:val="31"/>
        </w:numPr>
        <w:spacing w:after="120"/>
        <w:rPr>
          <w:rFonts w:eastAsia="Calibri"/>
        </w:rPr>
      </w:pPr>
      <w:r w:rsidRPr="7FC3C7C4">
        <w:rPr>
          <w:rFonts w:eastAsia="Calibri"/>
        </w:rPr>
        <w:t>provision of on-site repair services to reduce transport</w:t>
      </w:r>
      <w:r w:rsidR="005856EB" w:rsidRPr="7FC3C7C4">
        <w:rPr>
          <w:rFonts w:eastAsia="Calibri"/>
        </w:rPr>
        <w:t>.</w:t>
      </w:r>
    </w:p>
    <w:p w14:paraId="7B475F33" w14:textId="06D2F74A" w:rsidR="00FC5C22" w:rsidRDefault="00FC5C22" w:rsidP="00FC5C22">
      <w:pPr>
        <w:rPr>
          <w:lang w:eastAsia="en-AU"/>
        </w:rPr>
      </w:pPr>
      <w:r>
        <w:rPr>
          <w:lang w:eastAsia="en-AU"/>
        </w:rPr>
        <w:t xml:space="preserve">There may be overlap with this section and corporate and product sustainability sections.  There would be flexibility for </w:t>
      </w:r>
      <w:r w:rsidR="79A3DD5E" w:rsidRPr="55060BEB">
        <w:rPr>
          <w:lang w:eastAsia="en-AU"/>
        </w:rPr>
        <w:t xml:space="preserve">tenderers </w:t>
      </w:r>
      <w:r>
        <w:rPr>
          <w:lang w:eastAsia="en-AU"/>
        </w:rPr>
        <w:t xml:space="preserve">to use their judgement.  </w:t>
      </w:r>
    </w:p>
    <w:p w14:paraId="7C1C1392" w14:textId="7DBD70F5" w:rsidR="00FC5C22" w:rsidRDefault="00FC5C22" w:rsidP="00FC5C22">
      <w:pPr>
        <w:pStyle w:val="Heading2"/>
      </w:pPr>
      <w:bookmarkStart w:id="23" w:name="_Toc177984978"/>
      <w:r>
        <w:t>Draft SESP Template</w:t>
      </w:r>
      <w:bookmarkEnd w:id="23"/>
      <w:r>
        <w:t xml:space="preserve"> </w:t>
      </w:r>
    </w:p>
    <w:p w14:paraId="5C27D0EF" w14:textId="65E7C7A2" w:rsidR="00FC5C22" w:rsidRDefault="00FC5C22" w:rsidP="00FC5C22">
      <w:pPr>
        <w:rPr>
          <w:lang w:eastAsia="en-AU"/>
        </w:rPr>
      </w:pPr>
      <w:r w:rsidRPr="7FC3C7C4">
        <w:rPr>
          <w:lang w:eastAsia="en-AU"/>
        </w:rPr>
        <w:t xml:space="preserve">A proposed </w:t>
      </w:r>
      <w:r w:rsidR="3BA001E4" w:rsidRPr="7FC3C7C4">
        <w:rPr>
          <w:lang w:eastAsia="en-AU"/>
        </w:rPr>
        <w:t xml:space="preserve">SESP </w:t>
      </w:r>
      <w:r w:rsidRPr="7FC3C7C4">
        <w:rPr>
          <w:lang w:eastAsia="en-AU"/>
        </w:rPr>
        <w:t xml:space="preserve">template for the FFE category </w:t>
      </w:r>
      <w:r w:rsidR="773D98D5" w:rsidRPr="7FC3C7C4">
        <w:rPr>
          <w:lang w:eastAsia="en-AU"/>
        </w:rPr>
        <w:t>is</w:t>
      </w:r>
      <w:r w:rsidRPr="7FC3C7C4">
        <w:rPr>
          <w:lang w:eastAsia="en-AU"/>
        </w:rPr>
        <w:t xml:space="preserve"> at Appendix </w:t>
      </w:r>
      <w:r w:rsidR="005120E8" w:rsidRPr="7FC3C7C4">
        <w:rPr>
          <w:lang w:eastAsia="en-AU"/>
        </w:rPr>
        <w:t>B</w:t>
      </w:r>
      <w:r w:rsidRPr="7FC3C7C4">
        <w:rPr>
          <w:lang w:eastAsia="en-AU"/>
        </w:rPr>
        <w:t>.</w:t>
      </w:r>
    </w:p>
    <w:p w14:paraId="651FFBBF" w14:textId="73E1AAEB" w:rsidR="006532E1" w:rsidRDefault="006532E1" w:rsidP="00E4275B">
      <w:pPr>
        <w:rPr>
          <w:lang w:eastAsia="en-AU"/>
        </w:rPr>
      </w:pPr>
      <w:r w:rsidRPr="7FC3C7C4">
        <w:rPr>
          <w:lang w:eastAsia="en-AU"/>
        </w:rPr>
        <w:t xml:space="preserve">It is proposed that the SESP template be a </w:t>
      </w:r>
      <w:r w:rsidR="00D45C34" w:rsidRPr="7FC3C7C4">
        <w:rPr>
          <w:lang w:eastAsia="en-AU"/>
        </w:rPr>
        <w:t>W</w:t>
      </w:r>
      <w:r w:rsidRPr="7FC3C7C4">
        <w:rPr>
          <w:lang w:eastAsia="en-AU"/>
        </w:rPr>
        <w:t xml:space="preserve">ord document.  </w:t>
      </w:r>
      <w:r w:rsidR="00C60CEC" w:rsidRPr="7FC3C7C4">
        <w:rPr>
          <w:lang w:eastAsia="en-AU"/>
        </w:rPr>
        <w:t>The</w:t>
      </w:r>
      <w:r w:rsidRPr="7FC3C7C4">
        <w:rPr>
          <w:lang w:eastAsia="en-AU"/>
        </w:rPr>
        <w:t xml:space="preserve"> key information </w:t>
      </w:r>
      <w:r w:rsidR="00C60CEC" w:rsidRPr="7FC3C7C4">
        <w:rPr>
          <w:lang w:eastAsia="en-AU"/>
        </w:rPr>
        <w:t xml:space="preserve">can be </w:t>
      </w:r>
      <w:r w:rsidRPr="7FC3C7C4">
        <w:rPr>
          <w:lang w:eastAsia="en-AU"/>
        </w:rPr>
        <w:t xml:space="preserve">transferred </w:t>
      </w:r>
      <w:r w:rsidR="64225AA2" w:rsidRPr="7FC3C7C4">
        <w:rPr>
          <w:lang w:eastAsia="en-AU"/>
        </w:rPr>
        <w:t xml:space="preserve">by the procurement official </w:t>
      </w:r>
      <w:r w:rsidRPr="7FC3C7C4">
        <w:rPr>
          <w:lang w:eastAsia="en-AU"/>
        </w:rPr>
        <w:t>to the reporting template</w:t>
      </w:r>
      <w:r w:rsidR="00D45C34" w:rsidRPr="7FC3C7C4">
        <w:rPr>
          <w:lang w:eastAsia="en-AU"/>
        </w:rPr>
        <w:t xml:space="preserve"> in Excel</w:t>
      </w:r>
      <w:r w:rsidRPr="7FC3C7C4">
        <w:rPr>
          <w:lang w:eastAsia="en-AU"/>
        </w:rPr>
        <w:t>.</w:t>
      </w:r>
    </w:p>
    <w:p w14:paraId="050442D1" w14:textId="58910A0B" w:rsidR="00CF6AE4" w:rsidRPr="006C0A56" w:rsidRDefault="00FC5C22" w:rsidP="004E2D18">
      <w:pPr>
        <w:pStyle w:val="Heading1"/>
        <w:rPr>
          <w:rStyle w:val="Heading3Char"/>
          <w:i w:val="0"/>
          <w:iCs w:val="0"/>
          <w:color w:val="286140"/>
          <w:sz w:val="36"/>
          <w:szCs w:val="36"/>
        </w:rPr>
      </w:pPr>
      <w:r>
        <w:br w:type="page"/>
      </w:r>
      <w:bookmarkStart w:id="24" w:name="_Toc177984979"/>
      <w:r w:rsidR="00CF6AE4" w:rsidRPr="7FC3C7C4">
        <w:rPr>
          <w:rStyle w:val="Heading3Char"/>
          <w:b/>
          <w:i w:val="0"/>
          <w:iCs w:val="0"/>
          <w:color w:val="286140"/>
          <w:sz w:val="36"/>
          <w:szCs w:val="36"/>
        </w:rPr>
        <w:lastRenderedPageBreak/>
        <w:t>Sustainability Verification Tools Relevant to FFE</w:t>
      </w:r>
      <w:bookmarkEnd w:id="24"/>
    </w:p>
    <w:p w14:paraId="0F83FC1C" w14:textId="5A6AA167" w:rsidR="00CF6AE4" w:rsidRDefault="0079123F" w:rsidP="00CF6AE4">
      <w:pPr>
        <w:spacing w:after="0" w:line="259" w:lineRule="auto"/>
        <w:rPr>
          <w:lang w:eastAsia="en-AU"/>
        </w:rPr>
      </w:pPr>
      <w:r w:rsidRPr="7FC3C7C4">
        <w:rPr>
          <w:lang w:eastAsia="en-AU"/>
        </w:rPr>
        <w:t>M</w:t>
      </w:r>
      <w:r w:rsidR="00CF6AE4" w:rsidRPr="7FC3C7C4">
        <w:rPr>
          <w:lang w:eastAsia="en-AU"/>
        </w:rPr>
        <w:t xml:space="preserve">ultiple tools can be used to demonstrate the sustainability of a product. To avoid greenwashing, these tools should be supported by third party verification where feasible. Existing tools </w:t>
      </w:r>
      <w:r w:rsidR="00CE63C3" w:rsidRPr="7FC3C7C4">
        <w:rPr>
          <w:lang w:eastAsia="en-AU"/>
        </w:rPr>
        <w:t>to</w:t>
      </w:r>
      <w:r w:rsidR="00CF6AE4" w:rsidRPr="7FC3C7C4">
        <w:rPr>
          <w:lang w:eastAsia="en-AU"/>
        </w:rPr>
        <w:t xml:space="preserve"> </w:t>
      </w:r>
      <w:r w:rsidR="002B5720" w:rsidRPr="7FC3C7C4">
        <w:rPr>
          <w:lang w:eastAsia="en-AU"/>
        </w:rPr>
        <w:t xml:space="preserve">verify </w:t>
      </w:r>
      <w:r w:rsidR="00CF6AE4" w:rsidRPr="7FC3C7C4">
        <w:rPr>
          <w:lang w:eastAsia="en-AU"/>
        </w:rPr>
        <w:t>sustainability include:</w:t>
      </w:r>
    </w:p>
    <w:p w14:paraId="556B69C7" w14:textId="77777777" w:rsidR="00CF6AE4" w:rsidRDefault="00CF6AE4" w:rsidP="00CF6AE4">
      <w:pPr>
        <w:spacing w:after="0" w:line="259" w:lineRule="auto"/>
        <w:rPr>
          <w:lang w:eastAsia="en-AU"/>
        </w:rPr>
      </w:pPr>
    </w:p>
    <w:p w14:paraId="2259E943" w14:textId="4CA17619" w:rsidR="008366F7" w:rsidRDefault="000839FB" w:rsidP="008366F7">
      <w:pPr>
        <w:pStyle w:val="ListParagraph"/>
        <w:numPr>
          <w:ilvl w:val="0"/>
          <w:numId w:val="1"/>
        </w:numPr>
        <w:rPr>
          <w:lang w:eastAsia="en-AU"/>
        </w:rPr>
      </w:pPr>
      <w:r>
        <w:t>life cycle assessments (LCA) and environmental product declarations (EPDs)</w:t>
      </w:r>
    </w:p>
    <w:p w14:paraId="1BF370AD" w14:textId="79A342C1" w:rsidR="004261D2" w:rsidRDefault="000839FB" w:rsidP="7FC3C7C4">
      <w:pPr>
        <w:numPr>
          <w:ilvl w:val="0"/>
          <w:numId w:val="1"/>
        </w:numPr>
        <w:rPr>
          <w:lang w:eastAsia="en-AU"/>
        </w:rPr>
      </w:pPr>
      <w:r>
        <w:t>third party product certifications or declarations (ecolabels)</w:t>
      </w:r>
    </w:p>
    <w:p w14:paraId="0B953E8E" w14:textId="224B8DBC" w:rsidR="00CF6AE4" w:rsidRDefault="000839FB" w:rsidP="7FC3C7C4">
      <w:pPr>
        <w:numPr>
          <w:ilvl w:val="0"/>
          <w:numId w:val="1"/>
        </w:numPr>
        <w:rPr>
          <w:lang w:eastAsia="en-AU"/>
        </w:rPr>
      </w:pPr>
      <w:r>
        <w:t>product stewardship schemes</w:t>
      </w:r>
    </w:p>
    <w:p w14:paraId="778D8B79" w14:textId="7A6BA367" w:rsidR="00CF6AE4" w:rsidRDefault="000839FB" w:rsidP="00CF6AE4">
      <w:pPr>
        <w:pStyle w:val="ListParagraph"/>
        <w:numPr>
          <w:ilvl w:val="0"/>
          <w:numId w:val="1"/>
        </w:numPr>
      </w:pPr>
      <w:r>
        <w:t>third party company certifications.</w:t>
      </w:r>
    </w:p>
    <w:p w14:paraId="27633151" w14:textId="4433F723" w:rsidR="00CF6AE4" w:rsidRDefault="005909DA" w:rsidP="00710622">
      <w:pPr>
        <w:rPr>
          <w:lang w:eastAsia="en-AU"/>
        </w:rPr>
      </w:pPr>
      <w:r w:rsidRPr="7FC3C7C4">
        <w:rPr>
          <w:lang w:eastAsia="en-AU"/>
        </w:rPr>
        <w:t>LCAs</w:t>
      </w:r>
      <w:r w:rsidR="00CF6AE4" w:rsidRPr="7FC3C7C4">
        <w:rPr>
          <w:lang w:eastAsia="en-AU"/>
        </w:rPr>
        <w:t xml:space="preserve"> study the environmental aspects and potential impacts throughout a product's life cycle (i.e. cradle-to-grave) from raw materials acquisition through production, use and disposal. Best practice LCAs are undertaken in accordance with the ISO140</w:t>
      </w:r>
      <w:r w:rsidR="00D413C4" w:rsidRPr="7FC3C7C4">
        <w:rPr>
          <w:lang w:eastAsia="en-AU"/>
        </w:rPr>
        <w:t xml:space="preserve">25 </w:t>
      </w:r>
      <w:r w:rsidR="00CF6AE4" w:rsidRPr="7FC3C7C4">
        <w:rPr>
          <w:lang w:eastAsia="en-AU"/>
        </w:rPr>
        <w:t xml:space="preserve">which requires peer review.           </w:t>
      </w:r>
    </w:p>
    <w:p w14:paraId="186E3B7C" w14:textId="445D4A66" w:rsidR="00037A32" w:rsidRDefault="00E86DBE" w:rsidP="00037A32">
      <w:r>
        <w:t>EPDs</w:t>
      </w:r>
      <w:r w:rsidR="00037A32">
        <w:t xml:space="preserve"> are summary LCA reports containing quantified information on the life cycle impacts of products that are verified against established standards, such as AS14025</w:t>
      </w:r>
      <w:r w:rsidR="00B3122E">
        <w:t xml:space="preserve"> or </w:t>
      </w:r>
      <w:r w:rsidR="00037A32">
        <w:t>EN15804+A2</w:t>
      </w:r>
      <w:r w:rsidR="00BD47EC">
        <w:t>.</w:t>
      </w:r>
    </w:p>
    <w:p w14:paraId="4C124499" w14:textId="77777777" w:rsidR="001963ED" w:rsidRDefault="004261D2" w:rsidP="001963ED">
      <w:pPr>
        <w:spacing w:line="259" w:lineRule="auto"/>
        <w:rPr>
          <w:lang w:eastAsia="ja-JP"/>
        </w:rPr>
      </w:pPr>
      <w:r w:rsidRPr="7FC3C7C4">
        <w:rPr>
          <w:lang w:eastAsia="ja-JP"/>
        </w:rPr>
        <w:t xml:space="preserve">Product certifications include a range of independent or industry ecolabels </w:t>
      </w:r>
      <w:r w:rsidR="002B3D39" w:rsidRPr="7FC3C7C4">
        <w:rPr>
          <w:lang w:eastAsia="ja-JP"/>
        </w:rPr>
        <w:t xml:space="preserve">and third party verified transparency declarations (other than EPDs) </w:t>
      </w:r>
      <w:r w:rsidRPr="7FC3C7C4">
        <w:rPr>
          <w:lang w:eastAsia="ja-JP"/>
        </w:rPr>
        <w:t>that track the sustainability of products across specific criteria. Some of these consider multiple sustainability attributes and others consider only a single attribute, such as energy efficiency</w:t>
      </w:r>
      <w:r w:rsidR="00026DB9" w:rsidRPr="7FC3C7C4">
        <w:rPr>
          <w:lang w:eastAsia="ja-JP"/>
        </w:rPr>
        <w:t xml:space="preserve"> or recycled content</w:t>
      </w:r>
      <w:r w:rsidRPr="7FC3C7C4">
        <w:rPr>
          <w:lang w:eastAsia="ja-JP"/>
        </w:rPr>
        <w:t xml:space="preserve">.  They differ in their quality or ability to guarantee various sustainability aspects.  ISO14024 </w:t>
      </w:r>
      <w:r w:rsidR="001963ED" w:rsidRPr="7FC3C7C4">
        <w:rPr>
          <w:lang w:eastAsia="ja-JP"/>
        </w:rPr>
        <w:t>and ISEAL standards sets the requirements for ecolabels and declarations with third party and/or chain of custody certification respectively.  ISO 14021 guides self-declared claims.</w:t>
      </w:r>
    </w:p>
    <w:p w14:paraId="5B6376F1" w14:textId="497F5C22" w:rsidR="00CF6AE4" w:rsidRDefault="00CF6AE4" w:rsidP="7FC3C7C4">
      <w:pPr>
        <w:spacing w:line="259" w:lineRule="auto"/>
        <w:rPr>
          <w:lang w:eastAsia="en-AU"/>
        </w:rPr>
      </w:pPr>
      <w:r w:rsidRPr="7FC3C7C4">
        <w:rPr>
          <w:lang w:eastAsia="en-AU"/>
        </w:rPr>
        <w:t>Product stewardship schemes occur where parties involved in a product’s lifecycle take financial and/or operational responsibility for the stewardship of that product</w:t>
      </w:r>
      <w:r w:rsidR="00306839" w:rsidRPr="7FC3C7C4">
        <w:rPr>
          <w:lang w:eastAsia="en-AU"/>
        </w:rPr>
        <w:t xml:space="preserve"> throughout its first life</w:t>
      </w:r>
      <w:r w:rsidRPr="7FC3C7C4">
        <w:rPr>
          <w:lang w:eastAsia="en-AU"/>
        </w:rPr>
        <w:t xml:space="preserve">.  Voluntary </w:t>
      </w:r>
      <w:r w:rsidR="005909DA" w:rsidRPr="7FC3C7C4">
        <w:rPr>
          <w:lang w:eastAsia="en-AU"/>
        </w:rPr>
        <w:t xml:space="preserve">product stewardship schemes </w:t>
      </w:r>
      <w:r w:rsidRPr="7FC3C7C4">
        <w:rPr>
          <w:lang w:eastAsia="en-AU"/>
        </w:rPr>
        <w:t xml:space="preserve">are industry-led (either single business or industry-wide) and operate independently of government.  There are no </w:t>
      </w:r>
      <w:r w:rsidR="005909DA" w:rsidRPr="7FC3C7C4">
        <w:rPr>
          <w:lang w:eastAsia="en-AU"/>
        </w:rPr>
        <w:t>regulated p</w:t>
      </w:r>
      <w:r w:rsidR="5A2B6863" w:rsidRPr="7FC3C7C4">
        <w:rPr>
          <w:lang w:eastAsia="en-AU"/>
        </w:rPr>
        <w:t xml:space="preserve">roduct </w:t>
      </w:r>
      <w:r w:rsidR="005909DA" w:rsidRPr="7FC3C7C4">
        <w:rPr>
          <w:lang w:eastAsia="en-AU"/>
        </w:rPr>
        <w:t xml:space="preserve">stewardship schemes </w:t>
      </w:r>
      <w:r w:rsidRPr="7FC3C7C4">
        <w:rPr>
          <w:lang w:eastAsia="en-AU"/>
        </w:rPr>
        <w:t xml:space="preserve">that apply to the FFE category. </w:t>
      </w:r>
      <w:r w:rsidR="00231C1D" w:rsidRPr="7FC3C7C4">
        <w:rPr>
          <w:lang w:eastAsia="en-AU"/>
        </w:rPr>
        <w:t xml:space="preserve">  Schemes vary in their </w:t>
      </w:r>
      <w:r w:rsidR="00A054ED" w:rsidRPr="7FC3C7C4">
        <w:rPr>
          <w:lang w:eastAsia="en-AU"/>
        </w:rPr>
        <w:t>outcomes</w:t>
      </w:r>
      <w:r w:rsidR="00231C1D" w:rsidRPr="7FC3C7C4">
        <w:rPr>
          <w:lang w:eastAsia="en-AU"/>
        </w:rPr>
        <w:t xml:space="preserve"> and a</w:t>
      </w:r>
      <w:r w:rsidR="00E97AB2" w:rsidRPr="7FC3C7C4">
        <w:rPr>
          <w:lang w:eastAsia="en-AU"/>
        </w:rPr>
        <w:t xml:space="preserve"> significant indicator of the usefulness of a </w:t>
      </w:r>
      <w:r w:rsidR="00E80B02" w:rsidRPr="7FC3C7C4">
        <w:rPr>
          <w:lang w:eastAsia="en-AU"/>
        </w:rPr>
        <w:t xml:space="preserve">scheme </w:t>
      </w:r>
      <w:r w:rsidR="00231C1D" w:rsidRPr="7FC3C7C4">
        <w:rPr>
          <w:lang w:eastAsia="en-AU"/>
        </w:rPr>
        <w:t xml:space="preserve">is the </w:t>
      </w:r>
      <w:r w:rsidR="00E97AB2" w:rsidRPr="7FC3C7C4">
        <w:rPr>
          <w:lang w:eastAsia="en-AU"/>
        </w:rPr>
        <w:t>volume of products or materials they recover, recycle, reuse, repair or repurpose.</w:t>
      </w:r>
    </w:p>
    <w:p w14:paraId="11D6D505" w14:textId="77777777" w:rsidR="00CF6AE4" w:rsidRDefault="00CF6AE4" w:rsidP="00CF6AE4">
      <w:pPr>
        <w:rPr>
          <w:lang w:eastAsia="en-AU"/>
        </w:rPr>
      </w:pPr>
      <w:r w:rsidRPr="40BA4E1B">
        <w:rPr>
          <w:lang w:eastAsia="en-AU"/>
        </w:rPr>
        <w:t xml:space="preserve">Third party company certifications rate the sustainability credentials of a company or brand, rather than a specific product.  </w:t>
      </w:r>
    </w:p>
    <w:p w14:paraId="7A4F325B" w14:textId="77777777" w:rsidR="00E1690F" w:rsidRDefault="00E1690F" w:rsidP="00F96D81">
      <w:pPr>
        <w:pStyle w:val="Heading2"/>
      </w:pPr>
      <w:bookmarkStart w:id="25" w:name="_Toc177984980"/>
    </w:p>
    <w:p w14:paraId="199C9A0E" w14:textId="2CFCD39E" w:rsidR="004261D2" w:rsidRDefault="004261D2" w:rsidP="00F96D81">
      <w:pPr>
        <w:pStyle w:val="Heading2"/>
      </w:pPr>
      <w:r>
        <w:lastRenderedPageBreak/>
        <w:t>More About Ecolabels</w:t>
      </w:r>
      <w:bookmarkEnd w:id="25"/>
    </w:p>
    <w:p w14:paraId="79B6CFA5" w14:textId="07E28133" w:rsidR="00CF6AE4" w:rsidRDefault="00CF6AE4" w:rsidP="00CF6AE4">
      <w:pPr>
        <w:spacing w:line="259" w:lineRule="auto"/>
        <w:rPr>
          <w:lang w:eastAsia="ja-JP"/>
        </w:rPr>
      </w:pPr>
      <w:r w:rsidRPr="7FC3C7C4">
        <w:rPr>
          <w:lang w:eastAsia="ja-JP"/>
        </w:rPr>
        <w:t xml:space="preserve">There are hundreds of ecolabels worldwide and not all would be recommended for consideration in public procurement.  It is beyond the scope of this discussion paper to assess and recommend </w:t>
      </w:r>
      <w:proofErr w:type="gramStart"/>
      <w:r w:rsidRPr="7FC3C7C4">
        <w:rPr>
          <w:lang w:eastAsia="ja-JP"/>
        </w:rPr>
        <w:t>particular ecolabel</w:t>
      </w:r>
      <w:r w:rsidR="78E07603" w:rsidRPr="7FC3C7C4">
        <w:rPr>
          <w:lang w:eastAsia="ja-JP"/>
        </w:rPr>
        <w:t>s</w:t>
      </w:r>
      <w:proofErr w:type="gramEnd"/>
      <w:r w:rsidRPr="7FC3C7C4">
        <w:rPr>
          <w:lang w:eastAsia="ja-JP"/>
        </w:rPr>
        <w:t xml:space="preserve">. Instead, the list of ecolabels </w:t>
      </w:r>
      <w:r w:rsidR="007616E6" w:rsidRPr="7FC3C7C4">
        <w:rPr>
          <w:lang w:eastAsia="ja-JP"/>
        </w:rPr>
        <w:t xml:space="preserve">proposed to be </w:t>
      </w:r>
      <w:r w:rsidRPr="7FC3C7C4">
        <w:rPr>
          <w:lang w:eastAsia="ja-JP"/>
        </w:rPr>
        <w:t xml:space="preserve">offered as options </w:t>
      </w:r>
      <w:r w:rsidR="007616E6" w:rsidRPr="7FC3C7C4">
        <w:rPr>
          <w:lang w:eastAsia="ja-JP"/>
        </w:rPr>
        <w:t xml:space="preserve">in the reporting template </w:t>
      </w:r>
      <w:r w:rsidRPr="7FC3C7C4">
        <w:rPr>
          <w:lang w:eastAsia="ja-JP"/>
        </w:rPr>
        <w:t>have been adopted from the United States Environmental Protection Agency (US</w:t>
      </w:r>
      <w:r w:rsidR="3F86CE77" w:rsidRPr="7FC3C7C4">
        <w:rPr>
          <w:lang w:eastAsia="ja-JP"/>
        </w:rPr>
        <w:t xml:space="preserve"> </w:t>
      </w:r>
      <w:r w:rsidRPr="7FC3C7C4">
        <w:rPr>
          <w:lang w:eastAsia="ja-JP"/>
        </w:rPr>
        <w:t>EPA), the Green Building Council of Australia (GBCA) and the Australian Government.</w:t>
      </w:r>
    </w:p>
    <w:p w14:paraId="7548DAEF" w14:textId="77777777" w:rsidR="00CF6AE4" w:rsidRDefault="00CF6AE4" w:rsidP="004E2D18">
      <w:pPr>
        <w:rPr>
          <w:lang w:eastAsia="en-AU"/>
        </w:rPr>
      </w:pPr>
      <w:r w:rsidRPr="40BA4E1B">
        <w:rPr>
          <w:lang w:eastAsia="ja-JP"/>
        </w:rPr>
        <w:t xml:space="preserve">The US EPA has developed a clear framework for assessing ecolabels: </w:t>
      </w:r>
      <w:r w:rsidRPr="7FC3C7C4">
        <w:rPr>
          <w:i/>
          <w:iCs/>
          <w:lang w:eastAsia="ja-JP"/>
        </w:rPr>
        <w:t>The Framework for the Assessment of Environmental Performance Standards and Ecolabels</w:t>
      </w:r>
      <w:r w:rsidRPr="40BA4E1B">
        <w:rPr>
          <w:lang w:eastAsia="ja-JP"/>
        </w:rPr>
        <w:t xml:space="preserve"> </w:t>
      </w:r>
      <w:r w:rsidRPr="40BA4E1B">
        <w:rPr>
          <w:rStyle w:val="FootnoteReference"/>
          <w:lang w:eastAsia="ja-JP"/>
        </w:rPr>
        <w:footnoteReference w:id="2"/>
      </w:r>
      <w:r w:rsidRPr="40BA4E1B">
        <w:rPr>
          <w:lang w:eastAsia="ja-JP"/>
        </w:rPr>
        <w:t xml:space="preserve"> and a set of recommended ecolabels</w:t>
      </w:r>
      <w:r w:rsidRPr="40BA4E1B">
        <w:rPr>
          <w:rStyle w:val="FootnoteReference"/>
          <w:lang w:eastAsia="ja-JP"/>
        </w:rPr>
        <w:footnoteReference w:id="3"/>
      </w:r>
      <w:r w:rsidRPr="40BA4E1B">
        <w:rPr>
          <w:lang w:eastAsia="en-AU"/>
        </w:rPr>
        <w:t xml:space="preserve">.  It may not include </w:t>
      </w:r>
      <w:r>
        <w:rPr>
          <w:lang w:eastAsia="en-AU"/>
        </w:rPr>
        <w:t xml:space="preserve">all </w:t>
      </w:r>
      <w:r w:rsidRPr="40BA4E1B">
        <w:rPr>
          <w:lang w:eastAsia="en-AU"/>
        </w:rPr>
        <w:t>relevant ecolabels for FFE procurements in Australia.</w:t>
      </w:r>
    </w:p>
    <w:p w14:paraId="0703F58B" w14:textId="77777777" w:rsidR="00CF6AE4" w:rsidRDefault="00CF6AE4" w:rsidP="00CF6AE4">
      <w:pPr>
        <w:spacing w:line="259" w:lineRule="auto"/>
        <w:rPr>
          <w:lang w:eastAsia="en-AU"/>
        </w:rPr>
      </w:pPr>
      <w:r w:rsidRPr="40BA4E1B">
        <w:rPr>
          <w:lang w:eastAsia="en-AU"/>
        </w:rPr>
        <w:t xml:space="preserve">The GBCA is an independent certifier of the sustainability of buildings, fitouts and communities.  Their rating tools allow for credit for responsible products </w:t>
      </w:r>
      <w:r>
        <w:rPr>
          <w:lang w:eastAsia="en-AU"/>
        </w:rPr>
        <w:t>using</w:t>
      </w:r>
      <w:r w:rsidRPr="40BA4E1B">
        <w:rPr>
          <w:lang w:eastAsia="en-AU"/>
        </w:rPr>
        <w:t xml:space="preserve"> the </w:t>
      </w:r>
      <w:r>
        <w:rPr>
          <w:lang w:eastAsia="en-AU"/>
        </w:rPr>
        <w:t>r</w:t>
      </w:r>
      <w:r w:rsidRPr="40BA4E1B">
        <w:rPr>
          <w:lang w:eastAsia="en-AU"/>
        </w:rPr>
        <w:t xml:space="preserve">esponsible </w:t>
      </w:r>
      <w:r>
        <w:rPr>
          <w:lang w:eastAsia="en-AU"/>
        </w:rPr>
        <w:t>p</w:t>
      </w:r>
      <w:r w:rsidRPr="40BA4E1B">
        <w:rPr>
          <w:lang w:eastAsia="en-AU"/>
        </w:rPr>
        <w:t xml:space="preserve">roduct </w:t>
      </w:r>
      <w:r>
        <w:rPr>
          <w:lang w:eastAsia="en-AU"/>
        </w:rPr>
        <w:t>v</w:t>
      </w:r>
      <w:r w:rsidRPr="40BA4E1B">
        <w:rPr>
          <w:lang w:eastAsia="en-AU"/>
        </w:rPr>
        <w:t>alue (RPV)</w:t>
      </w:r>
      <w:r>
        <w:rPr>
          <w:lang w:eastAsia="en-AU"/>
        </w:rPr>
        <w:t xml:space="preserve">.  The RPV is </w:t>
      </w:r>
      <w:r w:rsidRPr="40BA4E1B">
        <w:rPr>
          <w:lang w:eastAsia="en-AU"/>
        </w:rPr>
        <w:t>calculated for a product based on the type and the number of third-party certifications that the product holds.   GBCA has assessed a range of ecolabels and certifications and assigned them an initiative score.</w:t>
      </w:r>
    </w:p>
    <w:p w14:paraId="3DEF8C92" w14:textId="3F170FC6" w:rsidR="00CF6AE4" w:rsidRDefault="00CF6AE4" w:rsidP="00CF6AE4">
      <w:pPr>
        <w:spacing w:line="259" w:lineRule="auto"/>
        <w:rPr>
          <w:lang w:eastAsia="en-AU"/>
        </w:rPr>
      </w:pPr>
      <w:r w:rsidRPr="7FC3C7C4">
        <w:rPr>
          <w:lang w:eastAsia="en-AU"/>
        </w:rPr>
        <w:t xml:space="preserve">The Australian </w:t>
      </w:r>
      <w:r w:rsidR="006E5831" w:rsidRPr="7FC3C7C4">
        <w:rPr>
          <w:lang w:eastAsia="en-AU"/>
        </w:rPr>
        <w:t>G</w:t>
      </w:r>
      <w:r w:rsidRPr="7FC3C7C4">
        <w:rPr>
          <w:lang w:eastAsia="en-AU"/>
        </w:rPr>
        <w:t xml:space="preserve">overnment manages </w:t>
      </w:r>
      <w:r w:rsidR="00D83C53" w:rsidRPr="7FC3C7C4">
        <w:rPr>
          <w:lang w:eastAsia="en-AU"/>
        </w:rPr>
        <w:t>several certification</w:t>
      </w:r>
      <w:r w:rsidRPr="7FC3C7C4">
        <w:rPr>
          <w:lang w:eastAsia="en-AU"/>
        </w:rPr>
        <w:t xml:space="preserve"> schemes relevant to </w:t>
      </w:r>
      <w:r w:rsidR="000916ED" w:rsidRPr="7FC3C7C4">
        <w:rPr>
          <w:lang w:eastAsia="en-AU"/>
        </w:rPr>
        <w:t xml:space="preserve">FFE </w:t>
      </w:r>
      <w:r w:rsidRPr="7FC3C7C4">
        <w:rPr>
          <w:lang w:eastAsia="en-AU"/>
        </w:rPr>
        <w:t>sustainability.</w:t>
      </w:r>
    </w:p>
    <w:p w14:paraId="29F083EC" w14:textId="2FE8C57B" w:rsidR="00CF6AE4" w:rsidRDefault="00CF6AE4" w:rsidP="00CF6AE4">
      <w:pPr>
        <w:spacing w:line="259" w:lineRule="auto"/>
        <w:rPr>
          <w:lang w:eastAsia="en-AU"/>
        </w:rPr>
      </w:pPr>
      <w:r w:rsidRPr="40BA4E1B">
        <w:rPr>
          <w:lang w:eastAsia="en-AU"/>
        </w:rPr>
        <w:t xml:space="preserve">A list of certifications and ecolabels that </w:t>
      </w:r>
      <w:r w:rsidR="00EC0B09">
        <w:rPr>
          <w:lang w:eastAsia="en-AU"/>
        </w:rPr>
        <w:t>are</w:t>
      </w:r>
      <w:r w:rsidRPr="40BA4E1B">
        <w:rPr>
          <w:lang w:eastAsia="en-AU"/>
        </w:rPr>
        <w:t xml:space="preserve"> relevant to the ESP Policy FFE category </w:t>
      </w:r>
      <w:r w:rsidR="00EC0B09">
        <w:rPr>
          <w:lang w:eastAsia="en-AU"/>
        </w:rPr>
        <w:t xml:space="preserve">and are proposed to be offered as part of the reporting framework, </w:t>
      </w:r>
      <w:r w:rsidRPr="40BA4E1B">
        <w:rPr>
          <w:lang w:eastAsia="en-AU"/>
        </w:rPr>
        <w:t xml:space="preserve">are in </w:t>
      </w:r>
      <w:r w:rsidR="005120E8">
        <w:rPr>
          <w:lang w:eastAsia="en-AU"/>
        </w:rPr>
        <w:fldChar w:fldCharType="begin"/>
      </w:r>
      <w:r w:rsidR="005120E8">
        <w:rPr>
          <w:lang w:eastAsia="en-AU"/>
        </w:rPr>
        <w:instrText xml:space="preserve"> REF _Ref174440553 \h </w:instrText>
      </w:r>
      <w:r w:rsidR="005120E8">
        <w:rPr>
          <w:lang w:eastAsia="en-AU"/>
        </w:rPr>
      </w:r>
      <w:r w:rsidR="005120E8">
        <w:rPr>
          <w:lang w:eastAsia="en-AU"/>
        </w:rPr>
        <w:fldChar w:fldCharType="separate"/>
      </w:r>
      <w:r w:rsidR="005120E8">
        <w:t xml:space="preserve">Table </w:t>
      </w:r>
      <w:r w:rsidR="005120E8">
        <w:rPr>
          <w:noProof/>
        </w:rPr>
        <w:t>6</w:t>
      </w:r>
      <w:r w:rsidR="005120E8">
        <w:rPr>
          <w:lang w:eastAsia="en-AU"/>
        </w:rPr>
        <w:fldChar w:fldCharType="end"/>
      </w:r>
      <w:r w:rsidR="00460AC8">
        <w:rPr>
          <w:lang w:eastAsia="en-AU"/>
        </w:rPr>
        <w:t xml:space="preserve">. </w:t>
      </w:r>
      <w:r w:rsidR="00EC0B09">
        <w:rPr>
          <w:lang w:eastAsia="en-AU"/>
        </w:rPr>
        <w:t xml:space="preserve"> These </w:t>
      </w:r>
      <w:r w:rsidRPr="40BA4E1B">
        <w:rPr>
          <w:lang w:eastAsia="en-AU"/>
        </w:rPr>
        <w:t>have been based on the recommended US</w:t>
      </w:r>
      <w:r w:rsidR="2FF769E7" w:rsidRPr="40BA4E1B">
        <w:rPr>
          <w:lang w:eastAsia="en-AU"/>
        </w:rPr>
        <w:t xml:space="preserve"> </w:t>
      </w:r>
      <w:r w:rsidRPr="40BA4E1B">
        <w:rPr>
          <w:lang w:eastAsia="en-AU"/>
        </w:rPr>
        <w:t xml:space="preserve">EPA ecolabels, and/or initiatives assessed by GBCA and/or are Australian </w:t>
      </w:r>
      <w:r w:rsidR="005909DA">
        <w:rPr>
          <w:lang w:eastAsia="en-AU"/>
        </w:rPr>
        <w:t>G</w:t>
      </w:r>
      <w:r w:rsidRPr="40BA4E1B">
        <w:rPr>
          <w:lang w:eastAsia="en-AU"/>
        </w:rPr>
        <w:t>overnment initiatives.</w:t>
      </w:r>
      <w:r>
        <w:rPr>
          <w:lang w:eastAsia="en-AU"/>
        </w:rPr>
        <w:t xml:space="preserve"> This list does not constitute a recommendation</w:t>
      </w:r>
      <w:r w:rsidR="006E5831">
        <w:rPr>
          <w:lang w:eastAsia="en-AU"/>
        </w:rPr>
        <w:t xml:space="preserve"> and nor is it exhaustive</w:t>
      </w:r>
      <w:r>
        <w:rPr>
          <w:lang w:eastAsia="en-AU"/>
        </w:rPr>
        <w:t>.</w:t>
      </w:r>
    </w:p>
    <w:p w14:paraId="42C7B2B2" w14:textId="45FC3B6D" w:rsidR="00CF6AE4" w:rsidRDefault="00CF6AE4" w:rsidP="00CF6AE4">
      <w:r>
        <w:t>Some suppliers and manufacturers may not have their products certified but do have company-wide sustainability certification.  This generally indicates that the company meets a minimum standard of environmental performance and accountability</w:t>
      </w:r>
      <w:r w:rsidR="00D44392">
        <w:t xml:space="preserve"> but does not necessarily relate to products they make or import unless the certification reporting states otherwise. </w:t>
      </w:r>
      <w:r w:rsidR="00DA65FF">
        <w:t xml:space="preserve"> </w:t>
      </w:r>
      <w:r>
        <w:t xml:space="preserve">They may also be members of an industry-wide product stewardship scheme which commits them to supporting improved design and recovery of their products.  A list of relevant company certifications </w:t>
      </w:r>
      <w:r w:rsidR="00107A47">
        <w:t xml:space="preserve">is in Table </w:t>
      </w:r>
      <w:r w:rsidR="00F5693E">
        <w:t>5</w:t>
      </w:r>
      <w:r w:rsidR="00107A47">
        <w:t xml:space="preserve"> </w:t>
      </w:r>
      <w:r>
        <w:t xml:space="preserve">and product stewardship schemes </w:t>
      </w:r>
      <w:r w:rsidR="00DA65FF">
        <w:t>in</w:t>
      </w:r>
      <w:r w:rsidR="00F5693E">
        <w:t xml:space="preserve"> Table 6.</w:t>
      </w:r>
    </w:p>
    <w:p w14:paraId="4F751720" w14:textId="76397F40" w:rsidR="00A04CE8" w:rsidRDefault="00A04CE8" w:rsidP="00A04CE8">
      <w:pPr>
        <w:pStyle w:val="Caption"/>
      </w:pPr>
      <w:bookmarkStart w:id="26" w:name="_Ref174440553"/>
      <w:r>
        <w:lastRenderedPageBreak/>
        <w:t xml:space="preserve">Table </w:t>
      </w:r>
      <w:r>
        <w:fldChar w:fldCharType="begin"/>
      </w:r>
      <w:r>
        <w:instrText xml:space="preserve"> SEQ Table \* ARABIC </w:instrText>
      </w:r>
      <w:r>
        <w:fldChar w:fldCharType="separate"/>
      </w:r>
      <w:r w:rsidR="00107A47">
        <w:rPr>
          <w:noProof/>
        </w:rPr>
        <w:t>4</w:t>
      </w:r>
      <w:r>
        <w:fldChar w:fldCharType="end"/>
      </w:r>
      <w:bookmarkEnd w:id="26"/>
      <w:r>
        <w:t xml:space="preserve"> Relevant Ecolabels and Certifications for FFE Products</w:t>
      </w:r>
    </w:p>
    <w:tbl>
      <w:tblPr>
        <w:tblStyle w:val="GridTable6Colorful-Accent1"/>
        <w:tblW w:w="13603" w:type="dxa"/>
        <w:tblLook w:val="0620" w:firstRow="1" w:lastRow="0" w:firstColumn="0" w:lastColumn="0" w:noHBand="1" w:noVBand="1"/>
      </w:tblPr>
      <w:tblGrid>
        <w:gridCol w:w="2830"/>
        <w:gridCol w:w="10773"/>
      </w:tblGrid>
      <w:tr w:rsidR="00E1690F" w:rsidRPr="00E1690F" w14:paraId="4ECBD7E0" w14:textId="77777777" w:rsidTr="00E1690F">
        <w:trPr>
          <w:cnfStyle w:val="100000000000" w:firstRow="1" w:lastRow="0" w:firstColumn="0" w:lastColumn="0" w:oddVBand="0" w:evenVBand="0" w:oddHBand="0" w:evenHBand="0" w:firstRowFirstColumn="0" w:firstRowLastColumn="0" w:lastRowFirstColumn="0" w:lastRowLastColumn="0"/>
          <w:trHeight w:val="300"/>
          <w:tblHeader/>
        </w:trPr>
        <w:tc>
          <w:tcPr>
            <w:tcW w:w="2830" w:type="dxa"/>
          </w:tcPr>
          <w:p w14:paraId="5A050F26" w14:textId="77777777" w:rsidR="00A04CE8" w:rsidRPr="00E1690F" w:rsidRDefault="00A04CE8" w:rsidP="00007730">
            <w:pPr>
              <w:rPr>
                <w:color w:val="auto"/>
              </w:rPr>
            </w:pPr>
            <w:r w:rsidRPr="00E1690F">
              <w:rPr>
                <w:color w:val="auto"/>
              </w:rPr>
              <w:t>Ecolabel</w:t>
            </w:r>
          </w:p>
        </w:tc>
        <w:tc>
          <w:tcPr>
            <w:tcW w:w="10773" w:type="dxa"/>
          </w:tcPr>
          <w:p w14:paraId="0F230D8F" w14:textId="77777777" w:rsidR="00A04CE8" w:rsidRPr="00E1690F" w:rsidRDefault="00A04CE8" w:rsidP="00007730">
            <w:pPr>
              <w:rPr>
                <w:color w:val="auto"/>
              </w:rPr>
            </w:pPr>
            <w:r w:rsidRPr="00E1690F">
              <w:rPr>
                <w:color w:val="auto"/>
              </w:rPr>
              <w:t>Description</w:t>
            </w:r>
          </w:p>
        </w:tc>
      </w:tr>
      <w:tr w:rsidR="00E1690F" w:rsidRPr="00E1690F" w14:paraId="568200E9" w14:textId="77777777" w:rsidTr="00E1690F">
        <w:trPr>
          <w:trHeight w:val="300"/>
        </w:trPr>
        <w:tc>
          <w:tcPr>
            <w:tcW w:w="2830" w:type="dxa"/>
          </w:tcPr>
          <w:p w14:paraId="7D259DAA" w14:textId="77777777" w:rsidR="00A04CE8" w:rsidRPr="00E1690F" w:rsidRDefault="00A04CE8" w:rsidP="004E2D18">
            <w:pPr>
              <w:pStyle w:val="TableText"/>
              <w:rPr>
                <w:color w:val="auto"/>
              </w:rPr>
            </w:pPr>
            <w:r w:rsidRPr="00E1690F">
              <w:rPr>
                <w:color w:val="auto"/>
              </w:rPr>
              <w:t>GECA</w:t>
            </w:r>
          </w:p>
        </w:tc>
        <w:tc>
          <w:tcPr>
            <w:tcW w:w="10773" w:type="dxa"/>
          </w:tcPr>
          <w:p w14:paraId="271E752D" w14:textId="77777777" w:rsidR="00A04CE8" w:rsidRPr="00E1690F" w:rsidRDefault="00A04CE8" w:rsidP="00F370BB">
            <w:pPr>
              <w:pStyle w:val="TableText"/>
              <w:rPr>
                <w:color w:val="auto"/>
                <w:sz w:val="18"/>
                <w:szCs w:val="18"/>
              </w:rPr>
            </w:pPr>
            <w:r w:rsidRPr="00E1690F">
              <w:rPr>
                <w:color w:val="auto"/>
                <w:sz w:val="18"/>
                <w:szCs w:val="18"/>
              </w:rPr>
              <w:t>Third party multi-attribute sustainability certification offering different standards for a range of product types, including furniture, mattresses, textiles.  GECA also has a recycled content certification</w:t>
            </w:r>
          </w:p>
        </w:tc>
      </w:tr>
      <w:tr w:rsidR="00E1690F" w:rsidRPr="00E1690F" w14:paraId="005FB7D8" w14:textId="77777777" w:rsidTr="00E1690F">
        <w:trPr>
          <w:trHeight w:val="300"/>
        </w:trPr>
        <w:tc>
          <w:tcPr>
            <w:tcW w:w="2830" w:type="dxa"/>
          </w:tcPr>
          <w:p w14:paraId="5469C203" w14:textId="6DA9A400" w:rsidR="00A04CE8" w:rsidRPr="00E1690F" w:rsidRDefault="00A04CE8" w:rsidP="004E2D18">
            <w:pPr>
              <w:pStyle w:val="TableText"/>
              <w:rPr>
                <w:color w:val="auto"/>
              </w:rPr>
            </w:pPr>
            <w:r w:rsidRPr="00E1690F">
              <w:rPr>
                <w:color w:val="auto"/>
              </w:rPr>
              <w:t xml:space="preserve">Cradle to </w:t>
            </w:r>
            <w:r w:rsidR="68031144" w:rsidRPr="00E1690F">
              <w:rPr>
                <w:color w:val="auto"/>
              </w:rPr>
              <w:t>C</w:t>
            </w:r>
            <w:r w:rsidRPr="00E1690F">
              <w:rPr>
                <w:color w:val="auto"/>
              </w:rPr>
              <w:t>radle</w:t>
            </w:r>
          </w:p>
        </w:tc>
        <w:tc>
          <w:tcPr>
            <w:tcW w:w="10773" w:type="dxa"/>
          </w:tcPr>
          <w:p w14:paraId="7844BEFC" w14:textId="77777777" w:rsidR="00A04CE8" w:rsidRPr="00E1690F" w:rsidRDefault="00A04CE8" w:rsidP="00F370BB">
            <w:pPr>
              <w:pStyle w:val="TableText"/>
              <w:rPr>
                <w:color w:val="auto"/>
                <w:sz w:val="18"/>
                <w:szCs w:val="18"/>
              </w:rPr>
            </w:pPr>
            <w:r w:rsidRPr="00E1690F">
              <w:rPr>
                <w:color w:val="auto"/>
                <w:sz w:val="18"/>
                <w:szCs w:val="18"/>
              </w:rPr>
              <w:t>Third party multi-attribute sustainability certification.  Includes some engineered timber products, office chairs and desks.</w:t>
            </w:r>
          </w:p>
        </w:tc>
      </w:tr>
      <w:tr w:rsidR="00E1690F" w:rsidRPr="00E1690F" w14:paraId="62AB5A46" w14:textId="77777777" w:rsidTr="00E1690F">
        <w:trPr>
          <w:trHeight w:val="300"/>
        </w:trPr>
        <w:tc>
          <w:tcPr>
            <w:tcW w:w="2830" w:type="dxa"/>
          </w:tcPr>
          <w:p w14:paraId="731C9B54" w14:textId="77777777" w:rsidR="00A04CE8" w:rsidRPr="00E1690F" w:rsidRDefault="00A04CE8" w:rsidP="004E2D18">
            <w:pPr>
              <w:pStyle w:val="TableText"/>
              <w:rPr>
                <w:color w:val="auto"/>
              </w:rPr>
            </w:pPr>
            <w:r w:rsidRPr="00E1690F">
              <w:rPr>
                <w:color w:val="auto"/>
              </w:rPr>
              <w:t>LCA Rate (Global Green Tag)</w:t>
            </w:r>
          </w:p>
        </w:tc>
        <w:tc>
          <w:tcPr>
            <w:tcW w:w="10773" w:type="dxa"/>
          </w:tcPr>
          <w:p w14:paraId="2B7FD8C2" w14:textId="2E88E632" w:rsidR="00A04CE8" w:rsidRPr="00E1690F" w:rsidRDefault="00A04CE8" w:rsidP="7FC3C7C4">
            <w:pPr>
              <w:pStyle w:val="TableText"/>
              <w:rPr>
                <w:color w:val="auto"/>
                <w:sz w:val="18"/>
                <w:szCs w:val="18"/>
              </w:rPr>
            </w:pPr>
            <w:r w:rsidRPr="00E1690F">
              <w:rPr>
                <w:color w:val="auto"/>
                <w:sz w:val="18"/>
                <w:szCs w:val="18"/>
              </w:rPr>
              <w:t xml:space="preserve">Third party </w:t>
            </w:r>
            <w:r w:rsidR="4F9694EA" w:rsidRPr="00E1690F">
              <w:rPr>
                <w:color w:val="auto"/>
                <w:sz w:val="18"/>
                <w:szCs w:val="18"/>
              </w:rPr>
              <w:t xml:space="preserve">multi-attribute </w:t>
            </w:r>
            <w:r w:rsidRPr="00E1690F">
              <w:rPr>
                <w:color w:val="auto"/>
                <w:sz w:val="18"/>
                <w:szCs w:val="18"/>
              </w:rPr>
              <w:t xml:space="preserve">sustainability certification for building products based on </w:t>
            </w:r>
            <w:r w:rsidR="5E34E17A" w:rsidRPr="00E1690F">
              <w:rPr>
                <w:color w:val="auto"/>
                <w:sz w:val="18"/>
                <w:szCs w:val="18"/>
              </w:rPr>
              <w:t>comparative life cycle assessment, mostly building products with certified products in majority of FFE categories</w:t>
            </w:r>
          </w:p>
        </w:tc>
      </w:tr>
      <w:tr w:rsidR="00E1690F" w:rsidRPr="00E1690F" w14:paraId="4D4A0F75" w14:textId="77777777" w:rsidTr="00E1690F">
        <w:trPr>
          <w:trHeight w:val="300"/>
        </w:trPr>
        <w:tc>
          <w:tcPr>
            <w:tcW w:w="2830" w:type="dxa"/>
          </w:tcPr>
          <w:p w14:paraId="760D1061" w14:textId="77777777" w:rsidR="00A04CE8" w:rsidRPr="00E1690F" w:rsidRDefault="00A04CE8" w:rsidP="004E2D18">
            <w:pPr>
              <w:pStyle w:val="TableText"/>
              <w:rPr>
                <w:color w:val="auto"/>
              </w:rPr>
            </w:pPr>
            <w:proofErr w:type="spellStart"/>
            <w:r w:rsidRPr="00E1690F">
              <w:rPr>
                <w:color w:val="auto"/>
              </w:rPr>
              <w:t>GreenRate</w:t>
            </w:r>
            <w:proofErr w:type="spellEnd"/>
            <w:r w:rsidRPr="00E1690F">
              <w:rPr>
                <w:color w:val="auto"/>
              </w:rPr>
              <w:t xml:space="preserve"> (Global Green Tag)</w:t>
            </w:r>
          </w:p>
        </w:tc>
        <w:tc>
          <w:tcPr>
            <w:tcW w:w="10773" w:type="dxa"/>
          </w:tcPr>
          <w:p w14:paraId="6E3A4A87" w14:textId="1D1567A8" w:rsidR="00A04CE8" w:rsidRPr="00E1690F" w:rsidRDefault="00A04CE8" w:rsidP="7FC3C7C4">
            <w:pPr>
              <w:pStyle w:val="TableText"/>
              <w:rPr>
                <w:color w:val="auto"/>
                <w:sz w:val="18"/>
                <w:szCs w:val="18"/>
              </w:rPr>
            </w:pPr>
            <w:r w:rsidRPr="00E1690F">
              <w:rPr>
                <w:color w:val="auto"/>
                <w:sz w:val="18"/>
                <w:szCs w:val="18"/>
              </w:rPr>
              <w:t xml:space="preserve">Third party </w:t>
            </w:r>
            <w:r w:rsidR="4F9694EA" w:rsidRPr="00E1690F">
              <w:rPr>
                <w:color w:val="auto"/>
                <w:sz w:val="18"/>
                <w:szCs w:val="18"/>
              </w:rPr>
              <w:t xml:space="preserve">multi-attribute </w:t>
            </w:r>
            <w:r w:rsidRPr="00E1690F">
              <w:rPr>
                <w:color w:val="auto"/>
                <w:sz w:val="18"/>
                <w:szCs w:val="18"/>
              </w:rPr>
              <w:t xml:space="preserve">sustainability certification for building products </w:t>
            </w:r>
            <w:r w:rsidR="0AFF8736" w:rsidRPr="00E1690F">
              <w:rPr>
                <w:color w:val="auto"/>
                <w:sz w:val="18"/>
                <w:szCs w:val="18"/>
              </w:rPr>
              <w:t>using whole of life cycle scope, mostly building products with certified products in majority of FFE categories</w:t>
            </w:r>
          </w:p>
        </w:tc>
      </w:tr>
      <w:tr w:rsidR="00E1690F" w:rsidRPr="00E1690F" w14:paraId="211B890D" w14:textId="77777777" w:rsidTr="00E1690F">
        <w:trPr>
          <w:trHeight w:val="470"/>
        </w:trPr>
        <w:tc>
          <w:tcPr>
            <w:tcW w:w="2830" w:type="dxa"/>
            <w:hideMark/>
          </w:tcPr>
          <w:p w14:paraId="3A3571ED" w14:textId="178331DC" w:rsidR="00243D7E" w:rsidRPr="00E1690F" w:rsidRDefault="06A4EBE0" w:rsidP="004E2D18">
            <w:pPr>
              <w:pStyle w:val="TableText"/>
              <w:rPr>
                <w:b/>
                <w:bCs/>
                <w:color w:val="auto"/>
              </w:rPr>
            </w:pPr>
            <w:r w:rsidRPr="00E1690F">
              <w:rPr>
                <w:color w:val="auto"/>
              </w:rPr>
              <w:t xml:space="preserve">Product Health Declaration (Global </w:t>
            </w:r>
            <w:proofErr w:type="spellStart"/>
            <w:r w:rsidRPr="00E1690F">
              <w:rPr>
                <w:color w:val="auto"/>
              </w:rPr>
              <w:t>GreenTag</w:t>
            </w:r>
            <w:proofErr w:type="spellEnd"/>
            <w:r w:rsidRPr="00E1690F">
              <w:rPr>
                <w:color w:val="auto"/>
              </w:rPr>
              <w:t>)</w:t>
            </w:r>
          </w:p>
        </w:tc>
        <w:tc>
          <w:tcPr>
            <w:tcW w:w="10773" w:type="dxa"/>
            <w:hideMark/>
          </w:tcPr>
          <w:p w14:paraId="2F606BFD" w14:textId="77777777" w:rsidR="00243D7E" w:rsidRPr="00E1690F" w:rsidRDefault="06A4EBE0">
            <w:pPr>
              <w:pStyle w:val="TableText"/>
              <w:rPr>
                <w:color w:val="auto"/>
                <w:sz w:val="18"/>
                <w:szCs w:val="18"/>
              </w:rPr>
            </w:pPr>
            <w:r w:rsidRPr="00E1690F">
              <w:rPr>
                <w:color w:val="auto"/>
                <w:sz w:val="18"/>
                <w:szCs w:val="18"/>
              </w:rPr>
              <w:t>A chemical ingredient transparency report with chemical human or environment hazards with key life stage hazard risk analysis and ‘healthiness in use’ rating with certified products in majority of FFE categories</w:t>
            </w:r>
          </w:p>
        </w:tc>
      </w:tr>
      <w:tr w:rsidR="00E1690F" w:rsidRPr="00E1690F" w14:paraId="266D1689" w14:textId="77777777" w:rsidTr="00E1690F">
        <w:trPr>
          <w:trHeight w:val="470"/>
        </w:trPr>
        <w:tc>
          <w:tcPr>
            <w:tcW w:w="2830" w:type="dxa"/>
            <w:hideMark/>
          </w:tcPr>
          <w:p w14:paraId="2CF2FBD9" w14:textId="76041990" w:rsidR="00243D7E" w:rsidRPr="00E1690F" w:rsidRDefault="004E2D18" w:rsidP="004E2D18">
            <w:pPr>
              <w:pStyle w:val="TableText"/>
              <w:rPr>
                <w:b/>
                <w:bCs/>
                <w:color w:val="auto"/>
              </w:rPr>
            </w:pPr>
            <w:proofErr w:type="spellStart"/>
            <w:r w:rsidRPr="00E1690F">
              <w:rPr>
                <w:color w:val="auto"/>
              </w:rPr>
              <w:t>CarbonRate</w:t>
            </w:r>
            <w:proofErr w:type="spellEnd"/>
            <w:r w:rsidRPr="00E1690F">
              <w:rPr>
                <w:color w:val="auto"/>
              </w:rPr>
              <w:t xml:space="preserve"> </w:t>
            </w:r>
            <w:r w:rsidR="06A4EBE0" w:rsidRPr="00E1690F">
              <w:rPr>
                <w:color w:val="auto"/>
              </w:rPr>
              <w:t xml:space="preserve">(Global </w:t>
            </w:r>
            <w:proofErr w:type="spellStart"/>
            <w:r w:rsidR="06A4EBE0" w:rsidRPr="00E1690F">
              <w:rPr>
                <w:color w:val="auto"/>
              </w:rPr>
              <w:t>GreenTag</w:t>
            </w:r>
            <w:proofErr w:type="spellEnd"/>
            <w:r w:rsidR="06A4EBE0" w:rsidRPr="00E1690F">
              <w:rPr>
                <w:color w:val="auto"/>
              </w:rPr>
              <w:t>)</w:t>
            </w:r>
          </w:p>
        </w:tc>
        <w:tc>
          <w:tcPr>
            <w:tcW w:w="10773" w:type="dxa"/>
            <w:hideMark/>
          </w:tcPr>
          <w:p w14:paraId="00B47805" w14:textId="77777777" w:rsidR="00243D7E" w:rsidRPr="00E1690F" w:rsidRDefault="06A4EBE0">
            <w:pPr>
              <w:pStyle w:val="TableText"/>
              <w:rPr>
                <w:color w:val="auto"/>
                <w:sz w:val="18"/>
                <w:szCs w:val="18"/>
              </w:rPr>
            </w:pPr>
            <w:r w:rsidRPr="00E1690F">
              <w:rPr>
                <w:color w:val="auto"/>
                <w:sz w:val="18"/>
                <w:szCs w:val="18"/>
              </w:rPr>
              <w:t>An LCA based certification of carbon neutrality, saved carbon or climate positive aspects of a product</w:t>
            </w:r>
          </w:p>
        </w:tc>
      </w:tr>
      <w:tr w:rsidR="00E1690F" w:rsidRPr="00E1690F" w14:paraId="00DCF4FC" w14:textId="77777777" w:rsidTr="00E1690F">
        <w:trPr>
          <w:trHeight w:val="470"/>
        </w:trPr>
        <w:tc>
          <w:tcPr>
            <w:tcW w:w="2830" w:type="dxa"/>
            <w:hideMark/>
          </w:tcPr>
          <w:p w14:paraId="773DD36D" w14:textId="77777777" w:rsidR="00243D7E" w:rsidRPr="00E1690F" w:rsidRDefault="06A4EBE0" w:rsidP="004E2D18">
            <w:pPr>
              <w:pStyle w:val="TableText"/>
              <w:rPr>
                <w:b/>
                <w:bCs/>
                <w:color w:val="auto"/>
              </w:rPr>
            </w:pPr>
            <w:r w:rsidRPr="00E1690F">
              <w:rPr>
                <w:color w:val="auto"/>
              </w:rPr>
              <w:t xml:space="preserve">Manufacturer Claim Verification (Global </w:t>
            </w:r>
            <w:proofErr w:type="spellStart"/>
            <w:r w:rsidRPr="00E1690F">
              <w:rPr>
                <w:color w:val="auto"/>
              </w:rPr>
              <w:t>GreenTag</w:t>
            </w:r>
            <w:proofErr w:type="spellEnd"/>
            <w:r w:rsidRPr="00E1690F">
              <w:rPr>
                <w:color w:val="auto"/>
              </w:rPr>
              <w:t>)</w:t>
            </w:r>
          </w:p>
        </w:tc>
        <w:tc>
          <w:tcPr>
            <w:tcW w:w="10773" w:type="dxa"/>
            <w:hideMark/>
          </w:tcPr>
          <w:p w14:paraId="19E4FD7A" w14:textId="77777777" w:rsidR="00243D7E" w:rsidRPr="00E1690F" w:rsidRDefault="06A4EBE0">
            <w:pPr>
              <w:pStyle w:val="TableText"/>
              <w:rPr>
                <w:color w:val="auto"/>
                <w:sz w:val="18"/>
                <w:szCs w:val="18"/>
              </w:rPr>
            </w:pPr>
            <w:r w:rsidRPr="00E1690F">
              <w:rPr>
                <w:color w:val="auto"/>
                <w:sz w:val="18"/>
                <w:szCs w:val="18"/>
              </w:rPr>
              <w:t>Third party single attribute ecolabel including recycled content, reuse, refurbished and repurposed FFE</w:t>
            </w:r>
          </w:p>
        </w:tc>
      </w:tr>
      <w:tr w:rsidR="00E1690F" w:rsidRPr="00E1690F" w14:paraId="5DD2CA69" w14:textId="77777777" w:rsidTr="00E1690F">
        <w:trPr>
          <w:trHeight w:val="470"/>
        </w:trPr>
        <w:tc>
          <w:tcPr>
            <w:tcW w:w="2830" w:type="dxa"/>
          </w:tcPr>
          <w:p w14:paraId="2D3FE36E" w14:textId="77777777" w:rsidR="00A04CE8" w:rsidRPr="00E1690F" w:rsidRDefault="00A04CE8" w:rsidP="004E2D18">
            <w:pPr>
              <w:pStyle w:val="TableText"/>
              <w:rPr>
                <w:color w:val="auto"/>
              </w:rPr>
            </w:pPr>
            <w:r w:rsidRPr="00E1690F">
              <w:rPr>
                <w:color w:val="auto"/>
              </w:rPr>
              <w:t>AFRDI Green Tick</w:t>
            </w:r>
          </w:p>
        </w:tc>
        <w:tc>
          <w:tcPr>
            <w:tcW w:w="10773" w:type="dxa"/>
          </w:tcPr>
          <w:p w14:paraId="0704CA55" w14:textId="77777777" w:rsidR="00A04CE8" w:rsidRPr="00E1690F" w:rsidRDefault="00A04CE8" w:rsidP="00F370BB">
            <w:pPr>
              <w:pStyle w:val="TableText"/>
              <w:rPr>
                <w:color w:val="auto"/>
                <w:sz w:val="18"/>
                <w:szCs w:val="18"/>
              </w:rPr>
            </w:pPr>
            <w:r w:rsidRPr="00E1690F">
              <w:rPr>
                <w:color w:val="auto"/>
                <w:sz w:val="18"/>
                <w:szCs w:val="18"/>
              </w:rPr>
              <w:t>Third party multi-attribute sustainability certification for furniture</w:t>
            </w:r>
          </w:p>
        </w:tc>
      </w:tr>
      <w:tr w:rsidR="00E1690F" w:rsidRPr="00E1690F" w14:paraId="3AB0A68C" w14:textId="77777777" w:rsidTr="00E1690F">
        <w:trPr>
          <w:trHeight w:val="470"/>
        </w:trPr>
        <w:tc>
          <w:tcPr>
            <w:tcW w:w="2830" w:type="dxa"/>
          </w:tcPr>
          <w:p w14:paraId="3871D410" w14:textId="0B6B1D2E" w:rsidR="00EF41BE" w:rsidRPr="00E1690F" w:rsidRDefault="3D41FC09" w:rsidP="004E2D18">
            <w:pPr>
              <w:pStyle w:val="TableText"/>
              <w:rPr>
                <w:color w:val="auto"/>
              </w:rPr>
            </w:pPr>
            <w:r w:rsidRPr="00E1690F">
              <w:rPr>
                <w:color w:val="auto"/>
              </w:rPr>
              <w:t>EPEAT</w:t>
            </w:r>
          </w:p>
        </w:tc>
        <w:tc>
          <w:tcPr>
            <w:tcW w:w="10773" w:type="dxa"/>
          </w:tcPr>
          <w:p w14:paraId="01E148C0" w14:textId="39619BB4" w:rsidR="00EF41BE" w:rsidRPr="00E1690F" w:rsidRDefault="00E91316" w:rsidP="00F370BB">
            <w:pPr>
              <w:pStyle w:val="TableText"/>
              <w:rPr>
                <w:color w:val="auto"/>
                <w:sz w:val="18"/>
                <w:szCs w:val="18"/>
              </w:rPr>
            </w:pPr>
            <w:r w:rsidRPr="00E1690F">
              <w:rPr>
                <w:color w:val="auto"/>
                <w:sz w:val="18"/>
                <w:szCs w:val="18"/>
              </w:rPr>
              <w:t>ISO 14024 compliant e</w:t>
            </w:r>
            <w:r w:rsidR="5A625834" w:rsidRPr="00E1690F">
              <w:rPr>
                <w:color w:val="auto"/>
                <w:sz w:val="18"/>
                <w:szCs w:val="18"/>
              </w:rPr>
              <w:t>colabel managed by the Global Electronics Council</w:t>
            </w:r>
          </w:p>
        </w:tc>
      </w:tr>
      <w:tr w:rsidR="00E1690F" w:rsidRPr="00E1690F" w14:paraId="270A39F6" w14:textId="77777777" w:rsidTr="00E1690F">
        <w:trPr>
          <w:trHeight w:val="470"/>
        </w:trPr>
        <w:tc>
          <w:tcPr>
            <w:tcW w:w="2830" w:type="dxa"/>
          </w:tcPr>
          <w:p w14:paraId="7AAC0C70" w14:textId="77777777" w:rsidR="00A04CE8" w:rsidRPr="00E1690F" w:rsidRDefault="00A04CE8" w:rsidP="004E2D18">
            <w:pPr>
              <w:pStyle w:val="TableText"/>
              <w:rPr>
                <w:color w:val="auto"/>
              </w:rPr>
            </w:pPr>
            <w:r w:rsidRPr="00E1690F">
              <w:rPr>
                <w:color w:val="auto"/>
              </w:rPr>
              <w:t>Forest Stewardship Council (FSC)</w:t>
            </w:r>
          </w:p>
        </w:tc>
        <w:tc>
          <w:tcPr>
            <w:tcW w:w="10773" w:type="dxa"/>
          </w:tcPr>
          <w:p w14:paraId="35660CEA" w14:textId="77D29405" w:rsidR="00A04CE8" w:rsidRPr="00E1690F" w:rsidRDefault="00A04CE8" w:rsidP="00F370BB">
            <w:pPr>
              <w:pStyle w:val="TableText"/>
              <w:rPr>
                <w:color w:val="auto"/>
                <w:sz w:val="18"/>
                <w:szCs w:val="18"/>
              </w:rPr>
            </w:pPr>
            <w:r w:rsidRPr="00E1690F">
              <w:rPr>
                <w:color w:val="auto"/>
                <w:sz w:val="18"/>
                <w:szCs w:val="18"/>
              </w:rPr>
              <w:t xml:space="preserve">Third party </w:t>
            </w:r>
            <w:r w:rsidR="15E47D39" w:rsidRPr="00E1690F">
              <w:rPr>
                <w:color w:val="auto"/>
                <w:sz w:val="18"/>
                <w:szCs w:val="18"/>
              </w:rPr>
              <w:t>chain of custody material certification of forest products, including wood, for the social, economic and environmental impacts of their harvesting and removal based on ISEAL standards. FSC also has a recycled content certification</w:t>
            </w:r>
          </w:p>
        </w:tc>
      </w:tr>
      <w:tr w:rsidR="00E1690F" w:rsidRPr="00E1690F" w14:paraId="7751F334" w14:textId="77777777" w:rsidTr="00E1690F">
        <w:trPr>
          <w:trHeight w:val="300"/>
        </w:trPr>
        <w:tc>
          <w:tcPr>
            <w:tcW w:w="2830" w:type="dxa"/>
            <w:hideMark/>
          </w:tcPr>
          <w:p w14:paraId="6692EF92" w14:textId="77777777" w:rsidR="00BC3D67" w:rsidRPr="00E1690F" w:rsidRDefault="58F9746E" w:rsidP="004E2D18">
            <w:pPr>
              <w:pStyle w:val="TableText"/>
              <w:rPr>
                <w:b/>
                <w:bCs/>
                <w:color w:val="auto"/>
              </w:rPr>
            </w:pPr>
            <w:r w:rsidRPr="00E1690F">
              <w:rPr>
                <w:color w:val="auto"/>
              </w:rPr>
              <w:t>Responsible Wood</w:t>
            </w:r>
          </w:p>
        </w:tc>
        <w:tc>
          <w:tcPr>
            <w:tcW w:w="10773" w:type="dxa"/>
            <w:hideMark/>
          </w:tcPr>
          <w:p w14:paraId="2DFDA93A" w14:textId="77777777" w:rsidR="00BC3D67" w:rsidRPr="00E1690F" w:rsidRDefault="58F9746E">
            <w:pPr>
              <w:pStyle w:val="TableText"/>
              <w:rPr>
                <w:color w:val="auto"/>
                <w:sz w:val="18"/>
                <w:szCs w:val="18"/>
              </w:rPr>
            </w:pPr>
            <w:r w:rsidRPr="00E1690F">
              <w:rPr>
                <w:color w:val="auto"/>
                <w:sz w:val="18"/>
                <w:szCs w:val="18"/>
              </w:rPr>
              <w:t>Third party chain of custody material certification of forest products, including wood, for the social, economic and environmental impacts of their harvesting and removal based on AS/NZS 4708:2021</w:t>
            </w:r>
          </w:p>
        </w:tc>
      </w:tr>
      <w:tr w:rsidR="00E1690F" w:rsidRPr="00E1690F" w14:paraId="7A4F42F6" w14:textId="77777777" w:rsidTr="00E1690F">
        <w:trPr>
          <w:trHeight w:val="300"/>
        </w:trPr>
        <w:tc>
          <w:tcPr>
            <w:tcW w:w="2830" w:type="dxa"/>
          </w:tcPr>
          <w:p w14:paraId="4E5E5ABF" w14:textId="77777777" w:rsidR="00A04CE8" w:rsidRPr="00E1690F" w:rsidRDefault="00A04CE8" w:rsidP="004E2D18">
            <w:pPr>
              <w:pStyle w:val="TableText"/>
              <w:rPr>
                <w:color w:val="auto"/>
              </w:rPr>
            </w:pPr>
            <w:r w:rsidRPr="00E1690F">
              <w:rPr>
                <w:color w:val="auto"/>
              </w:rPr>
              <w:t>Living Product challenge</w:t>
            </w:r>
          </w:p>
        </w:tc>
        <w:tc>
          <w:tcPr>
            <w:tcW w:w="10773" w:type="dxa"/>
          </w:tcPr>
          <w:p w14:paraId="14CC3D10" w14:textId="77777777" w:rsidR="00A04CE8" w:rsidRPr="00E1690F" w:rsidRDefault="00A04CE8" w:rsidP="00F370BB">
            <w:pPr>
              <w:pStyle w:val="TableText"/>
              <w:rPr>
                <w:color w:val="auto"/>
                <w:sz w:val="18"/>
                <w:szCs w:val="18"/>
              </w:rPr>
            </w:pPr>
            <w:r w:rsidRPr="00E1690F">
              <w:rPr>
                <w:color w:val="auto"/>
                <w:sz w:val="18"/>
                <w:szCs w:val="18"/>
              </w:rPr>
              <w:t>A multi-attribute third party sustainability certification for products</w:t>
            </w:r>
          </w:p>
        </w:tc>
      </w:tr>
      <w:tr w:rsidR="00E1690F" w:rsidRPr="00E1690F" w14:paraId="5E3308BD" w14:textId="77777777" w:rsidTr="00E1690F">
        <w:trPr>
          <w:trHeight w:val="300"/>
        </w:trPr>
        <w:tc>
          <w:tcPr>
            <w:tcW w:w="2830" w:type="dxa"/>
          </w:tcPr>
          <w:p w14:paraId="4DC8C164" w14:textId="77777777" w:rsidR="00A04CE8" w:rsidRPr="00E1690F" w:rsidRDefault="00A04CE8" w:rsidP="004E2D18">
            <w:pPr>
              <w:pStyle w:val="TableText"/>
              <w:rPr>
                <w:color w:val="auto"/>
              </w:rPr>
            </w:pPr>
            <w:r w:rsidRPr="00E1690F">
              <w:rPr>
                <w:color w:val="auto"/>
              </w:rPr>
              <w:t xml:space="preserve">BIFMA </w:t>
            </w:r>
          </w:p>
        </w:tc>
        <w:tc>
          <w:tcPr>
            <w:tcW w:w="10773" w:type="dxa"/>
          </w:tcPr>
          <w:p w14:paraId="29AFF411" w14:textId="77777777" w:rsidR="00A04CE8" w:rsidRPr="00E1690F" w:rsidRDefault="00A04CE8" w:rsidP="00F370BB">
            <w:pPr>
              <w:pStyle w:val="TableText"/>
              <w:rPr>
                <w:color w:val="auto"/>
                <w:sz w:val="18"/>
                <w:szCs w:val="18"/>
              </w:rPr>
            </w:pPr>
            <w:r w:rsidRPr="00E1690F">
              <w:rPr>
                <w:color w:val="auto"/>
                <w:sz w:val="18"/>
                <w:szCs w:val="18"/>
              </w:rPr>
              <w:t>A multi-attribute third party sustainability certification for furniture</w:t>
            </w:r>
          </w:p>
        </w:tc>
      </w:tr>
      <w:tr w:rsidR="00E1690F" w:rsidRPr="00E1690F" w14:paraId="463A3A3B" w14:textId="77777777" w:rsidTr="00E1690F">
        <w:trPr>
          <w:trHeight w:val="300"/>
        </w:trPr>
        <w:tc>
          <w:tcPr>
            <w:tcW w:w="2830" w:type="dxa"/>
          </w:tcPr>
          <w:p w14:paraId="66E32F52" w14:textId="77777777" w:rsidR="00A04CE8" w:rsidRPr="00E1690F" w:rsidRDefault="00A04CE8" w:rsidP="004E2D18">
            <w:pPr>
              <w:pStyle w:val="TableText"/>
              <w:rPr>
                <w:color w:val="auto"/>
              </w:rPr>
            </w:pPr>
            <w:proofErr w:type="spellStart"/>
            <w:r w:rsidRPr="00E1690F">
              <w:rPr>
                <w:color w:val="auto"/>
              </w:rPr>
              <w:t>SmaRT</w:t>
            </w:r>
            <w:proofErr w:type="spellEnd"/>
          </w:p>
        </w:tc>
        <w:tc>
          <w:tcPr>
            <w:tcW w:w="10773" w:type="dxa"/>
          </w:tcPr>
          <w:p w14:paraId="349B55E0" w14:textId="77777777" w:rsidR="00A04CE8" w:rsidRPr="00E1690F" w:rsidRDefault="00A04CE8" w:rsidP="00F370BB">
            <w:pPr>
              <w:pStyle w:val="TableText"/>
              <w:rPr>
                <w:color w:val="auto"/>
                <w:sz w:val="18"/>
                <w:szCs w:val="18"/>
              </w:rPr>
            </w:pPr>
            <w:r w:rsidRPr="00E1690F">
              <w:rPr>
                <w:color w:val="auto"/>
                <w:sz w:val="18"/>
                <w:szCs w:val="18"/>
              </w:rPr>
              <w:t>A multi-attribute third party sustainability certification for furniture, flooring and paints</w:t>
            </w:r>
          </w:p>
        </w:tc>
      </w:tr>
      <w:tr w:rsidR="00E1690F" w:rsidRPr="00E1690F" w14:paraId="0EA58004" w14:textId="77777777" w:rsidTr="00E1690F">
        <w:trPr>
          <w:trHeight w:val="300"/>
        </w:trPr>
        <w:tc>
          <w:tcPr>
            <w:tcW w:w="2830" w:type="dxa"/>
          </w:tcPr>
          <w:p w14:paraId="42D8CAB1" w14:textId="77777777" w:rsidR="00A04CE8" w:rsidRPr="00E1690F" w:rsidRDefault="00A04CE8" w:rsidP="004E2D18">
            <w:pPr>
              <w:pStyle w:val="TableText"/>
              <w:rPr>
                <w:color w:val="auto"/>
              </w:rPr>
            </w:pPr>
            <w:r w:rsidRPr="00E1690F">
              <w:rPr>
                <w:color w:val="auto"/>
              </w:rPr>
              <w:t>Eco Choice Aotearoa</w:t>
            </w:r>
          </w:p>
        </w:tc>
        <w:tc>
          <w:tcPr>
            <w:tcW w:w="10773" w:type="dxa"/>
          </w:tcPr>
          <w:p w14:paraId="11E4B94D" w14:textId="31F760E7" w:rsidR="00A04CE8" w:rsidRPr="00E1690F" w:rsidRDefault="00A04CE8" w:rsidP="00F370BB">
            <w:pPr>
              <w:pStyle w:val="TableText"/>
              <w:rPr>
                <w:color w:val="auto"/>
                <w:sz w:val="18"/>
                <w:szCs w:val="18"/>
              </w:rPr>
            </w:pPr>
            <w:r w:rsidRPr="00E1690F">
              <w:rPr>
                <w:color w:val="auto"/>
                <w:sz w:val="18"/>
                <w:szCs w:val="18"/>
              </w:rPr>
              <w:t xml:space="preserve">A multi-attribute third party sustainability certification for products.  (Formerly Environmental Choice </w:t>
            </w:r>
            <w:r w:rsidR="00485BF9" w:rsidRPr="00E1690F">
              <w:rPr>
                <w:color w:val="auto"/>
                <w:sz w:val="18"/>
                <w:szCs w:val="18"/>
              </w:rPr>
              <w:t>NZ)</w:t>
            </w:r>
          </w:p>
        </w:tc>
      </w:tr>
      <w:tr w:rsidR="00E1690F" w:rsidRPr="00E1690F" w14:paraId="6E9004B2" w14:textId="77777777" w:rsidTr="00E1690F">
        <w:trPr>
          <w:trHeight w:val="300"/>
        </w:trPr>
        <w:tc>
          <w:tcPr>
            <w:tcW w:w="2830" w:type="dxa"/>
          </w:tcPr>
          <w:p w14:paraId="7E2CC00A" w14:textId="77777777" w:rsidR="00A04CE8" w:rsidRPr="00E1690F" w:rsidRDefault="00A04CE8" w:rsidP="004E2D18">
            <w:pPr>
              <w:pStyle w:val="TableText"/>
              <w:rPr>
                <w:color w:val="auto"/>
              </w:rPr>
            </w:pPr>
            <w:r w:rsidRPr="00E1690F">
              <w:rPr>
                <w:color w:val="auto"/>
              </w:rPr>
              <w:t>Declare </w:t>
            </w:r>
          </w:p>
        </w:tc>
        <w:tc>
          <w:tcPr>
            <w:tcW w:w="10773" w:type="dxa"/>
          </w:tcPr>
          <w:p w14:paraId="7EA44ADF" w14:textId="77777777" w:rsidR="00FA1AF1" w:rsidRPr="00E1690F" w:rsidRDefault="77E0FA0C" w:rsidP="00FA1AF1">
            <w:pPr>
              <w:pStyle w:val="TableText"/>
              <w:rPr>
                <w:color w:val="auto"/>
                <w:sz w:val="18"/>
                <w:szCs w:val="18"/>
              </w:rPr>
            </w:pPr>
            <w:r w:rsidRPr="00E1690F">
              <w:rPr>
                <w:color w:val="auto"/>
                <w:sz w:val="18"/>
                <w:szCs w:val="18"/>
              </w:rPr>
              <w:t xml:space="preserve">A transparency report of a product ingredients’ human health and environment chemical hazards. </w:t>
            </w:r>
          </w:p>
          <w:p w14:paraId="15D02E61" w14:textId="1A0369A9" w:rsidR="00A04CE8" w:rsidRPr="00E1690F" w:rsidRDefault="00A04CE8" w:rsidP="00F370BB">
            <w:pPr>
              <w:pStyle w:val="TableText"/>
              <w:rPr>
                <w:color w:val="auto"/>
                <w:sz w:val="18"/>
                <w:szCs w:val="18"/>
              </w:rPr>
            </w:pPr>
          </w:p>
        </w:tc>
      </w:tr>
      <w:tr w:rsidR="00E1690F" w:rsidRPr="00E1690F" w14:paraId="2D01E195" w14:textId="77777777" w:rsidTr="00E1690F">
        <w:trPr>
          <w:trHeight w:val="300"/>
        </w:trPr>
        <w:tc>
          <w:tcPr>
            <w:tcW w:w="2830" w:type="dxa"/>
          </w:tcPr>
          <w:p w14:paraId="2611091E" w14:textId="77777777" w:rsidR="00A04CE8" w:rsidRPr="00E1690F" w:rsidRDefault="00A04CE8" w:rsidP="004E2D18">
            <w:pPr>
              <w:pStyle w:val="TableText"/>
              <w:rPr>
                <w:color w:val="auto"/>
              </w:rPr>
            </w:pPr>
            <w:proofErr w:type="spellStart"/>
            <w:r w:rsidRPr="00E1690F">
              <w:rPr>
                <w:color w:val="auto"/>
              </w:rPr>
              <w:t>Greenguard</w:t>
            </w:r>
            <w:proofErr w:type="spellEnd"/>
          </w:p>
        </w:tc>
        <w:tc>
          <w:tcPr>
            <w:tcW w:w="10773" w:type="dxa"/>
          </w:tcPr>
          <w:p w14:paraId="76977F77" w14:textId="77777777" w:rsidR="00A04CE8" w:rsidRPr="00E1690F" w:rsidRDefault="00A04CE8" w:rsidP="00F370BB">
            <w:pPr>
              <w:pStyle w:val="TableText"/>
              <w:rPr>
                <w:color w:val="auto"/>
                <w:sz w:val="18"/>
                <w:szCs w:val="18"/>
              </w:rPr>
            </w:pPr>
            <w:r w:rsidRPr="00E1690F">
              <w:rPr>
                <w:color w:val="auto"/>
                <w:sz w:val="18"/>
                <w:szCs w:val="18"/>
              </w:rPr>
              <w:t>Single-attribute certification for indoor air quality/VOC emissions</w:t>
            </w:r>
          </w:p>
        </w:tc>
      </w:tr>
      <w:tr w:rsidR="00E1690F" w:rsidRPr="00E1690F" w14:paraId="276C13B5" w14:textId="77777777" w:rsidTr="00E1690F">
        <w:trPr>
          <w:trHeight w:val="300"/>
        </w:trPr>
        <w:tc>
          <w:tcPr>
            <w:tcW w:w="2830" w:type="dxa"/>
          </w:tcPr>
          <w:p w14:paraId="3C37D397" w14:textId="77777777" w:rsidR="00A04CE8" w:rsidRPr="00E1690F" w:rsidRDefault="00A04CE8" w:rsidP="004E2D18">
            <w:pPr>
              <w:pStyle w:val="TableText"/>
              <w:rPr>
                <w:color w:val="auto"/>
              </w:rPr>
            </w:pPr>
            <w:r w:rsidRPr="00E1690F">
              <w:rPr>
                <w:color w:val="auto"/>
              </w:rPr>
              <w:lastRenderedPageBreak/>
              <w:t>SCS Indoor Advantage</w:t>
            </w:r>
          </w:p>
        </w:tc>
        <w:tc>
          <w:tcPr>
            <w:tcW w:w="10773" w:type="dxa"/>
          </w:tcPr>
          <w:p w14:paraId="44BD261E" w14:textId="77777777" w:rsidR="00A04CE8" w:rsidRPr="00E1690F" w:rsidRDefault="00A04CE8" w:rsidP="00F370BB">
            <w:pPr>
              <w:pStyle w:val="TableText"/>
              <w:rPr>
                <w:color w:val="auto"/>
                <w:sz w:val="18"/>
                <w:szCs w:val="18"/>
              </w:rPr>
            </w:pPr>
            <w:r w:rsidRPr="00E1690F">
              <w:rPr>
                <w:color w:val="auto"/>
                <w:sz w:val="18"/>
                <w:szCs w:val="18"/>
              </w:rPr>
              <w:t>Single-attribute certification for indoor air quality/VOC emissions</w:t>
            </w:r>
          </w:p>
        </w:tc>
      </w:tr>
      <w:tr w:rsidR="00E1690F" w:rsidRPr="00E1690F" w14:paraId="1D9D11DE" w14:textId="77777777" w:rsidTr="00E1690F">
        <w:trPr>
          <w:trHeight w:val="300"/>
        </w:trPr>
        <w:tc>
          <w:tcPr>
            <w:tcW w:w="2830" w:type="dxa"/>
          </w:tcPr>
          <w:p w14:paraId="783CD32D" w14:textId="77777777" w:rsidR="00A04CE8" w:rsidRPr="00E1690F" w:rsidRDefault="00A04CE8" w:rsidP="004E2D18">
            <w:pPr>
              <w:pStyle w:val="TableText"/>
              <w:rPr>
                <w:color w:val="auto"/>
              </w:rPr>
            </w:pPr>
            <w:r w:rsidRPr="00E1690F">
              <w:rPr>
                <w:color w:val="auto"/>
              </w:rPr>
              <w:t>Global Recycled Standard</w:t>
            </w:r>
          </w:p>
        </w:tc>
        <w:tc>
          <w:tcPr>
            <w:tcW w:w="10773" w:type="dxa"/>
          </w:tcPr>
          <w:p w14:paraId="507E700A" w14:textId="77777777" w:rsidR="00A04CE8" w:rsidRPr="00E1690F" w:rsidRDefault="00A04CE8" w:rsidP="00F370BB">
            <w:pPr>
              <w:pStyle w:val="TableText"/>
              <w:rPr>
                <w:color w:val="auto"/>
                <w:sz w:val="18"/>
                <w:szCs w:val="18"/>
              </w:rPr>
            </w:pPr>
            <w:r w:rsidRPr="00E1690F">
              <w:rPr>
                <w:color w:val="auto"/>
                <w:sz w:val="18"/>
                <w:szCs w:val="18"/>
              </w:rPr>
              <w:t>Single-attribute certification for recycled content</w:t>
            </w:r>
          </w:p>
        </w:tc>
      </w:tr>
      <w:tr w:rsidR="00E1690F" w:rsidRPr="00E1690F" w14:paraId="05C309AD" w14:textId="77777777" w:rsidTr="00E1690F">
        <w:trPr>
          <w:trHeight w:val="300"/>
        </w:trPr>
        <w:tc>
          <w:tcPr>
            <w:tcW w:w="2830" w:type="dxa"/>
          </w:tcPr>
          <w:p w14:paraId="2DC32A25" w14:textId="77777777" w:rsidR="00A04CE8" w:rsidRPr="00E1690F" w:rsidRDefault="00A04CE8" w:rsidP="004E2D18">
            <w:pPr>
              <w:pStyle w:val="TableText"/>
              <w:rPr>
                <w:color w:val="auto"/>
              </w:rPr>
            </w:pPr>
            <w:r w:rsidRPr="00E1690F">
              <w:rPr>
                <w:color w:val="auto"/>
              </w:rPr>
              <w:t>Energy Rating Label</w:t>
            </w:r>
          </w:p>
        </w:tc>
        <w:tc>
          <w:tcPr>
            <w:tcW w:w="10773" w:type="dxa"/>
          </w:tcPr>
          <w:p w14:paraId="3334A5A2" w14:textId="77777777" w:rsidR="00A04CE8" w:rsidRPr="00E1690F" w:rsidRDefault="00A04CE8" w:rsidP="00F370BB">
            <w:pPr>
              <w:pStyle w:val="TableText"/>
              <w:rPr>
                <w:color w:val="auto"/>
                <w:sz w:val="18"/>
                <w:szCs w:val="18"/>
              </w:rPr>
            </w:pPr>
            <w:r w:rsidRPr="00E1690F">
              <w:rPr>
                <w:color w:val="auto"/>
                <w:sz w:val="18"/>
                <w:szCs w:val="18"/>
              </w:rPr>
              <w:t>An Australian Government legislated labelling scheme to describes the energy consumption of an appliance</w:t>
            </w:r>
          </w:p>
        </w:tc>
      </w:tr>
      <w:tr w:rsidR="00E1690F" w:rsidRPr="00E1690F" w14:paraId="58CC565C" w14:textId="77777777" w:rsidTr="00E1690F">
        <w:trPr>
          <w:trHeight w:val="300"/>
        </w:trPr>
        <w:tc>
          <w:tcPr>
            <w:tcW w:w="2830" w:type="dxa"/>
          </w:tcPr>
          <w:p w14:paraId="2656F2D0" w14:textId="77777777" w:rsidR="00A04CE8" w:rsidRPr="00E1690F" w:rsidRDefault="00A04CE8" w:rsidP="00F370BB">
            <w:pPr>
              <w:pStyle w:val="TableText"/>
              <w:rPr>
                <w:color w:val="auto"/>
                <w:sz w:val="18"/>
                <w:szCs w:val="18"/>
              </w:rPr>
            </w:pPr>
            <w:r w:rsidRPr="00E1690F">
              <w:rPr>
                <w:color w:val="auto"/>
                <w:sz w:val="18"/>
                <w:szCs w:val="18"/>
              </w:rPr>
              <w:t>Water Rating Label</w:t>
            </w:r>
          </w:p>
        </w:tc>
        <w:tc>
          <w:tcPr>
            <w:tcW w:w="10773" w:type="dxa"/>
          </w:tcPr>
          <w:p w14:paraId="70ADDB8B" w14:textId="77777777" w:rsidR="00A04CE8" w:rsidRPr="00E1690F" w:rsidRDefault="00A04CE8" w:rsidP="00F370BB">
            <w:pPr>
              <w:pStyle w:val="TableText"/>
              <w:rPr>
                <w:color w:val="auto"/>
                <w:sz w:val="18"/>
                <w:szCs w:val="18"/>
              </w:rPr>
            </w:pPr>
            <w:r w:rsidRPr="00E1690F">
              <w:rPr>
                <w:color w:val="auto"/>
                <w:sz w:val="18"/>
                <w:szCs w:val="18"/>
              </w:rPr>
              <w:t>An Australian government operated labelling scheme to allow consumers to choose the most efficient water using devices.  Primarily for domestic products.</w:t>
            </w:r>
          </w:p>
        </w:tc>
      </w:tr>
      <w:tr w:rsidR="00E1690F" w:rsidRPr="00E1690F" w14:paraId="0CC79BE2" w14:textId="77777777" w:rsidTr="00E1690F">
        <w:trPr>
          <w:trHeight w:val="321"/>
        </w:trPr>
        <w:tc>
          <w:tcPr>
            <w:tcW w:w="2830" w:type="dxa"/>
          </w:tcPr>
          <w:p w14:paraId="5AA5495B" w14:textId="77777777" w:rsidR="00A04CE8" w:rsidRPr="00E1690F" w:rsidRDefault="00A04CE8" w:rsidP="004E2D18">
            <w:pPr>
              <w:pStyle w:val="TableText"/>
              <w:rPr>
                <w:color w:val="auto"/>
              </w:rPr>
            </w:pPr>
            <w:proofErr w:type="spellStart"/>
            <w:r w:rsidRPr="00E1690F">
              <w:rPr>
                <w:color w:val="auto"/>
              </w:rPr>
              <w:t>ReMade</w:t>
            </w:r>
            <w:proofErr w:type="spellEnd"/>
            <w:r w:rsidRPr="00E1690F">
              <w:rPr>
                <w:color w:val="auto"/>
              </w:rPr>
              <w:t xml:space="preserve"> in Australia</w:t>
            </w:r>
          </w:p>
        </w:tc>
        <w:tc>
          <w:tcPr>
            <w:tcW w:w="10773" w:type="dxa"/>
          </w:tcPr>
          <w:p w14:paraId="11FC07E5" w14:textId="77777777" w:rsidR="00A04CE8" w:rsidRPr="00E1690F" w:rsidRDefault="00A04CE8" w:rsidP="00F370BB">
            <w:pPr>
              <w:pStyle w:val="TableText"/>
              <w:rPr>
                <w:color w:val="auto"/>
                <w:sz w:val="18"/>
                <w:szCs w:val="18"/>
              </w:rPr>
            </w:pPr>
            <w:r w:rsidRPr="00E1690F">
              <w:rPr>
                <w:color w:val="auto"/>
                <w:sz w:val="18"/>
                <w:szCs w:val="18"/>
              </w:rPr>
              <w:t>An emerging Australian Government certification of recycled content in a product</w:t>
            </w:r>
          </w:p>
        </w:tc>
      </w:tr>
    </w:tbl>
    <w:p w14:paraId="60B3EFB6" w14:textId="77777777" w:rsidR="00A04CE8" w:rsidRDefault="00A04CE8" w:rsidP="00A04CE8">
      <w:pPr>
        <w:spacing w:line="259" w:lineRule="auto"/>
        <w:rPr>
          <w:lang w:eastAsia="en-AU"/>
        </w:rPr>
      </w:pPr>
      <w:r w:rsidRPr="40BA4E1B">
        <w:rPr>
          <w:lang w:eastAsia="ja-JP"/>
        </w:rPr>
        <w:t xml:space="preserve">   </w:t>
      </w:r>
    </w:p>
    <w:p w14:paraId="3891F30B" w14:textId="757DA8AD" w:rsidR="00A04CE8" w:rsidRDefault="00A04CE8" w:rsidP="00A04CE8">
      <w:pPr>
        <w:pStyle w:val="Caption"/>
      </w:pPr>
      <w:r>
        <w:t xml:space="preserve">Table </w:t>
      </w:r>
      <w:r>
        <w:fldChar w:fldCharType="begin"/>
      </w:r>
      <w:r>
        <w:instrText xml:space="preserve"> SEQ Table \* ARABIC </w:instrText>
      </w:r>
      <w:r>
        <w:fldChar w:fldCharType="separate"/>
      </w:r>
      <w:r w:rsidR="00107A47">
        <w:rPr>
          <w:noProof/>
        </w:rPr>
        <w:t>5</w:t>
      </w:r>
      <w:r>
        <w:fldChar w:fldCharType="end"/>
      </w:r>
      <w:r>
        <w:t xml:space="preserve"> Supplier </w:t>
      </w:r>
      <w:r w:rsidR="00B01FC9">
        <w:t xml:space="preserve">environment and </w:t>
      </w:r>
      <w:r>
        <w:t>sustainability schemes relevant to FFE</w:t>
      </w:r>
    </w:p>
    <w:tbl>
      <w:tblPr>
        <w:tblStyle w:val="GridTable6Colorful-Accent1"/>
        <w:tblW w:w="13076" w:type="dxa"/>
        <w:tblLook w:val="0620" w:firstRow="1" w:lastRow="0" w:firstColumn="0" w:lastColumn="0" w:noHBand="1" w:noVBand="1"/>
      </w:tblPr>
      <w:tblGrid>
        <w:gridCol w:w="4313"/>
        <w:gridCol w:w="8763"/>
      </w:tblGrid>
      <w:tr w:rsidR="00E1690F" w:rsidRPr="00E1690F" w14:paraId="19F0EEC4" w14:textId="77777777" w:rsidTr="00F5693E">
        <w:trPr>
          <w:cnfStyle w:val="100000000000" w:firstRow="1" w:lastRow="0" w:firstColumn="0" w:lastColumn="0" w:oddVBand="0" w:evenVBand="0" w:oddHBand="0" w:evenHBand="0" w:firstRowFirstColumn="0" w:firstRowLastColumn="0" w:lastRowFirstColumn="0" w:lastRowLastColumn="0"/>
          <w:trHeight w:val="300"/>
        </w:trPr>
        <w:tc>
          <w:tcPr>
            <w:tcW w:w="4313" w:type="dxa"/>
          </w:tcPr>
          <w:p w14:paraId="5225B7D9" w14:textId="36F3151B" w:rsidR="00A04CE8" w:rsidRPr="00E1690F" w:rsidRDefault="00A04CE8" w:rsidP="00007730">
            <w:pPr>
              <w:rPr>
                <w:b w:val="0"/>
                <w:bCs w:val="0"/>
                <w:color w:val="auto"/>
              </w:rPr>
            </w:pPr>
            <w:r w:rsidRPr="00E1690F">
              <w:rPr>
                <w:color w:val="auto"/>
              </w:rPr>
              <w:t>Company Certification</w:t>
            </w:r>
            <w:r w:rsidR="00E1690F" w:rsidRPr="00E1690F">
              <w:rPr>
                <w:color w:val="auto"/>
              </w:rPr>
              <w:t>s</w:t>
            </w:r>
          </w:p>
        </w:tc>
        <w:tc>
          <w:tcPr>
            <w:tcW w:w="8763" w:type="dxa"/>
          </w:tcPr>
          <w:p w14:paraId="0C0AEB48" w14:textId="77777777" w:rsidR="00A04CE8" w:rsidRPr="00E1690F" w:rsidRDefault="00A04CE8" w:rsidP="00007730">
            <w:pPr>
              <w:rPr>
                <w:color w:val="auto"/>
              </w:rPr>
            </w:pPr>
          </w:p>
        </w:tc>
      </w:tr>
      <w:tr w:rsidR="00E1690F" w:rsidRPr="00E1690F" w14:paraId="13E9EBD6" w14:textId="77777777" w:rsidTr="00F5693E">
        <w:trPr>
          <w:trHeight w:val="300"/>
        </w:trPr>
        <w:tc>
          <w:tcPr>
            <w:tcW w:w="4313" w:type="dxa"/>
          </w:tcPr>
          <w:p w14:paraId="4B04A53A" w14:textId="77777777" w:rsidR="00A04CE8" w:rsidRPr="00E1690F" w:rsidRDefault="00A04CE8" w:rsidP="00485BF9">
            <w:pPr>
              <w:pStyle w:val="TableText"/>
              <w:rPr>
                <w:color w:val="auto"/>
                <w:sz w:val="18"/>
                <w:szCs w:val="18"/>
              </w:rPr>
            </w:pPr>
            <w:proofErr w:type="spellStart"/>
            <w:r w:rsidRPr="00E1690F">
              <w:rPr>
                <w:color w:val="auto"/>
                <w:sz w:val="18"/>
                <w:szCs w:val="18"/>
              </w:rPr>
              <w:t>BCorp</w:t>
            </w:r>
            <w:proofErr w:type="spellEnd"/>
          </w:p>
        </w:tc>
        <w:tc>
          <w:tcPr>
            <w:tcW w:w="8763" w:type="dxa"/>
          </w:tcPr>
          <w:p w14:paraId="0C437B9D" w14:textId="77777777" w:rsidR="00A04CE8" w:rsidRPr="00E1690F" w:rsidRDefault="00A04CE8" w:rsidP="00485BF9">
            <w:pPr>
              <w:pStyle w:val="TableText"/>
              <w:rPr>
                <w:color w:val="auto"/>
                <w:sz w:val="18"/>
                <w:szCs w:val="18"/>
              </w:rPr>
            </w:pPr>
            <w:r w:rsidRPr="00E1690F">
              <w:rPr>
                <w:color w:val="auto"/>
                <w:sz w:val="18"/>
                <w:szCs w:val="18"/>
              </w:rPr>
              <w:t xml:space="preserve">A company’s social and environmental performance is evaluated against a range of criteria.  The standards include a requirement for companies to understand their climate, circularity and environment impact and have a strategy to improve. </w:t>
            </w:r>
          </w:p>
        </w:tc>
      </w:tr>
      <w:tr w:rsidR="00E1690F" w:rsidRPr="00E1690F" w14:paraId="7963D971" w14:textId="77777777" w:rsidTr="00F5693E">
        <w:trPr>
          <w:trHeight w:val="300"/>
        </w:trPr>
        <w:tc>
          <w:tcPr>
            <w:tcW w:w="4313" w:type="dxa"/>
          </w:tcPr>
          <w:p w14:paraId="10093441" w14:textId="77777777" w:rsidR="00A04CE8" w:rsidRPr="00E1690F" w:rsidRDefault="00A04CE8" w:rsidP="00485BF9">
            <w:pPr>
              <w:pStyle w:val="TableText"/>
              <w:rPr>
                <w:color w:val="auto"/>
                <w:sz w:val="18"/>
                <w:szCs w:val="18"/>
              </w:rPr>
            </w:pPr>
            <w:r w:rsidRPr="00E1690F">
              <w:rPr>
                <w:color w:val="auto"/>
                <w:sz w:val="18"/>
                <w:szCs w:val="18"/>
              </w:rPr>
              <w:t>ISO14001</w:t>
            </w:r>
          </w:p>
        </w:tc>
        <w:tc>
          <w:tcPr>
            <w:tcW w:w="8763" w:type="dxa"/>
          </w:tcPr>
          <w:p w14:paraId="4C266E57" w14:textId="77777777" w:rsidR="00A04CE8" w:rsidRPr="00E1690F" w:rsidRDefault="00A04CE8" w:rsidP="00485BF9">
            <w:pPr>
              <w:pStyle w:val="TableText"/>
              <w:rPr>
                <w:color w:val="auto"/>
                <w:sz w:val="18"/>
                <w:szCs w:val="18"/>
              </w:rPr>
            </w:pPr>
            <w:r w:rsidRPr="00E1690F">
              <w:rPr>
                <w:color w:val="auto"/>
                <w:sz w:val="18"/>
                <w:szCs w:val="18"/>
              </w:rPr>
              <w:t xml:space="preserve">A framework for companies to continually improve their environmental performance. </w:t>
            </w:r>
          </w:p>
        </w:tc>
      </w:tr>
      <w:tr w:rsidR="00E1690F" w:rsidRPr="00E1690F" w14:paraId="04BB931F" w14:textId="77777777" w:rsidTr="00F5693E">
        <w:trPr>
          <w:trHeight w:val="300"/>
        </w:trPr>
        <w:tc>
          <w:tcPr>
            <w:tcW w:w="4313" w:type="dxa"/>
          </w:tcPr>
          <w:p w14:paraId="5B22868C" w14:textId="77777777" w:rsidR="00A04CE8" w:rsidRPr="00E1690F" w:rsidRDefault="00A04CE8" w:rsidP="00485BF9">
            <w:pPr>
              <w:pStyle w:val="TableText"/>
              <w:rPr>
                <w:color w:val="auto"/>
                <w:sz w:val="18"/>
                <w:szCs w:val="18"/>
              </w:rPr>
            </w:pPr>
            <w:r w:rsidRPr="00E1690F">
              <w:rPr>
                <w:color w:val="auto"/>
                <w:sz w:val="18"/>
                <w:szCs w:val="18"/>
              </w:rPr>
              <w:t xml:space="preserve">Carbon Neutral Certification </w:t>
            </w:r>
          </w:p>
        </w:tc>
        <w:tc>
          <w:tcPr>
            <w:tcW w:w="8763" w:type="dxa"/>
          </w:tcPr>
          <w:p w14:paraId="56909BF3" w14:textId="77777777" w:rsidR="00A04CE8" w:rsidRPr="00E1690F" w:rsidRDefault="00A04CE8" w:rsidP="00485BF9">
            <w:pPr>
              <w:pStyle w:val="TableText"/>
              <w:rPr>
                <w:color w:val="auto"/>
                <w:sz w:val="18"/>
                <w:szCs w:val="18"/>
              </w:rPr>
            </w:pPr>
            <w:r w:rsidRPr="00E1690F">
              <w:rPr>
                <w:color w:val="auto"/>
                <w:sz w:val="18"/>
                <w:szCs w:val="18"/>
              </w:rPr>
              <w:t>Third party certification against the internationally recognized carbon neutral standard PAS 2060 demonstrating a company has negated its carbon emissions</w:t>
            </w:r>
          </w:p>
        </w:tc>
      </w:tr>
    </w:tbl>
    <w:p w14:paraId="260AFC17" w14:textId="77777777" w:rsidR="00A04CE8" w:rsidRDefault="00A04CE8" w:rsidP="00A04CE8">
      <w:pPr>
        <w:rPr>
          <w:lang w:eastAsia="en-AU"/>
        </w:rPr>
      </w:pPr>
    </w:p>
    <w:p w14:paraId="73F41B60" w14:textId="54DFCE54" w:rsidR="00107A47" w:rsidRDefault="00107A47" w:rsidP="00107A47">
      <w:pPr>
        <w:pStyle w:val="Caption"/>
      </w:pPr>
      <w:r>
        <w:t xml:space="preserve">Table </w:t>
      </w:r>
      <w:r>
        <w:fldChar w:fldCharType="begin"/>
      </w:r>
      <w:r>
        <w:instrText xml:space="preserve"> SEQ Table \* ARABIC </w:instrText>
      </w:r>
      <w:r>
        <w:fldChar w:fldCharType="separate"/>
      </w:r>
      <w:r>
        <w:rPr>
          <w:noProof/>
        </w:rPr>
        <w:t>6</w:t>
      </w:r>
      <w:r>
        <w:fldChar w:fldCharType="end"/>
      </w:r>
      <w:r>
        <w:t xml:space="preserve"> Product Stewardship Schemes relevant to FFE</w:t>
      </w:r>
    </w:p>
    <w:tbl>
      <w:tblPr>
        <w:tblStyle w:val="GridTable6Colorful-Accent1"/>
        <w:tblW w:w="13076" w:type="dxa"/>
        <w:tblLook w:val="0620" w:firstRow="1" w:lastRow="0" w:firstColumn="0" w:lastColumn="0" w:noHBand="1" w:noVBand="1"/>
      </w:tblPr>
      <w:tblGrid>
        <w:gridCol w:w="4313"/>
        <w:gridCol w:w="8763"/>
      </w:tblGrid>
      <w:tr w:rsidR="00107A47" w:rsidRPr="00E1690F" w14:paraId="69776974" w14:textId="77777777" w:rsidTr="00F5693E">
        <w:trPr>
          <w:cnfStyle w:val="100000000000" w:firstRow="1" w:lastRow="0" w:firstColumn="0" w:lastColumn="0" w:oddVBand="0" w:evenVBand="0" w:oddHBand="0" w:evenHBand="0" w:firstRowFirstColumn="0" w:firstRowLastColumn="0" w:lastRowFirstColumn="0" w:lastRowLastColumn="0"/>
          <w:trHeight w:val="300"/>
        </w:trPr>
        <w:tc>
          <w:tcPr>
            <w:tcW w:w="4313" w:type="dxa"/>
          </w:tcPr>
          <w:p w14:paraId="6EA18720" w14:textId="77777777" w:rsidR="00107A47" w:rsidRPr="00E1690F" w:rsidRDefault="00107A47" w:rsidP="00D642CD">
            <w:pPr>
              <w:rPr>
                <w:b w:val="0"/>
                <w:bCs w:val="0"/>
                <w:color w:val="auto"/>
              </w:rPr>
            </w:pPr>
            <w:r w:rsidRPr="00E1690F">
              <w:rPr>
                <w:color w:val="auto"/>
              </w:rPr>
              <w:t>Product Stewardship Schemes</w:t>
            </w:r>
          </w:p>
        </w:tc>
        <w:tc>
          <w:tcPr>
            <w:tcW w:w="8763" w:type="dxa"/>
          </w:tcPr>
          <w:p w14:paraId="45C9CAD7" w14:textId="77777777" w:rsidR="00107A47" w:rsidRPr="00E1690F" w:rsidRDefault="00107A47" w:rsidP="00D642CD">
            <w:pPr>
              <w:rPr>
                <w:b w:val="0"/>
                <w:bCs w:val="0"/>
                <w:color w:val="auto"/>
              </w:rPr>
            </w:pPr>
          </w:p>
        </w:tc>
      </w:tr>
      <w:tr w:rsidR="00107A47" w:rsidRPr="00E1690F" w14:paraId="52D1B2F0" w14:textId="77777777" w:rsidTr="00F5693E">
        <w:trPr>
          <w:trHeight w:val="300"/>
        </w:trPr>
        <w:tc>
          <w:tcPr>
            <w:tcW w:w="4313" w:type="dxa"/>
          </w:tcPr>
          <w:p w14:paraId="25156EB2" w14:textId="77777777" w:rsidR="00107A47" w:rsidRPr="00E1690F" w:rsidRDefault="00107A47" w:rsidP="00D642CD">
            <w:pPr>
              <w:pStyle w:val="TableText"/>
              <w:rPr>
                <w:color w:val="auto"/>
                <w:sz w:val="18"/>
                <w:szCs w:val="18"/>
              </w:rPr>
            </w:pPr>
            <w:r w:rsidRPr="00E1690F">
              <w:rPr>
                <w:color w:val="auto"/>
                <w:sz w:val="18"/>
                <w:szCs w:val="18"/>
              </w:rPr>
              <w:t xml:space="preserve">Furniture 360 </w:t>
            </w:r>
          </w:p>
        </w:tc>
        <w:tc>
          <w:tcPr>
            <w:tcW w:w="8763" w:type="dxa"/>
          </w:tcPr>
          <w:p w14:paraId="42445730" w14:textId="77777777" w:rsidR="00107A47" w:rsidRPr="00E1690F" w:rsidRDefault="00107A47" w:rsidP="00D642CD">
            <w:pPr>
              <w:pStyle w:val="TableText"/>
              <w:rPr>
                <w:color w:val="auto"/>
                <w:sz w:val="18"/>
                <w:szCs w:val="18"/>
              </w:rPr>
            </w:pPr>
            <w:r w:rsidRPr="00E1690F">
              <w:rPr>
                <w:color w:val="auto"/>
                <w:sz w:val="18"/>
                <w:szCs w:val="18"/>
              </w:rPr>
              <w:t>An emerging product stewardship for furniture managed by the Australian Furniture Association</w:t>
            </w:r>
          </w:p>
        </w:tc>
      </w:tr>
      <w:tr w:rsidR="00107A47" w:rsidRPr="00E1690F" w14:paraId="4C12E541" w14:textId="77777777" w:rsidTr="00F5693E">
        <w:trPr>
          <w:trHeight w:val="300"/>
        </w:trPr>
        <w:tc>
          <w:tcPr>
            <w:tcW w:w="4313" w:type="dxa"/>
          </w:tcPr>
          <w:p w14:paraId="51CA8D9C" w14:textId="77777777" w:rsidR="00107A47" w:rsidRPr="00E1690F" w:rsidRDefault="00107A47" w:rsidP="00D642CD">
            <w:pPr>
              <w:pStyle w:val="TableText"/>
              <w:rPr>
                <w:color w:val="auto"/>
                <w:sz w:val="18"/>
                <w:szCs w:val="18"/>
              </w:rPr>
            </w:pPr>
            <w:r w:rsidRPr="00E1690F">
              <w:rPr>
                <w:color w:val="auto"/>
                <w:sz w:val="18"/>
                <w:szCs w:val="18"/>
              </w:rPr>
              <w:t xml:space="preserve">Australian Bedding Stewardship Council (ABSC) </w:t>
            </w:r>
          </w:p>
        </w:tc>
        <w:tc>
          <w:tcPr>
            <w:tcW w:w="8763" w:type="dxa"/>
          </w:tcPr>
          <w:p w14:paraId="62A76D24" w14:textId="77777777" w:rsidR="00107A47" w:rsidRPr="00E1690F" w:rsidRDefault="00107A47" w:rsidP="00D642CD">
            <w:pPr>
              <w:pStyle w:val="TableText"/>
              <w:rPr>
                <w:color w:val="auto"/>
                <w:sz w:val="18"/>
                <w:szCs w:val="18"/>
              </w:rPr>
            </w:pPr>
            <w:r w:rsidRPr="00E1690F">
              <w:rPr>
                <w:color w:val="auto"/>
                <w:sz w:val="18"/>
                <w:szCs w:val="18"/>
              </w:rPr>
              <w:t>A product stewardship for mattresses which collects a levy per mattress to cover the costs of recycling.  Members may be manufacturers, importers or retailers</w:t>
            </w:r>
          </w:p>
        </w:tc>
      </w:tr>
      <w:tr w:rsidR="00107A47" w:rsidRPr="00E1690F" w14:paraId="50FBCF48" w14:textId="77777777" w:rsidTr="00F5693E">
        <w:trPr>
          <w:trHeight w:val="300"/>
        </w:trPr>
        <w:tc>
          <w:tcPr>
            <w:tcW w:w="4313" w:type="dxa"/>
          </w:tcPr>
          <w:p w14:paraId="0BF1CD07" w14:textId="77777777" w:rsidR="00107A47" w:rsidRPr="00E1690F" w:rsidRDefault="00107A47" w:rsidP="00D642CD">
            <w:pPr>
              <w:pStyle w:val="TableText"/>
              <w:rPr>
                <w:color w:val="auto"/>
                <w:sz w:val="18"/>
                <w:szCs w:val="18"/>
              </w:rPr>
            </w:pPr>
            <w:r w:rsidRPr="00E1690F">
              <w:rPr>
                <w:color w:val="auto"/>
                <w:sz w:val="18"/>
                <w:szCs w:val="18"/>
              </w:rPr>
              <w:t>Battery Stewardship Council (</w:t>
            </w:r>
            <w:hyperlink r:id="rId17" w:history="1">
              <w:r w:rsidRPr="00E1690F">
                <w:rPr>
                  <w:rStyle w:val="Hyperlink"/>
                  <w:color w:val="auto"/>
                  <w:sz w:val="18"/>
                  <w:szCs w:val="18"/>
                </w:rPr>
                <w:t>B-cycle</w:t>
              </w:r>
            </w:hyperlink>
            <w:r w:rsidRPr="00E1690F">
              <w:rPr>
                <w:color w:val="auto"/>
                <w:sz w:val="18"/>
                <w:szCs w:val="18"/>
              </w:rPr>
              <w:t xml:space="preserve">) </w:t>
            </w:r>
          </w:p>
        </w:tc>
        <w:tc>
          <w:tcPr>
            <w:tcW w:w="8763" w:type="dxa"/>
          </w:tcPr>
          <w:p w14:paraId="565333EC" w14:textId="77777777" w:rsidR="00107A47" w:rsidRPr="00E1690F" w:rsidRDefault="00107A47" w:rsidP="00D642CD">
            <w:pPr>
              <w:pStyle w:val="TableText"/>
              <w:rPr>
                <w:color w:val="auto"/>
                <w:sz w:val="18"/>
                <w:szCs w:val="18"/>
              </w:rPr>
            </w:pPr>
            <w:r w:rsidRPr="00E1690F">
              <w:rPr>
                <w:color w:val="auto"/>
                <w:sz w:val="18"/>
                <w:szCs w:val="18"/>
              </w:rPr>
              <w:t>A product stewardship scheme accredited by the Australian Government for batteries which collects a levy on batteries for recovery and recycling</w:t>
            </w:r>
          </w:p>
        </w:tc>
      </w:tr>
      <w:tr w:rsidR="00107A47" w:rsidRPr="00E1690F" w14:paraId="6E9DA9B0" w14:textId="77777777" w:rsidTr="00F5693E">
        <w:trPr>
          <w:trHeight w:val="53"/>
        </w:trPr>
        <w:tc>
          <w:tcPr>
            <w:tcW w:w="4313" w:type="dxa"/>
          </w:tcPr>
          <w:p w14:paraId="674BE23C" w14:textId="77777777" w:rsidR="00107A47" w:rsidRPr="00E1690F" w:rsidRDefault="00107A47" w:rsidP="00D642CD">
            <w:pPr>
              <w:pStyle w:val="TableText"/>
              <w:rPr>
                <w:color w:val="auto"/>
                <w:sz w:val="18"/>
                <w:szCs w:val="18"/>
              </w:rPr>
            </w:pPr>
            <w:proofErr w:type="spellStart"/>
            <w:r w:rsidRPr="00E1690F">
              <w:rPr>
                <w:color w:val="auto"/>
                <w:sz w:val="18"/>
                <w:szCs w:val="18"/>
              </w:rPr>
              <w:t>Resiloop</w:t>
            </w:r>
            <w:proofErr w:type="spellEnd"/>
            <w:r w:rsidRPr="00E1690F">
              <w:rPr>
                <w:color w:val="auto"/>
                <w:sz w:val="18"/>
                <w:szCs w:val="18"/>
              </w:rPr>
              <w:t xml:space="preserve"> </w:t>
            </w:r>
          </w:p>
        </w:tc>
        <w:tc>
          <w:tcPr>
            <w:tcW w:w="8763" w:type="dxa"/>
          </w:tcPr>
          <w:p w14:paraId="6532F2E8" w14:textId="77777777" w:rsidR="00107A47" w:rsidRPr="00E1690F" w:rsidRDefault="00107A47" w:rsidP="00D642CD">
            <w:pPr>
              <w:pStyle w:val="TableText"/>
              <w:rPr>
                <w:color w:val="auto"/>
                <w:sz w:val="18"/>
                <w:szCs w:val="18"/>
              </w:rPr>
            </w:pPr>
            <w:r w:rsidRPr="00E1690F">
              <w:rPr>
                <w:color w:val="auto"/>
                <w:sz w:val="18"/>
                <w:szCs w:val="18"/>
              </w:rPr>
              <w:t>A product stewardship scheme for resilient floorcoverings (e.g. vinyl sheet) which collects a levy from suppliers for recycling and research.</w:t>
            </w:r>
          </w:p>
        </w:tc>
      </w:tr>
    </w:tbl>
    <w:p w14:paraId="69E9516E" w14:textId="0816C0BD" w:rsidR="00AB74D4" w:rsidRDefault="00AB74D4" w:rsidP="00AB74D4">
      <w:pPr>
        <w:pStyle w:val="Heading1"/>
      </w:pPr>
      <w:bookmarkStart w:id="27" w:name="_Toc177984981"/>
      <w:r>
        <w:lastRenderedPageBreak/>
        <w:t xml:space="preserve">Appendix </w:t>
      </w:r>
      <w:r w:rsidR="005120E8">
        <w:t xml:space="preserve">A </w:t>
      </w:r>
      <w:r>
        <w:t xml:space="preserve">– </w:t>
      </w:r>
      <w:r w:rsidR="51C1FE3C">
        <w:t xml:space="preserve">Draft </w:t>
      </w:r>
      <w:r>
        <w:t>Reporting Tool Template</w:t>
      </w:r>
      <w:bookmarkEnd w:id="27"/>
    </w:p>
    <w:p w14:paraId="2D23339E" w14:textId="1AA343DB" w:rsidR="00B2289F" w:rsidRPr="00AB74D4" w:rsidRDefault="00B2289F" w:rsidP="0038551E">
      <w:pPr>
        <w:pStyle w:val="Subheading"/>
      </w:pPr>
      <w:r>
        <w:t>Extract of proposed reporting tool – Front</w:t>
      </w:r>
      <w:r w:rsidRPr="00BF457E">
        <w:t xml:space="preserve"> </w:t>
      </w:r>
      <w:r>
        <w:t>page</w:t>
      </w:r>
    </w:p>
    <w:p w14:paraId="04FE13BE" w14:textId="304C3A71" w:rsidR="00B2289F" w:rsidRDefault="00DB0269">
      <w:pPr>
        <w:spacing w:after="0"/>
      </w:pPr>
      <w:r w:rsidRPr="00DB0269">
        <w:rPr>
          <w:noProof/>
        </w:rPr>
        <w:drawing>
          <wp:inline distT="0" distB="0" distL="0" distR="0" wp14:anchorId="776ABB1E" wp14:editId="6F4CB67F">
            <wp:extent cx="5269718" cy="4986794"/>
            <wp:effectExtent l="0" t="0" r="7620" b="4445"/>
            <wp:docPr id="676907045" name="Picture 1" descr="This image shows an example of the proposed reporting tool fron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07045" name="Picture 1" descr="This image shows an example of the proposed reporting tool front page"/>
                    <pic:cNvPicPr/>
                  </pic:nvPicPr>
                  <pic:blipFill>
                    <a:blip r:embed="rId18"/>
                    <a:stretch>
                      <a:fillRect/>
                    </a:stretch>
                  </pic:blipFill>
                  <pic:spPr>
                    <a:xfrm>
                      <a:off x="0" y="0"/>
                      <a:ext cx="5281678" cy="4998112"/>
                    </a:xfrm>
                    <a:prstGeom prst="rect">
                      <a:avLst/>
                    </a:prstGeom>
                  </pic:spPr>
                </pic:pic>
              </a:graphicData>
            </a:graphic>
          </wp:inline>
        </w:drawing>
      </w:r>
      <w:r w:rsidR="00B2289F">
        <w:br w:type="page"/>
      </w:r>
    </w:p>
    <w:p w14:paraId="15A25B74" w14:textId="16133286" w:rsidR="00AB74D4" w:rsidRPr="00AB74D4" w:rsidRDefault="001D2BC7" w:rsidP="0038551E">
      <w:pPr>
        <w:pStyle w:val="Subheading"/>
      </w:pPr>
      <w:r>
        <w:lastRenderedPageBreak/>
        <w:t xml:space="preserve">Extract of proposed reporting tool </w:t>
      </w:r>
      <w:r w:rsidR="00BF457E">
        <w:t>–Metrics</w:t>
      </w:r>
      <w:r w:rsidR="00BF457E" w:rsidRPr="00BF457E">
        <w:t xml:space="preserve"> </w:t>
      </w:r>
      <w:r w:rsidR="00BF457E">
        <w:t>page</w:t>
      </w:r>
      <w:r w:rsidR="00E456DB">
        <w:t xml:space="preserve"> (lists are drop down options)</w:t>
      </w:r>
    </w:p>
    <w:p w14:paraId="62FEC4F4" w14:textId="2D687DF3" w:rsidR="00AB74D4" w:rsidRDefault="007979A6">
      <w:pPr>
        <w:spacing w:after="0"/>
        <w:rPr>
          <w:rFonts w:ascii="Calibri" w:hAnsi="Calibri"/>
          <w:b/>
          <w:color w:val="286140"/>
          <w:spacing w:val="5"/>
          <w:kern w:val="28"/>
          <w:sz w:val="36"/>
          <w:szCs w:val="36"/>
        </w:rPr>
      </w:pPr>
      <w:r>
        <w:rPr>
          <w:noProof/>
        </w:rPr>
        <w:drawing>
          <wp:inline distT="0" distB="0" distL="0" distR="0" wp14:anchorId="79F7B1D0" wp14:editId="559DED3E">
            <wp:extent cx="8441141" cy="5499823"/>
            <wp:effectExtent l="0" t="0" r="0" b="5715"/>
            <wp:docPr id="919970413" name="Picture 1" descr="This image shows an example of the proposed reporting tool metric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70413" name="Picture 1" descr="This image shows an example of the proposed reporting tool metrics page"/>
                    <pic:cNvPicPr/>
                  </pic:nvPicPr>
                  <pic:blipFill>
                    <a:blip r:embed="rId19">
                      <a:extLst>
                        <a:ext uri="{28A0092B-C50C-407E-A947-70E740481C1C}">
                          <a14:useLocalDpi xmlns:a14="http://schemas.microsoft.com/office/drawing/2010/main" val="0"/>
                        </a:ext>
                      </a:extLst>
                    </a:blip>
                    <a:stretch>
                      <a:fillRect/>
                    </a:stretch>
                  </pic:blipFill>
                  <pic:spPr>
                    <a:xfrm>
                      <a:off x="0" y="0"/>
                      <a:ext cx="8446786" cy="5503501"/>
                    </a:xfrm>
                    <a:prstGeom prst="rect">
                      <a:avLst/>
                    </a:prstGeom>
                  </pic:spPr>
                </pic:pic>
              </a:graphicData>
            </a:graphic>
          </wp:inline>
        </w:drawing>
      </w:r>
    </w:p>
    <w:p w14:paraId="615F05C3" w14:textId="77777777" w:rsidR="00AB74D4" w:rsidRDefault="00AB74D4">
      <w:pPr>
        <w:spacing w:after="0"/>
        <w:rPr>
          <w:rFonts w:ascii="Calibri" w:hAnsi="Calibri"/>
          <w:b/>
          <w:color w:val="286140"/>
          <w:spacing w:val="5"/>
          <w:kern w:val="28"/>
          <w:sz w:val="36"/>
          <w:szCs w:val="36"/>
        </w:rPr>
      </w:pPr>
    </w:p>
    <w:p w14:paraId="0FE63844" w14:textId="49099685" w:rsidR="17EFA7E8" w:rsidRDefault="17EFA7E8" w:rsidP="007573CB">
      <w:pPr>
        <w:pStyle w:val="Heading1"/>
      </w:pPr>
      <w:bookmarkStart w:id="28" w:name="_Toc177984982"/>
      <w:r>
        <w:t>Appendix</w:t>
      </w:r>
      <w:r w:rsidR="0001243B">
        <w:t xml:space="preserve"> </w:t>
      </w:r>
      <w:r w:rsidR="005120E8">
        <w:t xml:space="preserve">B </w:t>
      </w:r>
      <w:r w:rsidR="0001243B">
        <w:t>– Draft SESP Template</w:t>
      </w:r>
      <w:bookmarkEnd w:id="28"/>
    </w:p>
    <w:p w14:paraId="4B4E432B" w14:textId="4D1490A4" w:rsidR="0001243B" w:rsidRDefault="00222F61" w:rsidP="00EE76F6">
      <w:pPr>
        <w:pStyle w:val="Subheading"/>
      </w:pPr>
      <w:r>
        <w:t xml:space="preserve">Overall Approach </w:t>
      </w:r>
    </w:p>
    <w:p w14:paraId="36E4AD99" w14:textId="5E2B0F9F" w:rsidR="00B40442" w:rsidRPr="00FB4EB0" w:rsidRDefault="00B40442" w:rsidP="00B40442">
      <w:r w:rsidRPr="00DC7A12">
        <w:rPr>
          <w:rStyle w:val="Emphasis"/>
        </w:rPr>
        <w:t>Describe your overall approach to reducing sustainability</w:t>
      </w:r>
      <w:r>
        <w:rPr>
          <w:rStyle w:val="Emphasis"/>
        </w:rPr>
        <w:t>.</w:t>
      </w:r>
      <w:r w:rsidRPr="00FB4EB0">
        <w:rPr>
          <w:lang w:eastAsia="ja-JP"/>
        </w:rPr>
        <w:t xml:space="preserve"> </w:t>
      </w:r>
      <w:r w:rsidR="00EE14F3" w:rsidRPr="00A502E4">
        <w:rPr>
          <w:rStyle w:val="Emphasis"/>
        </w:rPr>
        <w:t>500-word</w:t>
      </w:r>
      <w:r w:rsidRPr="00A502E4">
        <w:rPr>
          <w:rStyle w:val="Emphasis"/>
        </w:rPr>
        <w:t xml:space="preserve"> limit (no links to external websites or attachments)</w:t>
      </w:r>
    </w:p>
    <w:p w14:paraId="3735F9F2" w14:textId="77777777" w:rsidR="00B40442" w:rsidRDefault="00B40442" w:rsidP="00222F61">
      <w:pPr>
        <w:rPr>
          <w:rStyle w:val="Emphasis"/>
        </w:rPr>
      </w:pPr>
      <w:r>
        <w:rPr>
          <w:rStyle w:val="Emphasis"/>
        </w:rPr>
        <w:t>Include:</w:t>
      </w:r>
    </w:p>
    <w:p w14:paraId="02183C1C" w14:textId="25B91A10" w:rsidR="00B40442" w:rsidRDefault="00B40442" w:rsidP="00E4275B">
      <w:pPr>
        <w:pStyle w:val="ListParagraph"/>
        <w:numPr>
          <w:ilvl w:val="0"/>
          <w:numId w:val="56"/>
        </w:numPr>
        <w:rPr>
          <w:rStyle w:val="Emphasis"/>
        </w:rPr>
      </w:pPr>
      <w:r>
        <w:rPr>
          <w:rStyle w:val="Emphasis"/>
        </w:rPr>
        <w:t>How</w:t>
      </w:r>
      <w:r w:rsidDel="00B9633C">
        <w:rPr>
          <w:rStyle w:val="Emphasis"/>
        </w:rPr>
        <w:t xml:space="preserve"> </w:t>
      </w:r>
      <w:r>
        <w:rPr>
          <w:rStyle w:val="Emphasis"/>
        </w:rPr>
        <w:t xml:space="preserve">you </w:t>
      </w:r>
      <w:r w:rsidR="00B9633C">
        <w:rPr>
          <w:rStyle w:val="Emphasis"/>
        </w:rPr>
        <w:t xml:space="preserve">have </w:t>
      </w:r>
      <w:r>
        <w:rPr>
          <w:rStyle w:val="Emphasis"/>
        </w:rPr>
        <w:t>reduced the health and environmental risks of chemical exposure from products</w:t>
      </w:r>
    </w:p>
    <w:p w14:paraId="68552A24" w14:textId="5AA94468" w:rsidR="00B40442" w:rsidRDefault="00B40442" w:rsidP="00484019">
      <w:pPr>
        <w:pStyle w:val="ListParagraph"/>
        <w:numPr>
          <w:ilvl w:val="0"/>
          <w:numId w:val="56"/>
        </w:numPr>
        <w:rPr>
          <w:rStyle w:val="Emphasis"/>
        </w:rPr>
      </w:pPr>
      <w:r>
        <w:rPr>
          <w:rStyle w:val="Emphasis"/>
        </w:rPr>
        <w:t xml:space="preserve">How you embed longevity into </w:t>
      </w:r>
      <w:r w:rsidR="00484019">
        <w:rPr>
          <w:rStyle w:val="Emphasis"/>
        </w:rPr>
        <w:t>your products</w:t>
      </w:r>
    </w:p>
    <w:p w14:paraId="7126C655" w14:textId="391FFCA3" w:rsidR="00484019" w:rsidRDefault="00EE41C6" w:rsidP="00E4275B">
      <w:pPr>
        <w:pStyle w:val="ListParagraph"/>
        <w:numPr>
          <w:ilvl w:val="0"/>
          <w:numId w:val="56"/>
        </w:numPr>
        <w:rPr>
          <w:rStyle w:val="Emphasis"/>
        </w:rPr>
      </w:pPr>
      <w:r>
        <w:rPr>
          <w:rStyle w:val="Emphasis"/>
        </w:rPr>
        <w:t>How product inputs are managed (e.g. recycled, virgin, sustainable forestry)</w:t>
      </w:r>
    </w:p>
    <w:p w14:paraId="78FD0F8D" w14:textId="77777777" w:rsidR="00F4109A" w:rsidRDefault="00F4109A" w:rsidP="00F4109A">
      <w:pPr>
        <w:pStyle w:val="ListParagraph"/>
        <w:numPr>
          <w:ilvl w:val="0"/>
          <w:numId w:val="56"/>
        </w:numPr>
        <w:rPr>
          <w:rStyle w:val="Emphasis"/>
        </w:rPr>
      </w:pPr>
      <w:r>
        <w:rPr>
          <w:rStyle w:val="Emphasis"/>
        </w:rPr>
        <w:t>How you deal with products at end of first and/or useful life</w:t>
      </w:r>
    </w:p>
    <w:p w14:paraId="56C3467F" w14:textId="77777777" w:rsidR="00882BEA" w:rsidRDefault="00B40442" w:rsidP="26B887F2">
      <w:pPr>
        <w:ind w:left="360"/>
        <w:rPr>
          <w:rStyle w:val="Emphasis"/>
        </w:rPr>
      </w:pPr>
      <w:r>
        <w:rPr>
          <w:rStyle w:val="Emphasis"/>
        </w:rPr>
        <w:t xml:space="preserve"> </w:t>
      </w:r>
    </w:p>
    <w:p w14:paraId="1C744C88" w14:textId="77777777" w:rsidR="00882BEA" w:rsidRDefault="00882BEA" w:rsidP="00882BEA">
      <w:pPr>
        <w:pStyle w:val="Subheading"/>
      </w:pPr>
      <w:r>
        <w:t>Corporate Sustainability</w:t>
      </w:r>
    </w:p>
    <w:p w14:paraId="6FC5D610" w14:textId="545701FF" w:rsidR="005E69EF" w:rsidRPr="0011330D" w:rsidRDefault="17B94228" w:rsidP="452AE115">
      <w:pPr>
        <w:rPr>
          <w:rStyle w:val="Emphasis"/>
        </w:rPr>
      </w:pPr>
      <w:r w:rsidRPr="00A502E4">
        <w:rPr>
          <w:rStyle w:val="Emphasis"/>
        </w:rPr>
        <w:t xml:space="preserve">Detail the actions your organisation is taking to minimise your environmental impact including any accreditations/certifications, Environmental Management Systems, policies and / or processes as applicable. </w:t>
      </w:r>
      <w:r w:rsidR="00EE14F3" w:rsidRPr="00A502E4">
        <w:rPr>
          <w:rStyle w:val="Emphasis"/>
        </w:rPr>
        <w:t>500-word</w:t>
      </w:r>
      <w:r w:rsidR="007979A6" w:rsidRPr="00A502E4">
        <w:rPr>
          <w:rStyle w:val="Emphasis"/>
        </w:rPr>
        <w:t xml:space="preserve"> limit (no links to external websites or attachments)</w:t>
      </w:r>
    </w:p>
    <w:p w14:paraId="4E45B228" w14:textId="43FBF449" w:rsidR="00882BEA" w:rsidRDefault="00EB6DED" w:rsidP="00882BEA">
      <w:pPr>
        <w:rPr>
          <w:rStyle w:val="Emphasis"/>
        </w:rPr>
      </w:pPr>
      <w:r>
        <w:rPr>
          <w:rStyle w:val="Emphasis"/>
        </w:rPr>
        <w:t>You should supply evidence of claims</w:t>
      </w:r>
      <w:r w:rsidR="00CE4A53" w:rsidRPr="00CE4A53">
        <w:rPr>
          <w:rStyle w:val="Emphasis"/>
        </w:rPr>
        <w:t xml:space="preserve"> </w:t>
      </w:r>
      <w:r w:rsidR="00CE4A53" w:rsidRPr="452AE115">
        <w:rPr>
          <w:rStyle w:val="Emphasis"/>
        </w:rPr>
        <w:t>with the completed SESP</w:t>
      </w:r>
      <w:r w:rsidR="00CE4A53">
        <w:rPr>
          <w:rStyle w:val="Emphasis"/>
        </w:rPr>
        <w:t>, e.g.</w:t>
      </w:r>
      <w:r>
        <w:rPr>
          <w:rStyle w:val="Emphasis"/>
        </w:rPr>
        <w:t xml:space="preserve"> </w:t>
      </w:r>
      <w:r w:rsidR="00EE14F3" w:rsidRPr="05F84CEB">
        <w:rPr>
          <w:rStyle w:val="Emphasis"/>
        </w:rPr>
        <w:t>third-party</w:t>
      </w:r>
      <w:r w:rsidR="00CE4A53" w:rsidRPr="05F84CEB">
        <w:rPr>
          <w:rStyle w:val="Emphasis"/>
        </w:rPr>
        <w:t xml:space="preserve"> </w:t>
      </w:r>
      <w:r w:rsidR="00882BEA" w:rsidRPr="05F84CEB">
        <w:rPr>
          <w:rStyle w:val="Emphasis"/>
        </w:rPr>
        <w:t>certifications.</w:t>
      </w:r>
    </w:p>
    <w:p w14:paraId="6753E61F" w14:textId="77777777" w:rsidR="0038551E" w:rsidRPr="00F72B6B" w:rsidRDefault="0038551E" w:rsidP="00882BEA">
      <w:pPr>
        <w:rPr>
          <w:rStyle w:val="Emphasis"/>
        </w:rPr>
      </w:pPr>
    </w:p>
    <w:p w14:paraId="735191C0" w14:textId="77777777" w:rsidR="00882BEA" w:rsidRDefault="00882BEA" w:rsidP="00882BEA">
      <w:pPr>
        <w:pStyle w:val="Subheading"/>
      </w:pPr>
      <w:r>
        <w:t>Innovations</w:t>
      </w:r>
    </w:p>
    <w:p w14:paraId="2CBF993D" w14:textId="33ED6D6F" w:rsidR="00222F61" w:rsidRPr="0038551E" w:rsidRDefault="74FC6DBC" w:rsidP="00222F61">
      <w:pPr>
        <w:rPr>
          <w:rStyle w:val="Emphasis"/>
        </w:rPr>
      </w:pPr>
      <w:r w:rsidRPr="0038551E">
        <w:rPr>
          <w:rStyle w:val="Emphasis"/>
        </w:rPr>
        <w:t>Detail the innovation/s you will deliver</w:t>
      </w:r>
      <w:r w:rsidR="00DF7583" w:rsidRPr="0038551E">
        <w:rPr>
          <w:rStyle w:val="Emphasis"/>
        </w:rPr>
        <w:t xml:space="preserve"> with respect to environmental sustainability</w:t>
      </w:r>
      <w:r w:rsidR="00F466CF">
        <w:rPr>
          <w:rStyle w:val="Emphasis"/>
        </w:rPr>
        <w:t xml:space="preserve"> (climate, environment and/or circularity)</w:t>
      </w:r>
      <w:r w:rsidR="00DF7583" w:rsidRPr="0038551E">
        <w:rPr>
          <w:rStyle w:val="Emphasis"/>
        </w:rPr>
        <w:t xml:space="preserve">. </w:t>
      </w:r>
      <w:r w:rsidR="00B85A26" w:rsidRPr="0038551E">
        <w:rPr>
          <w:rStyle w:val="Emphasis"/>
        </w:rPr>
        <w:t xml:space="preserve"> </w:t>
      </w:r>
    </w:p>
    <w:p w14:paraId="57B8DEF1" w14:textId="236BDD39" w:rsidR="00B85A26" w:rsidRPr="0038551E" w:rsidRDefault="00B85A26" w:rsidP="00222F61">
      <w:pPr>
        <w:rPr>
          <w:rStyle w:val="Emphasis"/>
        </w:rPr>
      </w:pPr>
      <w:r w:rsidRPr="0038551E">
        <w:rPr>
          <w:rStyle w:val="Emphasis"/>
        </w:rPr>
        <w:t xml:space="preserve">Innovation doesn’t have to be </w:t>
      </w:r>
      <w:r w:rsidRPr="0038551E" w:rsidDel="00F466CF">
        <w:rPr>
          <w:rStyle w:val="Emphasis"/>
        </w:rPr>
        <w:t>new</w:t>
      </w:r>
      <w:r w:rsidR="00F466CF" w:rsidRPr="0038551E">
        <w:rPr>
          <w:rStyle w:val="Emphasis"/>
        </w:rPr>
        <w:t>;</w:t>
      </w:r>
      <w:r w:rsidRPr="0038551E">
        <w:rPr>
          <w:rStyle w:val="Emphasis"/>
        </w:rPr>
        <w:t xml:space="preserve"> it could be a different or improved way of doing things</w:t>
      </w:r>
      <w:r w:rsidR="00A47B7D" w:rsidRPr="0038551E">
        <w:rPr>
          <w:rStyle w:val="Emphasis"/>
        </w:rPr>
        <w:t>, at any stage of the product life cycle or supply chain.</w:t>
      </w:r>
    </w:p>
    <w:p w14:paraId="33F33AFA" w14:textId="77777777" w:rsidR="0038551E" w:rsidRDefault="0038551E">
      <w:pPr>
        <w:spacing w:after="0"/>
        <w:rPr>
          <w:rFonts w:ascii="Calibri" w:hAnsi="Calibri"/>
          <w:b/>
          <w:color w:val="286140"/>
          <w:spacing w:val="5"/>
          <w:kern w:val="28"/>
          <w:sz w:val="28"/>
          <w:szCs w:val="56"/>
          <w:lang w:eastAsia="ja-JP"/>
        </w:rPr>
      </w:pPr>
      <w:r>
        <w:br w:type="page"/>
      </w:r>
    </w:p>
    <w:p w14:paraId="67445D30" w14:textId="77813C4D" w:rsidR="0062410D" w:rsidRDefault="0062410D" w:rsidP="00EE76F6">
      <w:pPr>
        <w:pStyle w:val="Subheading"/>
      </w:pPr>
      <w:r>
        <w:lastRenderedPageBreak/>
        <w:t>Sustainability Principles</w:t>
      </w:r>
    </w:p>
    <w:p w14:paraId="548BCB9C" w14:textId="66F5966F" w:rsidR="0062410D" w:rsidRPr="00F72B6B" w:rsidRDefault="00B95BF2" w:rsidP="00222F61">
      <w:pPr>
        <w:rPr>
          <w:rStyle w:val="Emphasis"/>
        </w:rPr>
      </w:pPr>
      <w:r w:rsidRPr="00F72B6B">
        <w:rPr>
          <w:rStyle w:val="Emphasis"/>
        </w:rPr>
        <w:t xml:space="preserve">Select which of the sustainability principles are </w:t>
      </w:r>
      <w:r w:rsidR="00D84637" w:rsidRPr="00F72B6B">
        <w:rPr>
          <w:rStyle w:val="Emphasis"/>
        </w:rPr>
        <w:t>being delivered in your tender</w:t>
      </w:r>
      <w:r w:rsidR="004F7028">
        <w:rPr>
          <w:rStyle w:val="Emphasis"/>
        </w:rPr>
        <w:t xml:space="preserve"> (tick against each </w:t>
      </w:r>
      <w:r w:rsidR="00163A39">
        <w:rPr>
          <w:rStyle w:val="Emphasis"/>
        </w:rPr>
        <w:t xml:space="preserve">targeted </w:t>
      </w:r>
      <w:r w:rsidR="004F7028">
        <w:rPr>
          <w:rStyle w:val="Emphasis"/>
        </w:rPr>
        <w:t>principle)</w:t>
      </w:r>
    </w:p>
    <w:p w14:paraId="25C167C0" w14:textId="77777777" w:rsidR="00D84637" w:rsidRDefault="00D84637" w:rsidP="00222F61">
      <w:pPr>
        <w:rPr>
          <w:rStyle w:val="Emphasis"/>
        </w:rPr>
      </w:pPr>
    </w:p>
    <w:tbl>
      <w:tblPr>
        <w:tblStyle w:val="TableGrid"/>
        <w:tblW w:w="0" w:type="auto"/>
        <w:tblLook w:val="04A0" w:firstRow="1" w:lastRow="0" w:firstColumn="1" w:lastColumn="0" w:noHBand="0" w:noVBand="1"/>
      </w:tblPr>
      <w:tblGrid>
        <w:gridCol w:w="3823"/>
        <w:gridCol w:w="708"/>
        <w:gridCol w:w="8789"/>
        <w:gridCol w:w="672"/>
      </w:tblGrid>
      <w:tr w:rsidR="002D1EEF" w:rsidRPr="002D1EEF" w14:paraId="725B391C" w14:textId="77777777" w:rsidTr="00FE41C6">
        <w:trPr>
          <w:trHeight w:hRule="exact" w:val="397"/>
        </w:trPr>
        <w:tc>
          <w:tcPr>
            <w:tcW w:w="3823" w:type="dxa"/>
          </w:tcPr>
          <w:p w14:paraId="5A289C79" w14:textId="714F6BA0" w:rsidR="00F95373" w:rsidRPr="002D1EEF" w:rsidRDefault="00F95373" w:rsidP="00141700">
            <w:pPr>
              <w:pStyle w:val="TableText"/>
              <w:rPr>
                <w:rStyle w:val="Emphasis"/>
                <w:b/>
                <w:bCs/>
                <w:i w:val="0"/>
                <w:iCs w:val="0"/>
                <w:color w:val="197C7D" w:themeColor="accent1"/>
              </w:rPr>
            </w:pPr>
            <w:r w:rsidRPr="002D1EEF">
              <w:rPr>
                <w:rStyle w:val="Emphasis"/>
                <w:b/>
                <w:bCs/>
                <w:i w:val="0"/>
                <w:iCs w:val="0"/>
                <w:color w:val="197C7D" w:themeColor="accent1"/>
              </w:rPr>
              <w:t>Climate</w:t>
            </w:r>
          </w:p>
        </w:tc>
        <w:sdt>
          <w:sdtPr>
            <w:rPr>
              <w:rStyle w:val="Emphasis"/>
              <w:b/>
              <w:bCs/>
              <w:i w:val="0"/>
              <w:iCs w:val="0"/>
              <w:color w:val="197C7D" w:themeColor="accent1"/>
            </w:rPr>
            <w:id w:val="942033727"/>
            <w14:checkbox>
              <w14:checked w14:val="1"/>
              <w14:checkedState w14:val="00FC" w14:font="Wingdings"/>
              <w14:uncheckedState w14:val="2610" w14:font="MS Gothic"/>
            </w14:checkbox>
          </w:sdtPr>
          <w:sdtContent>
            <w:tc>
              <w:tcPr>
                <w:tcW w:w="708" w:type="dxa"/>
              </w:tcPr>
              <w:p w14:paraId="6307BF9F" w14:textId="76F9C5AF" w:rsidR="00F95373" w:rsidRPr="002D1EEF" w:rsidRDefault="00963C64" w:rsidP="00141700">
                <w:pPr>
                  <w:pStyle w:val="TableText"/>
                  <w:rPr>
                    <w:rStyle w:val="Emphasis"/>
                    <w:b/>
                    <w:bCs/>
                    <w:i w:val="0"/>
                    <w:iCs w:val="0"/>
                    <w:color w:val="197C7D" w:themeColor="accent1"/>
                  </w:rPr>
                </w:pPr>
                <w:r w:rsidRPr="002D1EEF">
                  <w:rPr>
                    <w:rStyle w:val="Emphasis"/>
                    <w:rFonts w:ascii="Wingdings" w:eastAsia="Wingdings" w:hAnsi="Wingdings" w:cs="Wingdings"/>
                    <w:b/>
                    <w:bCs/>
                    <w:i w:val="0"/>
                    <w:iCs w:val="0"/>
                    <w:color w:val="197C7D" w:themeColor="accent1"/>
                  </w:rPr>
                  <w:t>ü</w:t>
                </w:r>
              </w:p>
            </w:tc>
          </w:sdtContent>
        </w:sdt>
        <w:tc>
          <w:tcPr>
            <w:tcW w:w="8789" w:type="dxa"/>
          </w:tcPr>
          <w:p w14:paraId="365A8311" w14:textId="19C34141" w:rsidR="00F95373" w:rsidRPr="002D1EEF" w:rsidRDefault="00F95373" w:rsidP="00141700">
            <w:pPr>
              <w:pStyle w:val="TableText"/>
              <w:rPr>
                <w:rStyle w:val="Emphasis"/>
                <w:b/>
                <w:bCs/>
                <w:i w:val="0"/>
                <w:iCs w:val="0"/>
                <w:color w:val="197C7D" w:themeColor="accent1"/>
              </w:rPr>
            </w:pPr>
            <w:r w:rsidRPr="002D1EEF">
              <w:rPr>
                <w:rStyle w:val="Emphasis"/>
                <w:b/>
                <w:bCs/>
                <w:i w:val="0"/>
                <w:iCs w:val="0"/>
                <w:color w:val="197C7D" w:themeColor="accent1"/>
              </w:rPr>
              <w:t>Circularity</w:t>
            </w:r>
          </w:p>
        </w:tc>
        <w:sdt>
          <w:sdtPr>
            <w:rPr>
              <w:rStyle w:val="Emphasis"/>
              <w:b/>
              <w:bCs/>
              <w:i w:val="0"/>
              <w:iCs w:val="0"/>
              <w:color w:val="197C7D" w:themeColor="accent1"/>
            </w:rPr>
            <w:id w:val="-324673051"/>
            <w14:checkbox>
              <w14:checked w14:val="1"/>
              <w14:checkedState w14:val="00FC" w14:font="Wingdings"/>
              <w14:uncheckedState w14:val="2610" w14:font="MS Gothic"/>
            </w14:checkbox>
          </w:sdtPr>
          <w:sdtContent>
            <w:tc>
              <w:tcPr>
                <w:tcW w:w="672" w:type="dxa"/>
              </w:tcPr>
              <w:p w14:paraId="4962E796" w14:textId="37C43AC0" w:rsidR="00F95373" w:rsidRPr="002D1EEF" w:rsidRDefault="00963C64" w:rsidP="00141700">
                <w:pPr>
                  <w:pStyle w:val="TableText"/>
                  <w:rPr>
                    <w:rStyle w:val="Emphasis"/>
                    <w:b/>
                    <w:bCs/>
                    <w:i w:val="0"/>
                    <w:iCs w:val="0"/>
                    <w:color w:val="197C7D" w:themeColor="accent1"/>
                  </w:rPr>
                </w:pPr>
                <w:r w:rsidRPr="002D1EEF">
                  <w:rPr>
                    <w:rStyle w:val="Emphasis"/>
                    <w:rFonts w:ascii="Wingdings" w:eastAsia="Wingdings" w:hAnsi="Wingdings" w:cs="Wingdings"/>
                    <w:b/>
                    <w:bCs/>
                    <w:i w:val="0"/>
                    <w:iCs w:val="0"/>
                    <w:color w:val="197C7D" w:themeColor="accent1"/>
                  </w:rPr>
                  <w:t>ü</w:t>
                </w:r>
              </w:p>
            </w:tc>
          </w:sdtContent>
        </w:sdt>
      </w:tr>
      <w:tr w:rsidR="00F95373" w14:paraId="0C0F3690" w14:textId="77777777" w:rsidTr="00FE41C6">
        <w:trPr>
          <w:trHeight w:hRule="exact" w:val="397"/>
        </w:trPr>
        <w:tc>
          <w:tcPr>
            <w:tcW w:w="3823" w:type="dxa"/>
          </w:tcPr>
          <w:p w14:paraId="30AADC49" w14:textId="163B2AD1" w:rsidR="00F95373" w:rsidRPr="002D1EEF" w:rsidRDefault="00F95373" w:rsidP="00141700">
            <w:pPr>
              <w:pStyle w:val="TableText"/>
              <w:rPr>
                <w:rStyle w:val="Emphasis"/>
                <w:i w:val="0"/>
                <w:iCs w:val="0"/>
                <w:color w:val="auto"/>
              </w:rPr>
            </w:pPr>
            <w:r w:rsidRPr="002D1EEF">
              <w:rPr>
                <w:rStyle w:val="Emphasis"/>
                <w:i w:val="0"/>
                <w:iCs w:val="0"/>
                <w:color w:val="auto"/>
              </w:rPr>
              <w:t>Minimise greenhouse gas emissions</w:t>
            </w:r>
          </w:p>
        </w:tc>
        <w:tc>
          <w:tcPr>
            <w:tcW w:w="708" w:type="dxa"/>
          </w:tcPr>
          <w:p w14:paraId="25D1B2C4" w14:textId="3AC882D3" w:rsidR="00F95373" w:rsidRPr="002D1EEF" w:rsidRDefault="00F95373" w:rsidP="00141700">
            <w:pPr>
              <w:pStyle w:val="TableText"/>
              <w:rPr>
                <w:rStyle w:val="Emphasis"/>
                <w:i w:val="0"/>
                <w:iCs w:val="0"/>
                <w:color w:val="auto"/>
              </w:rPr>
            </w:pPr>
          </w:p>
        </w:tc>
        <w:tc>
          <w:tcPr>
            <w:tcW w:w="8789" w:type="dxa"/>
          </w:tcPr>
          <w:p w14:paraId="6942A1BD" w14:textId="1B914733" w:rsidR="00F95373" w:rsidRPr="002D1EEF" w:rsidRDefault="00FE41C6" w:rsidP="00141700">
            <w:pPr>
              <w:pStyle w:val="TableText"/>
              <w:rPr>
                <w:rStyle w:val="Emphasis"/>
                <w:i w:val="0"/>
                <w:iCs w:val="0"/>
                <w:color w:val="auto"/>
              </w:rPr>
            </w:pPr>
            <w:r w:rsidRPr="002D1EEF">
              <w:t>Fitouts u</w:t>
            </w:r>
            <w:r w:rsidR="00F95373" w:rsidRPr="002D1EEF">
              <w:t>se less materials, minimise waste, can be reused, designed for adaptability and flexibility</w:t>
            </w:r>
          </w:p>
        </w:tc>
        <w:tc>
          <w:tcPr>
            <w:tcW w:w="672" w:type="dxa"/>
          </w:tcPr>
          <w:p w14:paraId="3C43B1F7" w14:textId="77777777" w:rsidR="00F95373" w:rsidRPr="002D1EEF" w:rsidRDefault="00F95373" w:rsidP="00141700">
            <w:pPr>
              <w:pStyle w:val="TableText"/>
              <w:rPr>
                <w:rStyle w:val="Emphasis"/>
                <w:i w:val="0"/>
                <w:iCs w:val="0"/>
                <w:color w:val="auto"/>
              </w:rPr>
            </w:pPr>
          </w:p>
        </w:tc>
      </w:tr>
      <w:tr w:rsidR="00F95373" w14:paraId="1A1DE416" w14:textId="77777777" w:rsidTr="00FE41C6">
        <w:trPr>
          <w:trHeight w:hRule="exact" w:val="397"/>
        </w:trPr>
        <w:tc>
          <w:tcPr>
            <w:tcW w:w="3823" w:type="dxa"/>
          </w:tcPr>
          <w:p w14:paraId="3EACE005" w14:textId="694BBCD9" w:rsidR="00F95373" w:rsidRPr="002D1EEF" w:rsidRDefault="00F95373" w:rsidP="00141700">
            <w:pPr>
              <w:pStyle w:val="TableText"/>
              <w:rPr>
                <w:rStyle w:val="Emphasis"/>
                <w:i w:val="0"/>
                <w:iCs w:val="0"/>
                <w:color w:val="auto"/>
              </w:rPr>
            </w:pPr>
            <w:r w:rsidRPr="002D1EEF">
              <w:rPr>
                <w:rStyle w:val="Emphasis"/>
                <w:i w:val="0"/>
                <w:iCs w:val="0"/>
                <w:color w:val="auto"/>
              </w:rPr>
              <w:t>Optimise energy efficiency</w:t>
            </w:r>
          </w:p>
        </w:tc>
        <w:tc>
          <w:tcPr>
            <w:tcW w:w="708" w:type="dxa"/>
          </w:tcPr>
          <w:p w14:paraId="091AF204" w14:textId="77777777" w:rsidR="00F95373" w:rsidRPr="002D1EEF" w:rsidRDefault="00F95373" w:rsidP="00141700">
            <w:pPr>
              <w:pStyle w:val="TableText"/>
              <w:rPr>
                <w:rStyle w:val="Emphasis"/>
                <w:i w:val="0"/>
                <w:iCs w:val="0"/>
                <w:color w:val="auto"/>
              </w:rPr>
            </w:pPr>
          </w:p>
        </w:tc>
        <w:tc>
          <w:tcPr>
            <w:tcW w:w="8789" w:type="dxa"/>
          </w:tcPr>
          <w:p w14:paraId="05419DE8" w14:textId="77777777" w:rsidR="00F95373" w:rsidRPr="002D1EEF" w:rsidRDefault="00F95373" w:rsidP="00141700">
            <w:pPr>
              <w:pStyle w:val="TableText"/>
            </w:pPr>
            <w:r w:rsidRPr="002D1EEF">
              <w:t>Goods are durable, repairable, reusable, and/or recyclable</w:t>
            </w:r>
          </w:p>
          <w:p w14:paraId="6BCF6732" w14:textId="77777777" w:rsidR="00F95373" w:rsidRPr="002D1EEF" w:rsidRDefault="00F95373" w:rsidP="00141700">
            <w:pPr>
              <w:pStyle w:val="TableText"/>
              <w:rPr>
                <w:rStyle w:val="Emphasis"/>
                <w:i w:val="0"/>
                <w:iCs w:val="0"/>
                <w:color w:val="auto"/>
              </w:rPr>
            </w:pPr>
          </w:p>
        </w:tc>
        <w:tc>
          <w:tcPr>
            <w:tcW w:w="672" w:type="dxa"/>
          </w:tcPr>
          <w:p w14:paraId="0EB6E939" w14:textId="77777777" w:rsidR="00F95373" w:rsidRPr="002D1EEF" w:rsidRDefault="00F95373" w:rsidP="00141700">
            <w:pPr>
              <w:pStyle w:val="TableText"/>
              <w:rPr>
                <w:rStyle w:val="Emphasis"/>
                <w:i w:val="0"/>
                <w:iCs w:val="0"/>
                <w:color w:val="auto"/>
              </w:rPr>
            </w:pPr>
          </w:p>
        </w:tc>
      </w:tr>
      <w:tr w:rsidR="00F95373" w14:paraId="5ABB6C56" w14:textId="77777777" w:rsidTr="00FE41C6">
        <w:trPr>
          <w:trHeight w:hRule="exact" w:val="397"/>
        </w:trPr>
        <w:tc>
          <w:tcPr>
            <w:tcW w:w="3823" w:type="dxa"/>
          </w:tcPr>
          <w:p w14:paraId="07C3D233" w14:textId="55C30E5F" w:rsidR="00F95373" w:rsidRPr="002D1EEF" w:rsidRDefault="00F95373" w:rsidP="00141700">
            <w:pPr>
              <w:pStyle w:val="TableText"/>
              <w:rPr>
                <w:rStyle w:val="Emphasis"/>
                <w:i w:val="0"/>
                <w:iCs w:val="0"/>
                <w:color w:val="auto"/>
              </w:rPr>
            </w:pPr>
            <w:r w:rsidRPr="002D1EEF">
              <w:rPr>
                <w:rStyle w:val="Emphasis"/>
                <w:i w:val="0"/>
                <w:iCs w:val="0"/>
                <w:color w:val="auto"/>
              </w:rPr>
              <w:t>Use low embodied emissions materials</w:t>
            </w:r>
          </w:p>
        </w:tc>
        <w:tc>
          <w:tcPr>
            <w:tcW w:w="708" w:type="dxa"/>
          </w:tcPr>
          <w:p w14:paraId="7E639676" w14:textId="77777777" w:rsidR="00F95373" w:rsidRPr="002D1EEF" w:rsidRDefault="00F95373" w:rsidP="00141700">
            <w:pPr>
              <w:pStyle w:val="TableText"/>
              <w:rPr>
                <w:rStyle w:val="Emphasis"/>
                <w:i w:val="0"/>
                <w:iCs w:val="0"/>
                <w:color w:val="auto"/>
              </w:rPr>
            </w:pPr>
          </w:p>
        </w:tc>
        <w:tc>
          <w:tcPr>
            <w:tcW w:w="8789" w:type="dxa"/>
          </w:tcPr>
          <w:p w14:paraId="7CDFB6BF" w14:textId="77777777" w:rsidR="00F95373" w:rsidRPr="002D1EEF" w:rsidRDefault="00F95373" w:rsidP="00141700">
            <w:pPr>
              <w:pStyle w:val="TableText"/>
            </w:pPr>
            <w:r w:rsidRPr="002D1EEF">
              <w:t>Goods have been refurbished or existing goods are reused</w:t>
            </w:r>
          </w:p>
          <w:p w14:paraId="3B9AEE65" w14:textId="77777777" w:rsidR="00F95373" w:rsidRPr="002D1EEF" w:rsidRDefault="00F95373" w:rsidP="00141700">
            <w:pPr>
              <w:pStyle w:val="TableText"/>
              <w:rPr>
                <w:rStyle w:val="Emphasis"/>
                <w:i w:val="0"/>
                <w:iCs w:val="0"/>
                <w:color w:val="auto"/>
              </w:rPr>
            </w:pPr>
          </w:p>
        </w:tc>
        <w:tc>
          <w:tcPr>
            <w:tcW w:w="672" w:type="dxa"/>
          </w:tcPr>
          <w:p w14:paraId="41B869B0" w14:textId="77777777" w:rsidR="00F95373" w:rsidRPr="002D1EEF" w:rsidRDefault="00F95373" w:rsidP="00141700">
            <w:pPr>
              <w:pStyle w:val="TableText"/>
              <w:rPr>
                <w:rStyle w:val="Emphasis"/>
                <w:i w:val="0"/>
                <w:iCs w:val="0"/>
                <w:color w:val="auto"/>
              </w:rPr>
            </w:pPr>
          </w:p>
        </w:tc>
      </w:tr>
      <w:tr w:rsidR="00F95373" w14:paraId="756FF003" w14:textId="77777777" w:rsidTr="00FE41C6">
        <w:trPr>
          <w:trHeight w:hRule="exact" w:val="397"/>
        </w:trPr>
        <w:tc>
          <w:tcPr>
            <w:tcW w:w="3823" w:type="dxa"/>
          </w:tcPr>
          <w:p w14:paraId="6338128E" w14:textId="7FEAC3AD" w:rsidR="00F95373" w:rsidRPr="002D1EEF" w:rsidRDefault="00F95373" w:rsidP="00141700">
            <w:pPr>
              <w:pStyle w:val="TableText"/>
              <w:rPr>
                <w:rStyle w:val="Emphasis"/>
                <w:b/>
                <w:bCs/>
                <w:i w:val="0"/>
                <w:iCs w:val="0"/>
                <w:color w:val="auto"/>
              </w:rPr>
            </w:pPr>
            <w:r w:rsidRPr="002D1EEF">
              <w:rPr>
                <w:rStyle w:val="Emphasis"/>
                <w:b/>
                <w:bCs/>
                <w:i w:val="0"/>
                <w:iCs w:val="0"/>
                <w:color w:val="197C7D" w:themeColor="accent1"/>
              </w:rPr>
              <w:t>Environment</w:t>
            </w:r>
          </w:p>
        </w:tc>
        <w:sdt>
          <w:sdtPr>
            <w:rPr>
              <w:rStyle w:val="Emphasis"/>
              <w:b/>
              <w:bCs/>
              <w:i w:val="0"/>
              <w:iCs w:val="0"/>
              <w:color w:val="197C7D" w:themeColor="accent1"/>
            </w:rPr>
            <w:id w:val="585965424"/>
            <w14:checkbox>
              <w14:checked w14:val="1"/>
              <w14:checkedState w14:val="00FC" w14:font="Wingdings"/>
              <w14:uncheckedState w14:val="2610" w14:font="MS Gothic"/>
            </w14:checkbox>
          </w:sdtPr>
          <w:sdtContent>
            <w:tc>
              <w:tcPr>
                <w:tcW w:w="708" w:type="dxa"/>
              </w:tcPr>
              <w:p w14:paraId="792CC054" w14:textId="2B452D46" w:rsidR="00F95373" w:rsidRPr="002D1EEF" w:rsidRDefault="002D1EEF" w:rsidP="00141700">
                <w:pPr>
                  <w:pStyle w:val="TableText"/>
                  <w:rPr>
                    <w:rStyle w:val="Emphasis"/>
                    <w:i w:val="0"/>
                    <w:iCs w:val="0"/>
                    <w:color w:val="auto"/>
                  </w:rPr>
                </w:pPr>
                <w:r w:rsidRPr="002D1EEF">
                  <w:rPr>
                    <w:rStyle w:val="Emphasis"/>
                    <w:rFonts w:ascii="Wingdings" w:eastAsia="Wingdings" w:hAnsi="Wingdings" w:cs="Wingdings"/>
                    <w:b/>
                    <w:bCs/>
                    <w:i w:val="0"/>
                    <w:iCs w:val="0"/>
                    <w:color w:val="197C7D" w:themeColor="accent1"/>
                  </w:rPr>
                  <w:t>ü</w:t>
                </w:r>
              </w:p>
            </w:tc>
          </w:sdtContent>
        </w:sdt>
        <w:tc>
          <w:tcPr>
            <w:tcW w:w="8789" w:type="dxa"/>
          </w:tcPr>
          <w:p w14:paraId="2AAF668B" w14:textId="77777777" w:rsidR="00F95373" w:rsidRPr="002D1EEF" w:rsidRDefault="00F95373" w:rsidP="00141700">
            <w:pPr>
              <w:pStyle w:val="TableText"/>
            </w:pPr>
            <w:r w:rsidRPr="002D1EEF">
              <w:t>Goods contain recycled content/recycled materials are used</w:t>
            </w:r>
          </w:p>
          <w:p w14:paraId="18FF052D" w14:textId="77777777" w:rsidR="00F95373" w:rsidRPr="002D1EEF" w:rsidRDefault="00F95373" w:rsidP="00141700">
            <w:pPr>
              <w:pStyle w:val="TableText"/>
              <w:rPr>
                <w:rStyle w:val="Emphasis"/>
                <w:i w:val="0"/>
                <w:iCs w:val="0"/>
                <w:color w:val="auto"/>
              </w:rPr>
            </w:pPr>
          </w:p>
        </w:tc>
        <w:tc>
          <w:tcPr>
            <w:tcW w:w="672" w:type="dxa"/>
          </w:tcPr>
          <w:p w14:paraId="0A763F88" w14:textId="77777777" w:rsidR="00F95373" w:rsidRPr="002D1EEF" w:rsidRDefault="00F95373" w:rsidP="00141700">
            <w:pPr>
              <w:pStyle w:val="TableText"/>
              <w:rPr>
                <w:rStyle w:val="Emphasis"/>
                <w:i w:val="0"/>
                <w:iCs w:val="0"/>
                <w:color w:val="auto"/>
              </w:rPr>
            </w:pPr>
          </w:p>
        </w:tc>
      </w:tr>
      <w:tr w:rsidR="00F95373" w14:paraId="2B969701" w14:textId="77777777" w:rsidTr="00FE41C6">
        <w:trPr>
          <w:trHeight w:hRule="exact" w:val="397"/>
        </w:trPr>
        <w:tc>
          <w:tcPr>
            <w:tcW w:w="3823" w:type="dxa"/>
          </w:tcPr>
          <w:p w14:paraId="6C61AE78" w14:textId="77777777" w:rsidR="00F95373" w:rsidRPr="002D1EEF" w:rsidRDefault="00F95373" w:rsidP="00141700">
            <w:pPr>
              <w:pStyle w:val="TableText"/>
            </w:pPr>
            <w:r w:rsidRPr="002D1EEF">
              <w:t>Optimise water efficiency</w:t>
            </w:r>
          </w:p>
          <w:p w14:paraId="6257985A" w14:textId="77777777" w:rsidR="00F95373" w:rsidRPr="002D1EEF" w:rsidRDefault="00F95373" w:rsidP="00141700">
            <w:pPr>
              <w:pStyle w:val="TableText"/>
              <w:rPr>
                <w:rStyle w:val="Emphasis"/>
                <w:i w:val="0"/>
                <w:iCs w:val="0"/>
                <w:color w:val="auto"/>
              </w:rPr>
            </w:pPr>
          </w:p>
        </w:tc>
        <w:tc>
          <w:tcPr>
            <w:tcW w:w="708" w:type="dxa"/>
          </w:tcPr>
          <w:p w14:paraId="557C98E0" w14:textId="77777777" w:rsidR="00F95373" w:rsidRPr="002D1EEF" w:rsidRDefault="00F95373" w:rsidP="00141700">
            <w:pPr>
              <w:pStyle w:val="TableText"/>
              <w:rPr>
                <w:rStyle w:val="Emphasis"/>
                <w:i w:val="0"/>
                <w:iCs w:val="0"/>
                <w:color w:val="auto"/>
              </w:rPr>
            </w:pPr>
          </w:p>
        </w:tc>
        <w:tc>
          <w:tcPr>
            <w:tcW w:w="8789" w:type="dxa"/>
          </w:tcPr>
          <w:p w14:paraId="085F753A" w14:textId="77777777" w:rsidR="00F95373" w:rsidRPr="002D1EEF" w:rsidRDefault="00F95373" w:rsidP="00141700">
            <w:pPr>
              <w:pStyle w:val="TableText"/>
            </w:pPr>
            <w:r w:rsidRPr="002D1EEF">
              <w:t>Goods are recycled at the end of useful life</w:t>
            </w:r>
          </w:p>
          <w:p w14:paraId="7F054841" w14:textId="77777777" w:rsidR="00F95373" w:rsidRPr="002D1EEF" w:rsidRDefault="00F95373" w:rsidP="00141700">
            <w:pPr>
              <w:pStyle w:val="TableText"/>
              <w:rPr>
                <w:rStyle w:val="Emphasis"/>
                <w:i w:val="0"/>
                <w:iCs w:val="0"/>
                <w:color w:val="auto"/>
              </w:rPr>
            </w:pPr>
          </w:p>
        </w:tc>
        <w:tc>
          <w:tcPr>
            <w:tcW w:w="672" w:type="dxa"/>
          </w:tcPr>
          <w:p w14:paraId="08B1E478" w14:textId="77777777" w:rsidR="00F95373" w:rsidRPr="002D1EEF" w:rsidRDefault="00F95373" w:rsidP="00141700">
            <w:pPr>
              <w:pStyle w:val="TableText"/>
              <w:rPr>
                <w:rStyle w:val="Emphasis"/>
                <w:i w:val="0"/>
                <w:iCs w:val="0"/>
                <w:color w:val="auto"/>
              </w:rPr>
            </w:pPr>
          </w:p>
        </w:tc>
      </w:tr>
      <w:tr w:rsidR="00F95373" w14:paraId="4905296D" w14:textId="77777777" w:rsidTr="00FE41C6">
        <w:trPr>
          <w:trHeight w:hRule="exact" w:val="397"/>
        </w:trPr>
        <w:tc>
          <w:tcPr>
            <w:tcW w:w="3823" w:type="dxa"/>
          </w:tcPr>
          <w:p w14:paraId="7A6F1DB6" w14:textId="77777777" w:rsidR="00F95373" w:rsidRPr="002D1EEF" w:rsidRDefault="00F95373" w:rsidP="00141700">
            <w:pPr>
              <w:pStyle w:val="TableText"/>
            </w:pPr>
            <w:r w:rsidRPr="002D1EEF">
              <w:t>Use safe and renewable inputs</w:t>
            </w:r>
          </w:p>
          <w:p w14:paraId="4B2BB8CF" w14:textId="77777777" w:rsidR="00F95373" w:rsidRPr="002D1EEF" w:rsidRDefault="00F95373" w:rsidP="00141700">
            <w:pPr>
              <w:pStyle w:val="TableText"/>
              <w:rPr>
                <w:rStyle w:val="Emphasis"/>
                <w:i w:val="0"/>
                <w:iCs w:val="0"/>
                <w:color w:val="auto"/>
              </w:rPr>
            </w:pPr>
          </w:p>
        </w:tc>
        <w:tc>
          <w:tcPr>
            <w:tcW w:w="708" w:type="dxa"/>
          </w:tcPr>
          <w:p w14:paraId="675DC6EC" w14:textId="77777777" w:rsidR="00F95373" w:rsidRPr="002D1EEF" w:rsidRDefault="00F95373" w:rsidP="00141700">
            <w:pPr>
              <w:pStyle w:val="TableText"/>
              <w:rPr>
                <w:rStyle w:val="Emphasis"/>
                <w:i w:val="0"/>
                <w:iCs w:val="0"/>
                <w:color w:val="auto"/>
              </w:rPr>
            </w:pPr>
          </w:p>
        </w:tc>
        <w:tc>
          <w:tcPr>
            <w:tcW w:w="8789" w:type="dxa"/>
          </w:tcPr>
          <w:p w14:paraId="017930A8" w14:textId="77777777" w:rsidR="00F95373" w:rsidRPr="002D1EEF" w:rsidRDefault="00F95373" w:rsidP="00141700">
            <w:pPr>
              <w:pStyle w:val="TableText"/>
            </w:pPr>
            <w:r w:rsidRPr="002D1EEF">
              <w:t>Goods are returned for resource recovery through a take-back or end of life scheme</w:t>
            </w:r>
          </w:p>
          <w:p w14:paraId="227209C9" w14:textId="77777777" w:rsidR="00F95373" w:rsidRPr="002D1EEF" w:rsidRDefault="00F95373" w:rsidP="00141700">
            <w:pPr>
              <w:pStyle w:val="TableText"/>
              <w:rPr>
                <w:rStyle w:val="Emphasis"/>
                <w:i w:val="0"/>
                <w:iCs w:val="0"/>
                <w:color w:val="auto"/>
              </w:rPr>
            </w:pPr>
          </w:p>
        </w:tc>
        <w:tc>
          <w:tcPr>
            <w:tcW w:w="672" w:type="dxa"/>
          </w:tcPr>
          <w:p w14:paraId="0BEE1E18" w14:textId="77777777" w:rsidR="00F95373" w:rsidRPr="002D1EEF" w:rsidRDefault="00F95373" w:rsidP="00141700">
            <w:pPr>
              <w:pStyle w:val="TableText"/>
              <w:rPr>
                <w:rStyle w:val="Emphasis"/>
                <w:i w:val="0"/>
                <w:iCs w:val="0"/>
                <w:color w:val="auto"/>
              </w:rPr>
            </w:pPr>
          </w:p>
        </w:tc>
      </w:tr>
      <w:tr w:rsidR="00F95373" w14:paraId="343CAF51" w14:textId="77777777" w:rsidTr="00FE41C6">
        <w:trPr>
          <w:trHeight w:hRule="exact" w:val="397"/>
        </w:trPr>
        <w:tc>
          <w:tcPr>
            <w:tcW w:w="3823" w:type="dxa"/>
          </w:tcPr>
          <w:p w14:paraId="13D3D385" w14:textId="77777777" w:rsidR="00F95373" w:rsidRPr="002D1EEF" w:rsidRDefault="00F95373" w:rsidP="00141700">
            <w:pPr>
              <w:pStyle w:val="TableText"/>
            </w:pPr>
            <w:r w:rsidRPr="002D1EEF">
              <w:t>Safely use and dispose of chemicals</w:t>
            </w:r>
          </w:p>
          <w:p w14:paraId="50180A5F" w14:textId="77777777" w:rsidR="00F95373" w:rsidRPr="002D1EEF" w:rsidRDefault="00F95373" w:rsidP="00141700">
            <w:pPr>
              <w:pStyle w:val="TableText"/>
              <w:rPr>
                <w:rStyle w:val="Emphasis"/>
                <w:i w:val="0"/>
                <w:iCs w:val="0"/>
                <w:color w:val="auto"/>
              </w:rPr>
            </w:pPr>
          </w:p>
        </w:tc>
        <w:tc>
          <w:tcPr>
            <w:tcW w:w="708" w:type="dxa"/>
          </w:tcPr>
          <w:p w14:paraId="4552C05E" w14:textId="77777777" w:rsidR="00F95373" w:rsidRPr="002D1EEF" w:rsidRDefault="00F95373" w:rsidP="00141700">
            <w:pPr>
              <w:pStyle w:val="TableText"/>
              <w:rPr>
                <w:rStyle w:val="Emphasis"/>
                <w:i w:val="0"/>
                <w:iCs w:val="0"/>
                <w:color w:val="auto"/>
              </w:rPr>
            </w:pPr>
          </w:p>
        </w:tc>
        <w:tc>
          <w:tcPr>
            <w:tcW w:w="8789" w:type="dxa"/>
          </w:tcPr>
          <w:p w14:paraId="5BE4AB0D" w14:textId="1FF624F4" w:rsidR="00F95373" w:rsidRPr="002D1EEF" w:rsidRDefault="00F95373" w:rsidP="00141700">
            <w:pPr>
              <w:pStyle w:val="TableText"/>
            </w:pPr>
            <w:r w:rsidRPr="002D1EEF">
              <w:t>Goods are available for lease, rent or product-as-a-service as an alternative to buying outright</w:t>
            </w:r>
          </w:p>
        </w:tc>
        <w:tc>
          <w:tcPr>
            <w:tcW w:w="672" w:type="dxa"/>
          </w:tcPr>
          <w:p w14:paraId="6E830AA8" w14:textId="77777777" w:rsidR="00F95373" w:rsidRPr="002D1EEF" w:rsidRDefault="00F95373" w:rsidP="00141700">
            <w:pPr>
              <w:pStyle w:val="TableText"/>
              <w:rPr>
                <w:rStyle w:val="Emphasis"/>
                <w:i w:val="0"/>
                <w:iCs w:val="0"/>
                <w:color w:val="auto"/>
              </w:rPr>
            </w:pPr>
          </w:p>
        </w:tc>
      </w:tr>
      <w:tr w:rsidR="00F95373" w14:paraId="0860DD81" w14:textId="77777777" w:rsidTr="002D1EEF">
        <w:trPr>
          <w:trHeight w:hRule="exact" w:val="659"/>
        </w:trPr>
        <w:tc>
          <w:tcPr>
            <w:tcW w:w="3823" w:type="dxa"/>
          </w:tcPr>
          <w:p w14:paraId="08CD10FC" w14:textId="071E5B3C" w:rsidR="00F95373" w:rsidRPr="002D1EEF" w:rsidRDefault="00F95373" w:rsidP="00141700">
            <w:pPr>
              <w:pStyle w:val="TableText"/>
            </w:pPr>
            <w:r w:rsidRPr="002D1EEF">
              <w:t>Actively minimise the creation of waste and the amount that is sent to landfill</w:t>
            </w:r>
          </w:p>
        </w:tc>
        <w:tc>
          <w:tcPr>
            <w:tcW w:w="708" w:type="dxa"/>
          </w:tcPr>
          <w:p w14:paraId="3E1148AC" w14:textId="77777777" w:rsidR="00F95373" w:rsidRPr="002D1EEF" w:rsidRDefault="00F95373" w:rsidP="00141700">
            <w:pPr>
              <w:pStyle w:val="TableText"/>
              <w:rPr>
                <w:rStyle w:val="Emphasis"/>
                <w:i w:val="0"/>
                <w:iCs w:val="0"/>
                <w:color w:val="auto"/>
              </w:rPr>
            </w:pPr>
          </w:p>
        </w:tc>
        <w:tc>
          <w:tcPr>
            <w:tcW w:w="8789" w:type="dxa"/>
          </w:tcPr>
          <w:p w14:paraId="2681332E" w14:textId="77777777" w:rsidR="00F95373" w:rsidRPr="002D1EEF" w:rsidRDefault="00F95373" w:rsidP="00141700">
            <w:pPr>
              <w:pStyle w:val="TableText"/>
            </w:pPr>
          </w:p>
        </w:tc>
        <w:tc>
          <w:tcPr>
            <w:tcW w:w="672" w:type="dxa"/>
          </w:tcPr>
          <w:p w14:paraId="459536B7" w14:textId="77777777" w:rsidR="00F95373" w:rsidRPr="002D1EEF" w:rsidRDefault="00F95373" w:rsidP="00141700">
            <w:pPr>
              <w:pStyle w:val="TableText"/>
              <w:rPr>
                <w:rStyle w:val="Emphasis"/>
                <w:i w:val="0"/>
                <w:iCs w:val="0"/>
                <w:color w:val="auto"/>
              </w:rPr>
            </w:pPr>
          </w:p>
        </w:tc>
      </w:tr>
    </w:tbl>
    <w:p w14:paraId="3D2E329C" w14:textId="77777777" w:rsidR="00D84637" w:rsidRPr="00D84637" w:rsidRDefault="00D84637" w:rsidP="00222F61">
      <w:pPr>
        <w:rPr>
          <w:rStyle w:val="Emphasis"/>
          <w:lang w:eastAsia="ja-JP"/>
        </w:rPr>
      </w:pPr>
    </w:p>
    <w:p w14:paraId="305CE9C7" w14:textId="77777777" w:rsidR="0038551E" w:rsidRDefault="0038551E">
      <w:pPr>
        <w:spacing w:after="0"/>
        <w:rPr>
          <w:rFonts w:ascii="Calibri" w:hAnsi="Calibri"/>
          <w:b/>
          <w:color w:val="286140"/>
          <w:spacing w:val="5"/>
          <w:kern w:val="28"/>
          <w:sz w:val="28"/>
          <w:szCs w:val="56"/>
          <w:lang w:eastAsia="ja-JP"/>
        </w:rPr>
      </w:pPr>
      <w:r>
        <w:br w:type="page"/>
      </w:r>
    </w:p>
    <w:p w14:paraId="1473A6CF" w14:textId="1EA162ED" w:rsidR="0001243B" w:rsidRDefault="0001243B" w:rsidP="00EE76F6">
      <w:pPr>
        <w:pStyle w:val="Subheading"/>
      </w:pPr>
      <w:r>
        <w:lastRenderedPageBreak/>
        <w:t>Product Sustainability</w:t>
      </w:r>
    </w:p>
    <w:p w14:paraId="446CE3E2" w14:textId="3305F850" w:rsidR="00B34EF4" w:rsidRDefault="0001243B" w:rsidP="0001243B">
      <w:pPr>
        <w:spacing w:line="276" w:lineRule="auto"/>
        <w:rPr>
          <w:rFonts w:ascii="Aptos" w:eastAsia="Aptos" w:hAnsi="Aptos" w:cs="Aptos"/>
        </w:rPr>
      </w:pPr>
      <w:r w:rsidRPr="40EB7A22">
        <w:rPr>
          <w:rFonts w:ascii="Aptos" w:eastAsia="Aptos" w:hAnsi="Aptos" w:cs="Aptos"/>
        </w:rPr>
        <w:t xml:space="preserve">For each product offered, </w:t>
      </w:r>
      <w:r w:rsidR="00410818">
        <w:rPr>
          <w:rFonts w:ascii="Aptos" w:eastAsia="Aptos" w:hAnsi="Aptos" w:cs="Aptos"/>
        </w:rPr>
        <w:t>complete the table below with information on</w:t>
      </w:r>
      <w:r w:rsidR="00B34EF4">
        <w:rPr>
          <w:rFonts w:ascii="Aptos" w:eastAsia="Aptos" w:hAnsi="Aptos" w:cs="Aptos"/>
        </w:rPr>
        <w:t>:</w:t>
      </w:r>
    </w:p>
    <w:p w14:paraId="15EAE023" w14:textId="604C8502" w:rsidR="004B1542" w:rsidRPr="00410818" w:rsidRDefault="004B1542" w:rsidP="00A66957">
      <w:pPr>
        <w:pStyle w:val="ListParagraph"/>
        <w:numPr>
          <w:ilvl w:val="0"/>
          <w:numId w:val="30"/>
        </w:numPr>
        <w:spacing w:line="276" w:lineRule="auto"/>
        <w:rPr>
          <w:rFonts w:ascii="Aptos" w:eastAsia="Aptos" w:hAnsi="Aptos" w:cs="Aptos"/>
        </w:rPr>
      </w:pPr>
      <w:r w:rsidRPr="00410818">
        <w:rPr>
          <w:rFonts w:ascii="Aptos" w:eastAsia="Aptos" w:hAnsi="Aptos" w:cs="Aptos"/>
        </w:rPr>
        <w:t>Manufacturer/brand</w:t>
      </w:r>
      <w:r w:rsidR="009F398A" w:rsidRPr="00410818">
        <w:rPr>
          <w:rFonts w:ascii="Aptos" w:eastAsia="Aptos" w:hAnsi="Aptos" w:cs="Aptos"/>
        </w:rPr>
        <w:t>/model</w:t>
      </w:r>
      <w:r w:rsidR="00410818" w:rsidRPr="00410818">
        <w:rPr>
          <w:rFonts w:ascii="Aptos" w:eastAsia="Aptos" w:hAnsi="Aptos" w:cs="Aptos"/>
        </w:rPr>
        <w:t xml:space="preserve">; </w:t>
      </w:r>
      <w:r w:rsidRPr="00410818">
        <w:rPr>
          <w:rFonts w:ascii="Aptos" w:eastAsia="Aptos" w:hAnsi="Aptos" w:cs="Aptos"/>
        </w:rPr>
        <w:t>Number supplied</w:t>
      </w:r>
      <w:r w:rsidR="00410818">
        <w:rPr>
          <w:rFonts w:ascii="Aptos" w:eastAsia="Aptos" w:hAnsi="Aptos" w:cs="Aptos"/>
        </w:rPr>
        <w:t>;</w:t>
      </w:r>
      <w:r w:rsidR="00410818" w:rsidRPr="00410818">
        <w:rPr>
          <w:rFonts w:ascii="Aptos" w:eastAsia="Aptos" w:hAnsi="Aptos" w:cs="Aptos"/>
        </w:rPr>
        <w:t xml:space="preserve"> </w:t>
      </w:r>
      <w:r w:rsidR="00410818">
        <w:rPr>
          <w:rFonts w:ascii="Aptos" w:eastAsia="Aptos" w:hAnsi="Aptos" w:cs="Aptos"/>
        </w:rPr>
        <w:t>u</w:t>
      </w:r>
      <w:r w:rsidR="00104C8A" w:rsidRPr="00410818">
        <w:rPr>
          <w:rFonts w:ascii="Aptos" w:eastAsia="Aptos" w:hAnsi="Aptos" w:cs="Aptos"/>
        </w:rPr>
        <w:t>nit cost</w:t>
      </w:r>
      <w:r w:rsidR="00410818">
        <w:rPr>
          <w:rFonts w:ascii="Aptos" w:eastAsia="Aptos" w:hAnsi="Aptos" w:cs="Aptos"/>
        </w:rPr>
        <w:t>;</w:t>
      </w:r>
      <w:r w:rsidR="00104C8A" w:rsidRPr="00410818">
        <w:rPr>
          <w:rFonts w:ascii="Aptos" w:eastAsia="Aptos" w:hAnsi="Aptos" w:cs="Aptos"/>
        </w:rPr>
        <w:t xml:space="preserve"> and t</w:t>
      </w:r>
      <w:r w:rsidRPr="00410818">
        <w:rPr>
          <w:rFonts w:ascii="Aptos" w:eastAsia="Aptos" w:hAnsi="Aptos" w:cs="Aptos"/>
        </w:rPr>
        <w:t>otal value</w:t>
      </w:r>
    </w:p>
    <w:p w14:paraId="2DF205E3" w14:textId="6225BBA2" w:rsidR="00BE625A" w:rsidRPr="00BE625A" w:rsidRDefault="00BE625A" w:rsidP="00A66957">
      <w:pPr>
        <w:pStyle w:val="ListParagraph"/>
        <w:numPr>
          <w:ilvl w:val="0"/>
          <w:numId w:val="30"/>
        </w:numPr>
        <w:spacing w:line="276" w:lineRule="auto"/>
      </w:pPr>
      <w:r>
        <w:rPr>
          <w:rFonts w:ascii="Aptos" w:eastAsia="Aptos" w:hAnsi="Aptos" w:cs="Aptos"/>
        </w:rPr>
        <w:t>Responses to the</w:t>
      </w:r>
      <w:r w:rsidR="0001243B" w:rsidRPr="004B1542">
        <w:rPr>
          <w:rFonts w:ascii="Aptos" w:eastAsia="Aptos" w:hAnsi="Aptos" w:cs="Aptos"/>
        </w:rPr>
        <w:t xml:space="preserve"> </w:t>
      </w:r>
      <w:r>
        <w:rPr>
          <w:rFonts w:ascii="Aptos" w:eastAsia="Aptos" w:hAnsi="Aptos" w:cs="Aptos"/>
        </w:rPr>
        <w:t xml:space="preserve">specific </w:t>
      </w:r>
      <w:r w:rsidR="0001243B" w:rsidRPr="004B1542">
        <w:rPr>
          <w:rFonts w:ascii="Aptos" w:eastAsia="Aptos" w:hAnsi="Aptos" w:cs="Aptos"/>
        </w:rPr>
        <w:t xml:space="preserve">sustainability </w:t>
      </w:r>
      <w:r w:rsidR="00B12EF2">
        <w:rPr>
          <w:rFonts w:ascii="Aptos" w:eastAsia="Aptos" w:hAnsi="Aptos" w:cs="Aptos"/>
        </w:rPr>
        <w:t>metric</w:t>
      </w:r>
    </w:p>
    <w:p w14:paraId="33D3130A" w14:textId="7CEF46AC" w:rsidR="0001243B" w:rsidRPr="009140C8" w:rsidRDefault="00B12EF2" w:rsidP="00A66957">
      <w:pPr>
        <w:pStyle w:val="ListParagraph"/>
        <w:numPr>
          <w:ilvl w:val="0"/>
          <w:numId w:val="30"/>
        </w:numPr>
        <w:spacing w:line="276" w:lineRule="auto"/>
      </w:pPr>
      <w:r>
        <w:rPr>
          <w:rFonts w:ascii="Aptos" w:eastAsia="Aptos" w:hAnsi="Aptos" w:cs="Aptos"/>
        </w:rPr>
        <w:t>Other sustainability related information of the product</w:t>
      </w:r>
      <w:r w:rsidR="00BE625A">
        <w:rPr>
          <w:rFonts w:ascii="Aptos" w:eastAsia="Aptos" w:hAnsi="Aptos" w:cs="Aptos"/>
        </w:rPr>
        <w:t xml:space="preserve"> </w:t>
      </w:r>
    </w:p>
    <w:p w14:paraId="1BA75DEF" w14:textId="6D8A129E" w:rsidR="009140C8" w:rsidRDefault="009140C8" w:rsidP="009140C8">
      <w:r>
        <w:t>Example rows have been shown for guidance.</w:t>
      </w:r>
    </w:p>
    <w:tbl>
      <w:tblPr>
        <w:tblStyle w:val="GridTable1Light-Accent1"/>
        <w:tblW w:w="0" w:type="auto"/>
        <w:tblLook w:val="04A0" w:firstRow="1" w:lastRow="0" w:firstColumn="1" w:lastColumn="0" w:noHBand="0" w:noVBand="1"/>
      </w:tblPr>
      <w:tblGrid>
        <w:gridCol w:w="1263"/>
        <w:gridCol w:w="818"/>
        <w:gridCol w:w="936"/>
        <w:gridCol w:w="731"/>
        <w:gridCol w:w="981"/>
        <w:gridCol w:w="1028"/>
        <w:gridCol w:w="1078"/>
        <w:gridCol w:w="1260"/>
        <w:gridCol w:w="1495"/>
        <w:gridCol w:w="1348"/>
        <w:gridCol w:w="1477"/>
        <w:gridCol w:w="1577"/>
      </w:tblGrid>
      <w:tr w:rsidR="00DF7E31" w:rsidRPr="007872E3" w14:paraId="0B54CCC2" w14:textId="143821E7" w:rsidTr="00954C3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Pr>
          <w:p w14:paraId="438E372E" w14:textId="2D3B05C6" w:rsidR="00DF7E31" w:rsidRPr="007872E3" w:rsidRDefault="00DF7E31" w:rsidP="00000DB3">
            <w:pPr>
              <w:pStyle w:val="TableText"/>
              <w:rPr>
                <w:b w:val="0"/>
                <w:bCs w:val="0"/>
              </w:rPr>
            </w:pPr>
            <w:r w:rsidRPr="007872E3">
              <w:t>Product type</w:t>
            </w:r>
          </w:p>
        </w:tc>
        <w:tc>
          <w:tcPr>
            <w:tcW w:w="0" w:type="auto"/>
          </w:tcPr>
          <w:p w14:paraId="274C4157" w14:textId="7AF0FF1B" w:rsidR="00DF7E31" w:rsidRPr="007872E3" w:rsidRDefault="00DF7E31" w:rsidP="00000DB3">
            <w:pPr>
              <w:pStyle w:val="TableText"/>
              <w:cnfStyle w:val="100000000000" w:firstRow="1" w:lastRow="0" w:firstColumn="0" w:lastColumn="0" w:oddVBand="0" w:evenVBand="0" w:oddHBand="0" w:evenHBand="0" w:firstRowFirstColumn="0" w:firstRowLastColumn="0" w:lastRowFirstColumn="0" w:lastRowLastColumn="0"/>
              <w:rPr>
                <w:b w:val="0"/>
                <w:bCs w:val="0"/>
              </w:rPr>
            </w:pPr>
            <w:r w:rsidRPr="007872E3">
              <w:t>Brand/ model</w:t>
            </w:r>
          </w:p>
        </w:tc>
        <w:tc>
          <w:tcPr>
            <w:tcW w:w="0" w:type="auto"/>
          </w:tcPr>
          <w:p w14:paraId="41E7C3AA" w14:textId="26CF36A0" w:rsidR="00DF7E31" w:rsidRPr="007872E3" w:rsidRDefault="00DF7E31" w:rsidP="00000DB3">
            <w:pPr>
              <w:pStyle w:val="TableText"/>
              <w:cnfStyle w:val="100000000000" w:firstRow="1" w:lastRow="0" w:firstColumn="0" w:lastColumn="0" w:oddVBand="0" w:evenVBand="0" w:oddHBand="0" w:evenHBand="0" w:firstRowFirstColumn="0" w:firstRowLastColumn="0" w:lastRowFirstColumn="0" w:lastRowLastColumn="0"/>
              <w:rPr>
                <w:b w:val="0"/>
                <w:bCs w:val="0"/>
              </w:rPr>
            </w:pPr>
            <w:r>
              <w:t>N</w:t>
            </w:r>
            <w:r w:rsidR="4750F40B">
              <w:t>o.</w:t>
            </w:r>
            <w:r w:rsidR="5E17C19F">
              <w:t xml:space="preserve"> </w:t>
            </w:r>
            <w:r w:rsidRPr="007872E3">
              <w:t>supplied</w:t>
            </w:r>
          </w:p>
        </w:tc>
        <w:tc>
          <w:tcPr>
            <w:tcW w:w="0" w:type="auto"/>
          </w:tcPr>
          <w:p w14:paraId="0938B978" w14:textId="60124D07" w:rsidR="00DF7E31" w:rsidRPr="007872E3" w:rsidRDefault="00DF7E31" w:rsidP="00000DB3">
            <w:pPr>
              <w:pStyle w:val="TableText"/>
              <w:cnfStyle w:val="100000000000" w:firstRow="1" w:lastRow="0" w:firstColumn="0" w:lastColumn="0" w:oddVBand="0" w:evenVBand="0" w:oddHBand="0" w:evenHBand="0" w:firstRowFirstColumn="0" w:firstRowLastColumn="0" w:lastRowFirstColumn="0" w:lastRowLastColumn="0"/>
              <w:rPr>
                <w:b w:val="0"/>
                <w:bCs w:val="0"/>
              </w:rPr>
            </w:pPr>
            <w:r w:rsidRPr="007872E3">
              <w:t>Unit cost</w:t>
            </w:r>
            <w:r>
              <w:t xml:space="preserve"> </w:t>
            </w:r>
          </w:p>
        </w:tc>
        <w:tc>
          <w:tcPr>
            <w:tcW w:w="0" w:type="auto"/>
          </w:tcPr>
          <w:p w14:paraId="734A366F" w14:textId="3921EF91" w:rsidR="00DF7E31" w:rsidRPr="007872E3" w:rsidRDefault="00DF7E31" w:rsidP="00000DB3">
            <w:pPr>
              <w:pStyle w:val="TableText"/>
              <w:cnfStyle w:val="100000000000" w:firstRow="1" w:lastRow="0" w:firstColumn="0" w:lastColumn="0" w:oddVBand="0" w:evenVBand="0" w:oddHBand="0" w:evenHBand="0" w:firstRowFirstColumn="0" w:firstRowLastColumn="0" w:lastRowFirstColumn="0" w:lastRowLastColumn="0"/>
              <w:rPr>
                <w:b w:val="0"/>
                <w:bCs w:val="0"/>
              </w:rPr>
            </w:pPr>
            <w:r w:rsidRPr="007872E3">
              <w:t>Total value</w:t>
            </w:r>
            <w:r>
              <w:t xml:space="preserve"> </w:t>
            </w:r>
          </w:p>
        </w:tc>
        <w:tc>
          <w:tcPr>
            <w:tcW w:w="0" w:type="auto"/>
          </w:tcPr>
          <w:p w14:paraId="01172CD3" w14:textId="6DC2AA75" w:rsidR="00DF7E31" w:rsidRPr="007872E3" w:rsidRDefault="00DF7E31" w:rsidP="00000DB3">
            <w:pPr>
              <w:pStyle w:val="TableText"/>
              <w:cnfStyle w:val="100000000000" w:firstRow="1" w:lastRow="0" w:firstColumn="0" w:lastColumn="0" w:oddVBand="0" w:evenVBand="0" w:oddHBand="0" w:evenHBand="0" w:firstRowFirstColumn="0" w:firstRowLastColumn="0" w:lastRowFirstColumn="0" w:lastRowLastColumn="0"/>
              <w:rPr>
                <w:b w:val="0"/>
                <w:bCs w:val="0"/>
              </w:rPr>
            </w:pPr>
            <w:r w:rsidRPr="007872E3">
              <w:t>Warranty period</w:t>
            </w:r>
            <w:r>
              <w:t xml:space="preserve"> </w:t>
            </w:r>
          </w:p>
        </w:tc>
        <w:tc>
          <w:tcPr>
            <w:tcW w:w="0" w:type="auto"/>
          </w:tcPr>
          <w:p w14:paraId="711F4EBA" w14:textId="40C8ADDC" w:rsidR="00DF7E31" w:rsidRPr="00730CE0" w:rsidRDefault="00DF7E31" w:rsidP="00000DB3">
            <w:pPr>
              <w:pStyle w:val="TableText"/>
              <w:cnfStyle w:val="100000000000" w:firstRow="1" w:lastRow="0" w:firstColumn="0" w:lastColumn="0" w:oddVBand="0" w:evenVBand="0" w:oddHBand="0" w:evenHBand="0" w:firstRowFirstColumn="0" w:firstRowLastColumn="0" w:lastRowFirstColumn="0" w:lastRowLastColumn="0"/>
              <w:rPr>
                <w:b w:val="0"/>
                <w:bCs w:val="0"/>
              </w:rPr>
            </w:pPr>
            <w:r>
              <w:t xml:space="preserve">Amount of </w:t>
            </w:r>
            <w:r w:rsidRPr="007872E3">
              <w:t>recycled content</w:t>
            </w:r>
            <w:r>
              <w:t xml:space="preserve"> or reused product</w:t>
            </w:r>
            <w:r w:rsidRPr="007872E3">
              <w:t xml:space="preserve"> </w:t>
            </w:r>
          </w:p>
        </w:tc>
        <w:tc>
          <w:tcPr>
            <w:tcW w:w="0" w:type="auto"/>
          </w:tcPr>
          <w:p w14:paraId="1CA5FE11" w14:textId="26630BCE" w:rsidR="00DF7E31" w:rsidRDefault="00DF7E31" w:rsidP="00000DB3">
            <w:pPr>
              <w:pStyle w:val="TableText"/>
              <w:cnfStyle w:val="100000000000" w:firstRow="1" w:lastRow="0" w:firstColumn="0" w:lastColumn="0" w:oddVBand="0" w:evenVBand="0" w:oddHBand="0" w:evenHBand="0" w:firstRowFirstColumn="0" w:firstRowLastColumn="0" w:lastRowFirstColumn="0" w:lastRowLastColumn="0"/>
            </w:pPr>
            <w:r>
              <w:t xml:space="preserve">Amount of virgin materials that are renewable (e.g. timber, bamboo) </w:t>
            </w:r>
          </w:p>
        </w:tc>
        <w:tc>
          <w:tcPr>
            <w:tcW w:w="0" w:type="auto"/>
          </w:tcPr>
          <w:p w14:paraId="422728B6" w14:textId="1926EFA3" w:rsidR="00DF7E31" w:rsidRPr="001B4F62" w:rsidRDefault="00DF7E31" w:rsidP="00000DB3">
            <w:pPr>
              <w:pStyle w:val="TableText"/>
              <w:cnfStyle w:val="100000000000" w:firstRow="1" w:lastRow="0" w:firstColumn="0" w:lastColumn="0" w:oddVBand="0" w:evenVBand="0" w:oddHBand="0" w:evenHBand="0" w:firstRowFirstColumn="0" w:firstRowLastColumn="0" w:lastRowFirstColumn="0" w:lastRowLastColumn="0"/>
            </w:pPr>
            <w:r>
              <w:t xml:space="preserve">Has product demonstrated </w:t>
            </w:r>
            <w:r w:rsidR="00D87216">
              <w:t>chemical usage</w:t>
            </w:r>
            <w:r>
              <w:t>? How?</w:t>
            </w:r>
          </w:p>
        </w:tc>
        <w:tc>
          <w:tcPr>
            <w:tcW w:w="0" w:type="auto"/>
          </w:tcPr>
          <w:p w14:paraId="08AA8EC9" w14:textId="632AD274" w:rsidR="00DF7E31" w:rsidRPr="00DF7E31" w:rsidRDefault="00DF7E31" w:rsidP="00000DB3">
            <w:pPr>
              <w:pStyle w:val="TableText"/>
              <w:cnfStyle w:val="100000000000" w:firstRow="1" w:lastRow="0" w:firstColumn="0" w:lastColumn="0" w:oddVBand="0" w:evenVBand="0" w:oddHBand="0" w:evenHBand="0" w:firstRowFirstColumn="0" w:firstRowLastColumn="0" w:lastRowFirstColumn="0" w:lastRowLastColumn="0"/>
            </w:pPr>
            <w:r w:rsidRPr="00DF7E31">
              <w:t xml:space="preserve">Is there a defined end-of-use plan for </w:t>
            </w:r>
            <w:r w:rsidR="00AB042D">
              <w:t xml:space="preserve">all or part of </w:t>
            </w:r>
            <w:r w:rsidRPr="00DF7E31">
              <w:t>the product?</w:t>
            </w:r>
            <w:r w:rsidR="00D16E98">
              <w:t xml:space="preserve"> Describe</w:t>
            </w:r>
          </w:p>
        </w:tc>
        <w:tc>
          <w:tcPr>
            <w:tcW w:w="0" w:type="auto"/>
          </w:tcPr>
          <w:p w14:paraId="6D1F2006" w14:textId="264463CF" w:rsidR="00DF7E31" w:rsidRDefault="00DF7E31" w:rsidP="00000DB3">
            <w:pPr>
              <w:pStyle w:val="TableText"/>
              <w:cnfStyle w:val="100000000000" w:firstRow="1" w:lastRow="0" w:firstColumn="0" w:lastColumn="0" w:oddVBand="0" w:evenVBand="0" w:oddHBand="0" w:evenHBand="0" w:firstRowFirstColumn="0" w:firstRowLastColumn="0" w:lastRowFirstColumn="0" w:lastRowLastColumn="0"/>
              <w:rPr>
                <w:b w:val="0"/>
                <w:bCs w:val="0"/>
              </w:rPr>
            </w:pPr>
            <w:r w:rsidRPr="007872E3">
              <w:t>Ecolabels</w:t>
            </w:r>
            <w:r w:rsidDel="000E07B6">
              <w:t xml:space="preserve"> </w:t>
            </w:r>
            <w:r>
              <w:t>or certifications of the product</w:t>
            </w:r>
            <w:r w:rsidR="00597D55">
              <w:t xml:space="preserve"> or manufacturer</w:t>
            </w:r>
          </w:p>
          <w:p w14:paraId="71DA5A5E" w14:textId="5E1C6EDA" w:rsidR="00DF7E31" w:rsidRPr="007872E3" w:rsidRDefault="00DF7E31" w:rsidP="00000DB3">
            <w:pPr>
              <w:pStyle w:val="TableText"/>
              <w:cnfStyle w:val="100000000000" w:firstRow="1" w:lastRow="0" w:firstColumn="0" w:lastColumn="0" w:oddVBand="0" w:evenVBand="0" w:oddHBand="0" w:evenHBand="0" w:firstRowFirstColumn="0" w:firstRowLastColumn="0" w:lastRowFirstColumn="0" w:lastRowLastColumn="0"/>
              <w:rPr>
                <w:b w:val="0"/>
                <w:bCs w:val="0"/>
              </w:rPr>
            </w:pPr>
            <w:r>
              <w:t xml:space="preserve"> </w:t>
            </w:r>
          </w:p>
        </w:tc>
        <w:tc>
          <w:tcPr>
            <w:tcW w:w="0" w:type="auto"/>
          </w:tcPr>
          <w:p w14:paraId="0E23B7F4" w14:textId="7BCC8807" w:rsidR="00DF7E31" w:rsidRPr="007872E3" w:rsidRDefault="00DF7E31" w:rsidP="00000DB3">
            <w:pPr>
              <w:pStyle w:val="TableText"/>
              <w:cnfStyle w:val="100000000000" w:firstRow="1" w:lastRow="0" w:firstColumn="0" w:lastColumn="0" w:oddVBand="0" w:evenVBand="0" w:oddHBand="0" w:evenHBand="0" w:firstRowFirstColumn="0" w:firstRowLastColumn="0" w:lastRowFirstColumn="0" w:lastRowLastColumn="0"/>
              <w:rPr>
                <w:b w:val="0"/>
                <w:bCs w:val="0"/>
              </w:rPr>
            </w:pPr>
            <w:r w:rsidRPr="007872E3">
              <w:t>Other e.g. designed for durability, reparability, recovery</w:t>
            </w:r>
          </w:p>
        </w:tc>
      </w:tr>
      <w:tr w:rsidR="00DF7E31" w14:paraId="7D591C6D" w14:textId="78CBF56F" w:rsidTr="00954C32">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7704D90F" w14:textId="77777777" w:rsidR="00DF7E31" w:rsidRDefault="00DF7E31" w:rsidP="00000DB3">
            <w:pPr>
              <w:pStyle w:val="TableText"/>
              <w:rPr>
                <w:b w:val="0"/>
                <w:bCs w:val="0"/>
                <w:color w:val="197C7D" w:themeColor="accent1"/>
              </w:rPr>
            </w:pPr>
            <w:r w:rsidRPr="00C75809">
              <w:rPr>
                <w:color w:val="197C7D" w:themeColor="accent1"/>
              </w:rPr>
              <w:t>Example Row</w:t>
            </w:r>
            <w:r>
              <w:rPr>
                <w:color w:val="197C7D" w:themeColor="accent1"/>
              </w:rPr>
              <w:t xml:space="preserve"> 1</w:t>
            </w:r>
          </w:p>
          <w:p w14:paraId="4B3CC7C6" w14:textId="73E5B8DB" w:rsidR="00DF7E31" w:rsidRDefault="00DF7E31" w:rsidP="00000DB3">
            <w:pPr>
              <w:pStyle w:val="TableText"/>
            </w:pPr>
            <w:r w:rsidRPr="40EB7A22">
              <w:t>Task chair</w:t>
            </w:r>
            <w:r>
              <w:t xml:space="preserve"> </w:t>
            </w:r>
          </w:p>
          <w:p w14:paraId="330C721A" w14:textId="30B679C7" w:rsidR="00DF7E31" w:rsidRDefault="00DF7E31" w:rsidP="00000DB3">
            <w:pPr>
              <w:pStyle w:val="TableText"/>
            </w:pPr>
          </w:p>
          <w:p w14:paraId="4F3FDC08" w14:textId="372E6EA2" w:rsidR="00DF7E31" w:rsidRPr="00C75809" w:rsidRDefault="00DF7E31" w:rsidP="00000DB3">
            <w:pPr>
              <w:pStyle w:val="TableText"/>
              <w:rPr>
                <w:b w:val="0"/>
                <w:bCs w:val="0"/>
              </w:rPr>
            </w:pPr>
          </w:p>
        </w:tc>
        <w:tc>
          <w:tcPr>
            <w:tcW w:w="0" w:type="auto"/>
          </w:tcPr>
          <w:p w14:paraId="77934047" w14:textId="77777777" w:rsidR="00DF7E31" w:rsidRDefault="00DF7E31" w:rsidP="00000DB3">
            <w:pPr>
              <w:pStyle w:val="TableText"/>
              <w:cnfStyle w:val="000000000000" w:firstRow="0" w:lastRow="0" w:firstColumn="0" w:lastColumn="0" w:oddVBand="0" w:evenVBand="0" w:oddHBand="0" w:evenHBand="0" w:firstRowFirstColumn="0" w:firstRowLastColumn="0" w:lastRowFirstColumn="0" w:lastRowLastColumn="0"/>
            </w:pPr>
            <w:r>
              <w:t>Flower brand</w:t>
            </w:r>
          </w:p>
          <w:p w14:paraId="77753191" w14:textId="4C32CCA1" w:rsidR="00DF7E31" w:rsidRPr="40EB7A22" w:rsidRDefault="00DF7E31" w:rsidP="00000DB3">
            <w:pPr>
              <w:pStyle w:val="TableText"/>
              <w:cnfStyle w:val="000000000000" w:firstRow="0" w:lastRow="0" w:firstColumn="0" w:lastColumn="0" w:oddVBand="0" w:evenVBand="0" w:oddHBand="0" w:evenHBand="0" w:firstRowFirstColumn="0" w:firstRowLastColumn="0" w:lastRowFirstColumn="0" w:lastRowLastColumn="0"/>
            </w:pPr>
            <w:r>
              <w:t>Wattle model</w:t>
            </w:r>
          </w:p>
        </w:tc>
        <w:tc>
          <w:tcPr>
            <w:tcW w:w="0" w:type="auto"/>
          </w:tcPr>
          <w:p w14:paraId="5FE90987" w14:textId="500C89F6" w:rsidR="00DF7E31" w:rsidRDefault="00DF7E31" w:rsidP="00000DB3">
            <w:pPr>
              <w:pStyle w:val="TableText"/>
              <w:cnfStyle w:val="000000000000" w:firstRow="0" w:lastRow="0" w:firstColumn="0" w:lastColumn="0" w:oddVBand="0" w:evenVBand="0" w:oddHBand="0" w:evenHBand="0" w:firstRowFirstColumn="0" w:firstRowLastColumn="0" w:lastRowFirstColumn="0" w:lastRowLastColumn="0"/>
            </w:pPr>
            <w:r>
              <w:t>180</w:t>
            </w:r>
          </w:p>
        </w:tc>
        <w:tc>
          <w:tcPr>
            <w:tcW w:w="0" w:type="auto"/>
          </w:tcPr>
          <w:p w14:paraId="7E7AAFCD" w14:textId="51ABE55D" w:rsidR="00DF7E31" w:rsidRPr="40EB7A22" w:rsidRDefault="00892087" w:rsidP="00000DB3">
            <w:pPr>
              <w:pStyle w:val="TableText"/>
              <w:cnfStyle w:val="000000000000" w:firstRow="0" w:lastRow="0" w:firstColumn="0" w:lastColumn="0" w:oddVBand="0" w:evenVBand="0" w:oddHBand="0" w:evenHBand="0" w:firstRowFirstColumn="0" w:firstRowLastColumn="0" w:lastRowFirstColumn="0" w:lastRowLastColumn="0"/>
            </w:pPr>
            <w:r>
              <w:t>$620</w:t>
            </w:r>
          </w:p>
        </w:tc>
        <w:tc>
          <w:tcPr>
            <w:tcW w:w="0" w:type="auto"/>
          </w:tcPr>
          <w:p w14:paraId="0A1F6C18" w14:textId="00618B81" w:rsidR="00DF7E31" w:rsidRDefault="00DF7E31" w:rsidP="00000DB3">
            <w:pPr>
              <w:pStyle w:val="TableText"/>
              <w:cnfStyle w:val="000000000000" w:firstRow="0" w:lastRow="0" w:firstColumn="0" w:lastColumn="0" w:oddVBand="0" w:evenVBand="0" w:oddHBand="0" w:evenHBand="0" w:firstRowFirstColumn="0" w:firstRowLastColumn="0" w:lastRowFirstColumn="0" w:lastRowLastColumn="0"/>
            </w:pPr>
            <w:r w:rsidRPr="40EB7A22">
              <w:t>$111</w:t>
            </w:r>
            <w:r w:rsidR="00000DB3">
              <w:t>,</w:t>
            </w:r>
            <w:r w:rsidR="000F7323">
              <w:t>6</w:t>
            </w:r>
            <w:r w:rsidRPr="40EB7A22">
              <w:t>00</w:t>
            </w:r>
          </w:p>
        </w:tc>
        <w:tc>
          <w:tcPr>
            <w:tcW w:w="0" w:type="auto"/>
          </w:tcPr>
          <w:p w14:paraId="72828558" w14:textId="77777777" w:rsidR="00DF7E31" w:rsidRDefault="00DF7E31" w:rsidP="00000DB3">
            <w:pPr>
              <w:pStyle w:val="TableText"/>
              <w:cnfStyle w:val="000000000000" w:firstRow="0" w:lastRow="0" w:firstColumn="0" w:lastColumn="0" w:oddVBand="0" w:evenVBand="0" w:oddHBand="0" w:evenHBand="0" w:firstRowFirstColumn="0" w:firstRowLastColumn="0" w:lastRowFirstColumn="0" w:lastRowLastColumn="0"/>
            </w:pPr>
            <w:r w:rsidRPr="40EB7A22">
              <w:t>7 years</w:t>
            </w:r>
          </w:p>
        </w:tc>
        <w:tc>
          <w:tcPr>
            <w:tcW w:w="0" w:type="auto"/>
          </w:tcPr>
          <w:p w14:paraId="14427CC1" w14:textId="77777777" w:rsidR="00DF7E31" w:rsidRDefault="00DF7E31" w:rsidP="00000DB3">
            <w:pPr>
              <w:pStyle w:val="TableText"/>
              <w:cnfStyle w:val="000000000000" w:firstRow="0" w:lastRow="0" w:firstColumn="0" w:lastColumn="0" w:oddVBand="0" w:evenVBand="0" w:oddHBand="0" w:evenHBand="0" w:firstRowFirstColumn="0" w:firstRowLastColumn="0" w:lastRowFirstColumn="0" w:lastRowLastColumn="0"/>
            </w:pPr>
            <w:r w:rsidRPr="40EB7A22">
              <w:t xml:space="preserve">Fabric includes 20% recycled polyester </w:t>
            </w:r>
          </w:p>
        </w:tc>
        <w:tc>
          <w:tcPr>
            <w:tcW w:w="0" w:type="auto"/>
          </w:tcPr>
          <w:p w14:paraId="0AF5201B" w14:textId="77777777" w:rsidR="00DF7E31" w:rsidRDefault="00DF7E31" w:rsidP="00000DB3">
            <w:pPr>
              <w:pStyle w:val="TableText"/>
              <w:cnfStyle w:val="000000000000" w:firstRow="0" w:lastRow="0" w:firstColumn="0" w:lastColumn="0" w:oddVBand="0" w:evenVBand="0" w:oddHBand="0" w:evenHBand="0" w:firstRowFirstColumn="0" w:firstRowLastColumn="0" w:lastRowFirstColumn="0" w:lastRowLastColumn="0"/>
            </w:pPr>
          </w:p>
        </w:tc>
        <w:tc>
          <w:tcPr>
            <w:tcW w:w="0" w:type="auto"/>
          </w:tcPr>
          <w:p w14:paraId="05A3367C" w14:textId="2CCE8C9D" w:rsidR="00DF7E31" w:rsidRDefault="00DF7E31" w:rsidP="00000DB3">
            <w:pPr>
              <w:pStyle w:val="TableText"/>
              <w:cnfStyle w:val="000000000000" w:firstRow="0" w:lastRow="0" w:firstColumn="0" w:lastColumn="0" w:oddVBand="0" w:evenVBand="0" w:oddHBand="0" w:evenHBand="0" w:firstRowFirstColumn="0" w:firstRowLastColumn="0" w:lastRowFirstColumn="0" w:lastRowLastColumn="0"/>
            </w:pPr>
          </w:p>
        </w:tc>
        <w:tc>
          <w:tcPr>
            <w:tcW w:w="0" w:type="auto"/>
          </w:tcPr>
          <w:p w14:paraId="55FDC08D" w14:textId="77777777" w:rsidR="00DF7E31" w:rsidRPr="40BA4E1B" w:rsidRDefault="00DF7E31" w:rsidP="00000DB3">
            <w:pPr>
              <w:pStyle w:val="TableText"/>
              <w:cnfStyle w:val="000000000000" w:firstRow="0" w:lastRow="0" w:firstColumn="0" w:lastColumn="0" w:oddVBand="0" w:evenVBand="0" w:oddHBand="0" w:evenHBand="0" w:firstRowFirstColumn="0" w:firstRowLastColumn="0" w:lastRowFirstColumn="0" w:lastRowLastColumn="0"/>
            </w:pPr>
          </w:p>
        </w:tc>
        <w:tc>
          <w:tcPr>
            <w:tcW w:w="0" w:type="auto"/>
          </w:tcPr>
          <w:p w14:paraId="03D597F6" w14:textId="5FB8F78D" w:rsidR="00DF7E31" w:rsidRDefault="00DF7E31" w:rsidP="00000DB3">
            <w:pPr>
              <w:pStyle w:val="TableText"/>
              <w:cnfStyle w:val="000000000000" w:firstRow="0" w:lastRow="0" w:firstColumn="0" w:lastColumn="0" w:oddVBand="0" w:evenVBand="0" w:oddHBand="0" w:evenHBand="0" w:firstRowFirstColumn="0" w:firstRowLastColumn="0" w:lastRowFirstColumn="0" w:lastRowLastColumn="0"/>
            </w:pPr>
            <w:proofErr w:type="spellStart"/>
            <w:r w:rsidRPr="40BA4E1B">
              <w:t>Greenguard</w:t>
            </w:r>
            <w:proofErr w:type="spellEnd"/>
            <w:r>
              <w:t xml:space="preserve"> </w:t>
            </w:r>
            <w:r w:rsidRPr="40BA4E1B">
              <w:t>(for fabric)</w:t>
            </w:r>
          </w:p>
          <w:p w14:paraId="34336806" w14:textId="77777777" w:rsidR="00DF7E31" w:rsidRDefault="00DF7E31" w:rsidP="00000DB3">
            <w:pPr>
              <w:pStyle w:val="TableText"/>
              <w:cnfStyle w:val="000000000000" w:firstRow="0" w:lastRow="0" w:firstColumn="0" w:lastColumn="0" w:oddVBand="0" w:evenVBand="0" w:oddHBand="0" w:evenHBand="0" w:firstRowFirstColumn="0" w:firstRowLastColumn="0" w:lastRowFirstColumn="0" w:lastRowLastColumn="0"/>
            </w:pPr>
            <w:r w:rsidRPr="40BA4E1B">
              <w:t>FSC (for timber base)</w:t>
            </w:r>
          </w:p>
          <w:p w14:paraId="232C5724" w14:textId="77777777" w:rsidR="00DF7E31" w:rsidRDefault="00DF7E31" w:rsidP="00000DB3">
            <w:pPr>
              <w:pStyle w:val="TableText"/>
              <w:cnfStyle w:val="000000000000" w:firstRow="0" w:lastRow="0" w:firstColumn="0" w:lastColumn="0" w:oddVBand="0" w:evenVBand="0" w:oddHBand="0" w:evenHBand="0" w:firstRowFirstColumn="0" w:firstRowLastColumn="0" w:lastRowFirstColumn="0" w:lastRowLastColumn="0"/>
            </w:pPr>
          </w:p>
        </w:tc>
        <w:tc>
          <w:tcPr>
            <w:tcW w:w="0" w:type="auto"/>
          </w:tcPr>
          <w:p w14:paraId="3E206F42" w14:textId="4F55A1C8" w:rsidR="00DF7E31" w:rsidRDefault="00DF7E31" w:rsidP="00000DB3">
            <w:pPr>
              <w:pStyle w:val="TableText"/>
              <w:cnfStyle w:val="000000000000" w:firstRow="0" w:lastRow="0" w:firstColumn="0" w:lastColumn="0" w:oddVBand="0" w:evenVBand="0" w:oddHBand="0" w:evenHBand="0" w:firstRowFirstColumn="0" w:firstRowLastColumn="0" w:lastRowFirstColumn="0" w:lastRowLastColumn="0"/>
            </w:pPr>
          </w:p>
        </w:tc>
      </w:tr>
      <w:tr w:rsidR="00DF7E31" w14:paraId="4C3B92AF" w14:textId="6D7D5897" w:rsidTr="00954C32">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207D79D0" w14:textId="636CEC91" w:rsidR="00DF7E31" w:rsidRDefault="00DF7E31" w:rsidP="00000DB3">
            <w:pPr>
              <w:pStyle w:val="TableText"/>
              <w:rPr>
                <w:b w:val="0"/>
                <w:bCs w:val="0"/>
                <w:color w:val="197C7D" w:themeColor="accent1"/>
              </w:rPr>
            </w:pPr>
            <w:r w:rsidRPr="40EB7A22">
              <w:t xml:space="preserve"> </w:t>
            </w:r>
            <w:r w:rsidRPr="00C75809">
              <w:rPr>
                <w:color w:val="197C7D" w:themeColor="accent1"/>
              </w:rPr>
              <w:t>Example Row</w:t>
            </w:r>
            <w:r>
              <w:rPr>
                <w:color w:val="197C7D" w:themeColor="accent1"/>
              </w:rPr>
              <w:t xml:space="preserve"> 2</w:t>
            </w:r>
          </w:p>
          <w:p w14:paraId="30029ACE" w14:textId="360CED0C" w:rsidR="00DF7E31" w:rsidRPr="00F62C84" w:rsidRDefault="00DF7E31" w:rsidP="00000DB3">
            <w:pPr>
              <w:pStyle w:val="TableText"/>
            </w:pPr>
            <w:r w:rsidRPr="00F62C84">
              <w:t>Workstation</w:t>
            </w:r>
            <w:r>
              <w:t xml:space="preserve"> </w:t>
            </w:r>
          </w:p>
          <w:p w14:paraId="5EA47F8D" w14:textId="08B6D8C3" w:rsidR="00DF7E31" w:rsidRDefault="00DF7E31" w:rsidP="00000DB3">
            <w:pPr>
              <w:pStyle w:val="TableText"/>
            </w:pPr>
          </w:p>
        </w:tc>
        <w:tc>
          <w:tcPr>
            <w:tcW w:w="0" w:type="auto"/>
          </w:tcPr>
          <w:p w14:paraId="709B622D" w14:textId="5B53E3C6" w:rsidR="00DF7E31" w:rsidRDefault="00062A6D" w:rsidP="00000DB3">
            <w:pPr>
              <w:pStyle w:val="TableText"/>
              <w:cnfStyle w:val="000000000000" w:firstRow="0" w:lastRow="0" w:firstColumn="0" w:lastColumn="0" w:oddVBand="0" w:evenVBand="0" w:oddHBand="0" w:evenHBand="0" w:firstRowFirstColumn="0" w:firstRowLastColumn="0" w:lastRowFirstColumn="0" w:lastRowLastColumn="0"/>
            </w:pPr>
            <w:r>
              <w:t>Leaf brand</w:t>
            </w:r>
          </w:p>
          <w:p w14:paraId="65727944" w14:textId="3669E03D" w:rsidR="00DF7E31" w:rsidRPr="40EB7A22" w:rsidRDefault="00DF7E31" w:rsidP="00000DB3">
            <w:pPr>
              <w:pStyle w:val="TableText"/>
              <w:cnfStyle w:val="000000000000" w:firstRow="0" w:lastRow="0" w:firstColumn="0" w:lastColumn="0" w:oddVBand="0" w:evenVBand="0" w:oddHBand="0" w:evenHBand="0" w:firstRowFirstColumn="0" w:firstRowLastColumn="0" w:lastRowFirstColumn="0" w:lastRowLastColumn="0"/>
            </w:pPr>
            <w:r>
              <w:t>Gum model</w:t>
            </w:r>
          </w:p>
        </w:tc>
        <w:tc>
          <w:tcPr>
            <w:tcW w:w="0" w:type="auto"/>
          </w:tcPr>
          <w:p w14:paraId="67BE2B19" w14:textId="6C67B6F7" w:rsidR="00DF7E31" w:rsidRDefault="00DF7E31" w:rsidP="00000DB3">
            <w:pPr>
              <w:pStyle w:val="TableText"/>
              <w:cnfStyle w:val="000000000000" w:firstRow="0" w:lastRow="0" w:firstColumn="0" w:lastColumn="0" w:oddVBand="0" w:evenVBand="0" w:oddHBand="0" w:evenHBand="0" w:firstRowFirstColumn="0" w:firstRowLastColumn="0" w:lastRowFirstColumn="0" w:lastRowLastColumn="0"/>
            </w:pPr>
            <w:r w:rsidRPr="40EB7A22">
              <w:t xml:space="preserve"> </w:t>
            </w:r>
            <w:r>
              <w:t>180</w:t>
            </w:r>
          </w:p>
        </w:tc>
        <w:tc>
          <w:tcPr>
            <w:tcW w:w="0" w:type="auto"/>
          </w:tcPr>
          <w:p w14:paraId="10F944A1" w14:textId="7D2A991B" w:rsidR="00DF7E31" w:rsidRPr="40EB7A22" w:rsidRDefault="000F7323" w:rsidP="00000DB3">
            <w:pPr>
              <w:pStyle w:val="TableText"/>
              <w:cnfStyle w:val="000000000000" w:firstRow="0" w:lastRow="0" w:firstColumn="0" w:lastColumn="0" w:oddVBand="0" w:evenVBand="0" w:oddHBand="0" w:evenHBand="0" w:firstRowFirstColumn="0" w:firstRowLastColumn="0" w:lastRowFirstColumn="0" w:lastRowLastColumn="0"/>
            </w:pPr>
            <w:r>
              <w:t>$1600</w:t>
            </w:r>
          </w:p>
        </w:tc>
        <w:tc>
          <w:tcPr>
            <w:tcW w:w="0" w:type="auto"/>
          </w:tcPr>
          <w:p w14:paraId="058846FC" w14:textId="71F57330" w:rsidR="00DF7E31" w:rsidRDefault="00DF7E31" w:rsidP="00000DB3">
            <w:pPr>
              <w:pStyle w:val="TableText"/>
              <w:cnfStyle w:val="000000000000" w:firstRow="0" w:lastRow="0" w:firstColumn="0" w:lastColumn="0" w:oddVBand="0" w:evenVBand="0" w:oddHBand="0" w:evenHBand="0" w:firstRowFirstColumn="0" w:firstRowLastColumn="0" w:lastRowFirstColumn="0" w:lastRowLastColumn="0"/>
            </w:pPr>
            <w:r w:rsidRPr="40EB7A22">
              <w:t xml:space="preserve"> </w:t>
            </w:r>
            <w:r>
              <w:t>2</w:t>
            </w:r>
            <w:r w:rsidR="00000DB3">
              <w:t>88</w:t>
            </w:r>
            <w:r>
              <w:t>,000</w:t>
            </w:r>
          </w:p>
        </w:tc>
        <w:tc>
          <w:tcPr>
            <w:tcW w:w="0" w:type="auto"/>
          </w:tcPr>
          <w:p w14:paraId="5817F069" w14:textId="01C04811" w:rsidR="00DF7E31" w:rsidRDefault="00DF7E31" w:rsidP="00000DB3">
            <w:pPr>
              <w:pStyle w:val="TableText"/>
              <w:cnfStyle w:val="000000000000" w:firstRow="0" w:lastRow="0" w:firstColumn="0" w:lastColumn="0" w:oddVBand="0" w:evenVBand="0" w:oddHBand="0" w:evenHBand="0" w:firstRowFirstColumn="0" w:firstRowLastColumn="0" w:lastRowFirstColumn="0" w:lastRowLastColumn="0"/>
            </w:pPr>
            <w:r w:rsidRPr="40EB7A22">
              <w:t xml:space="preserve"> </w:t>
            </w:r>
            <w:r>
              <w:t>10 years</w:t>
            </w:r>
          </w:p>
        </w:tc>
        <w:tc>
          <w:tcPr>
            <w:tcW w:w="0" w:type="auto"/>
          </w:tcPr>
          <w:p w14:paraId="296ED532" w14:textId="77777777" w:rsidR="00DF7E31" w:rsidRDefault="00DF7E31" w:rsidP="00000DB3">
            <w:pPr>
              <w:pStyle w:val="TableText"/>
              <w:cnfStyle w:val="000000000000" w:firstRow="0" w:lastRow="0" w:firstColumn="0" w:lastColumn="0" w:oddVBand="0" w:evenVBand="0" w:oddHBand="0" w:evenHBand="0" w:firstRowFirstColumn="0" w:firstRowLastColumn="0" w:lastRowFirstColumn="0" w:lastRowLastColumn="0"/>
            </w:pPr>
            <w:r w:rsidRPr="40EB7A22">
              <w:t xml:space="preserve"> </w:t>
            </w:r>
          </w:p>
        </w:tc>
        <w:tc>
          <w:tcPr>
            <w:tcW w:w="0" w:type="auto"/>
          </w:tcPr>
          <w:p w14:paraId="58C8F3BF" w14:textId="77777777" w:rsidR="00DF7E31" w:rsidRPr="40EB7A22" w:rsidRDefault="00DF7E31" w:rsidP="00000DB3">
            <w:pPr>
              <w:pStyle w:val="TableText"/>
              <w:cnfStyle w:val="000000000000" w:firstRow="0" w:lastRow="0" w:firstColumn="0" w:lastColumn="0" w:oddVBand="0" w:evenVBand="0" w:oddHBand="0" w:evenHBand="0" w:firstRowFirstColumn="0" w:firstRowLastColumn="0" w:lastRowFirstColumn="0" w:lastRowLastColumn="0"/>
            </w:pPr>
          </w:p>
        </w:tc>
        <w:tc>
          <w:tcPr>
            <w:tcW w:w="0" w:type="auto"/>
          </w:tcPr>
          <w:p w14:paraId="3631E903" w14:textId="5EAE1E30" w:rsidR="00DF7E31" w:rsidRPr="40EB7A22" w:rsidRDefault="00DF7E31" w:rsidP="00000DB3">
            <w:pPr>
              <w:pStyle w:val="TableText"/>
              <w:cnfStyle w:val="000000000000" w:firstRow="0" w:lastRow="0" w:firstColumn="0" w:lastColumn="0" w:oddVBand="0" w:evenVBand="0" w:oddHBand="0" w:evenHBand="0" w:firstRowFirstColumn="0" w:firstRowLastColumn="0" w:lastRowFirstColumn="0" w:lastRowLastColumn="0"/>
            </w:pPr>
          </w:p>
        </w:tc>
        <w:tc>
          <w:tcPr>
            <w:tcW w:w="0" w:type="auto"/>
          </w:tcPr>
          <w:p w14:paraId="52AC406C" w14:textId="263EC3F4" w:rsidR="00DF7E31" w:rsidRPr="40EB7A22" w:rsidRDefault="009852CE" w:rsidP="00000DB3">
            <w:pPr>
              <w:pStyle w:val="TableText"/>
              <w:cnfStyle w:val="000000000000" w:firstRow="0" w:lastRow="0" w:firstColumn="0" w:lastColumn="0" w:oddVBand="0" w:evenVBand="0" w:oddHBand="0" w:evenHBand="0" w:firstRowFirstColumn="0" w:firstRowLastColumn="0" w:lastRowFirstColumn="0" w:lastRowLastColumn="0"/>
            </w:pPr>
            <w:r w:rsidRPr="009852CE">
              <w:t>Batteries are sourced from participants in the B-cycle Scheme</w:t>
            </w:r>
          </w:p>
        </w:tc>
        <w:tc>
          <w:tcPr>
            <w:tcW w:w="0" w:type="auto"/>
          </w:tcPr>
          <w:p w14:paraId="332A75BD" w14:textId="574A264D" w:rsidR="00DF7E31" w:rsidRDefault="00DF7E31" w:rsidP="00000DB3">
            <w:pPr>
              <w:pStyle w:val="TableText"/>
              <w:cnfStyle w:val="000000000000" w:firstRow="0" w:lastRow="0" w:firstColumn="0" w:lastColumn="0" w:oddVBand="0" w:evenVBand="0" w:oddHBand="0" w:evenHBand="0" w:firstRowFirstColumn="0" w:firstRowLastColumn="0" w:lastRowFirstColumn="0" w:lastRowLastColumn="0"/>
            </w:pPr>
            <w:r w:rsidRPr="40EB7A22">
              <w:t xml:space="preserve"> </w:t>
            </w:r>
            <w:r>
              <w:t>GECA</w:t>
            </w:r>
          </w:p>
          <w:p w14:paraId="328CBE95" w14:textId="4D249CD4" w:rsidR="00DF7E31" w:rsidRDefault="00DF7E31" w:rsidP="00000DB3">
            <w:pPr>
              <w:pStyle w:val="TableText"/>
              <w:cnfStyle w:val="000000000000" w:firstRow="0" w:lastRow="0" w:firstColumn="0" w:lastColumn="0" w:oddVBand="0" w:evenVBand="0" w:oddHBand="0" w:evenHBand="0" w:firstRowFirstColumn="0" w:firstRowLastColumn="0" w:lastRowFirstColumn="0" w:lastRowLastColumn="0"/>
            </w:pPr>
            <w:proofErr w:type="spellStart"/>
            <w:r>
              <w:t>Greenguard</w:t>
            </w:r>
            <w:proofErr w:type="spellEnd"/>
            <w:r w:rsidR="00597D55">
              <w:t xml:space="preserve"> </w:t>
            </w:r>
            <w:r w:rsidR="00062A6D">
              <w:t>product.</w:t>
            </w:r>
          </w:p>
          <w:p w14:paraId="66F5FDE3" w14:textId="56317256" w:rsidR="00597D55" w:rsidRPr="40EB7A22" w:rsidRDefault="00597D55" w:rsidP="00000DB3">
            <w:pPr>
              <w:pStyle w:val="TableText"/>
              <w:cnfStyle w:val="000000000000" w:firstRow="0" w:lastRow="0" w:firstColumn="0" w:lastColumn="0" w:oddVBand="0" w:evenVBand="0" w:oddHBand="0" w:evenHBand="0" w:firstRowFirstColumn="0" w:firstRowLastColumn="0" w:lastRowFirstColumn="0" w:lastRowLastColumn="0"/>
            </w:pPr>
            <w:proofErr w:type="spellStart"/>
            <w:r>
              <w:t>BCorp</w:t>
            </w:r>
            <w:proofErr w:type="spellEnd"/>
            <w:r>
              <w:t xml:space="preserve"> manufacturer</w:t>
            </w:r>
          </w:p>
        </w:tc>
        <w:tc>
          <w:tcPr>
            <w:tcW w:w="0" w:type="auto"/>
          </w:tcPr>
          <w:p w14:paraId="7137786F" w14:textId="6E3AF5D6" w:rsidR="00DF7E31" w:rsidRDefault="00DF7E31" w:rsidP="00000DB3">
            <w:pPr>
              <w:pStyle w:val="TableText"/>
              <w:cnfStyle w:val="000000000000" w:firstRow="0" w:lastRow="0" w:firstColumn="0" w:lastColumn="0" w:oddVBand="0" w:evenVBand="0" w:oddHBand="0" w:evenHBand="0" w:firstRowFirstColumn="0" w:firstRowLastColumn="0" w:lastRowFirstColumn="0" w:lastRowLastColumn="0"/>
            </w:pPr>
            <w:r w:rsidRPr="40EB7A22">
              <w:t xml:space="preserve"> QR code attached with warranty, maintenance disposal information</w:t>
            </w:r>
          </w:p>
          <w:p w14:paraId="3AD3038A" w14:textId="4B6247D9" w:rsidR="00DF7E31" w:rsidRDefault="00DF7E31" w:rsidP="00000DB3">
            <w:pPr>
              <w:pStyle w:val="TableText"/>
              <w:cnfStyle w:val="000000000000" w:firstRow="0" w:lastRow="0" w:firstColumn="0" w:lastColumn="0" w:oddVBand="0" w:evenVBand="0" w:oddHBand="0" w:evenHBand="0" w:firstRowFirstColumn="0" w:firstRowLastColumn="0" w:lastRowFirstColumn="0" w:lastRowLastColumn="0"/>
            </w:pPr>
            <w:r>
              <w:t>Adaptable to different configurations, increasing useability</w:t>
            </w:r>
          </w:p>
        </w:tc>
      </w:tr>
      <w:tr w:rsidR="00DF7E31" w14:paraId="17086877" w14:textId="77777777" w:rsidTr="00954C32">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56439189" w14:textId="77777777" w:rsidR="00DF7E31" w:rsidRPr="40EB7A22" w:rsidRDefault="00DF7E31" w:rsidP="00000DB3">
            <w:pPr>
              <w:pStyle w:val="TableText"/>
            </w:pPr>
          </w:p>
        </w:tc>
        <w:tc>
          <w:tcPr>
            <w:tcW w:w="0" w:type="auto"/>
          </w:tcPr>
          <w:p w14:paraId="79331F3D" w14:textId="77777777" w:rsidR="00DF7E31" w:rsidRDefault="00DF7E31" w:rsidP="00000DB3">
            <w:pPr>
              <w:pStyle w:val="TableText"/>
              <w:cnfStyle w:val="000000000000" w:firstRow="0" w:lastRow="0" w:firstColumn="0" w:lastColumn="0" w:oddVBand="0" w:evenVBand="0" w:oddHBand="0" w:evenHBand="0" w:firstRowFirstColumn="0" w:firstRowLastColumn="0" w:lastRowFirstColumn="0" w:lastRowLastColumn="0"/>
            </w:pPr>
          </w:p>
        </w:tc>
        <w:tc>
          <w:tcPr>
            <w:tcW w:w="0" w:type="auto"/>
          </w:tcPr>
          <w:p w14:paraId="39426BA2" w14:textId="77777777" w:rsidR="00DF7E31" w:rsidRPr="40EB7A22" w:rsidRDefault="00DF7E31" w:rsidP="00000DB3">
            <w:pPr>
              <w:pStyle w:val="TableText"/>
              <w:cnfStyle w:val="000000000000" w:firstRow="0" w:lastRow="0" w:firstColumn="0" w:lastColumn="0" w:oddVBand="0" w:evenVBand="0" w:oddHBand="0" w:evenHBand="0" w:firstRowFirstColumn="0" w:firstRowLastColumn="0" w:lastRowFirstColumn="0" w:lastRowLastColumn="0"/>
            </w:pPr>
          </w:p>
        </w:tc>
        <w:tc>
          <w:tcPr>
            <w:tcW w:w="0" w:type="auto"/>
          </w:tcPr>
          <w:p w14:paraId="44280516" w14:textId="77777777" w:rsidR="00DF7E31" w:rsidRPr="40EB7A22" w:rsidRDefault="00DF7E31" w:rsidP="00000DB3">
            <w:pPr>
              <w:pStyle w:val="TableText"/>
              <w:cnfStyle w:val="000000000000" w:firstRow="0" w:lastRow="0" w:firstColumn="0" w:lastColumn="0" w:oddVBand="0" w:evenVBand="0" w:oddHBand="0" w:evenHBand="0" w:firstRowFirstColumn="0" w:firstRowLastColumn="0" w:lastRowFirstColumn="0" w:lastRowLastColumn="0"/>
            </w:pPr>
          </w:p>
        </w:tc>
        <w:tc>
          <w:tcPr>
            <w:tcW w:w="0" w:type="auto"/>
          </w:tcPr>
          <w:p w14:paraId="4E57F1A9" w14:textId="77777777" w:rsidR="00DF7E31" w:rsidRPr="40EB7A22" w:rsidRDefault="00DF7E31" w:rsidP="00000DB3">
            <w:pPr>
              <w:pStyle w:val="TableText"/>
              <w:cnfStyle w:val="000000000000" w:firstRow="0" w:lastRow="0" w:firstColumn="0" w:lastColumn="0" w:oddVBand="0" w:evenVBand="0" w:oddHBand="0" w:evenHBand="0" w:firstRowFirstColumn="0" w:firstRowLastColumn="0" w:lastRowFirstColumn="0" w:lastRowLastColumn="0"/>
            </w:pPr>
          </w:p>
        </w:tc>
        <w:tc>
          <w:tcPr>
            <w:tcW w:w="0" w:type="auto"/>
          </w:tcPr>
          <w:p w14:paraId="1EDEC3FA" w14:textId="77777777" w:rsidR="00DF7E31" w:rsidRPr="40EB7A22" w:rsidRDefault="00DF7E31" w:rsidP="00000DB3">
            <w:pPr>
              <w:pStyle w:val="TableText"/>
              <w:cnfStyle w:val="000000000000" w:firstRow="0" w:lastRow="0" w:firstColumn="0" w:lastColumn="0" w:oddVBand="0" w:evenVBand="0" w:oddHBand="0" w:evenHBand="0" w:firstRowFirstColumn="0" w:firstRowLastColumn="0" w:lastRowFirstColumn="0" w:lastRowLastColumn="0"/>
            </w:pPr>
          </w:p>
        </w:tc>
        <w:tc>
          <w:tcPr>
            <w:tcW w:w="0" w:type="auto"/>
          </w:tcPr>
          <w:p w14:paraId="631110A8" w14:textId="77777777" w:rsidR="00DF7E31" w:rsidRPr="40EB7A22" w:rsidRDefault="00DF7E31" w:rsidP="00000DB3">
            <w:pPr>
              <w:pStyle w:val="TableText"/>
              <w:cnfStyle w:val="000000000000" w:firstRow="0" w:lastRow="0" w:firstColumn="0" w:lastColumn="0" w:oddVBand="0" w:evenVBand="0" w:oddHBand="0" w:evenHBand="0" w:firstRowFirstColumn="0" w:firstRowLastColumn="0" w:lastRowFirstColumn="0" w:lastRowLastColumn="0"/>
            </w:pPr>
          </w:p>
        </w:tc>
        <w:tc>
          <w:tcPr>
            <w:tcW w:w="0" w:type="auto"/>
          </w:tcPr>
          <w:p w14:paraId="44909DD7" w14:textId="77777777" w:rsidR="00DF7E31" w:rsidRPr="40EB7A22" w:rsidRDefault="00DF7E31" w:rsidP="00000DB3">
            <w:pPr>
              <w:pStyle w:val="TableText"/>
              <w:cnfStyle w:val="000000000000" w:firstRow="0" w:lastRow="0" w:firstColumn="0" w:lastColumn="0" w:oddVBand="0" w:evenVBand="0" w:oddHBand="0" w:evenHBand="0" w:firstRowFirstColumn="0" w:firstRowLastColumn="0" w:lastRowFirstColumn="0" w:lastRowLastColumn="0"/>
            </w:pPr>
          </w:p>
        </w:tc>
        <w:tc>
          <w:tcPr>
            <w:tcW w:w="0" w:type="auto"/>
          </w:tcPr>
          <w:p w14:paraId="1DC95B7B" w14:textId="2CF4C0AE" w:rsidR="00DF7E31" w:rsidRPr="40EB7A22" w:rsidRDefault="00DF7E31" w:rsidP="00000DB3">
            <w:pPr>
              <w:pStyle w:val="TableText"/>
              <w:cnfStyle w:val="000000000000" w:firstRow="0" w:lastRow="0" w:firstColumn="0" w:lastColumn="0" w:oddVBand="0" w:evenVBand="0" w:oddHBand="0" w:evenHBand="0" w:firstRowFirstColumn="0" w:firstRowLastColumn="0" w:lastRowFirstColumn="0" w:lastRowLastColumn="0"/>
            </w:pPr>
          </w:p>
        </w:tc>
        <w:tc>
          <w:tcPr>
            <w:tcW w:w="0" w:type="auto"/>
          </w:tcPr>
          <w:p w14:paraId="1577B678" w14:textId="77777777" w:rsidR="00DF7E31" w:rsidRPr="40EB7A22" w:rsidRDefault="00DF7E31" w:rsidP="00000DB3">
            <w:pPr>
              <w:pStyle w:val="TableText"/>
              <w:cnfStyle w:val="000000000000" w:firstRow="0" w:lastRow="0" w:firstColumn="0" w:lastColumn="0" w:oddVBand="0" w:evenVBand="0" w:oddHBand="0" w:evenHBand="0" w:firstRowFirstColumn="0" w:firstRowLastColumn="0" w:lastRowFirstColumn="0" w:lastRowLastColumn="0"/>
            </w:pPr>
          </w:p>
        </w:tc>
        <w:tc>
          <w:tcPr>
            <w:tcW w:w="0" w:type="auto"/>
          </w:tcPr>
          <w:p w14:paraId="78255DFC" w14:textId="4C05CC34" w:rsidR="00DF7E31" w:rsidRPr="40EB7A22" w:rsidRDefault="00DF7E31" w:rsidP="00000DB3">
            <w:pPr>
              <w:pStyle w:val="TableText"/>
              <w:cnfStyle w:val="000000000000" w:firstRow="0" w:lastRow="0" w:firstColumn="0" w:lastColumn="0" w:oddVBand="0" w:evenVBand="0" w:oddHBand="0" w:evenHBand="0" w:firstRowFirstColumn="0" w:firstRowLastColumn="0" w:lastRowFirstColumn="0" w:lastRowLastColumn="0"/>
            </w:pPr>
          </w:p>
        </w:tc>
        <w:tc>
          <w:tcPr>
            <w:tcW w:w="0" w:type="auto"/>
          </w:tcPr>
          <w:p w14:paraId="6E3A7921" w14:textId="4B077521" w:rsidR="00DF7E31" w:rsidRPr="40EB7A22" w:rsidRDefault="00DF7E31" w:rsidP="00000DB3">
            <w:pPr>
              <w:pStyle w:val="TableText"/>
              <w:cnfStyle w:val="000000000000" w:firstRow="0" w:lastRow="0" w:firstColumn="0" w:lastColumn="0" w:oddVBand="0" w:evenVBand="0" w:oddHBand="0" w:evenHBand="0" w:firstRowFirstColumn="0" w:firstRowLastColumn="0" w:lastRowFirstColumn="0" w:lastRowLastColumn="0"/>
            </w:pPr>
          </w:p>
        </w:tc>
      </w:tr>
    </w:tbl>
    <w:p w14:paraId="71D2D9F9" w14:textId="32853D63" w:rsidR="7370F3D3" w:rsidRDefault="7370F3D3" w:rsidP="00954C32"/>
    <w:sectPr w:rsidR="7370F3D3" w:rsidSect="005D3CF9">
      <w:headerReference w:type="default" r:id="rId20"/>
      <w:footerReference w:type="default" r:id="rId21"/>
      <w:headerReference w:type="first" r:id="rId22"/>
      <w:pgSz w:w="16838" w:h="11906" w:orient="landscape"/>
      <w:pgMar w:top="970" w:right="1418" w:bottom="1418" w:left="1418" w:header="567" w:footer="1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3AA57" w14:textId="77777777" w:rsidR="00FE6F39" w:rsidRDefault="00FE6F39">
      <w:r>
        <w:separator/>
      </w:r>
    </w:p>
    <w:p w14:paraId="040AB93B" w14:textId="77777777" w:rsidR="00FE6F39" w:rsidRDefault="00FE6F39"/>
    <w:p w14:paraId="2A70B5F2" w14:textId="77777777" w:rsidR="00FE6F39" w:rsidRDefault="00FE6F39"/>
  </w:endnote>
  <w:endnote w:type="continuationSeparator" w:id="0">
    <w:p w14:paraId="574C3C5B" w14:textId="77777777" w:rsidR="00FE6F39" w:rsidRDefault="00FE6F39">
      <w:r>
        <w:continuationSeparator/>
      </w:r>
    </w:p>
    <w:p w14:paraId="22B4582F" w14:textId="77777777" w:rsidR="00FE6F39" w:rsidRDefault="00FE6F39"/>
    <w:p w14:paraId="7BA7D6D7" w14:textId="77777777" w:rsidR="00FE6F39" w:rsidRDefault="00FE6F39"/>
  </w:endnote>
  <w:endnote w:type="continuationNotice" w:id="1">
    <w:p w14:paraId="5B084188" w14:textId="77777777" w:rsidR="00FE6F39" w:rsidRDefault="00FE6F39">
      <w:pPr>
        <w:pStyle w:val="Footer"/>
      </w:pPr>
    </w:p>
    <w:p w14:paraId="66C6DBB1" w14:textId="77777777" w:rsidR="00FE6F39" w:rsidRDefault="00FE6F39"/>
    <w:p w14:paraId="75E6F49B" w14:textId="77777777" w:rsidR="00FE6F39" w:rsidRDefault="00FE6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B00E8" w14:textId="77777777" w:rsidR="00B861B4" w:rsidRDefault="00D86640">
    <w:pPr>
      <w:pStyle w:val="Footer"/>
    </w:pPr>
    <w:r w:rsidRPr="00D86640">
      <w:t>Department of Climate Change, Energy, the Environment and Water</w:t>
    </w:r>
  </w:p>
  <w:p w14:paraId="569E85C4" w14:textId="77777777" w:rsidR="00B861B4" w:rsidRDefault="00B861B4">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E25BD">
      <w:rPr>
        <w:noProof/>
      </w:rPr>
      <w:t>12</w:t>
    </w:r>
    <w:r>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60664" w14:textId="77777777" w:rsidR="00FE6F39" w:rsidRDefault="00FE6F39">
      <w:r>
        <w:separator/>
      </w:r>
    </w:p>
    <w:p w14:paraId="1CCFE84C" w14:textId="77777777" w:rsidR="00FE6F39" w:rsidRDefault="00FE6F39"/>
    <w:p w14:paraId="6F0F6766" w14:textId="77777777" w:rsidR="00FE6F39" w:rsidRDefault="00FE6F39"/>
  </w:footnote>
  <w:footnote w:type="continuationSeparator" w:id="0">
    <w:p w14:paraId="120B5D17" w14:textId="77777777" w:rsidR="00FE6F39" w:rsidRDefault="00FE6F39">
      <w:r>
        <w:continuationSeparator/>
      </w:r>
    </w:p>
    <w:p w14:paraId="58FEED68" w14:textId="77777777" w:rsidR="00FE6F39" w:rsidRDefault="00FE6F39"/>
    <w:p w14:paraId="46E69582" w14:textId="77777777" w:rsidR="00FE6F39" w:rsidRDefault="00FE6F39"/>
  </w:footnote>
  <w:footnote w:type="continuationNotice" w:id="1">
    <w:p w14:paraId="54A359E8" w14:textId="77777777" w:rsidR="00FE6F39" w:rsidRDefault="00FE6F39">
      <w:pPr>
        <w:pStyle w:val="Footer"/>
      </w:pPr>
    </w:p>
    <w:p w14:paraId="19BD0196" w14:textId="77777777" w:rsidR="00FE6F39" w:rsidRDefault="00FE6F39"/>
    <w:p w14:paraId="02F284FA" w14:textId="77777777" w:rsidR="00FE6F39" w:rsidRDefault="00FE6F39"/>
  </w:footnote>
  <w:footnote w:id="2">
    <w:p w14:paraId="39BF823C" w14:textId="77777777" w:rsidR="00CF6AE4" w:rsidRDefault="00CF6AE4" w:rsidP="00CF6AE4">
      <w:pPr>
        <w:pStyle w:val="FootnoteText"/>
      </w:pPr>
      <w:r w:rsidRPr="40BA4E1B">
        <w:rPr>
          <w:rStyle w:val="FootnoteReference"/>
        </w:rPr>
        <w:footnoteRef/>
      </w:r>
      <w:r>
        <w:t xml:space="preserve"> </w:t>
      </w:r>
      <w:hyperlink r:id="rId1">
        <w:r w:rsidRPr="40BA4E1B">
          <w:rPr>
            <w:rStyle w:val="Hyperlink"/>
          </w:rPr>
          <w:t>Framework for the Assessment of Environmental Performance Standards and Ecolabels for Federal Purchasing (epa.gov)</w:t>
        </w:r>
      </w:hyperlink>
    </w:p>
  </w:footnote>
  <w:footnote w:id="3">
    <w:p w14:paraId="02F3F877" w14:textId="77777777" w:rsidR="00CF6AE4" w:rsidRDefault="00CF6AE4" w:rsidP="00CF6AE4">
      <w:pPr>
        <w:pStyle w:val="FootnoteText"/>
      </w:pPr>
      <w:r w:rsidRPr="40BA4E1B">
        <w:rPr>
          <w:rStyle w:val="FootnoteReference"/>
        </w:rPr>
        <w:footnoteRef/>
      </w:r>
      <w:r>
        <w:t xml:space="preserve"> </w:t>
      </w:r>
      <w:hyperlink r:id="rId2">
        <w:r w:rsidRPr="40BA4E1B">
          <w:rPr>
            <w:rStyle w:val="Hyperlink"/>
          </w:rPr>
          <w:t>Recommendations of Specifications, Standards, and Ecolabels for Federal Purchasing | US EPA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84743" w14:textId="17D851A3" w:rsidR="00B861B4" w:rsidRDefault="0006370A">
    <w:pPr>
      <w:pStyle w:val="Header"/>
    </w:pPr>
    <w:r>
      <w:rPr>
        <w:noProof/>
        <w:lang w:val="en-US"/>
      </w:rPr>
      <w:t xml:space="preserve">ESPP Phase 2 Metrics – A Discussion Paper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827C0" w14:textId="61884C21" w:rsidR="00B861B4" w:rsidRDefault="007374ED">
    <w:pPr>
      <w:pStyle w:val="Header"/>
      <w:jc w:val="left"/>
    </w:pPr>
    <w:r>
      <w:rPr>
        <w:noProof/>
      </w:rPr>
      <w:drawing>
        <wp:anchor distT="0" distB="0" distL="114300" distR="114300" simplePos="0" relativeHeight="251658240" behindDoc="0" locked="0" layoutInCell="1" allowOverlap="1" wp14:anchorId="44DD8B6B" wp14:editId="07BBBB84">
          <wp:simplePos x="0" y="0"/>
          <wp:positionH relativeFrom="page">
            <wp:align>right</wp:align>
          </wp:positionH>
          <wp:positionV relativeFrom="paragraph">
            <wp:posOffset>-361950</wp:posOffset>
          </wp:positionV>
          <wp:extent cx="10666730" cy="1533525"/>
          <wp:effectExtent l="0" t="0" r="1270" b="9525"/>
          <wp:wrapTopAndBottom/>
          <wp:docPr id="1260960954" name="Picture 12609609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60954" name="Picture 126096095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66730" cy="1533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5F18"/>
    <w:multiLevelType w:val="hybridMultilevel"/>
    <w:tmpl w:val="BE205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E83884"/>
    <w:multiLevelType w:val="hybridMultilevel"/>
    <w:tmpl w:val="E09A1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6524D8"/>
    <w:multiLevelType w:val="hybridMultilevel"/>
    <w:tmpl w:val="C0F63B0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7B442C"/>
    <w:multiLevelType w:val="hybridMultilevel"/>
    <w:tmpl w:val="756C1C7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E10C33"/>
    <w:multiLevelType w:val="multilevel"/>
    <w:tmpl w:val="76BA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137F59"/>
    <w:multiLevelType w:val="hybridMultilevel"/>
    <w:tmpl w:val="AC04A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7C2C9F"/>
    <w:multiLevelType w:val="hybridMultilevel"/>
    <w:tmpl w:val="F69C8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8F021D"/>
    <w:multiLevelType w:val="hybridMultilevel"/>
    <w:tmpl w:val="4CA47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28688A"/>
    <w:multiLevelType w:val="hybridMultilevel"/>
    <w:tmpl w:val="97645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8F27D2"/>
    <w:multiLevelType w:val="hybridMultilevel"/>
    <w:tmpl w:val="BCBE7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47094B"/>
    <w:multiLevelType w:val="hybridMultilevel"/>
    <w:tmpl w:val="73169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163B81"/>
    <w:multiLevelType w:val="hybridMultilevel"/>
    <w:tmpl w:val="003075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13A440CD"/>
    <w:multiLevelType w:val="hybridMultilevel"/>
    <w:tmpl w:val="5590ED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40DDA0F"/>
    <w:multiLevelType w:val="hybridMultilevel"/>
    <w:tmpl w:val="C03AE61A"/>
    <w:lvl w:ilvl="0" w:tplc="21368674">
      <w:start w:val="1"/>
      <w:numFmt w:val="bullet"/>
      <w:lvlText w:val=""/>
      <w:lvlJc w:val="left"/>
      <w:pPr>
        <w:ind w:left="720" w:hanging="360"/>
      </w:pPr>
      <w:rPr>
        <w:rFonts w:ascii="Symbol" w:hAnsi="Symbol" w:hint="default"/>
      </w:rPr>
    </w:lvl>
    <w:lvl w:ilvl="1" w:tplc="7242DD40">
      <w:start w:val="1"/>
      <w:numFmt w:val="bullet"/>
      <w:lvlText w:val="o"/>
      <w:lvlJc w:val="left"/>
      <w:pPr>
        <w:ind w:left="1440" w:hanging="360"/>
      </w:pPr>
      <w:rPr>
        <w:rFonts w:ascii="Courier New" w:hAnsi="Courier New" w:hint="default"/>
      </w:rPr>
    </w:lvl>
    <w:lvl w:ilvl="2" w:tplc="87729484">
      <w:start w:val="1"/>
      <w:numFmt w:val="bullet"/>
      <w:lvlText w:val=""/>
      <w:lvlJc w:val="left"/>
      <w:pPr>
        <w:ind w:left="2160" w:hanging="360"/>
      </w:pPr>
      <w:rPr>
        <w:rFonts w:ascii="Wingdings" w:hAnsi="Wingdings" w:hint="default"/>
      </w:rPr>
    </w:lvl>
    <w:lvl w:ilvl="3" w:tplc="EEEC5E94">
      <w:start w:val="1"/>
      <w:numFmt w:val="bullet"/>
      <w:lvlText w:val=""/>
      <w:lvlJc w:val="left"/>
      <w:pPr>
        <w:ind w:left="2880" w:hanging="360"/>
      </w:pPr>
      <w:rPr>
        <w:rFonts w:ascii="Symbol" w:hAnsi="Symbol" w:hint="default"/>
      </w:rPr>
    </w:lvl>
    <w:lvl w:ilvl="4" w:tplc="D2020F80">
      <w:start w:val="1"/>
      <w:numFmt w:val="bullet"/>
      <w:lvlText w:val="o"/>
      <w:lvlJc w:val="left"/>
      <w:pPr>
        <w:ind w:left="3600" w:hanging="360"/>
      </w:pPr>
      <w:rPr>
        <w:rFonts w:ascii="Courier New" w:hAnsi="Courier New" w:hint="default"/>
      </w:rPr>
    </w:lvl>
    <w:lvl w:ilvl="5" w:tplc="FFA89B2A">
      <w:start w:val="1"/>
      <w:numFmt w:val="bullet"/>
      <w:lvlText w:val=""/>
      <w:lvlJc w:val="left"/>
      <w:pPr>
        <w:ind w:left="4320" w:hanging="360"/>
      </w:pPr>
      <w:rPr>
        <w:rFonts w:ascii="Wingdings" w:hAnsi="Wingdings" w:hint="default"/>
      </w:rPr>
    </w:lvl>
    <w:lvl w:ilvl="6" w:tplc="2364FF34">
      <w:start w:val="1"/>
      <w:numFmt w:val="bullet"/>
      <w:lvlText w:val=""/>
      <w:lvlJc w:val="left"/>
      <w:pPr>
        <w:ind w:left="5040" w:hanging="360"/>
      </w:pPr>
      <w:rPr>
        <w:rFonts w:ascii="Symbol" w:hAnsi="Symbol" w:hint="default"/>
      </w:rPr>
    </w:lvl>
    <w:lvl w:ilvl="7" w:tplc="29D8968E">
      <w:start w:val="1"/>
      <w:numFmt w:val="bullet"/>
      <w:lvlText w:val="o"/>
      <w:lvlJc w:val="left"/>
      <w:pPr>
        <w:ind w:left="5760" w:hanging="360"/>
      </w:pPr>
      <w:rPr>
        <w:rFonts w:ascii="Courier New" w:hAnsi="Courier New" w:hint="default"/>
      </w:rPr>
    </w:lvl>
    <w:lvl w:ilvl="8" w:tplc="33F2333C">
      <w:start w:val="1"/>
      <w:numFmt w:val="bullet"/>
      <w:lvlText w:val=""/>
      <w:lvlJc w:val="left"/>
      <w:pPr>
        <w:ind w:left="6480" w:hanging="360"/>
      </w:pPr>
      <w:rPr>
        <w:rFonts w:ascii="Wingdings" w:hAnsi="Wingdings" w:hint="default"/>
      </w:rPr>
    </w:lvl>
  </w:abstractNum>
  <w:abstractNum w:abstractNumId="15" w15:restartNumberingAfterBreak="0">
    <w:nsid w:val="168809C0"/>
    <w:multiLevelType w:val="hybridMultilevel"/>
    <w:tmpl w:val="829E8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7" w15:restartNumberingAfterBreak="0">
    <w:nsid w:val="1BB646E4"/>
    <w:multiLevelType w:val="hybridMultilevel"/>
    <w:tmpl w:val="C0DE9A24"/>
    <w:lvl w:ilvl="0" w:tplc="8D080A9C">
      <w:start w:val="1"/>
      <w:numFmt w:val="decimal"/>
      <w:pStyle w:val="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D5468BE"/>
    <w:multiLevelType w:val="hybridMultilevel"/>
    <w:tmpl w:val="115E8B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EE61EAF"/>
    <w:multiLevelType w:val="hybridMultilevel"/>
    <w:tmpl w:val="97CAB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25370ED"/>
    <w:multiLevelType w:val="hybridMultilevel"/>
    <w:tmpl w:val="02FE1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2C92083"/>
    <w:multiLevelType w:val="hybridMultilevel"/>
    <w:tmpl w:val="3178579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26FD72D6"/>
    <w:multiLevelType w:val="hybridMultilevel"/>
    <w:tmpl w:val="77D21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0822DC4"/>
    <w:multiLevelType w:val="hybridMultilevel"/>
    <w:tmpl w:val="01766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3C95976"/>
    <w:multiLevelType w:val="hybridMultilevel"/>
    <w:tmpl w:val="A5005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5067776"/>
    <w:multiLevelType w:val="hybridMultilevel"/>
    <w:tmpl w:val="C0F63B0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52464E1"/>
    <w:multiLevelType w:val="hybridMultilevel"/>
    <w:tmpl w:val="97481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5CB7537"/>
    <w:multiLevelType w:val="hybridMultilevel"/>
    <w:tmpl w:val="3C005E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5EBC36A"/>
    <w:multiLevelType w:val="hybridMultilevel"/>
    <w:tmpl w:val="313E8A44"/>
    <w:lvl w:ilvl="0" w:tplc="E44CFDDA">
      <w:start w:val="1"/>
      <w:numFmt w:val="bullet"/>
      <w:lvlText w:val=""/>
      <w:lvlJc w:val="left"/>
      <w:pPr>
        <w:ind w:left="720" w:hanging="360"/>
      </w:pPr>
      <w:rPr>
        <w:rFonts w:ascii="Symbol" w:hAnsi="Symbol" w:hint="default"/>
      </w:rPr>
    </w:lvl>
    <w:lvl w:ilvl="1" w:tplc="32F2E8B4">
      <w:start w:val="1"/>
      <w:numFmt w:val="bullet"/>
      <w:lvlText w:val="o"/>
      <w:lvlJc w:val="left"/>
      <w:pPr>
        <w:ind w:left="1440" w:hanging="360"/>
      </w:pPr>
      <w:rPr>
        <w:rFonts w:ascii="Courier New" w:hAnsi="Courier New" w:hint="default"/>
      </w:rPr>
    </w:lvl>
    <w:lvl w:ilvl="2" w:tplc="CCB24B1E">
      <w:start w:val="1"/>
      <w:numFmt w:val="bullet"/>
      <w:lvlText w:val=""/>
      <w:lvlJc w:val="left"/>
      <w:pPr>
        <w:ind w:left="2160" w:hanging="360"/>
      </w:pPr>
      <w:rPr>
        <w:rFonts w:ascii="Wingdings" w:hAnsi="Wingdings" w:hint="default"/>
      </w:rPr>
    </w:lvl>
    <w:lvl w:ilvl="3" w:tplc="45BA5666">
      <w:start w:val="1"/>
      <w:numFmt w:val="bullet"/>
      <w:lvlText w:val=""/>
      <w:lvlJc w:val="left"/>
      <w:pPr>
        <w:ind w:left="2880" w:hanging="360"/>
      </w:pPr>
      <w:rPr>
        <w:rFonts w:ascii="Symbol" w:hAnsi="Symbol" w:hint="default"/>
      </w:rPr>
    </w:lvl>
    <w:lvl w:ilvl="4" w:tplc="E59895B6">
      <w:start w:val="1"/>
      <w:numFmt w:val="bullet"/>
      <w:lvlText w:val="o"/>
      <w:lvlJc w:val="left"/>
      <w:pPr>
        <w:ind w:left="3600" w:hanging="360"/>
      </w:pPr>
      <w:rPr>
        <w:rFonts w:ascii="Courier New" w:hAnsi="Courier New" w:hint="default"/>
      </w:rPr>
    </w:lvl>
    <w:lvl w:ilvl="5" w:tplc="E30AB0B6">
      <w:start w:val="1"/>
      <w:numFmt w:val="bullet"/>
      <w:lvlText w:val=""/>
      <w:lvlJc w:val="left"/>
      <w:pPr>
        <w:ind w:left="4320" w:hanging="360"/>
      </w:pPr>
      <w:rPr>
        <w:rFonts w:ascii="Wingdings" w:hAnsi="Wingdings" w:hint="default"/>
      </w:rPr>
    </w:lvl>
    <w:lvl w:ilvl="6" w:tplc="D9704A20">
      <w:start w:val="1"/>
      <w:numFmt w:val="bullet"/>
      <w:lvlText w:val=""/>
      <w:lvlJc w:val="left"/>
      <w:pPr>
        <w:ind w:left="5040" w:hanging="360"/>
      </w:pPr>
      <w:rPr>
        <w:rFonts w:ascii="Symbol" w:hAnsi="Symbol" w:hint="default"/>
      </w:rPr>
    </w:lvl>
    <w:lvl w:ilvl="7" w:tplc="333A851A">
      <w:start w:val="1"/>
      <w:numFmt w:val="bullet"/>
      <w:lvlText w:val="o"/>
      <w:lvlJc w:val="left"/>
      <w:pPr>
        <w:ind w:left="5760" w:hanging="360"/>
      </w:pPr>
      <w:rPr>
        <w:rFonts w:ascii="Courier New" w:hAnsi="Courier New" w:hint="default"/>
      </w:rPr>
    </w:lvl>
    <w:lvl w:ilvl="8" w:tplc="D58A9810">
      <w:start w:val="1"/>
      <w:numFmt w:val="bullet"/>
      <w:lvlText w:val=""/>
      <w:lvlJc w:val="left"/>
      <w:pPr>
        <w:ind w:left="6480" w:hanging="360"/>
      </w:pPr>
      <w:rPr>
        <w:rFonts w:ascii="Wingdings" w:hAnsi="Wingdings" w:hint="default"/>
      </w:rPr>
    </w:lvl>
  </w:abstractNum>
  <w:abstractNum w:abstractNumId="30" w15:restartNumberingAfterBreak="0">
    <w:nsid w:val="37993165"/>
    <w:multiLevelType w:val="hybridMultilevel"/>
    <w:tmpl w:val="C09CC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F67C0E5"/>
    <w:multiLevelType w:val="hybridMultilevel"/>
    <w:tmpl w:val="87625F88"/>
    <w:lvl w:ilvl="0" w:tplc="72C20B6A">
      <w:start w:val="1"/>
      <w:numFmt w:val="bullet"/>
      <w:lvlText w:val=""/>
      <w:lvlJc w:val="left"/>
      <w:pPr>
        <w:ind w:left="720" w:hanging="360"/>
      </w:pPr>
      <w:rPr>
        <w:rFonts w:ascii="Symbol" w:hAnsi="Symbol" w:hint="default"/>
      </w:rPr>
    </w:lvl>
    <w:lvl w:ilvl="1" w:tplc="5C5E06C2">
      <w:start w:val="1"/>
      <w:numFmt w:val="bullet"/>
      <w:lvlText w:val="o"/>
      <w:lvlJc w:val="left"/>
      <w:pPr>
        <w:ind w:left="1440" w:hanging="360"/>
      </w:pPr>
      <w:rPr>
        <w:rFonts w:ascii="Courier New" w:hAnsi="Courier New" w:hint="default"/>
      </w:rPr>
    </w:lvl>
    <w:lvl w:ilvl="2" w:tplc="88C2E480">
      <w:start w:val="1"/>
      <w:numFmt w:val="bullet"/>
      <w:lvlText w:val=""/>
      <w:lvlJc w:val="left"/>
      <w:pPr>
        <w:ind w:left="2160" w:hanging="360"/>
      </w:pPr>
      <w:rPr>
        <w:rFonts w:ascii="Wingdings" w:hAnsi="Wingdings" w:hint="default"/>
      </w:rPr>
    </w:lvl>
    <w:lvl w:ilvl="3" w:tplc="B9604122">
      <w:start w:val="1"/>
      <w:numFmt w:val="bullet"/>
      <w:lvlText w:val=""/>
      <w:lvlJc w:val="left"/>
      <w:pPr>
        <w:ind w:left="2880" w:hanging="360"/>
      </w:pPr>
      <w:rPr>
        <w:rFonts w:ascii="Symbol" w:hAnsi="Symbol" w:hint="default"/>
      </w:rPr>
    </w:lvl>
    <w:lvl w:ilvl="4" w:tplc="2A1839B0">
      <w:start w:val="1"/>
      <w:numFmt w:val="bullet"/>
      <w:lvlText w:val="o"/>
      <w:lvlJc w:val="left"/>
      <w:pPr>
        <w:ind w:left="3600" w:hanging="360"/>
      </w:pPr>
      <w:rPr>
        <w:rFonts w:ascii="Courier New" w:hAnsi="Courier New" w:hint="default"/>
      </w:rPr>
    </w:lvl>
    <w:lvl w:ilvl="5" w:tplc="877E61E2">
      <w:start w:val="1"/>
      <w:numFmt w:val="bullet"/>
      <w:lvlText w:val=""/>
      <w:lvlJc w:val="left"/>
      <w:pPr>
        <w:ind w:left="4320" w:hanging="360"/>
      </w:pPr>
      <w:rPr>
        <w:rFonts w:ascii="Wingdings" w:hAnsi="Wingdings" w:hint="default"/>
      </w:rPr>
    </w:lvl>
    <w:lvl w:ilvl="6" w:tplc="B65C786E">
      <w:start w:val="1"/>
      <w:numFmt w:val="bullet"/>
      <w:lvlText w:val=""/>
      <w:lvlJc w:val="left"/>
      <w:pPr>
        <w:ind w:left="5040" w:hanging="360"/>
      </w:pPr>
      <w:rPr>
        <w:rFonts w:ascii="Symbol" w:hAnsi="Symbol" w:hint="default"/>
      </w:rPr>
    </w:lvl>
    <w:lvl w:ilvl="7" w:tplc="9732D7D8">
      <w:start w:val="1"/>
      <w:numFmt w:val="bullet"/>
      <w:lvlText w:val="o"/>
      <w:lvlJc w:val="left"/>
      <w:pPr>
        <w:ind w:left="5760" w:hanging="360"/>
      </w:pPr>
      <w:rPr>
        <w:rFonts w:ascii="Courier New" w:hAnsi="Courier New" w:hint="default"/>
      </w:rPr>
    </w:lvl>
    <w:lvl w:ilvl="8" w:tplc="2A929A4C">
      <w:start w:val="1"/>
      <w:numFmt w:val="bullet"/>
      <w:lvlText w:val=""/>
      <w:lvlJc w:val="left"/>
      <w:pPr>
        <w:ind w:left="6480" w:hanging="360"/>
      </w:pPr>
      <w:rPr>
        <w:rFonts w:ascii="Wingdings" w:hAnsi="Wingdings" w:hint="default"/>
      </w:rPr>
    </w:lvl>
  </w:abstractNum>
  <w:abstractNum w:abstractNumId="32"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33"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DF32E70"/>
    <w:multiLevelType w:val="singleLevel"/>
    <w:tmpl w:val="0C090001"/>
    <w:lvl w:ilvl="0">
      <w:start w:val="1"/>
      <w:numFmt w:val="bullet"/>
      <w:pStyle w:val="ListNumber3"/>
      <w:lvlText w:val=""/>
      <w:lvlJc w:val="left"/>
      <w:pPr>
        <w:ind w:left="425" w:hanging="425"/>
      </w:pPr>
      <w:rPr>
        <w:rFonts w:ascii="Symbol" w:hAnsi="Symbol" w:hint="default"/>
        <w:color w:val="auto"/>
      </w:rPr>
    </w:lvl>
  </w:abstractNum>
  <w:abstractNum w:abstractNumId="35" w15:restartNumberingAfterBreak="0">
    <w:nsid w:val="5039517F"/>
    <w:multiLevelType w:val="hybridMultilevel"/>
    <w:tmpl w:val="89587E36"/>
    <w:lvl w:ilvl="0" w:tplc="BB682A6A">
      <w:start w:val="1"/>
      <w:numFmt w:val="decimal"/>
      <w:pStyle w:val="Optionslabel"/>
      <w:lvlText w:val="Option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55E2F94"/>
    <w:multiLevelType w:val="hybridMultilevel"/>
    <w:tmpl w:val="DE54C1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38" w15:restartNumberingAfterBreak="0">
    <w:nsid w:val="57C60131"/>
    <w:multiLevelType w:val="hybridMultilevel"/>
    <w:tmpl w:val="D8EED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9D21A61"/>
    <w:multiLevelType w:val="multilevel"/>
    <w:tmpl w:val="43E4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1" w15:restartNumberingAfterBreak="0">
    <w:nsid w:val="5B3F5C41"/>
    <w:multiLevelType w:val="hybridMultilevel"/>
    <w:tmpl w:val="B866A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B8F3B04"/>
    <w:multiLevelType w:val="multilevel"/>
    <w:tmpl w:val="BE78A4F8"/>
    <w:styleLink w:val="Numberlist"/>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43" w15:restartNumberingAfterBreak="0">
    <w:nsid w:val="5DDB7310"/>
    <w:multiLevelType w:val="hybridMultilevel"/>
    <w:tmpl w:val="DB68A6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E6632E0"/>
    <w:multiLevelType w:val="hybridMultilevel"/>
    <w:tmpl w:val="F252C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F127536"/>
    <w:multiLevelType w:val="hybridMultilevel"/>
    <w:tmpl w:val="C0F63B0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00D0BB5"/>
    <w:multiLevelType w:val="hybridMultilevel"/>
    <w:tmpl w:val="93629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021209B"/>
    <w:multiLevelType w:val="hybridMultilevel"/>
    <w:tmpl w:val="2FC86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2D2604C"/>
    <w:multiLevelType w:val="hybridMultilevel"/>
    <w:tmpl w:val="36D01E0A"/>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49" w15:restartNumberingAfterBreak="0">
    <w:nsid w:val="631E34C5"/>
    <w:multiLevelType w:val="hybridMultilevel"/>
    <w:tmpl w:val="71C06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7669FB2"/>
    <w:multiLevelType w:val="hybridMultilevel"/>
    <w:tmpl w:val="5B6A6AC6"/>
    <w:lvl w:ilvl="0" w:tplc="C2EA153E">
      <w:start w:val="1"/>
      <w:numFmt w:val="bullet"/>
      <w:lvlText w:val=""/>
      <w:lvlJc w:val="left"/>
      <w:pPr>
        <w:ind w:left="1080" w:hanging="360"/>
      </w:pPr>
      <w:rPr>
        <w:rFonts w:ascii="Symbol" w:hAnsi="Symbol" w:hint="default"/>
      </w:rPr>
    </w:lvl>
    <w:lvl w:ilvl="1" w:tplc="2BC22BF4">
      <w:start w:val="1"/>
      <w:numFmt w:val="bullet"/>
      <w:lvlText w:val="o"/>
      <w:lvlJc w:val="left"/>
      <w:pPr>
        <w:ind w:left="1800" w:hanging="360"/>
      </w:pPr>
      <w:rPr>
        <w:rFonts w:ascii="Courier New" w:hAnsi="Courier New" w:hint="default"/>
      </w:rPr>
    </w:lvl>
    <w:lvl w:ilvl="2" w:tplc="A5B45B06">
      <w:start w:val="1"/>
      <w:numFmt w:val="bullet"/>
      <w:lvlText w:val=""/>
      <w:lvlJc w:val="left"/>
      <w:pPr>
        <w:ind w:left="2520" w:hanging="360"/>
      </w:pPr>
      <w:rPr>
        <w:rFonts w:ascii="Wingdings" w:hAnsi="Wingdings" w:hint="default"/>
      </w:rPr>
    </w:lvl>
    <w:lvl w:ilvl="3" w:tplc="60CA8202">
      <w:start w:val="1"/>
      <w:numFmt w:val="bullet"/>
      <w:lvlText w:val=""/>
      <w:lvlJc w:val="left"/>
      <w:pPr>
        <w:ind w:left="3240" w:hanging="360"/>
      </w:pPr>
      <w:rPr>
        <w:rFonts w:ascii="Symbol" w:hAnsi="Symbol" w:hint="default"/>
      </w:rPr>
    </w:lvl>
    <w:lvl w:ilvl="4" w:tplc="1EF86E40">
      <w:start w:val="1"/>
      <w:numFmt w:val="bullet"/>
      <w:lvlText w:val="o"/>
      <w:lvlJc w:val="left"/>
      <w:pPr>
        <w:ind w:left="3960" w:hanging="360"/>
      </w:pPr>
      <w:rPr>
        <w:rFonts w:ascii="Courier New" w:hAnsi="Courier New" w:hint="default"/>
      </w:rPr>
    </w:lvl>
    <w:lvl w:ilvl="5" w:tplc="2D7EAE06">
      <w:start w:val="1"/>
      <w:numFmt w:val="bullet"/>
      <w:lvlText w:val=""/>
      <w:lvlJc w:val="left"/>
      <w:pPr>
        <w:ind w:left="4680" w:hanging="360"/>
      </w:pPr>
      <w:rPr>
        <w:rFonts w:ascii="Wingdings" w:hAnsi="Wingdings" w:hint="default"/>
      </w:rPr>
    </w:lvl>
    <w:lvl w:ilvl="6" w:tplc="B164FAC6">
      <w:start w:val="1"/>
      <w:numFmt w:val="bullet"/>
      <w:lvlText w:val=""/>
      <w:lvlJc w:val="left"/>
      <w:pPr>
        <w:ind w:left="5400" w:hanging="360"/>
      </w:pPr>
      <w:rPr>
        <w:rFonts w:ascii="Symbol" w:hAnsi="Symbol" w:hint="default"/>
      </w:rPr>
    </w:lvl>
    <w:lvl w:ilvl="7" w:tplc="3626CC9C">
      <w:start w:val="1"/>
      <w:numFmt w:val="bullet"/>
      <w:lvlText w:val="o"/>
      <w:lvlJc w:val="left"/>
      <w:pPr>
        <w:ind w:left="6120" w:hanging="360"/>
      </w:pPr>
      <w:rPr>
        <w:rFonts w:ascii="Courier New" w:hAnsi="Courier New" w:hint="default"/>
      </w:rPr>
    </w:lvl>
    <w:lvl w:ilvl="8" w:tplc="21A65576">
      <w:start w:val="1"/>
      <w:numFmt w:val="bullet"/>
      <w:lvlText w:val=""/>
      <w:lvlJc w:val="left"/>
      <w:pPr>
        <w:ind w:left="6840" w:hanging="360"/>
      </w:pPr>
      <w:rPr>
        <w:rFonts w:ascii="Wingdings" w:hAnsi="Wingdings" w:hint="default"/>
      </w:rPr>
    </w:lvl>
  </w:abstractNum>
  <w:abstractNum w:abstractNumId="51" w15:restartNumberingAfterBreak="0">
    <w:nsid w:val="6B2367E7"/>
    <w:multiLevelType w:val="hybridMultilevel"/>
    <w:tmpl w:val="866419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C6239F3"/>
    <w:multiLevelType w:val="hybridMultilevel"/>
    <w:tmpl w:val="29D65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C6D552D"/>
    <w:multiLevelType w:val="hybridMultilevel"/>
    <w:tmpl w:val="B6EC2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ED244DC"/>
    <w:multiLevelType w:val="hybridMultilevel"/>
    <w:tmpl w:val="C0F63B00"/>
    <w:lvl w:ilvl="0" w:tplc="E328F54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FEB578B"/>
    <w:multiLevelType w:val="hybridMultilevel"/>
    <w:tmpl w:val="358EEEA2"/>
    <w:lvl w:ilvl="0" w:tplc="3BAC954C">
      <w:start w:val="1"/>
      <w:numFmt w:val="bullet"/>
      <w:lvlText w:val=""/>
      <w:lvlJc w:val="left"/>
      <w:pPr>
        <w:ind w:left="720" w:hanging="360"/>
      </w:pPr>
      <w:rPr>
        <w:rFonts w:ascii="Symbol" w:hAnsi="Symbol" w:hint="default"/>
      </w:rPr>
    </w:lvl>
    <w:lvl w:ilvl="1" w:tplc="F32468C4">
      <w:start w:val="1"/>
      <w:numFmt w:val="bullet"/>
      <w:lvlText w:val="o"/>
      <w:lvlJc w:val="left"/>
      <w:pPr>
        <w:ind w:left="1440" w:hanging="360"/>
      </w:pPr>
      <w:rPr>
        <w:rFonts w:ascii="Courier New" w:hAnsi="Courier New" w:hint="default"/>
      </w:rPr>
    </w:lvl>
    <w:lvl w:ilvl="2" w:tplc="9E36E802">
      <w:start w:val="1"/>
      <w:numFmt w:val="bullet"/>
      <w:lvlText w:val=""/>
      <w:lvlJc w:val="left"/>
      <w:pPr>
        <w:ind w:left="2160" w:hanging="360"/>
      </w:pPr>
      <w:rPr>
        <w:rFonts w:ascii="Wingdings" w:hAnsi="Wingdings" w:hint="default"/>
      </w:rPr>
    </w:lvl>
    <w:lvl w:ilvl="3" w:tplc="46E8BD88">
      <w:start w:val="1"/>
      <w:numFmt w:val="bullet"/>
      <w:lvlText w:val=""/>
      <w:lvlJc w:val="left"/>
      <w:pPr>
        <w:ind w:left="2880" w:hanging="360"/>
      </w:pPr>
      <w:rPr>
        <w:rFonts w:ascii="Symbol" w:hAnsi="Symbol" w:hint="default"/>
      </w:rPr>
    </w:lvl>
    <w:lvl w:ilvl="4" w:tplc="889EB46C">
      <w:start w:val="1"/>
      <w:numFmt w:val="bullet"/>
      <w:lvlText w:val="o"/>
      <w:lvlJc w:val="left"/>
      <w:pPr>
        <w:ind w:left="3600" w:hanging="360"/>
      </w:pPr>
      <w:rPr>
        <w:rFonts w:ascii="Courier New" w:hAnsi="Courier New" w:hint="default"/>
      </w:rPr>
    </w:lvl>
    <w:lvl w:ilvl="5" w:tplc="11820E10">
      <w:start w:val="1"/>
      <w:numFmt w:val="bullet"/>
      <w:lvlText w:val=""/>
      <w:lvlJc w:val="left"/>
      <w:pPr>
        <w:ind w:left="4320" w:hanging="360"/>
      </w:pPr>
      <w:rPr>
        <w:rFonts w:ascii="Wingdings" w:hAnsi="Wingdings" w:hint="default"/>
      </w:rPr>
    </w:lvl>
    <w:lvl w:ilvl="6" w:tplc="BEE6FF8C">
      <w:start w:val="1"/>
      <w:numFmt w:val="bullet"/>
      <w:lvlText w:val=""/>
      <w:lvlJc w:val="left"/>
      <w:pPr>
        <w:ind w:left="5040" w:hanging="360"/>
      </w:pPr>
      <w:rPr>
        <w:rFonts w:ascii="Symbol" w:hAnsi="Symbol" w:hint="default"/>
      </w:rPr>
    </w:lvl>
    <w:lvl w:ilvl="7" w:tplc="4162D5C4">
      <w:start w:val="1"/>
      <w:numFmt w:val="bullet"/>
      <w:lvlText w:val="o"/>
      <w:lvlJc w:val="left"/>
      <w:pPr>
        <w:ind w:left="5760" w:hanging="360"/>
      </w:pPr>
      <w:rPr>
        <w:rFonts w:ascii="Courier New" w:hAnsi="Courier New" w:hint="default"/>
      </w:rPr>
    </w:lvl>
    <w:lvl w:ilvl="8" w:tplc="5C406292">
      <w:start w:val="1"/>
      <w:numFmt w:val="bullet"/>
      <w:lvlText w:val=""/>
      <w:lvlJc w:val="left"/>
      <w:pPr>
        <w:ind w:left="6480" w:hanging="360"/>
      </w:pPr>
      <w:rPr>
        <w:rFonts w:ascii="Wingdings" w:hAnsi="Wingdings" w:hint="default"/>
      </w:rPr>
    </w:lvl>
  </w:abstractNum>
  <w:abstractNum w:abstractNumId="56" w15:restartNumberingAfterBreak="0">
    <w:nsid w:val="73460894"/>
    <w:multiLevelType w:val="hybridMultilevel"/>
    <w:tmpl w:val="6946F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35124F3"/>
    <w:multiLevelType w:val="hybridMultilevel"/>
    <w:tmpl w:val="27FEBD72"/>
    <w:lvl w:ilvl="0" w:tplc="44586AAC">
      <w:start w:val="1"/>
      <w:numFmt w:val="bullet"/>
      <w:lvlText w:val=""/>
      <w:lvlJc w:val="left"/>
      <w:pPr>
        <w:ind w:left="720" w:hanging="360"/>
      </w:pPr>
      <w:rPr>
        <w:rFonts w:ascii="Symbol" w:hAnsi="Symbol" w:hint="default"/>
      </w:rPr>
    </w:lvl>
    <w:lvl w:ilvl="1" w:tplc="A1744D9C">
      <w:start w:val="1"/>
      <w:numFmt w:val="bullet"/>
      <w:lvlText w:val="o"/>
      <w:lvlJc w:val="left"/>
      <w:pPr>
        <w:ind w:left="1440" w:hanging="360"/>
      </w:pPr>
      <w:rPr>
        <w:rFonts w:ascii="Courier New" w:hAnsi="Courier New" w:hint="default"/>
      </w:rPr>
    </w:lvl>
    <w:lvl w:ilvl="2" w:tplc="D130949A">
      <w:start w:val="1"/>
      <w:numFmt w:val="bullet"/>
      <w:lvlText w:val=""/>
      <w:lvlJc w:val="left"/>
      <w:pPr>
        <w:ind w:left="2160" w:hanging="360"/>
      </w:pPr>
      <w:rPr>
        <w:rFonts w:ascii="Wingdings" w:hAnsi="Wingdings" w:hint="default"/>
      </w:rPr>
    </w:lvl>
    <w:lvl w:ilvl="3" w:tplc="4A7E2740">
      <w:start w:val="1"/>
      <w:numFmt w:val="bullet"/>
      <w:lvlText w:val=""/>
      <w:lvlJc w:val="left"/>
      <w:pPr>
        <w:ind w:left="2880" w:hanging="360"/>
      </w:pPr>
      <w:rPr>
        <w:rFonts w:ascii="Symbol" w:hAnsi="Symbol" w:hint="default"/>
      </w:rPr>
    </w:lvl>
    <w:lvl w:ilvl="4" w:tplc="2D62923E">
      <w:start w:val="1"/>
      <w:numFmt w:val="bullet"/>
      <w:lvlText w:val="o"/>
      <w:lvlJc w:val="left"/>
      <w:pPr>
        <w:ind w:left="3600" w:hanging="360"/>
      </w:pPr>
      <w:rPr>
        <w:rFonts w:ascii="Courier New" w:hAnsi="Courier New" w:hint="default"/>
      </w:rPr>
    </w:lvl>
    <w:lvl w:ilvl="5" w:tplc="01B61BA8">
      <w:start w:val="1"/>
      <w:numFmt w:val="bullet"/>
      <w:lvlText w:val=""/>
      <w:lvlJc w:val="left"/>
      <w:pPr>
        <w:ind w:left="4320" w:hanging="360"/>
      </w:pPr>
      <w:rPr>
        <w:rFonts w:ascii="Wingdings" w:hAnsi="Wingdings" w:hint="default"/>
      </w:rPr>
    </w:lvl>
    <w:lvl w:ilvl="6" w:tplc="509018DE">
      <w:start w:val="1"/>
      <w:numFmt w:val="bullet"/>
      <w:lvlText w:val=""/>
      <w:lvlJc w:val="left"/>
      <w:pPr>
        <w:ind w:left="5040" w:hanging="360"/>
      </w:pPr>
      <w:rPr>
        <w:rFonts w:ascii="Symbol" w:hAnsi="Symbol" w:hint="default"/>
      </w:rPr>
    </w:lvl>
    <w:lvl w:ilvl="7" w:tplc="75F4AC00">
      <w:start w:val="1"/>
      <w:numFmt w:val="bullet"/>
      <w:lvlText w:val="o"/>
      <w:lvlJc w:val="left"/>
      <w:pPr>
        <w:ind w:left="5760" w:hanging="360"/>
      </w:pPr>
      <w:rPr>
        <w:rFonts w:ascii="Courier New" w:hAnsi="Courier New" w:hint="default"/>
      </w:rPr>
    </w:lvl>
    <w:lvl w:ilvl="8" w:tplc="27BA5A1A">
      <w:start w:val="1"/>
      <w:numFmt w:val="bullet"/>
      <w:lvlText w:val=""/>
      <w:lvlJc w:val="left"/>
      <w:pPr>
        <w:ind w:left="6480" w:hanging="360"/>
      </w:pPr>
      <w:rPr>
        <w:rFonts w:ascii="Wingdings" w:hAnsi="Wingdings" w:hint="default"/>
      </w:rPr>
    </w:lvl>
  </w:abstractNum>
  <w:abstractNum w:abstractNumId="58" w15:restartNumberingAfterBreak="0">
    <w:nsid w:val="741755FC"/>
    <w:multiLevelType w:val="hybridMultilevel"/>
    <w:tmpl w:val="BABE9B8C"/>
    <w:lvl w:ilvl="0" w:tplc="FFFFFFFF">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CD6648D"/>
    <w:multiLevelType w:val="hybridMultilevel"/>
    <w:tmpl w:val="8598B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D28418F"/>
    <w:multiLevelType w:val="hybridMultilevel"/>
    <w:tmpl w:val="A268D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E2941D3"/>
    <w:multiLevelType w:val="hybridMultilevel"/>
    <w:tmpl w:val="E0F0E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15274742">
    <w:abstractNumId w:val="50"/>
  </w:num>
  <w:num w:numId="2" w16cid:durableId="1322663694">
    <w:abstractNumId w:val="55"/>
  </w:num>
  <w:num w:numId="3" w16cid:durableId="797531100">
    <w:abstractNumId w:val="57"/>
  </w:num>
  <w:num w:numId="4" w16cid:durableId="650015501">
    <w:abstractNumId w:val="31"/>
  </w:num>
  <w:num w:numId="5" w16cid:durableId="210968747">
    <w:abstractNumId w:val="14"/>
  </w:num>
  <w:num w:numId="6" w16cid:durableId="1592739187">
    <w:abstractNumId w:val="29"/>
  </w:num>
  <w:num w:numId="7" w16cid:durableId="1404451164">
    <w:abstractNumId w:val="32"/>
  </w:num>
  <w:num w:numId="8" w16cid:durableId="1666787524">
    <w:abstractNumId w:val="16"/>
  </w:num>
  <w:num w:numId="9" w16cid:durableId="381057155">
    <w:abstractNumId w:val="40"/>
  </w:num>
  <w:num w:numId="10" w16cid:durableId="1639215797">
    <w:abstractNumId w:val="42"/>
  </w:num>
  <w:num w:numId="11" w16cid:durableId="1643265712">
    <w:abstractNumId w:val="20"/>
  </w:num>
  <w:num w:numId="12" w16cid:durableId="1314063411">
    <w:abstractNumId w:val="37"/>
  </w:num>
  <w:num w:numId="13" w16cid:durableId="9570234">
    <w:abstractNumId w:val="34"/>
  </w:num>
  <w:num w:numId="14" w16cid:durableId="626202022">
    <w:abstractNumId w:val="33"/>
  </w:num>
  <w:num w:numId="15" w16cid:durableId="866915021">
    <w:abstractNumId w:val="12"/>
  </w:num>
  <w:num w:numId="16" w16cid:durableId="2038116833">
    <w:abstractNumId w:val="24"/>
  </w:num>
  <w:num w:numId="17" w16cid:durableId="640621111">
    <w:abstractNumId w:val="41"/>
  </w:num>
  <w:num w:numId="18" w16cid:durableId="1549563710">
    <w:abstractNumId w:val="43"/>
  </w:num>
  <w:num w:numId="19" w16cid:durableId="896278758">
    <w:abstractNumId w:val="35"/>
  </w:num>
  <w:num w:numId="20" w16cid:durableId="559629863">
    <w:abstractNumId w:val="17"/>
  </w:num>
  <w:num w:numId="21" w16cid:durableId="175774987">
    <w:abstractNumId w:val="54"/>
  </w:num>
  <w:num w:numId="22" w16cid:durableId="27263318">
    <w:abstractNumId w:val="59"/>
  </w:num>
  <w:num w:numId="23" w16cid:durableId="930702795">
    <w:abstractNumId w:val="11"/>
  </w:num>
  <w:num w:numId="24" w16cid:durableId="630945235">
    <w:abstractNumId w:val="28"/>
  </w:num>
  <w:num w:numId="25" w16cid:durableId="1597979073">
    <w:abstractNumId w:val="44"/>
  </w:num>
  <w:num w:numId="26" w16cid:durableId="459080827">
    <w:abstractNumId w:val="4"/>
  </w:num>
  <w:num w:numId="27" w16cid:durableId="997196064">
    <w:abstractNumId w:val="39"/>
  </w:num>
  <w:num w:numId="28" w16cid:durableId="1143428616">
    <w:abstractNumId w:val="27"/>
  </w:num>
  <w:num w:numId="29" w16cid:durableId="1727601219">
    <w:abstractNumId w:val="30"/>
  </w:num>
  <w:num w:numId="30" w16cid:durableId="1167474254">
    <w:abstractNumId w:val="5"/>
  </w:num>
  <w:num w:numId="31" w16cid:durableId="1876502989">
    <w:abstractNumId w:val="38"/>
  </w:num>
  <w:num w:numId="32" w16cid:durableId="467671496">
    <w:abstractNumId w:val="3"/>
  </w:num>
  <w:num w:numId="33" w16cid:durableId="1171410051">
    <w:abstractNumId w:val="7"/>
  </w:num>
  <w:num w:numId="34" w16cid:durableId="1956592046">
    <w:abstractNumId w:val="6"/>
  </w:num>
  <w:num w:numId="35" w16cid:durableId="162404141">
    <w:abstractNumId w:val="47"/>
  </w:num>
  <w:num w:numId="36" w16cid:durableId="469634835">
    <w:abstractNumId w:val="56"/>
  </w:num>
  <w:num w:numId="37" w16cid:durableId="1756394020">
    <w:abstractNumId w:val="22"/>
  </w:num>
  <w:num w:numId="38" w16cid:durableId="2074697723">
    <w:abstractNumId w:val="48"/>
  </w:num>
  <w:num w:numId="39" w16cid:durableId="491332409">
    <w:abstractNumId w:val="1"/>
  </w:num>
  <w:num w:numId="40" w16cid:durableId="891504649">
    <w:abstractNumId w:val="26"/>
  </w:num>
  <w:num w:numId="41" w16cid:durableId="414060898">
    <w:abstractNumId w:val="21"/>
  </w:num>
  <w:num w:numId="42" w16cid:durableId="263612170">
    <w:abstractNumId w:val="23"/>
  </w:num>
  <w:num w:numId="43" w16cid:durableId="859396721">
    <w:abstractNumId w:val="58"/>
  </w:num>
  <w:num w:numId="44" w16cid:durableId="64232088">
    <w:abstractNumId w:val="46"/>
  </w:num>
  <w:num w:numId="45" w16cid:durableId="1082217437">
    <w:abstractNumId w:val="61"/>
  </w:num>
  <w:num w:numId="46" w16cid:durableId="519776842">
    <w:abstractNumId w:val="18"/>
  </w:num>
  <w:num w:numId="47" w16cid:durableId="2100515004">
    <w:abstractNumId w:val="10"/>
  </w:num>
  <w:num w:numId="48" w16cid:durableId="240873469">
    <w:abstractNumId w:val="19"/>
  </w:num>
  <w:num w:numId="49" w16cid:durableId="1716346024">
    <w:abstractNumId w:val="8"/>
  </w:num>
  <w:num w:numId="50" w16cid:durableId="140120330">
    <w:abstractNumId w:val="36"/>
  </w:num>
  <w:num w:numId="51" w16cid:durableId="977223911">
    <w:abstractNumId w:val="15"/>
  </w:num>
  <w:num w:numId="52" w16cid:durableId="1094396726">
    <w:abstractNumId w:val="0"/>
  </w:num>
  <w:num w:numId="53" w16cid:durableId="1991447708">
    <w:abstractNumId w:val="45"/>
  </w:num>
  <w:num w:numId="54" w16cid:durableId="828444842">
    <w:abstractNumId w:val="2"/>
  </w:num>
  <w:num w:numId="55" w16cid:durableId="1716926219">
    <w:abstractNumId w:val="61"/>
  </w:num>
  <w:num w:numId="56" w16cid:durableId="543951260">
    <w:abstractNumId w:val="49"/>
  </w:num>
  <w:num w:numId="57" w16cid:durableId="2090619675">
    <w:abstractNumId w:val="9"/>
  </w:num>
  <w:num w:numId="58" w16cid:durableId="1790927287">
    <w:abstractNumId w:val="60"/>
  </w:num>
  <w:num w:numId="59" w16cid:durableId="1405906397">
    <w:abstractNumId w:val="13"/>
  </w:num>
  <w:num w:numId="60" w16cid:durableId="170799441">
    <w:abstractNumId w:val="25"/>
  </w:num>
  <w:num w:numId="61" w16cid:durableId="1157113804">
    <w:abstractNumId w:val="61"/>
  </w:num>
  <w:num w:numId="62" w16cid:durableId="661742139">
    <w:abstractNumId w:val="49"/>
  </w:num>
  <w:num w:numId="63" w16cid:durableId="1904945804">
    <w:abstractNumId w:val="53"/>
  </w:num>
  <w:num w:numId="64" w16cid:durableId="1243492073">
    <w:abstractNumId w:val="52"/>
  </w:num>
  <w:num w:numId="65" w16cid:durableId="1198155722">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F9"/>
    <w:rsid w:val="00000219"/>
    <w:rsid w:val="00000DB3"/>
    <w:rsid w:val="000013CA"/>
    <w:rsid w:val="00001972"/>
    <w:rsid w:val="00001D52"/>
    <w:rsid w:val="00002082"/>
    <w:rsid w:val="00002C95"/>
    <w:rsid w:val="00003951"/>
    <w:rsid w:val="00003D8D"/>
    <w:rsid w:val="00005714"/>
    <w:rsid w:val="00005C1E"/>
    <w:rsid w:val="00006264"/>
    <w:rsid w:val="00007730"/>
    <w:rsid w:val="00007DAF"/>
    <w:rsid w:val="00010765"/>
    <w:rsid w:val="0001159B"/>
    <w:rsid w:val="000122F0"/>
    <w:rsid w:val="0001243B"/>
    <w:rsid w:val="0001278A"/>
    <w:rsid w:val="00013B32"/>
    <w:rsid w:val="00013FF7"/>
    <w:rsid w:val="0001407A"/>
    <w:rsid w:val="00016269"/>
    <w:rsid w:val="00016CFE"/>
    <w:rsid w:val="00017706"/>
    <w:rsid w:val="00020407"/>
    <w:rsid w:val="000218C5"/>
    <w:rsid w:val="00021E98"/>
    <w:rsid w:val="0002211D"/>
    <w:rsid w:val="000239A8"/>
    <w:rsid w:val="00024848"/>
    <w:rsid w:val="000249A3"/>
    <w:rsid w:val="000249EA"/>
    <w:rsid w:val="000256BB"/>
    <w:rsid w:val="00025850"/>
    <w:rsid w:val="00026DB9"/>
    <w:rsid w:val="00027DBE"/>
    <w:rsid w:val="00030BAA"/>
    <w:rsid w:val="00031620"/>
    <w:rsid w:val="00032EA5"/>
    <w:rsid w:val="000332FD"/>
    <w:rsid w:val="00033600"/>
    <w:rsid w:val="00033B86"/>
    <w:rsid w:val="00033C12"/>
    <w:rsid w:val="000348ED"/>
    <w:rsid w:val="000350E2"/>
    <w:rsid w:val="00035103"/>
    <w:rsid w:val="000356BA"/>
    <w:rsid w:val="000369B3"/>
    <w:rsid w:val="000376B7"/>
    <w:rsid w:val="00037759"/>
    <w:rsid w:val="00037A32"/>
    <w:rsid w:val="00037F7F"/>
    <w:rsid w:val="000406F2"/>
    <w:rsid w:val="000429A1"/>
    <w:rsid w:val="000429B7"/>
    <w:rsid w:val="0004325F"/>
    <w:rsid w:val="000434DC"/>
    <w:rsid w:val="00045F41"/>
    <w:rsid w:val="000460D5"/>
    <w:rsid w:val="000460E6"/>
    <w:rsid w:val="000462D3"/>
    <w:rsid w:val="00046AFB"/>
    <w:rsid w:val="000474EE"/>
    <w:rsid w:val="00047837"/>
    <w:rsid w:val="00050485"/>
    <w:rsid w:val="00050BB1"/>
    <w:rsid w:val="0005128D"/>
    <w:rsid w:val="000519E4"/>
    <w:rsid w:val="00051CEA"/>
    <w:rsid w:val="0005236C"/>
    <w:rsid w:val="000525EE"/>
    <w:rsid w:val="000535F3"/>
    <w:rsid w:val="000539D0"/>
    <w:rsid w:val="00053AD0"/>
    <w:rsid w:val="00053B4E"/>
    <w:rsid w:val="00053FD2"/>
    <w:rsid w:val="000551D1"/>
    <w:rsid w:val="000552BA"/>
    <w:rsid w:val="000554C0"/>
    <w:rsid w:val="0005653D"/>
    <w:rsid w:val="00057936"/>
    <w:rsid w:val="000600B7"/>
    <w:rsid w:val="00060B9B"/>
    <w:rsid w:val="000615F8"/>
    <w:rsid w:val="00062246"/>
    <w:rsid w:val="000625F0"/>
    <w:rsid w:val="00062A6D"/>
    <w:rsid w:val="00062E33"/>
    <w:rsid w:val="0006370A"/>
    <w:rsid w:val="00064363"/>
    <w:rsid w:val="00064A60"/>
    <w:rsid w:val="0006519E"/>
    <w:rsid w:val="00065F2C"/>
    <w:rsid w:val="00066468"/>
    <w:rsid w:val="00067423"/>
    <w:rsid w:val="00067480"/>
    <w:rsid w:val="00067E94"/>
    <w:rsid w:val="0007060D"/>
    <w:rsid w:val="0007080E"/>
    <w:rsid w:val="00071420"/>
    <w:rsid w:val="000714D1"/>
    <w:rsid w:val="00071C4E"/>
    <w:rsid w:val="00071EE8"/>
    <w:rsid w:val="00072F62"/>
    <w:rsid w:val="00073059"/>
    <w:rsid w:val="0007326E"/>
    <w:rsid w:val="0007393D"/>
    <w:rsid w:val="000740C8"/>
    <w:rsid w:val="00074935"/>
    <w:rsid w:val="0007711D"/>
    <w:rsid w:val="000800DD"/>
    <w:rsid w:val="0008033A"/>
    <w:rsid w:val="000812D9"/>
    <w:rsid w:val="00081301"/>
    <w:rsid w:val="0008140D"/>
    <w:rsid w:val="0008296F"/>
    <w:rsid w:val="000839FB"/>
    <w:rsid w:val="0008411C"/>
    <w:rsid w:val="00084123"/>
    <w:rsid w:val="00084429"/>
    <w:rsid w:val="00085E69"/>
    <w:rsid w:val="0008641C"/>
    <w:rsid w:val="000869AB"/>
    <w:rsid w:val="00086C39"/>
    <w:rsid w:val="00087492"/>
    <w:rsid w:val="0008762F"/>
    <w:rsid w:val="00087874"/>
    <w:rsid w:val="00087CA4"/>
    <w:rsid w:val="000908F8"/>
    <w:rsid w:val="00090935"/>
    <w:rsid w:val="00090CDB"/>
    <w:rsid w:val="00091499"/>
    <w:rsid w:val="000916ED"/>
    <w:rsid w:val="00091B28"/>
    <w:rsid w:val="00091E58"/>
    <w:rsid w:val="00092155"/>
    <w:rsid w:val="000934C3"/>
    <w:rsid w:val="00093836"/>
    <w:rsid w:val="00093B2E"/>
    <w:rsid w:val="0009418F"/>
    <w:rsid w:val="00094700"/>
    <w:rsid w:val="00096159"/>
    <w:rsid w:val="00096525"/>
    <w:rsid w:val="00096CB7"/>
    <w:rsid w:val="00096D01"/>
    <w:rsid w:val="00097BDE"/>
    <w:rsid w:val="00097FA8"/>
    <w:rsid w:val="000A05C3"/>
    <w:rsid w:val="000A2BB8"/>
    <w:rsid w:val="000A2FC1"/>
    <w:rsid w:val="000A3051"/>
    <w:rsid w:val="000A4AED"/>
    <w:rsid w:val="000A5D00"/>
    <w:rsid w:val="000A611B"/>
    <w:rsid w:val="000A6656"/>
    <w:rsid w:val="000A7AAF"/>
    <w:rsid w:val="000B07B7"/>
    <w:rsid w:val="000B11A0"/>
    <w:rsid w:val="000B1B2E"/>
    <w:rsid w:val="000B2A2A"/>
    <w:rsid w:val="000B2C05"/>
    <w:rsid w:val="000B38D7"/>
    <w:rsid w:val="000B3B62"/>
    <w:rsid w:val="000B418C"/>
    <w:rsid w:val="000B445A"/>
    <w:rsid w:val="000B595B"/>
    <w:rsid w:val="000B61CB"/>
    <w:rsid w:val="000B61ED"/>
    <w:rsid w:val="000B697A"/>
    <w:rsid w:val="000B6F97"/>
    <w:rsid w:val="000B7A80"/>
    <w:rsid w:val="000C198C"/>
    <w:rsid w:val="000C227E"/>
    <w:rsid w:val="000C235A"/>
    <w:rsid w:val="000C2F59"/>
    <w:rsid w:val="000C47F5"/>
    <w:rsid w:val="000C5F1A"/>
    <w:rsid w:val="000C6ADA"/>
    <w:rsid w:val="000C6CEB"/>
    <w:rsid w:val="000C71AF"/>
    <w:rsid w:val="000D0A28"/>
    <w:rsid w:val="000D1206"/>
    <w:rsid w:val="000D13F4"/>
    <w:rsid w:val="000D27AB"/>
    <w:rsid w:val="000D2B98"/>
    <w:rsid w:val="000D2C49"/>
    <w:rsid w:val="000D2D26"/>
    <w:rsid w:val="000D2EBD"/>
    <w:rsid w:val="000D5FD5"/>
    <w:rsid w:val="000D61DE"/>
    <w:rsid w:val="000D640A"/>
    <w:rsid w:val="000D6728"/>
    <w:rsid w:val="000D7B4B"/>
    <w:rsid w:val="000E07B6"/>
    <w:rsid w:val="000E095E"/>
    <w:rsid w:val="000E115C"/>
    <w:rsid w:val="000E20CC"/>
    <w:rsid w:val="000E263E"/>
    <w:rsid w:val="000E29E4"/>
    <w:rsid w:val="000E33DC"/>
    <w:rsid w:val="000E4774"/>
    <w:rsid w:val="000E6B09"/>
    <w:rsid w:val="000E6F04"/>
    <w:rsid w:val="000E7C19"/>
    <w:rsid w:val="000E7E5D"/>
    <w:rsid w:val="000F163B"/>
    <w:rsid w:val="000F2194"/>
    <w:rsid w:val="000F4ED7"/>
    <w:rsid w:val="000F4F7F"/>
    <w:rsid w:val="000F7323"/>
    <w:rsid w:val="000F7AD6"/>
    <w:rsid w:val="000F7C23"/>
    <w:rsid w:val="00101953"/>
    <w:rsid w:val="00101ACE"/>
    <w:rsid w:val="00102156"/>
    <w:rsid w:val="00103803"/>
    <w:rsid w:val="001049B0"/>
    <w:rsid w:val="00104C8A"/>
    <w:rsid w:val="00105DC9"/>
    <w:rsid w:val="001061CD"/>
    <w:rsid w:val="00107513"/>
    <w:rsid w:val="00107522"/>
    <w:rsid w:val="00107610"/>
    <w:rsid w:val="00107A47"/>
    <w:rsid w:val="00107FD0"/>
    <w:rsid w:val="001113A2"/>
    <w:rsid w:val="00112475"/>
    <w:rsid w:val="00112ABE"/>
    <w:rsid w:val="00112D37"/>
    <w:rsid w:val="00113156"/>
    <w:rsid w:val="001131D9"/>
    <w:rsid w:val="0011330D"/>
    <w:rsid w:val="00114002"/>
    <w:rsid w:val="00115CAE"/>
    <w:rsid w:val="00116BBA"/>
    <w:rsid w:val="00116DCE"/>
    <w:rsid w:val="00117180"/>
    <w:rsid w:val="00117636"/>
    <w:rsid w:val="00117D36"/>
    <w:rsid w:val="0012030E"/>
    <w:rsid w:val="00122D03"/>
    <w:rsid w:val="00122F0A"/>
    <w:rsid w:val="00123033"/>
    <w:rsid w:val="00123137"/>
    <w:rsid w:val="001234E8"/>
    <w:rsid w:val="00123945"/>
    <w:rsid w:val="00123D28"/>
    <w:rsid w:val="00123F48"/>
    <w:rsid w:val="00124498"/>
    <w:rsid w:val="00125049"/>
    <w:rsid w:val="00125A05"/>
    <w:rsid w:val="00125A71"/>
    <w:rsid w:val="00125A95"/>
    <w:rsid w:val="001263DB"/>
    <w:rsid w:val="00130679"/>
    <w:rsid w:val="001307B5"/>
    <w:rsid w:val="0013274E"/>
    <w:rsid w:val="00133473"/>
    <w:rsid w:val="001348A7"/>
    <w:rsid w:val="001353AF"/>
    <w:rsid w:val="00136750"/>
    <w:rsid w:val="00136FCC"/>
    <w:rsid w:val="00137FC8"/>
    <w:rsid w:val="001416A7"/>
    <w:rsid w:val="00141700"/>
    <w:rsid w:val="00141DA3"/>
    <w:rsid w:val="00143F89"/>
    <w:rsid w:val="001441EE"/>
    <w:rsid w:val="00144D92"/>
    <w:rsid w:val="00145BD3"/>
    <w:rsid w:val="00147B2E"/>
    <w:rsid w:val="0015037B"/>
    <w:rsid w:val="00150B4A"/>
    <w:rsid w:val="00150D55"/>
    <w:rsid w:val="00151DEE"/>
    <w:rsid w:val="00152373"/>
    <w:rsid w:val="00152644"/>
    <w:rsid w:val="001531EF"/>
    <w:rsid w:val="00153D44"/>
    <w:rsid w:val="00153FF7"/>
    <w:rsid w:val="00154CCD"/>
    <w:rsid w:val="00155822"/>
    <w:rsid w:val="00155DFE"/>
    <w:rsid w:val="00156958"/>
    <w:rsid w:val="001603FC"/>
    <w:rsid w:val="00160525"/>
    <w:rsid w:val="001614F0"/>
    <w:rsid w:val="0016221A"/>
    <w:rsid w:val="0016252F"/>
    <w:rsid w:val="0016380E"/>
    <w:rsid w:val="00163A39"/>
    <w:rsid w:val="00163FEC"/>
    <w:rsid w:val="00164038"/>
    <w:rsid w:val="00164317"/>
    <w:rsid w:val="001645FA"/>
    <w:rsid w:val="00166208"/>
    <w:rsid w:val="001673FF"/>
    <w:rsid w:val="00172739"/>
    <w:rsid w:val="001743C3"/>
    <w:rsid w:val="00174A79"/>
    <w:rsid w:val="00174BDA"/>
    <w:rsid w:val="00175A13"/>
    <w:rsid w:val="00176594"/>
    <w:rsid w:val="00176933"/>
    <w:rsid w:val="0017699C"/>
    <w:rsid w:val="00176BB4"/>
    <w:rsid w:val="001773DC"/>
    <w:rsid w:val="0017752D"/>
    <w:rsid w:val="0018051B"/>
    <w:rsid w:val="00180881"/>
    <w:rsid w:val="00181A56"/>
    <w:rsid w:val="001826F6"/>
    <w:rsid w:val="001827A2"/>
    <w:rsid w:val="00182B77"/>
    <w:rsid w:val="00182F1C"/>
    <w:rsid w:val="0018303A"/>
    <w:rsid w:val="001840B9"/>
    <w:rsid w:val="001855DD"/>
    <w:rsid w:val="00185A88"/>
    <w:rsid w:val="00185B14"/>
    <w:rsid w:val="00186B9E"/>
    <w:rsid w:val="00190DE8"/>
    <w:rsid w:val="001923EF"/>
    <w:rsid w:val="001927F0"/>
    <w:rsid w:val="001928BF"/>
    <w:rsid w:val="001929CF"/>
    <w:rsid w:val="00193405"/>
    <w:rsid w:val="00193733"/>
    <w:rsid w:val="001939B8"/>
    <w:rsid w:val="00194A63"/>
    <w:rsid w:val="001952FA"/>
    <w:rsid w:val="001963ED"/>
    <w:rsid w:val="00197273"/>
    <w:rsid w:val="001A0757"/>
    <w:rsid w:val="001A0D60"/>
    <w:rsid w:val="001A0E11"/>
    <w:rsid w:val="001A126A"/>
    <w:rsid w:val="001A2DB2"/>
    <w:rsid w:val="001A307B"/>
    <w:rsid w:val="001A3554"/>
    <w:rsid w:val="001A5A4F"/>
    <w:rsid w:val="001A6198"/>
    <w:rsid w:val="001A62D0"/>
    <w:rsid w:val="001A6E3D"/>
    <w:rsid w:val="001A7221"/>
    <w:rsid w:val="001A74D8"/>
    <w:rsid w:val="001B02FD"/>
    <w:rsid w:val="001B0922"/>
    <w:rsid w:val="001B1402"/>
    <w:rsid w:val="001B21DF"/>
    <w:rsid w:val="001B2771"/>
    <w:rsid w:val="001B3A30"/>
    <w:rsid w:val="001B3CCC"/>
    <w:rsid w:val="001B4173"/>
    <w:rsid w:val="001B4351"/>
    <w:rsid w:val="001B4F62"/>
    <w:rsid w:val="001B7AE4"/>
    <w:rsid w:val="001C012F"/>
    <w:rsid w:val="001C0C73"/>
    <w:rsid w:val="001C16D4"/>
    <w:rsid w:val="001C1FC1"/>
    <w:rsid w:val="001C3E14"/>
    <w:rsid w:val="001C4FD9"/>
    <w:rsid w:val="001C584F"/>
    <w:rsid w:val="001C58FD"/>
    <w:rsid w:val="001C65EF"/>
    <w:rsid w:val="001C69AA"/>
    <w:rsid w:val="001C7907"/>
    <w:rsid w:val="001D0652"/>
    <w:rsid w:val="001D0B0B"/>
    <w:rsid w:val="001D1A61"/>
    <w:rsid w:val="001D26EA"/>
    <w:rsid w:val="001D292A"/>
    <w:rsid w:val="001D2B4C"/>
    <w:rsid w:val="001D2BC7"/>
    <w:rsid w:val="001D480B"/>
    <w:rsid w:val="001D4B89"/>
    <w:rsid w:val="001D4DFB"/>
    <w:rsid w:val="001D522A"/>
    <w:rsid w:val="001D5A49"/>
    <w:rsid w:val="001D5FE0"/>
    <w:rsid w:val="001D6250"/>
    <w:rsid w:val="001D65BC"/>
    <w:rsid w:val="001D661B"/>
    <w:rsid w:val="001D692B"/>
    <w:rsid w:val="001D732A"/>
    <w:rsid w:val="001E1285"/>
    <w:rsid w:val="001E18DC"/>
    <w:rsid w:val="001E2EA6"/>
    <w:rsid w:val="001E3A63"/>
    <w:rsid w:val="001E3EF7"/>
    <w:rsid w:val="001E404D"/>
    <w:rsid w:val="001E4129"/>
    <w:rsid w:val="001E5AB8"/>
    <w:rsid w:val="001E6FEE"/>
    <w:rsid w:val="001E759B"/>
    <w:rsid w:val="001E7AD2"/>
    <w:rsid w:val="001F00B4"/>
    <w:rsid w:val="001F05DA"/>
    <w:rsid w:val="001F0932"/>
    <w:rsid w:val="001F1434"/>
    <w:rsid w:val="001F1F65"/>
    <w:rsid w:val="001F37C3"/>
    <w:rsid w:val="001F3838"/>
    <w:rsid w:val="001F3B76"/>
    <w:rsid w:val="001F427D"/>
    <w:rsid w:val="001F4554"/>
    <w:rsid w:val="001F5A26"/>
    <w:rsid w:val="001F606C"/>
    <w:rsid w:val="001F68C7"/>
    <w:rsid w:val="001F6A01"/>
    <w:rsid w:val="001F6CF5"/>
    <w:rsid w:val="001F77DE"/>
    <w:rsid w:val="002001E6"/>
    <w:rsid w:val="00200A34"/>
    <w:rsid w:val="0020117D"/>
    <w:rsid w:val="002012D8"/>
    <w:rsid w:val="00201F73"/>
    <w:rsid w:val="00202C39"/>
    <w:rsid w:val="00204032"/>
    <w:rsid w:val="00204EEF"/>
    <w:rsid w:val="00205CF9"/>
    <w:rsid w:val="00206CD3"/>
    <w:rsid w:val="00206F03"/>
    <w:rsid w:val="00207505"/>
    <w:rsid w:val="00207686"/>
    <w:rsid w:val="002077F0"/>
    <w:rsid w:val="0021066A"/>
    <w:rsid w:val="00210C6E"/>
    <w:rsid w:val="00210E4B"/>
    <w:rsid w:val="00210E9D"/>
    <w:rsid w:val="00211593"/>
    <w:rsid w:val="002121D9"/>
    <w:rsid w:val="00213263"/>
    <w:rsid w:val="00213854"/>
    <w:rsid w:val="00213D66"/>
    <w:rsid w:val="00214016"/>
    <w:rsid w:val="002140F6"/>
    <w:rsid w:val="002142FA"/>
    <w:rsid w:val="002145FD"/>
    <w:rsid w:val="0021481C"/>
    <w:rsid w:val="00214D91"/>
    <w:rsid w:val="0021561E"/>
    <w:rsid w:val="00215742"/>
    <w:rsid w:val="00215D66"/>
    <w:rsid w:val="00216A4A"/>
    <w:rsid w:val="002172C9"/>
    <w:rsid w:val="00217C3B"/>
    <w:rsid w:val="002201B1"/>
    <w:rsid w:val="002201F0"/>
    <w:rsid w:val="002209BD"/>
    <w:rsid w:val="00220DE1"/>
    <w:rsid w:val="00220E7F"/>
    <w:rsid w:val="002217B1"/>
    <w:rsid w:val="00221CAE"/>
    <w:rsid w:val="00222137"/>
    <w:rsid w:val="002222DB"/>
    <w:rsid w:val="00222F61"/>
    <w:rsid w:val="00223680"/>
    <w:rsid w:val="002239D8"/>
    <w:rsid w:val="00224527"/>
    <w:rsid w:val="0022488F"/>
    <w:rsid w:val="00224CF0"/>
    <w:rsid w:val="00224E35"/>
    <w:rsid w:val="00224F27"/>
    <w:rsid w:val="00225963"/>
    <w:rsid w:val="0022602A"/>
    <w:rsid w:val="00226F8E"/>
    <w:rsid w:val="00227E56"/>
    <w:rsid w:val="00227F33"/>
    <w:rsid w:val="00231C1D"/>
    <w:rsid w:val="0023214E"/>
    <w:rsid w:val="00233079"/>
    <w:rsid w:val="00234EE8"/>
    <w:rsid w:val="00235253"/>
    <w:rsid w:val="002359AC"/>
    <w:rsid w:val="00235EC8"/>
    <w:rsid w:val="00240781"/>
    <w:rsid w:val="00241E34"/>
    <w:rsid w:val="002428A2"/>
    <w:rsid w:val="00242E4D"/>
    <w:rsid w:val="00243D7E"/>
    <w:rsid w:val="00244629"/>
    <w:rsid w:val="002447BC"/>
    <w:rsid w:val="00244957"/>
    <w:rsid w:val="002449D7"/>
    <w:rsid w:val="0024526F"/>
    <w:rsid w:val="002452B0"/>
    <w:rsid w:val="00245E31"/>
    <w:rsid w:val="00246CC4"/>
    <w:rsid w:val="00246EF7"/>
    <w:rsid w:val="00247B1A"/>
    <w:rsid w:val="00250253"/>
    <w:rsid w:val="00250BE5"/>
    <w:rsid w:val="002511C8"/>
    <w:rsid w:val="002515D1"/>
    <w:rsid w:val="0025193A"/>
    <w:rsid w:val="00252855"/>
    <w:rsid w:val="00256440"/>
    <w:rsid w:val="00257E2B"/>
    <w:rsid w:val="0026117A"/>
    <w:rsid w:val="002616DC"/>
    <w:rsid w:val="002631B2"/>
    <w:rsid w:val="00263904"/>
    <w:rsid w:val="00263A55"/>
    <w:rsid w:val="00263CEC"/>
    <w:rsid w:val="002650F5"/>
    <w:rsid w:val="0026558C"/>
    <w:rsid w:val="00266893"/>
    <w:rsid w:val="00266F9D"/>
    <w:rsid w:val="00267C08"/>
    <w:rsid w:val="00270811"/>
    <w:rsid w:val="00271078"/>
    <w:rsid w:val="0027156A"/>
    <w:rsid w:val="002717CA"/>
    <w:rsid w:val="0027210C"/>
    <w:rsid w:val="00272279"/>
    <w:rsid w:val="00272939"/>
    <w:rsid w:val="00272E93"/>
    <w:rsid w:val="0027462D"/>
    <w:rsid w:val="002749E1"/>
    <w:rsid w:val="00274EB2"/>
    <w:rsid w:val="002750E8"/>
    <w:rsid w:val="002751FA"/>
    <w:rsid w:val="0027526D"/>
    <w:rsid w:val="00275C86"/>
    <w:rsid w:val="002764FB"/>
    <w:rsid w:val="002765B9"/>
    <w:rsid w:val="0027689A"/>
    <w:rsid w:val="00276C9D"/>
    <w:rsid w:val="00276F63"/>
    <w:rsid w:val="00280766"/>
    <w:rsid w:val="0028084E"/>
    <w:rsid w:val="0028094E"/>
    <w:rsid w:val="00280A2E"/>
    <w:rsid w:val="002811B4"/>
    <w:rsid w:val="00281240"/>
    <w:rsid w:val="00281424"/>
    <w:rsid w:val="00281BB6"/>
    <w:rsid w:val="00281CAC"/>
    <w:rsid w:val="00281D98"/>
    <w:rsid w:val="00283527"/>
    <w:rsid w:val="00283A57"/>
    <w:rsid w:val="00283E2F"/>
    <w:rsid w:val="00284C5A"/>
    <w:rsid w:val="00284D14"/>
    <w:rsid w:val="00284EF1"/>
    <w:rsid w:val="002854CB"/>
    <w:rsid w:val="0028628D"/>
    <w:rsid w:val="00286307"/>
    <w:rsid w:val="00286B22"/>
    <w:rsid w:val="002871A1"/>
    <w:rsid w:val="0028791B"/>
    <w:rsid w:val="00287A0C"/>
    <w:rsid w:val="00290002"/>
    <w:rsid w:val="0029053B"/>
    <w:rsid w:val="002906D6"/>
    <w:rsid w:val="0029217A"/>
    <w:rsid w:val="00292A3F"/>
    <w:rsid w:val="00293742"/>
    <w:rsid w:val="002942F1"/>
    <w:rsid w:val="00296AF4"/>
    <w:rsid w:val="002A064D"/>
    <w:rsid w:val="002A0CC1"/>
    <w:rsid w:val="002A1031"/>
    <w:rsid w:val="002A1432"/>
    <w:rsid w:val="002A1BDD"/>
    <w:rsid w:val="002A23CE"/>
    <w:rsid w:val="002A2DCD"/>
    <w:rsid w:val="002A4AB1"/>
    <w:rsid w:val="002A7C56"/>
    <w:rsid w:val="002B02A7"/>
    <w:rsid w:val="002B156B"/>
    <w:rsid w:val="002B1B0C"/>
    <w:rsid w:val="002B1E16"/>
    <w:rsid w:val="002B24BC"/>
    <w:rsid w:val="002B2B45"/>
    <w:rsid w:val="002B38DD"/>
    <w:rsid w:val="002B3D39"/>
    <w:rsid w:val="002B4EE9"/>
    <w:rsid w:val="002B5720"/>
    <w:rsid w:val="002B5A13"/>
    <w:rsid w:val="002B5AFA"/>
    <w:rsid w:val="002B6B8A"/>
    <w:rsid w:val="002B76EA"/>
    <w:rsid w:val="002C005C"/>
    <w:rsid w:val="002C0081"/>
    <w:rsid w:val="002C0F8C"/>
    <w:rsid w:val="002C15ED"/>
    <w:rsid w:val="002C18DE"/>
    <w:rsid w:val="002C1907"/>
    <w:rsid w:val="002C24F0"/>
    <w:rsid w:val="002C3380"/>
    <w:rsid w:val="002C44DE"/>
    <w:rsid w:val="002C54E5"/>
    <w:rsid w:val="002C5A3C"/>
    <w:rsid w:val="002D1EEF"/>
    <w:rsid w:val="002D24DA"/>
    <w:rsid w:val="002D2BF1"/>
    <w:rsid w:val="002D309C"/>
    <w:rsid w:val="002D3BA3"/>
    <w:rsid w:val="002D4AF9"/>
    <w:rsid w:val="002D55E4"/>
    <w:rsid w:val="002D5736"/>
    <w:rsid w:val="002D5981"/>
    <w:rsid w:val="002D5B0A"/>
    <w:rsid w:val="002D5BC9"/>
    <w:rsid w:val="002D5BF0"/>
    <w:rsid w:val="002D65E5"/>
    <w:rsid w:val="002D6901"/>
    <w:rsid w:val="002D6CE9"/>
    <w:rsid w:val="002D6D4A"/>
    <w:rsid w:val="002D7F2E"/>
    <w:rsid w:val="002E04BC"/>
    <w:rsid w:val="002E18A3"/>
    <w:rsid w:val="002E32E5"/>
    <w:rsid w:val="002E5E44"/>
    <w:rsid w:val="002E63D2"/>
    <w:rsid w:val="002E66C6"/>
    <w:rsid w:val="002E66F1"/>
    <w:rsid w:val="002E6D08"/>
    <w:rsid w:val="002F0AE8"/>
    <w:rsid w:val="002F1203"/>
    <w:rsid w:val="002F248D"/>
    <w:rsid w:val="002F3AA0"/>
    <w:rsid w:val="002F3B8D"/>
    <w:rsid w:val="002F5080"/>
    <w:rsid w:val="002F5B55"/>
    <w:rsid w:val="002F67BF"/>
    <w:rsid w:val="002F719D"/>
    <w:rsid w:val="002F7CED"/>
    <w:rsid w:val="003000B8"/>
    <w:rsid w:val="00300687"/>
    <w:rsid w:val="00300CCA"/>
    <w:rsid w:val="00301C15"/>
    <w:rsid w:val="00301CF7"/>
    <w:rsid w:val="00301EAC"/>
    <w:rsid w:val="00301F09"/>
    <w:rsid w:val="003024BD"/>
    <w:rsid w:val="0030277C"/>
    <w:rsid w:val="003028A9"/>
    <w:rsid w:val="00303904"/>
    <w:rsid w:val="00303F50"/>
    <w:rsid w:val="00305B3A"/>
    <w:rsid w:val="0030628B"/>
    <w:rsid w:val="00306839"/>
    <w:rsid w:val="00310A97"/>
    <w:rsid w:val="00311030"/>
    <w:rsid w:val="00311941"/>
    <w:rsid w:val="00311E16"/>
    <w:rsid w:val="00312A87"/>
    <w:rsid w:val="00313AD3"/>
    <w:rsid w:val="003148E9"/>
    <w:rsid w:val="00314DB3"/>
    <w:rsid w:val="00315253"/>
    <w:rsid w:val="003152AE"/>
    <w:rsid w:val="00316206"/>
    <w:rsid w:val="0031635D"/>
    <w:rsid w:val="003163A8"/>
    <w:rsid w:val="00317B7E"/>
    <w:rsid w:val="00320C02"/>
    <w:rsid w:val="003214B3"/>
    <w:rsid w:val="0032268C"/>
    <w:rsid w:val="00322C1E"/>
    <w:rsid w:val="00322DD8"/>
    <w:rsid w:val="00323B04"/>
    <w:rsid w:val="00323D13"/>
    <w:rsid w:val="00324028"/>
    <w:rsid w:val="00324361"/>
    <w:rsid w:val="00324BD0"/>
    <w:rsid w:val="00324EE6"/>
    <w:rsid w:val="0032550F"/>
    <w:rsid w:val="003265C6"/>
    <w:rsid w:val="00326B10"/>
    <w:rsid w:val="003278B2"/>
    <w:rsid w:val="00327B59"/>
    <w:rsid w:val="00330DE0"/>
    <w:rsid w:val="00330FBF"/>
    <w:rsid w:val="0033109C"/>
    <w:rsid w:val="003311AE"/>
    <w:rsid w:val="003312BD"/>
    <w:rsid w:val="0033137F"/>
    <w:rsid w:val="0033144C"/>
    <w:rsid w:val="00331F9B"/>
    <w:rsid w:val="00333682"/>
    <w:rsid w:val="003337A7"/>
    <w:rsid w:val="00334BB1"/>
    <w:rsid w:val="00334EA6"/>
    <w:rsid w:val="0033522D"/>
    <w:rsid w:val="00335761"/>
    <w:rsid w:val="00335B0C"/>
    <w:rsid w:val="00335F9F"/>
    <w:rsid w:val="0034003D"/>
    <w:rsid w:val="00340D3D"/>
    <w:rsid w:val="00341111"/>
    <w:rsid w:val="003411FC"/>
    <w:rsid w:val="00343CA1"/>
    <w:rsid w:val="00343FC2"/>
    <w:rsid w:val="0034405C"/>
    <w:rsid w:val="003446CC"/>
    <w:rsid w:val="00345079"/>
    <w:rsid w:val="00345114"/>
    <w:rsid w:val="00345EE6"/>
    <w:rsid w:val="00346D63"/>
    <w:rsid w:val="00347912"/>
    <w:rsid w:val="00350560"/>
    <w:rsid w:val="00350A27"/>
    <w:rsid w:val="0035127A"/>
    <w:rsid w:val="003513F9"/>
    <w:rsid w:val="003515B7"/>
    <w:rsid w:val="003517AB"/>
    <w:rsid w:val="00351861"/>
    <w:rsid w:val="003519FB"/>
    <w:rsid w:val="00352794"/>
    <w:rsid w:val="00352837"/>
    <w:rsid w:val="00352D32"/>
    <w:rsid w:val="003537AD"/>
    <w:rsid w:val="00353A90"/>
    <w:rsid w:val="00353F66"/>
    <w:rsid w:val="003541B9"/>
    <w:rsid w:val="0035422D"/>
    <w:rsid w:val="0035537C"/>
    <w:rsid w:val="0035666D"/>
    <w:rsid w:val="003572BF"/>
    <w:rsid w:val="003573C3"/>
    <w:rsid w:val="00357904"/>
    <w:rsid w:val="00360236"/>
    <w:rsid w:val="00361E35"/>
    <w:rsid w:val="00362A23"/>
    <w:rsid w:val="00362E4E"/>
    <w:rsid w:val="003631A4"/>
    <w:rsid w:val="003631A9"/>
    <w:rsid w:val="00364886"/>
    <w:rsid w:val="00364A4A"/>
    <w:rsid w:val="003650DE"/>
    <w:rsid w:val="00365ED8"/>
    <w:rsid w:val="00365F5B"/>
    <w:rsid w:val="00366132"/>
    <w:rsid w:val="00367DC6"/>
    <w:rsid w:val="00370BF1"/>
    <w:rsid w:val="00371545"/>
    <w:rsid w:val="00371595"/>
    <w:rsid w:val="003717F8"/>
    <w:rsid w:val="00372007"/>
    <w:rsid w:val="00372754"/>
    <w:rsid w:val="0037284E"/>
    <w:rsid w:val="00372960"/>
    <w:rsid w:val="003734A3"/>
    <w:rsid w:val="00374831"/>
    <w:rsid w:val="0037486D"/>
    <w:rsid w:val="0037589D"/>
    <w:rsid w:val="00375DF5"/>
    <w:rsid w:val="00375E7C"/>
    <w:rsid w:val="00376CB5"/>
    <w:rsid w:val="00376D37"/>
    <w:rsid w:val="00376EC9"/>
    <w:rsid w:val="00376F3B"/>
    <w:rsid w:val="00377AD4"/>
    <w:rsid w:val="00377D7D"/>
    <w:rsid w:val="00380370"/>
    <w:rsid w:val="00380AE6"/>
    <w:rsid w:val="0038126C"/>
    <w:rsid w:val="0038131C"/>
    <w:rsid w:val="00381A9B"/>
    <w:rsid w:val="00381F1E"/>
    <w:rsid w:val="00382B23"/>
    <w:rsid w:val="003832C6"/>
    <w:rsid w:val="00383F56"/>
    <w:rsid w:val="0038463E"/>
    <w:rsid w:val="00384C4B"/>
    <w:rsid w:val="00385436"/>
    <w:rsid w:val="0038551E"/>
    <w:rsid w:val="003860F1"/>
    <w:rsid w:val="003862FC"/>
    <w:rsid w:val="00386B69"/>
    <w:rsid w:val="0038761B"/>
    <w:rsid w:val="0039035E"/>
    <w:rsid w:val="00390D2E"/>
    <w:rsid w:val="003920B1"/>
    <w:rsid w:val="00392201"/>
    <w:rsid w:val="00392FF5"/>
    <w:rsid w:val="003933C2"/>
    <w:rsid w:val="00393470"/>
    <w:rsid w:val="003938A8"/>
    <w:rsid w:val="003939F5"/>
    <w:rsid w:val="00395DA8"/>
    <w:rsid w:val="00395F7C"/>
    <w:rsid w:val="00396049"/>
    <w:rsid w:val="0039692C"/>
    <w:rsid w:val="00397D52"/>
    <w:rsid w:val="003A03AA"/>
    <w:rsid w:val="003A03B9"/>
    <w:rsid w:val="003A05C4"/>
    <w:rsid w:val="003A1EB4"/>
    <w:rsid w:val="003A2286"/>
    <w:rsid w:val="003A3D56"/>
    <w:rsid w:val="003A43C1"/>
    <w:rsid w:val="003A45A8"/>
    <w:rsid w:val="003A4F84"/>
    <w:rsid w:val="003A521C"/>
    <w:rsid w:val="003A5CBD"/>
    <w:rsid w:val="003A60CD"/>
    <w:rsid w:val="003B000D"/>
    <w:rsid w:val="003B145D"/>
    <w:rsid w:val="003B1FA5"/>
    <w:rsid w:val="003B2365"/>
    <w:rsid w:val="003B41F2"/>
    <w:rsid w:val="003B4BA5"/>
    <w:rsid w:val="003B5E45"/>
    <w:rsid w:val="003B6022"/>
    <w:rsid w:val="003B6093"/>
    <w:rsid w:val="003B7623"/>
    <w:rsid w:val="003C0419"/>
    <w:rsid w:val="003C0FBE"/>
    <w:rsid w:val="003C1030"/>
    <w:rsid w:val="003C1335"/>
    <w:rsid w:val="003C223F"/>
    <w:rsid w:val="003C2260"/>
    <w:rsid w:val="003C2E70"/>
    <w:rsid w:val="003C31BC"/>
    <w:rsid w:val="003C3E80"/>
    <w:rsid w:val="003C526A"/>
    <w:rsid w:val="003C6043"/>
    <w:rsid w:val="003C686B"/>
    <w:rsid w:val="003C6AA9"/>
    <w:rsid w:val="003C6FA6"/>
    <w:rsid w:val="003C7E20"/>
    <w:rsid w:val="003C7E87"/>
    <w:rsid w:val="003CB0C1"/>
    <w:rsid w:val="003D1008"/>
    <w:rsid w:val="003D128B"/>
    <w:rsid w:val="003D1984"/>
    <w:rsid w:val="003D2761"/>
    <w:rsid w:val="003D2DA1"/>
    <w:rsid w:val="003D364B"/>
    <w:rsid w:val="003D5D75"/>
    <w:rsid w:val="003D61B8"/>
    <w:rsid w:val="003D7BB7"/>
    <w:rsid w:val="003E02D3"/>
    <w:rsid w:val="003E07F1"/>
    <w:rsid w:val="003E1CB5"/>
    <w:rsid w:val="003E2AFA"/>
    <w:rsid w:val="003E38F1"/>
    <w:rsid w:val="003E4FA3"/>
    <w:rsid w:val="003E5E0F"/>
    <w:rsid w:val="003E6009"/>
    <w:rsid w:val="003E6075"/>
    <w:rsid w:val="003E623C"/>
    <w:rsid w:val="003F0686"/>
    <w:rsid w:val="003F11E4"/>
    <w:rsid w:val="003F11FA"/>
    <w:rsid w:val="003F1675"/>
    <w:rsid w:val="003F18A1"/>
    <w:rsid w:val="003F22A2"/>
    <w:rsid w:val="003F2ECC"/>
    <w:rsid w:val="003F3C00"/>
    <w:rsid w:val="003F42EC"/>
    <w:rsid w:val="003F47AF"/>
    <w:rsid w:val="003F4A22"/>
    <w:rsid w:val="003F4A8F"/>
    <w:rsid w:val="003F52F4"/>
    <w:rsid w:val="003F5499"/>
    <w:rsid w:val="003F56B6"/>
    <w:rsid w:val="003F5D41"/>
    <w:rsid w:val="004003B0"/>
    <w:rsid w:val="00400FCB"/>
    <w:rsid w:val="004016CB"/>
    <w:rsid w:val="004020D7"/>
    <w:rsid w:val="0040270C"/>
    <w:rsid w:val="00403648"/>
    <w:rsid w:val="004051DE"/>
    <w:rsid w:val="004054E5"/>
    <w:rsid w:val="00406A47"/>
    <w:rsid w:val="00406A61"/>
    <w:rsid w:val="004072F7"/>
    <w:rsid w:val="00407E7E"/>
    <w:rsid w:val="00410818"/>
    <w:rsid w:val="00410B27"/>
    <w:rsid w:val="004119A5"/>
    <w:rsid w:val="00411C0F"/>
    <w:rsid w:val="00412ABC"/>
    <w:rsid w:val="00412B6E"/>
    <w:rsid w:val="004130A3"/>
    <w:rsid w:val="004137E7"/>
    <w:rsid w:val="00413D14"/>
    <w:rsid w:val="0041456C"/>
    <w:rsid w:val="00414FCC"/>
    <w:rsid w:val="0041656D"/>
    <w:rsid w:val="00416CCF"/>
    <w:rsid w:val="00417928"/>
    <w:rsid w:val="00417B5D"/>
    <w:rsid w:val="00417BD8"/>
    <w:rsid w:val="00417DDE"/>
    <w:rsid w:val="00417E59"/>
    <w:rsid w:val="004205E5"/>
    <w:rsid w:val="004208CB"/>
    <w:rsid w:val="004209FB"/>
    <w:rsid w:val="004212AB"/>
    <w:rsid w:val="004226B4"/>
    <w:rsid w:val="004235B4"/>
    <w:rsid w:val="004236FB"/>
    <w:rsid w:val="00423750"/>
    <w:rsid w:val="00423E85"/>
    <w:rsid w:val="00424847"/>
    <w:rsid w:val="00425C20"/>
    <w:rsid w:val="004261D2"/>
    <w:rsid w:val="00427176"/>
    <w:rsid w:val="0042732F"/>
    <w:rsid w:val="004275A6"/>
    <w:rsid w:val="00427A8D"/>
    <w:rsid w:val="00430834"/>
    <w:rsid w:val="004311DA"/>
    <w:rsid w:val="00431EC6"/>
    <w:rsid w:val="00432EDD"/>
    <w:rsid w:val="0043369E"/>
    <w:rsid w:val="00433CDB"/>
    <w:rsid w:val="00433FFD"/>
    <w:rsid w:val="0043455A"/>
    <w:rsid w:val="00434DDE"/>
    <w:rsid w:val="00435235"/>
    <w:rsid w:val="004352C2"/>
    <w:rsid w:val="00435E89"/>
    <w:rsid w:val="0043627D"/>
    <w:rsid w:val="00440295"/>
    <w:rsid w:val="004405A8"/>
    <w:rsid w:val="004409A8"/>
    <w:rsid w:val="00441AD9"/>
    <w:rsid w:val="0044240E"/>
    <w:rsid w:val="00442739"/>
    <w:rsid w:val="00442C86"/>
    <w:rsid w:val="00443A6B"/>
    <w:rsid w:val="00444053"/>
    <w:rsid w:val="00444452"/>
    <w:rsid w:val="004448AD"/>
    <w:rsid w:val="00444D35"/>
    <w:rsid w:val="00445114"/>
    <w:rsid w:val="00445BE0"/>
    <w:rsid w:val="00446469"/>
    <w:rsid w:val="00446BCD"/>
    <w:rsid w:val="00451971"/>
    <w:rsid w:val="00452707"/>
    <w:rsid w:val="0045306C"/>
    <w:rsid w:val="004535E5"/>
    <w:rsid w:val="0045455D"/>
    <w:rsid w:val="004551B0"/>
    <w:rsid w:val="004563E4"/>
    <w:rsid w:val="004601BC"/>
    <w:rsid w:val="004607D2"/>
    <w:rsid w:val="00460AC8"/>
    <w:rsid w:val="00461957"/>
    <w:rsid w:val="00461CD9"/>
    <w:rsid w:val="0046228C"/>
    <w:rsid w:val="004628D3"/>
    <w:rsid w:val="00463329"/>
    <w:rsid w:val="004636EF"/>
    <w:rsid w:val="0046396B"/>
    <w:rsid w:val="00463A0E"/>
    <w:rsid w:val="0046433D"/>
    <w:rsid w:val="004644D0"/>
    <w:rsid w:val="0046519E"/>
    <w:rsid w:val="0046538D"/>
    <w:rsid w:val="00465E49"/>
    <w:rsid w:val="0046611F"/>
    <w:rsid w:val="004667A0"/>
    <w:rsid w:val="00466B2F"/>
    <w:rsid w:val="00466D15"/>
    <w:rsid w:val="0046724F"/>
    <w:rsid w:val="0046798B"/>
    <w:rsid w:val="00467FAB"/>
    <w:rsid w:val="00470213"/>
    <w:rsid w:val="004702BE"/>
    <w:rsid w:val="00471933"/>
    <w:rsid w:val="00471F5B"/>
    <w:rsid w:val="00472089"/>
    <w:rsid w:val="0047229E"/>
    <w:rsid w:val="00475328"/>
    <w:rsid w:val="0047545A"/>
    <w:rsid w:val="00476D50"/>
    <w:rsid w:val="00477138"/>
    <w:rsid w:val="004771FA"/>
    <w:rsid w:val="004773B1"/>
    <w:rsid w:val="004778ED"/>
    <w:rsid w:val="004815C2"/>
    <w:rsid w:val="00481B83"/>
    <w:rsid w:val="004837E2"/>
    <w:rsid w:val="00484019"/>
    <w:rsid w:val="004841AB"/>
    <w:rsid w:val="00484904"/>
    <w:rsid w:val="00485BF9"/>
    <w:rsid w:val="00485C15"/>
    <w:rsid w:val="004863F0"/>
    <w:rsid w:val="00487D05"/>
    <w:rsid w:val="0049036D"/>
    <w:rsid w:val="00491495"/>
    <w:rsid w:val="004916DE"/>
    <w:rsid w:val="004919CF"/>
    <w:rsid w:val="00491E5F"/>
    <w:rsid w:val="0049249A"/>
    <w:rsid w:val="00492535"/>
    <w:rsid w:val="00492DA6"/>
    <w:rsid w:val="004930A4"/>
    <w:rsid w:val="0049315C"/>
    <w:rsid w:val="00494BD9"/>
    <w:rsid w:val="00495CF6"/>
    <w:rsid w:val="00496237"/>
    <w:rsid w:val="00496D9C"/>
    <w:rsid w:val="0049717C"/>
    <w:rsid w:val="00497F01"/>
    <w:rsid w:val="004A01F2"/>
    <w:rsid w:val="004A23C1"/>
    <w:rsid w:val="004A2C7A"/>
    <w:rsid w:val="004A40D5"/>
    <w:rsid w:val="004A6D4C"/>
    <w:rsid w:val="004B1542"/>
    <w:rsid w:val="004B1A5F"/>
    <w:rsid w:val="004B1BB0"/>
    <w:rsid w:val="004B1D54"/>
    <w:rsid w:val="004B1F20"/>
    <w:rsid w:val="004B2DE7"/>
    <w:rsid w:val="004B3F80"/>
    <w:rsid w:val="004B7B9F"/>
    <w:rsid w:val="004C08BD"/>
    <w:rsid w:val="004C0984"/>
    <w:rsid w:val="004C0A3F"/>
    <w:rsid w:val="004C0BDA"/>
    <w:rsid w:val="004C1F00"/>
    <w:rsid w:val="004C2E25"/>
    <w:rsid w:val="004C48C9"/>
    <w:rsid w:val="004C5392"/>
    <w:rsid w:val="004C5521"/>
    <w:rsid w:val="004C59BB"/>
    <w:rsid w:val="004C6729"/>
    <w:rsid w:val="004C6DE6"/>
    <w:rsid w:val="004C7F83"/>
    <w:rsid w:val="004D0BD2"/>
    <w:rsid w:val="004D10D2"/>
    <w:rsid w:val="004D132E"/>
    <w:rsid w:val="004D1443"/>
    <w:rsid w:val="004D206B"/>
    <w:rsid w:val="004D29E4"/>
    <w:rsid w:val="004D2D46"/>
    <w:rsid w:val="004D3215"/>
    <w:rsid w:val="004D3820"/>
    <w:rsid w:val="004D3957"/>
    <w:rsid w:val="004D3962"/>
    <w:rsid w:val="004D3F4B"/>
    <w:rsid w:val="004D432C"/>
    <w:rsid w:val="004D4489"/>
    <w:rsid w:val="004D558B"/>
    <w:rsid w:val="004D5CA3"/>
    <w:rsid w:val="004D5F87"/>
    <w:rsid w:val="004D649B"/>
    <w:rsid w:val="004D675F"/>
    <w:rsid w:val="004D69B8"/>
    <w:rsid w:val="004D7381"/>
    <w:rsid w:val="004D78A2"/>
    <w:rsid w:val="004E00D9"/>
    <w:rsid w:val="004E06BC"/>
    <w:rsid w:val="004E07D5"/>
    <w:rsid w:val="004E0B36"/>
    <w:rsid w:val="004E0B45"/>
    <w:rsid w:val="004E0F69"/>
    <w:rsid w:val="004E147C"/>
    <w:rsid w:val="004E2D18"/>
    <w:rsid w:val="004E2D3F"/>
    <w:rsid w:val="004E422D"/>
    <w:rsid w:val="004E4C0D"/>
    <w:rsid w:val="004E5ACB"/>
    <w:rsid w:val="004E5D81"/>
    <w:rsid w:val="004E6B88"/>
    <w:rsid w:val="004E73C5"/>
    <w:rsid w:val="004E74DA"/>
    <w:rsid w:val="004E7CE5"/>
    <w:rsid w:val="004E7CF0"/>
    <w:rsid w:val="004F1581"/>
    <w:rsid w:val="004F1860"/>
    <w:rsid w:val="004F2241"/>
    <w:rsid w:val="004F33C1"/>
    <w:rsid w:val="004F35C8"/>
    <w:rsid w:val="004F4A63"/>
    <w:rsid w:val="004F67E8"/>
    <w:rsid w:val="004F695D"/>
    <w:rsid w:val="004F6E43"/>
    <w:rsid w:val="004F7016"/>
    <w:rsid w:val="004F7028"/>
    <w:rsid w:val="004F793B"/>
    <w:rsid w:val="005001C1"/>
    <w:rsid w:val="005009F1"/>
    <w:rsid w:val="00500C06"/>
    <w:rsid w:val="00501534"/>
    <w:rsid w:val="00501631"/>
    <w:rsid w:val="00501856"/>
    <w:rsid w:val="005027A9"/>
    <w:rsid w:val="00503454"/>
    <w:rsid w:val="005043EB"/>
    <w:rsid w:val="005047C3"/>
    <w:rsid w:val="00504913"/>
    <w:rsid w:val="00504C5F"/>
    <w:rsid w:val="00504D13"/>
    <w:rsid w:val="00505A0B"/>
    <w:rsid w:val="00505DAB"/>
    <w:rsid w:val="00506492"/>
    <w:rsid w:val="005065A5"/>
    <w:rsid w:val="005066B9"/>
    <w:rsid w:val="005078BE"/>
    <w:rsid w:val="005102A0"/>
    <w:rsid w:val="00510BB5"/>
    <w:rsid w:val="00510ED6"/>
    <w:rsid w:val="005116D7"/>
    <w:rsid w:val="00511D8D"/>
    <w:rsid w:val="005120E8"/>
    <w:rsid w:val="00512EE1"/>
    <w:rsid w:val="0051337F"/>
    <w:rsid w:val="005137F8"/>
    <w:rsid w:val="00513C48"/>
    <w:rsid w:val="0051416C"/>
    <w:rsid w:val="005143D9"/>
    <w:rsid w:val="00514958"/>
    <w:rsid w:val="00514AC6"/>
    <w:rsid w:val="00514DA6"/>
    <w:rsid w:val="0051709E"/>
    <w:rsid w:val="00517243"/>
    <w:rsid w:val="00517A68"/>
    <w:rsid w:val="0052085A"/>
    <w:rsid w:val="00520B2D"/>
    <w:rsid w:val="00520C5F"/>
    <w:rsid w:val="00520CB0"/>
    <w:rsid w:val="00521053"/>
    <w:rsid w:val="00521361"/>
    <w:rsid w:val="005216D7"/>
    <w:rsid w:val="00521C7B"/>
    <w:rsid w:val="00521E19"/>
    <w:rsid w:val="005231DB"/>
    <w:rsid w:val="0052378F"/>
    <w:rsid w:val="00524764"/>
    <w:rsid w:val="005257A6"/>
    <w:rsid w:val="00525D8F"/>
    <w:rsid w:val="00525F1C"/>
    <w:rsid w:val="0052619F"/>
    <w:rsid w:val="005262B3"/>
    <w:rsid w:val="00526F79"/>
    <w:rsid w:val="005274F7"/>
    <w:rsid w:val="0052750A"/>
    <w:rsid w:val="00527B34"/>
    <w:rsid w:val="00530C35"/>
    <w:rsid w:val="00531DDD"/>
    <w:rsid w:val="005328FB"/>
    <w:rsid w:val="00532B26"/>
    <w:rsid w:val="00534326"/>
    <w:rsid w:val="005353FF"/>
    <w:rsid w:val="0053584B"/>
    <w:rsid w:val="00535983"/>
    <w:rsid w:val="00535F84"/>
    <w:rsid w:val="005362D8"/>
    <w:rsid w:val="005372CE"/>
    <w:rsid w:val="00537AC4"/>
    <w:rsid w:val="00540659"/>
    <w:rsid w:val="00540BA4"/>
    <w:rsid w:val="00540FCB"/>
    <w:rsid w:val="0054273B"/>
    <w:rsid w:val="0054305F"/>
    <w:rsid w:val="00543857"/>
    <w:rsid w:val="0054545A"/>
    <w:rsid w:val="00545BD8"/>
    <w:rsid w:val="00545C4D"/>
    <w:rsid w:val="00546147"/>
    <w:rsid w:val="00546F4E"/>
    <w:rsid w:val="0055260F"/>
    <w:rsid w:val="00552BFC"/>
    <w:rsid w:val="00552C53"/>
    <w:rsid w:val="00552C9F"/>
    <w:rsid w:val="00554CC6"/>
    <w:rsid w:val="00554F89"/>
    <w:rsid w:val="00555039"/>
    <w:rsid w:val="0055522B"/>
    <w:rsid w:val="005557AF"/>
    <w:rsid w:val="00555D17"/>
    <w:rsid w:val="00555DCC"/>
    <w:rsid w:val="00555F0F"/>
    <w:rsid w:val="005566F4"/>
    <w:rsid w:val="00557DD9"/>
    <w:rsid w:val="00560CC1"/>
    <w:rsid w:val="00561896"/>
    <w:rsid w:val="00561B6E"/>
    <w:rsid w:val="0056288C"/>
    <w:rsid w:val="0056320E"/>
    <w:rsid w:val="00563B29"/>
    <w:rsid w:val="005643D6"/>
    <w:rsid w:val="00565554"/>
    <w:rsid w:val="00565641"/>
    <w:rsid w:val="00565EE3"/>
    <w:rsid w:val="005660FC"/>
    <w:rsid w:val="00566746"/>
    <w:rsid w:val="00567B4F"/>
    <w:rsid w:val="005708BA"/>
    <w:rsid w:val="005715A0"/>
    <w:rsid w:val="00571D91"/>
    <w:rsid w:val="0057213E"/>
    <w:rsid w:val="00572257"/>
    <w:rsid w:val="00572C66"/>
    <w:rsid w:val="00572F52"/>
    <w:rsid w:val="005734FF"/>
    <w:rsid w:val="0057351E"/>
    <w:rsid w:val="005740E7"/>
    <w:rsid w:val="0057414A"/>
    <w:rsid w:val="00574173"/>
    <w:rsid w:val="0057476A"/>
    <w:rsid w:val="00574851"/>
    <w:rsid w:val="00574F0A"/>
    <w:rsid w:val="00574F70"/>
    <w:rsid w:val="0057538C"/>
    <w:rsid w:val="0057603C"/>
    <w:rsid w:val="005769D0"/>
    <w:rsid w:val="00576AB4"/>
    <w:rsid w:val="00577529"/>
    <w:rsid w:val="00577E8F"/>
    <w:rsid w:val="00577FA6"/>
    <w:rsid w:val="00580387"/>
    <w:rsid w:val="00580EC0"/>
    <w:rsid w:val="00581291"/>
    <w:rsid w:val="0058184C"/>
    <w:rsid w:val="0058242E"/>
    <w:rsid w:val="005825D3"/>
    <w:rsid w:val="00582739"/>
    <w:rsid w:val="005844EF"/>
    <w:rsid w:val="005856EB"/>
    <w:rsid w:val="005863A2"/>
    <w:rsid w:val="005867A9"/>
    <w:rsid w:val="00586BEC"/>
    <w:rsid w:val="00587CB2"/>
    <w:rsid w:val="00590399"/>
    <w:rsid w:val="005903C9"/>
    <w:rsid w:val="005908BF"/>
    <w:rsid w:val="005909DA"/>
    <w:rsid w:val="005910E9"/>
    <w:rsid w:val="005921C6"/>
    <w:rsid w:val="00592225"/>
    <w:rsid w:val="0059271A"/>
    <w:rsid w:val="005927B0"/>
    <w:rsid w:val="0059302E"/>
    <w:rsid w:val="005931B9"/>
    <w:rsid w:val="0059404C"/>
    <w:rsid w:val="005963CD"/>
    <w:rsid w:val="00596D03"/>
    <w:rsid w:val="0059722F"/>
    <w:rsid w:val="0059723A"/>
    <w:rsid w:val="00597D55"/>
    <w:rsid w:val="00597DFB"/>
    <w:rsid w:val="005A0795"/>
    <w:rsid w:val="005A104D"/>
    <w:rsid w:val="005A16BC"/>
    <w:rsid w:val="005A27C4"/>
    <w:rsid w:val="005A27F4"/>
    <w:rsid w:val="005A3710"/>
    <w:rsid w:val="005A406D"/>
    <w:rsid w:val="005A5047"/>
    <w:rsid w:val="005A5582"/>
    <w:rsid w:val="005A570D"/>
    <w:rsid w:val="005A59FA"/>
    <w:rsid w:val="005A65CE"/>
    <w:rsid w:val="005A6B15"/>
    <w:rsid w:val="005A6C82"/>
    <w:rsid w:val="005A7193"/>
    <w:rsid w:val="005A7418"/>
    <w:rsid w:val="005B07D5"/>
    <w:rsid w:val="005B091E"/>
    <w:rsid w:val="005B0D3F"/>
    <w:rsid w:val="005B1B5C"/>
    <w:rsid w:val="005B3AA4"/>
    <w:rsid w:val="005B5E1E"/>
    <w:rsid w:val="005B70D0"/>
    <w:rsid w:val="005C0CD9"/>
    <w:rsid w:val="005C1165"/>
    <w:rsid w:val="005C11D1"/>
    <w:rsid w:val="005C1659"/>
    <w:rsid w:val="005C18EC"/>
    <w:rsid w:val="005C3057"/>
    <w:rsid w:val="005C3202"/>
    <w:rsid w:val="005C3682"/>
    <w:rsid w:val="005C3A69"/>
    <w:rsid w:val="005C4EFF"/>
    <w:rsid w:val="005C731D"/>
    <w:rsid w:val="005C7CF8"/>
    <w:rsid w:val="005D0607"/>
    <w:rsid w:val="005D078C"/>
    <w:rsid w:val="005D0DBC"/>
    <w:rsid w:val="005D111D"/>
    <w:rsid w:val="005D14E4"/>
    <w:rsid w:val="005D162F"/>
    <w:rsid w:val="005D19AE"/>
    <w:rsid w:val="005D3790"/>
    <w:rsid w:val="005D3CB8"/>
    <w:rsid w:val="005D3CF9"/>
    <w:rsid w:val="005D6F17"/>
    <w:rsid w:val="005D75C4"/>
    <w:rsid w:val="005D7764"/>
    <w:rsid w:val="005D7B9C"/>
    <w:rsid w:val="005E0590"/>
    <w:rsid w:val="005E12CB"/>
    <w:rsid w:val="005E1620"/>
    <w:rsid w:val="005E1DBF"/>
    <w:rsid w:val="005E25BD"/>
    <w:rsid w:val="005E28EA"/>
    <w:rsid w:val="005E2CEF"/>
    <w:rsid w:val="005E317D"/>
    <w:rsid w:val="005E3430"/>
    <w:rsid w:val="005E3E0B"/>
    <w:rsid w:val="005E51EC"/>
    <w:rsid w:val="005E5541"/>
    <w:rsid w:val="005E5F27"/>
    <w:rsid w:val="005E6636"/>
    <w:rsid w:val="005E68DC"/>
    <w:rsid w:val="005E69EF"/>
    <w:rsid w:val="005E7E00"/>
    <w:rsid w:val="005F0499"/>
    <w:rsid w:val="005F0B7E"/>
    <w:rsid w:val="005F1D42"/>
    <w:rsid w:val="005F231B"/>
    <w:rsid w:val="005F2C91"/>
    <w:rsid w:val="005F50B6"/>
    <w:rsid w:val="005F52B5"/>
    <w:rsid w:val="005F6039"/>
    <w:rsid w:val="005F7210"/>
    <w:rsid w:val="006002E5"/>
    <w:rsid w:val="0060104C"/>
    <w:rsid w:val="00601484"/>
    <w:rsid w:val="0060150E"/>
    <w:rsid w:val="00602010"/>
    <w:rsid w:val="0060243E"/>
    <w:rsid w:val="0060278D"/>
    <w:rsid w:val="00602900"/>
    <w:rsid w:val="00602FC2"/>
    <w:rsid w:val="00603AB8"/>
    <w:rsid w:val="00603F2A"/>
    <w:rsid w:val="0060553A"/>
    <w:rsid w:val="006066C8"/>
    <w:rsid w:val="0060673D"/>
    <w:rsid w:val="00607211"/>
    <w:rsid w:val="00607561"/>
    <w:rsid w:val="00607659"/>
    <w:rsid w:val="00607BE1"/>
    <w:rsid w:val="006106F8"/>
    <w:rsid w:val="006108CB"/>
    <w:rsid w:val="00610DD7"/>
    <w:rsid w:val="00611134"/>
    <w:rsid w:val="00611722"/>
    <w:rsid w:val="00611B95"/>
    <w:rsid w:val="00612BE5"/>
    <w:rsid w:val="0061360D"/>
    <w:rsid w:val="006136B1"/>
    <w:rsid w:val="006137D0"/>
    <w:rsid w:val="00613820"/>
    <w:rsid w:val="006138D1"/>
    <w:rsid w:val="0061401A"/>
    <w:rsid w:val="0061413F"/>
    <w:rsid w:val="006142A2"/>
    <w:rsid w:val="00615313"/>
    <w:rsid w:val="00616D9D"/>
    <w:rsid w:val="006173DE"/>
    <w:rsid w:val="006175F1"/>
    <w:rsid w:val="00617AB8"/>
    <w:rsid w:val="00617C46"/>
    <w:rsid w:val="006217CC"/>
    <w:rsid w:val="00621CD4"/>
    <w:rsid w:val="00622F56"/>
    <w:rsid w:val="00623020"/>
    <w:rsid w:val="00623856"/>
    <w:rsid w:val="0062410D"/>
    <w:rsid w:val="0062427D"/>
    <w:rsid w:val="00626385"/>
    <w:rsid w:val="0062715D"/>
    <w:rsid w:val="0062761D"/>
    <w:rsid w:val="00627696"/>
    <w:rsid w:val="00627DEA"/>
    <w:rsid w:val="006300B0"/>
    <w:rsid w:val="0063019F"/>
    <w:rsid w:val="0063031B"/>
    <w:rsid w:val="00630A09"/>
    <w:rsid w:val="00630BE1"/>
    <w:rsid w:val="0063157D"/>
    <w:rsid w:val="006316DF"/>
    <w:rsid w:val="006324BD"/>
    <w:rsid w:val="006336FA"/>
    <w:rsid w:val="006341BE"/>
    <w:rsid w:val="00634235"/>
    <w:rsid w:val="00635262"/>
    <w:rsid w:val="006356CF"/>
    <w:rsid w:val="00636AFF"/>
    <w:rsid w:val="00636EED"/>
    <w:rsid w:val="006379DA"/>
    <w:rsid w:val="00640E0B"/>
    <w:rsid w:val="00642BC3"/>
    <w:rsid w:val="00643C78"/>
    <w:rsid w:val="00643F86"/>
    <w:rsid w:val="006440A9"/>
    <w:rsid w:val="006444A0"/>
    <w:rsid w:val="00645945"/>
    <w:rsid w:val="0064641E"/>
    <w:rsid w:val="0064655F"/>
    <w:rsid w:val="0064659D"/>
    <w:rsid w:val="006469C6"/>
    <w:rsid w:val="00646D7E"/>
    <w:rsid w:val="00646ED3"/>
    <w:rsid w:val="00647B32"/>
    <w:rsid w:val="00650336"/>
    <w:rsid w:val="00650FF1"/>
    <w:rsid w:val="0065165F"/>
    <w:rsid w:val="006518E9"/>
    <w:rsid w:val="00651B99"/>
    <w:rsid w:val="00651EB0"/>
    <w:rsid w:val="00651EF8"/>
    <w:rsid w:val="006520D7"/>
    <w:rsid w:val="0065234B"/>
    <w:rsid w:val="00652372"/>
    <w:rsid w:val="006532C8"/>
    <w:rsid w:val="006532E1"/>
    <w:rsid w:val="0065521F"/>
    <w:rsid w:val="00656417"/>
    <w:rsid w:val="00657E86"/>
    <w:rsid w:val="00661FEE"/>
    <w:rsid w:val="00662322"/>
    <w:rsid w:val="00662B66"/>
    <w:rsid w:val="00662D9B"/>
    <w:rsid w:val="006637FC"/>
    <w:rsid w:val="00664B3C"/>
    <w:rsid w:val="00664BDD"/>
    <w:rsid w:val="00664F8C"/>
    <w:rsid w:val="00666445"/>
    <w:rsid w:val="006665D0"/>
    <w:rsid w:val="006673EE"/>
    <w:rsid w:val="00667F8D"/>
    <w:rsid w:val="006704E8"/>
    <w:rsid w:val="00670BD1"/>
    <w:rsid w:val="006711A2"/>
    <w:rsid w:val="00671C63"/>
    <w:rsid w:val="006732FD"/>
    <w:rsid w:val="006744E9"/>
    <w:rsid w:val="0067467B"/>
    <w:rsid w:val="00675C2C"/>
    <w:rsid w:val="006761AC"/>
    <w:rsid w:val="00676BCA"/>
    <w:rsid w:val="00676E5D"/>
    <w:rsid w:val="00678007"/>
    <w:rsid w:val="0068022B"/>
    <w:rsid w:val="0068084D"/>
    <w:rsid w:val="00680970"/>
    <w:rsid w:val="00682464"/>
    <w:rsid w:val="00683745"/>
    <w:rsid w:val="006838D8"/>
    <w:rsid w:val="006839E7"/>
    <w:rsid w:val="006855F0"/>
    <w:rsid w:val="00685ED0"/>
    <w:rsid w:val="0068659B"/>
    <w:rsid w:val="006871A1"/>
    <w:rsid w:val="00691755"/>
    <w:rsid w:val="00691AC8"/>
    <w:rsid w:val="00691AE8"/>
    <w:rsid w:val="00691C52"/>
    <w:rsid w:val="00692323"/>
    <w:rsid w:val="006929F5"/>
    <w:rsid w:val="00693EFD"/>
    <w:rsid w:val="00694553"/>
    <w:rsid w:val="006945DF"/>
    <w:rsid w:val="00694B20"/>
    <w:rsid w:val="00695B6D"/>
    <w:rsid w:val="00695FEE"/>
    <w:rsid w:val="00696D12"/>
    <w:rsid w:val="0069770D"/>
    <w:rsid w:val="00697C7B"/>
    <w:rsid w:val="006A0368"/>
    <w:rsid w:val="006A14D0"/>
    <w:rsid w:val="006A172E"/>
    <w:rsid w:val="006A2043"/>
    <w:rsid w:val="006A20AC"/>
    <w:rsid w:val="006A28DD"/>
    <w:rsid w:val="006A3182"/>
    <w:rsid w:val="006A35B2"/>
    <w:rsid w:val="006A450A"/>
    <w:rsid w:val="006A5B65"/>
    <w:rsid w:val="006A5D88"/>
    <w:rsid w:val="006A5F69"/>
    <w:rsid w:val="006A7796"/>
    <w:rsid w:val="006A7C92"/>
    <w:rsid w:val="006B0102"/>
    <w:rsid w:val="006B1082"/>
    <w:rsid w:val="006B2221"/>
    <w:rsid w:val="006B222A"/>
    <w:rsid w:val="006B2282"/>
    <w:rsid w:val="006B34F6"/>
    <w:rsid w:val="006B34F8"/>
    <w:rsid w:val="006B3632"/>
    <w:rsid w:val="006B3C01"/>
    <w:rsid w:val="006B3FE6"/>
    <w:rsid w:val="006B4190"/>
    <w:rsid w:val="006B4CEA"/>
    <w:rsid w:val="006B5378"/>
    <w:rsid w:val="006B55A1"/>
    <w:rsid w:val="006B73DF"/>
    <w:rsid w:val="006B7EE9"/>
    <w:rsid w:val="006B7FE5"/>
    <w:rsid w:val="006C0217"/>
    <w:rsid w:val="006C0A56"/>
    <w:rsid w:val="006C16FF"/>
    <w:rsid w:val="006C1778"/>
    <w:rsid w:val="006C1C36"/>
    <w:rsid w:val="006C2568"/>
    <w:rsid w:val="006C261F"/>
    <w:rsid w:val="006C2EF0"/>
    <w:rsid w:val="006C3600"/>
    <w:rsid w:val="006C5145"/>
    <w:rsid w:val="006C5241"/>
    <w:rsid w:val="006C5358"/>
    <w:rsid w:val="006C63EB"/>
    <w:rsid w:val="006D060C"/>
    <w:rsid w:val="006D11CA"/>
    <w:rsid w:val="006D14A7"/>
    <w:rsid w:val="006D1FCD"/>
    <w:rsid w:val="006D2F7A"/>
    <w:rsid w:val="006D4088"/>
    <w:rsid w:val="006D5F85"/>
    <w:rsid w:val="006D6021"/>
    <w:rsid w:val="006D6583"/>
    <w:rsid w:val="006D7B0E"/>
    <w:rsid w:val="006D7B1F"/>
    <w:rsid w:val="006E0A0D"/>
    <w:rsid w:val="006E1FDA"/>
    <w:rsid w:val="006E20D3"/>
    <w:rsid w:val="006E3F24"/>
    <w:rsid w:val="006E40B1"/>
    <w:rsid w:val="006E4977"/>
    <w:rsid w:val="006E5831"/>
    <w:rsid w:val="006E6018"/>
    <w:rsid w:val="006E633F"/>
    <w:rsid w:val="006E6DFF"/>
    <w:rsid w:val="006E6E15"/>
    <w:rsid w:val="006E70D1"/>
    <w:rsid w:val="006E75A9"/>
    <w:rsid w:val="006E7731"/>
    <w:rsid w:val="006E797C"/>
    <w:rsid w:val="006F065B"/>
    <w:rsid w:val="006F06AB"/>
    <w:rsid w:val="006F0A18"/>
    <w:rsid w:val="006F19C0"/>
    <w:rsid w:val="006F461D"/>
    <w:rsid w:val="006F6CDF"/>
    <w:rsid w:val="006F6F96"/>
    <w:rsid w:val="006F7130"/>
    <w:rsid w:val="006F7957"/>
    <w:rsid w:val="0070070C"/>
    <w:rsid w:val="00700EED"/>
    <w:rsid w:val="00701535"/>
    <w:rsid w:val="007023A2"/>
    <w:rsid w:val="0070395A"/>
    <w:rsid w:val="0070421A"/>
    <w:rsid w:val="007044EE"/>
    <w:rsid w:val="0070508B"/>
    <w:rsid w:val="007059BF"/>
    <w:rsid w:val="0070620E"/>
    <w:rsid w:val="007062CB"/>
    <w:rsid w:val="007068DD"/>
    <w:rsid w:val="00706AB7"/>
    <w:rsid w:val="00707387"/>
    <w:rsid w:val="0070779D"/>
    <w:rsid w:val="007079A7"/>
    <w:rsid w:val="007079B0"/>
    <w:rsid w:val="00707C60"/>
    <w:rsid w:val="007105B1"/>
    <w:rsid w:val="00710622"/>
    <w:rsid w:val="00710D9B"/>
    <w:rsid w:val="0071139A"/>
    <w:rsid w:val="007118D5"/>
    <w:rsid w:val="00711B57"/>
    <w:rsid w:val="00711E26"/>
    <w:rsid w:val="007133C9"/>
    <w:rsid w:val="0071365C"/>
    <w:rsid w:val="00713AEC"/>
    <w:rsid w:val="00713F14"/>
    <w:rsid w:val="0071415C"/>
    <w:rsid w:val="007144BA"/>
    <w:rsid w:val="00715EE1"/>
    <w:rsid w:val="007162EF"/>
    <w:rsid w:val="00716825"/>
    <w:rsid w:val="00716DFF"/>
    <w:rsid w:val="00717963"/>
    <w:rsid w:val="007214A1"/>
    <w:rsid w:val="00721B2E"/>
    <w:rsid w:val="007228F7"/>
    <w:rsid w:val="00722CA2"/>
    <w:rsid w:val="00723869"/>
    <w:rsid w:val="00723BCF"/>
    <w:rsid w:val="007247FA"/>
    <w:rsid w:val="00724EB9"/>
    <w:rsid w:val="0072703F"/>
    <w:rsid w:val="007275D9"/>
    <w:rsid w:val="007279C8"/>
    <w:rsid w:val="007279E9"/>
    <w:rsid w:val="00727AFA"/>
    <w:rsid w:val="00727B7C"/>
    <w:rsid w:val="00730A65"/>
    <w:rsid w:val="00730CE0"/>
    <w:rsid w:val="00731475"/>
    <w:rsid w:val="0073194B"/>
    <w:rsid w:val="00731BB2"/>
    <w:rsid w:val="00731E88"/>
    <w:rsid w:val="007322B9"/>
    <w:rsid w:val="00732929"/>
    <w:rsid w:val="007329A2"/>
    <w:rsid w:val="007330BF"/>
    <w:rsid w:val="00734D2E"/>
    <w:rsid w:val="007356A8"/>
    <w:rsid w:val="007374ED"/>
    <w:rsid w:val="0073A2F1"/>
    <w:rsid w:val="007402EB"/>
    <w:rsid w:val="0074296C"/>
    <w:rsid w:val="00742B6D"/>
    <w:rsid w:val="00743F06"/>
    <w:rsid w:val="0074409F"/>
    <w:rsid w:val="00744134"/>
    <w:rsid w:val="007446FD"/>
    <w:rsid w:val="0074502C"/>
    <w:rsid w:val="0074528C"/>
    <w:rsid w:val="0074566C"/>
    <w:rsid w:val="007463EC"/>
    <w:rsid w:val="007464D5"/>
    <w:rsid w:val="00750744"/>
    <w:rsid w:val="007523D5"/>
    <w:rsid w:val="00752CCB"/>
    <w:rsid w:val="00753506"/>
    <w:rsid w:val="00753CD6"/>
    <w:rsid w:val="007543E8"/>
    <w:rsid w:val="007547A5"/>
    <w:rsid w:val="00754BDA"/>
    <w:rsid w:val="00755087"/>
    <w:rsid w:val="00755F7A"/>
    <w:rsid w:val="007561BB"/>
    <w:rsid w:val="007563F2"/>
    <w:rsid w:val="00756841"/>
    <w:rsid w:val="00756F5D"/>
    <w:rsid w:val="007573CB"/>
    <w:rsid w:val="00757432"/>
    <w:rsid w:val="007607D5"/>
    <w:rsid w:val="007608DC"/>
    <w:rsid w:val="00760C73"/>
    <w:rsid w:val="00761294"/>
    <w:rsid w:val="007616E6"/>
    <w:rsid w:val="00761D00"/>
    <w:rsid w:val="00761FCF"/>
    <w:rsid w:val="00762503"/>
    <w:rsid w:val="00762A5D"/>
    <w:rsid w:val="00762B5C"/>
    <w:rsid w:val="00762F74"/>
    <w:rsid w:val="00764002"/>
    <w:rsid w:val="007642C3"/>
    <w:rsid w:val="00764641"/>
    <w:rsid w:val="00764D6A"/>
    <w:rsid w:val="00764D7F"/>
    <w:rsid w:val="007651F5"/>
    <w:rsid w:val="00765A2D"/>
    <w:rsid w:val="0077089E"/>
    <w:rsid w:val="00771004"/>
    <w:rsid w:val="007710B7"/>
    <w:rsid w:val="00772D8F"/>
    <w:rsid w:val="00773056"/>
    <w:rsid w:val="0077333A"/>
    <w:rsid w:val="00773AEF"/>
    <w:rsid w:val="007740E7"/>
    <w:rsid w:val="0077516B"/>
    <w:rsid w:val="00775657"/>
    <w:rsid w:val="0077634D"/>
    <w:rsid w:val="007767D0"/>
    <w:rsid w:val="00776DA5"/>
    <w:rsid w:val="007800A6"/>
    <w:rsid w:val="00781D7A"/>
    <w:rsid w:val="00782BCB"/>
    <w:rsid w:val="00783767"/>
    <w:rsid w:val="00783837"/>
    <w:rsid w:val="0078456F"/>
    <w:rsid w:val="00784E82"/>
    <w:rsid w:val="00785037"/>
    <w:rsid w:val="00786118"/>
    <w:rsid w:val="00786AA0"/>
    <w:rsid w:val="007872E3"/>
    <w:rsid w:val="007872FD"/>
    <w:rsid w:val="00787DD4"/>
    <w:rsid w:val="00790106"/>
    <w:rsid w:val="00790197"/>
    <w:rsid w:val="0079123F"/>
    <w:rsid w:val="00794B07"/>
    <w:rsid w:val="00794C28"/>
    <w:rsid w:val="007951E2"/>
    <w:rsid w:val="0079680C"/>
    <w:rsid w:val="00797253"/>
    <w:rsid w:val="007979A6"/>
    <w:rsid w:val="007A0917"/>
    <w:rsid w:val="007A0A29"/>
    <w:rsid w:val="007A1573"/>
    <w:rsid w:val="007A168E"/>
    <w:rsid w:val="007A16FB"/>
    <w:rsid w:val="007A1E4C"/>
    <w:rsid w:val="007A2307"/>
    <w:rsid w:val="007A2F23"/>
    <w:rsid w:val="007A3068"/>
    <w:rsid w:val="007A319C"/>
    <w:rsid w:val="007A328D"/>
    <w:rsid w:val="007A4C5E"/>
    <w:rsid w:val="007A53BD"/>
    <w:rsid w:val="007A5D10"/>
    <w:rsid w:val="007A736B"/>
    <w:rsid w:val="007AAF4F"/>
    <w:rsid w:val="007B13CC"/>
    <w:rsid w:val="007B1A50"/>
    <w:rsid w:val="007B2096"/>
    <w:rsid w:val="007B2B89"/>
    <w:rsid w:val="007B3DF9"/>
    <w:rsid w:val="007B3EE4"/>
    <w:rsid w:val="007B54C2"/>
    <w:rsid w:val="007B5581"/>
    <w:rsid w:val="007B5A66"/>
    <w:rsid w:val="007B5AA4"/>
    <w:rsid w:val="007B7314"/>
    <w:rsid w:val="007C0B37"/>
    <w:rsid w:val="007C18E9"/>
    <w:rsid w:val="007C1D0A"/>
    <w:rsid w:val="007C21AB"/>
    <w:rsid w:val="007C24B6"/>
    <w:rsid w:val="007C29FB"/>
    <w:rsid w:val="007C2A96"/>
    <w:rsid w:val="007C34AC"/>
    <w:rsid w:val="007C358A"/>
    <w:rsid w:val="007C3654"/>
    <w:rsid w:val="007C4BC7"/>
    <w:rsid w:val="007C4F81"/>
    <w:rsid w:val="007C5C39"/>
    <w:rsid w:val="007C6389"/>
    <w:rsid w:val="007C663C"/>
    <w:rsid w:val="007C71D5"/>
    <w:rsid w:val="007C71E6"/>
    <w:rsid w:val="007C7FA6"/>
    <w:rsid w:val="007D144C"/>
    <w:rsid w:val="007D1612"/>
    <w:rsid w:val="007D2456"/>
    <w:rsid w:val="007D2FA0"/>
    <w:rsid w:val="007D3700"/>
    <w:rsid w:val="007D3812"/>
    <w:rsid w:val="007D40D5"/>
    <w:rsid w:val="007D4C69"/>
    <w:rsid w:val="007D4F8F"/>
    <w:rsid w:val="007D5607"/>
    <w:rsid w:val="007D73F2"/>
    <w:rsid w:val="007E1022"/>
    <w:rsid w:val="007E163F"/>
    <w:rsid w:val="007E1773"/>
    <w:rsid w:val="007E1D2D"/>
    <w:rsid w:val="007E1DC0"/>
    <w:rsid w:val="007E1DCC"/>
    <w:rsid w:val="007E328F"/>
    <w:rsid w:val="007E44E1"/>
    <w:rsid w:val="007E4FC4"/>
    <w:rsid w:val="007E5896"/>
    <w:rsid w:val="007E595F"/>
    <w:rsid w:val="007E59F9"/>
    <w:rsid w:val="007E5C8F"/>
    <w:rsid w:val="007E69CC"/>
    <w:rsid w:val="007E6A09"/>
    <w:rsid w:val="007E7242"/>
    <w:rsid w:val="007E7D1A"/>
    <w:rsid w:val="007F0E55"/>
    <w:rsid w:val="007F1156"/>
    <w:rsid w:val="007F17EC"/>
    <w:rsid w:val="007F2163"/>
    <w:rsid w:val="007F28E7"/>
    <w:rsid w:val="007F2F7B"/>
    <w:rsid w:val="007F2FD2"/>
    <w:rsid w:val="007F3096"/>
    <w:rsid w:val="007F45C6"/>
    <w:rsid w:val="007F6BBE"/>
    <w:rsid w:val="007F6BDA"/>
    <w:rsid w:val="007F7D9E"/>
    <w:rsid w:val="007F7F92"/>
    <w:rsid w:val="00800AEC"/>
    <w:rsid w:val="00801D92"/>
    <w:rsid w:val="008023B2"/>
    <w:rsid w:val="008024FF"/>
    <w:rsid w:val="00804004"/>
    <w:rsid w:val="008044AA"/>
    <w:rsid w:val="008049A4"/>
    <w:rsid w:val="008053A7"/>
    <w:rsid w:val="0080554B"/>
    <w:rsid w:val="00805C40"/>
    <w:rsid w:val="00805F53"/>
    <w:rsid w:val="00806010"/>
    <w:rsid w:val="00806D87"/>
    <w:rsid w:val="008074FE"/>
    <w:rsid w:val="00807967"/>
    <w:rsid w:val="0081001C"/>
    <w:rsid w:val="0081052D"/>
    <w:rsid w:val="00812034"/>
    <w:rsid w:val="00812837"/>
    <w:rsid w:val="00812C14"/>
    <w:rsid w:val="00814400"/>
    <w:rsid w:val="00814FB0"/>
    <w:rsid w:val="008153BD"/>
    <w:rsid w:val="00815A9C"/>
    <w:rsid w:val="00816939"/>
    <w:rsid w:val="008171DE"/>
    <w:rsid w:val="008172BF"/>
    <w:rsid w:val="008174EE"/>
    <w:rsid w:val="00817B63"/>
    <w:rsid w:val="0082052F"/>
    <w:rsid w:val="00820D88"/>
    <w:rsid w:val="00820F04"/>
    <w:rsid w:val="0082101E"/>
    <w:rsid w:val="00821657"/>
    <w:rsid w:val="00821EBE"/>
    <w:rsid w:val="00822841"/>
    <w:rsid w:val="008236B8"/>
    <w:rsid w:val="0082388B"/>
    <w:rsid w:val="0082467E"/>
    <w:rsid w:val="0082481C"/>
    <w:rsid w:val="00824A6E"/>
    <w:rsid w:val="0082535F"/>
    <w:rsid w:val="00826535"/>
    <w:rsid w:val="00826AE0"/>
    <w:rsid w:val="00826EBF"/>
    <w:rsid w:val="008276B5"/>
    <w:rsid w:val="008276E6"/>
    <w:rsid w:val="00827AA6"/>
    <w:rsid w:val="00827AF2"/>
    <w:rsid w:val="008318B5"/>
    <w:rsid w:val="00831B9B"/>
    <w:rsid w:val="00831BB3"/>
    <w:rsid w:val="008320AF"/>
    <w:rsid w:val="008340B4"/>
    <w:rsid w:val="00834BC5"/>
    <w:rsid w:val="0083550F"/>
    <w:rsid w:val="00835623"/>
    <w:rsid w:val="00835821"/>
    <w:rsid w:val="008366F7"/>
    <w:rsid w:val="0083785B"/>
    <w:rsid w:val="00837AD5"/>
    <w:rsid w:val="00840EB5"/>
    <w:rsid w:val="00841009"/>
    <w:rsid w:val="00841C12"/>
    <w:rsid w:val="00841DA8"/>
    <w:rsid w:val="00842BF8"/>
    <w:rsid w:val="00842E8C"/>
    <w:rsid w:val="00842EFD"/>
    <w:rsid w:val="0084335A"/>
    <w:rsid w:val="008438A5"/>
    <w:rsid w:val="008438B2"/>
    <w:rsid w:val="008442CE"/>
    <w:rsid w:val="008452E2"/>
    <w:rsid w:val="00845917"/>
    <w:rsid w:val="00845C5C"/>
    <w:rsid w:val="00846865"/>
    <w:rsid w:val="00846B08"/>
    <w:rsid w:val="00846EA2"/>
    <w:rsid w:val="0084734B"/>
    <w:rsid w:val="008476A1"/>
    <w:rsid w:val="008503C5"/>
    <w:rsid w:val="00850665"/>
    <w:rsid w:val="00850A35"/>
    <w:rsid w:val="00850A62"/>
    <w:rsid w:val="008520DA"/>
    <w:rsid w:val="008524C0"/>
    <w:rsid w:val="008529D7"/>
    <w:rsid w:val="00853D89"/>
    <w:rsid w:val="00854DED"/>
    <w:rsid w:val="00855B51"/>
    <w:rsid w:val="00855C9D"/>
    <w:rsid w:val="00855CAC"/>
    <w:rsid w:val="00855E4F"/>
    <w:rsid w:val="00856418"/>
    <w:rsid w:val="00856998"/>
    <w:rsid w:val="00856D32"/>
    <w:rsid w:val="008606A2"/>
    <w:rsid w:val="00860F57"/>
    <w:rsid w:val="00862541"/>
    <w:rsid w:val="00862EB9"/>
    <w:rsid w:val="00863613"/>
    <w:rsid w:val="00863F67"/>
    <w:rsid w:val="00864196"/>
    <w:rsid w:val="00864979"/>
    <w:rsid w:val="008655DE"/>
    <w:rsid w:val="00865CE9"/>
    <w:rsid w:val="00867687"/>
    <w:rsid w:val="00870B00"/>
    <w:rsid w:val="00871351"/>
    <w:rsid w:val="008717EC"/>
    <w:rsid w:val="00871911"/>
    <w:rsid w:val="00872850"/>
    <w:rsid w:val="00872F66"/>
    <w:rsid w:val="00873378"/>
    <w:rsid w:val="00874178"/>
    <w:rsid w:val="00874600"/>
    <w:rsid w:val="00875A7F"/>
    <w:rsid w:val="00876157"/>
    <w:rsid w:val="00876FB3"/>
    <w:rsid w:val="008770BA"/>
    <w:rsid w:val="008771FB"/>
    <w:rsid w:val="00877E40"/>
    <w:rsid w:val="00880F04"/>
    <w:rsid w:val="008819DA"/>
    <w:rsid w:val="00881ACD"/>
    <w:rsid w:val="00881D1B"/>
    <w:rsid w:val="008823B1"/>
    <w:rsid w:val="00882A6A"/>
    <w:rsid w:val="00882BEA"/>
    <w:rsid w:val="00882CD1"/>
    <w:rsid w:val="00882EA6"/>
    <w:rsid w:val="00883615"/>
    <w:rsid w:val="008844B0"/>
    <w:rsid w:val="00884D9F"/>
    <w:rsid w:val="00884E3A"/>
    <w:rsid w:val="008854D5"/>
    <w:rsid w:val="0088576D"/>
    <w:rsid w:val="00885DEC"/>
    <w:rsid w:val="00885E9A"/>
    <w:rsid w:val="00886853"/>
    <w:rsid w:val="00886A45"/>
    <w:rsid w:val="00886AC2"/>
    <w:rsid w:val="008902D4"/>
    <w:rsid w:val="008907AB"/>
    <w:rsid w:val="0089087A"/>
    <w:rsid w:val="0089092A"/>
    <w:rsid w:val="00891A25"/>
    <w:rsid w:val="00892087"/>
    <w:rsid w:val="00892CC1"/>
    <w:rsid w:val="008943FD"/>
    <w:rsid w:val="0089522F"/>
    <w:rsid w:val="00896B0C"/>
    <w:rsid w:val="0089720C"/>
    <w:rsid w:val="008974FC"/>
    <w:rsid w:val="00897501"/>
    <w:rsid w:val="00897EE5"/>
    <w:rsid w:val="008A0EE3"/>
    <w:rsid w:val="008A0FDA"/>
    <w:rsid w:val="008A18F2"/>
    <w:rsid w:val="008A2690"/>
    <w:rsid w:val="008A4CB9"/>
    <w:rsid w:val="008A59B1"/>
    <w:rsid w:val="008B03D0"/>
    <w:rsid w:val="008B0F48"/>
    <w:rsid w:val="008B1806"/>
    <w:rsid w:val="008B2ADA"/>
    <w:rsid w:val="008B4795"/>
    <w:rsid w:val="008B4E93"/>
    <w:rsid w:val="008B5011"/>
    <w:rsid w:val="008B5690"/>
    <w:rsid w:val="008B76D7"/>
    <w:rsid w:val="008B77DA"/>
    <w:rsid w:val="008B7A6F"/>
    <w:rsid w:val="008B7E57"/>
    <w:rsid w:val="008C0B05"/>
    <w:rsid w:val="008C15B8"/>
    <w:rsid w:val="008C1AD6"/>
    <w:rsid w:val="008C1B06"/>
    <w:rsid w:val="008C1EED"/>
    <w:rsid w:val="008C2EBF"/>
    <w:rsid w:val="008C452F"/>
    <w:rsid w:val="008C50FE"/>
    <w:rsid w:val="008C5153"/>
    <w:rsid w:val="008C5220"/>
    <w:rsid w:val="008C5543"/>
    <w:rsid w:val="008C5B53"/>
    <w:rsid w:val="008C5E4E"/>
    <w:rsid w:val="008C6967"/>
    <w:rsid w:val="008C7386"/>
    <w:rsid w:val="008D08A9"/>
    <w:rsid w:val="008D180B"/>
    <w:rsid w:val="008D1C27"/>
    <w:rsid w:val="008D1D9A"/>
    <w:rsid w:val="008D23A8"/>
    <w:rsid w:val="008D30A2"/>
    <w:rsid w:val="008D3645"/>
    <w:rsid w:val="008D3DFD"/>
    <w:rsid w:val="008D5590"/>
    <w:rsid w:val="008D6102"/>
    <w:rsid w:val="008D619B"/>
    <w:rsid w:val="008D6484"/>
    <w:rsid w:val="008D7D1E"/>
    <w:rsid w:val="008E0D84"/>
    <w:rsid w:val="008E11D3"/>
    <w:rsid w:val="008E17E1"/>
    <w:rsid w:val="008E2272"/>
    <w:rsid w:val="008E2377"/>
    <w:rsid w:val="008E2A98"/>
    <w:rsid w:val="008E2E6C"/>
    <w:rsid w:val="008E44D4"/>
    <w:rsid w:val="008E48BC"/>
    <w:rsid w:val="008E65B8"/>
    <w:rsid w:val="008E72CC"/>
    <w:rsid w:val="008E76D3"/>
    <w:rsid w:val="008E7BDD"/>
    <w:rsid w:val="008F00F4"/>
    <w:rsid w:val="008F02E1"/>
    <w:rsid w:val="008F0734"/>
    <w:rsid w:val="008F0A7A"/>
    <w:rsid w:val="008F201E"/>
    <w:rsid w:val="008F25B2"/>
    <w:rsid w:val="008F2A8A"/>
    <w:rsid w:val="008F2BFA"/>
    <w:rsid w:val="008F2E2F"/>
    <w:rsid w:val="008F3364"/>
    <w:rsid w:val="008F34D5"/>
    <w:rsid w:val="008F3CB0"/>
    <w:rsid w:val="008F3D2A"/>
    <w:rsid w:val="008F6237"/>
    <w:rsid w:val="008F6B16"/>
    <w:rsid w:val="008F7065"/>
    <w:rsid w:val="009002D1"/>
    <w:rsid w:val="0090092B"/>
    <w:rsid w:val="00900DA3"/>
    <w:rsid w:val="009025CC"/>
    <w:rsid w:val="00902EFD"/>
    <w:rsid w:val="0090358D"/>
    <w:rsid w:val="00904718"/>
    <w:rsid w:val="00904895"/>
    <w:rsid w:val="00904A18"/>
    <w:rsid w:val="00904CA2"/>
    <w:rsid w:val="00904D69"/>
    <w:rsid w:val="009052C4"/>
    <w:rsid w:val="00905640"/>
    <w:rsid w:val="00905987"/>
    <w:rsid w:val="00905991"/>
    <w:rsid w:val="00905E70"/>
    <w:rsid w:val="00905F34"/>
    <w:rsid w:val="00906A9A"/>
    <w:rsid w:val="00907069"/>
    <w:rsid w:val="00907D74"/>
    <w:rsid w:val="009100FB"/>
    <w:rsid w:val="009103A9"/>
    <w:rsid w:val="009106DD"/>
    <w:rsid w:val="00912509"/>
    <w:rsid w:val="009127A8"/>
    <w:rsid w:val="0091288E"/>
    <w:rsid w:val="00912F71"/>
    <w:rsid w:val="00913FED"/>
    <w:rsid w:val="009140C8"/>
    <w:rsid w:val="00914913"/>
    <w:rsid w:val="00915290"/>
    <w:rsid w:val="0091602C"/>
    <w:rsid w:val="009161BE"/>
    <w:rsid w:val="00917279"/>
    <w:rsid w:val="0091755F"/>
    <w:rsid w:val="0091763E"/>
    <w:rsid w:val="00921088"/>
    <w:rsid w:val="0092111E"/>
    <w:rsid w:val="00921F3A"/>
    <w:rsid w:val="0092229C"/>
    <w:rsid w:val="00922C60"/>
    <w:rsid w:val="00922D42"/>
    <w:rsid w:val="00922D83"/>
    <w:rsid w:val="00923BB5"/>
    <w:rsid w:val="00923CC9"/>
    <w:rsid w:val="009251A2"/>
    <w:rsid w:val="009258D7"/>
    <w:rsid w:val="00925B34"/>
    <w:rsid w:val="00926203"/>
    <w:rsid w:val="009262E0"/>
    <w:rsid w:val="00926491"/>
    <w:rsid w:val="00926C67"/>
    <w:rsid w:val="00926C9C"/>
    <w:rsid w:val="009271A5"/>
    <w:rsid w:val="0092770A"/>
    <w:rsid w:val="00930473"/>
    <w:rsid w:val="00930741"/>
    <w:rsid w:val="00930A6E"/>
    <w:rsid w:val="00930F62"/>
    <w:rsid w:val="00931FF9"/>
    <w:rsid w:val="0093213E"/>
    <w:rsid w:val="00932D60"/>
    <w:rsid w:val="00933DB1"/>
    <w:rsid w:val="00934401"/>
    <w:rsid w:val="00935227"/>
    <w:rsid w:val="00935314"/>
    <w:rsid w:val="009353B4"/>
    <w:rsid w:val="009354F3"/>
    <w:rsid w:val="0093673C"/>
    <w:rsid w:val="00937866"/>
    <w:rsid w:val="00937B02"/>
    <w:rsid w:val="009408FF"/>
    <w:rsid w:val="009411AA"/>
    <w:rsid w:val="009413FF"/>
    <w:rsid w:val="009421B1"/>
    <w:rsid w:val="009426AB"/>
    <w:rsid w:val="00942885"/>
    <w:rsid w:val="00944935"/>
    <w:rsid w:val="0094493E"/>
    <w:rsid w:val="009459C2"/>
    <w:rsid w:val="00945C17"/>
    <w:rsid w:val="0094610B"/>
    <w:rsid w:val="009468E0"/>
    <w:rsid w:val="00946A37"/>
    <w:rsid w:val="009476C2"/>
    <w:rsid w:val="009500E9"/>
    <w:rsid w:val="0095078A"/>
    <w:rsid w:val="009525CC"/>
    <w:rsid w:val="009525EE"/>
    <w:rsid w:val="00952620"/>
    <w:rsid w:val="00952A0B"/>
    <w:rsid w:val="009544E5"/>
    <w:rsid w:val="00954C32"/>
    <w:rsid w:val="009550DD"/>
    <w:rsid w:val="0095588D"/>
    <w:rsid w:val="00955C10"/>
    <w:rsid w:val="009578BC"/>
    <w:rsid w:val="009615FC"/>
    <w:rsid w:val="00961C42"/>
    <w:rsid w:val="00962371"/>
    <w:rsid w:val="009623C3"/>
    <w:rsid w:val="00963671"/>
    <w:rsid w:val="00963C64"/>
    <w:rsid w:val="00964044"/>
    <w:rsid w:val="00964576"/>
    <w:rsid w:val="0096698B"/>
    <w:rsid w:val="00966E2F"/>
    <w:rsid w:val="00967E5F"/>
    <w:rsid w:val="009707C7"/>
    <w:rsid w:val="00970C52"/>
    <w:rsid w:val="009710E3"/>
    <w:rsid w:val="00971120"/>
    <w:rsid w:val="00971748"/>
    <w:rsid w:val="00971CD3"/>
    <w:rsid w:val="00972363"/>
    <w:rsid w:val="00973A13"/>
    <w:rsid w:val="0097499C"/>
    <w:rsid w:val="00974C24"/>
    <w:rsid w:val="00975720"/>
    <w:rsid w:val="009757F8"/>
    <w:rsid w:val="00975912"/>
    <w:rsid w:val="00976A87"/>
    <w:rsid w:val="00976FB2"/>
    <w:rsid w:val="009800B2"/>
    <w:rsid w:val="00980BDA"/>
    <w:rsid w:val="009817D7"/>
    <w:rsid w:val="009832B9"/>
    <w:rsid w:val="009841F7"/>
    <w:rsid w:val="009846D1"/>
    <w:rsid w:val="009846DD"/>
    <w:rsid w:val="009852CE"/>
    <w:rsid w:val="0098545C"/>
    <w:rsid w:val="009856C2"/>
    <w:rsid w:val="0098647A"/>
    <w:rsid w:val="00990874"/>
    <w:rsid w:val="00991D91"/>
    <w:rsid w:val="0099210E"/>
    <w:rsid w:val="00992386"/>
    <w:rsid w:val="00994A5F"/>
    <w:rsid w:val="0099596E"/>
    <w:rsid w:val="00996FAE"/>
    <w:rsid w:val="009977A5"/>
    <w:rsid w:val="00997B9C"/>
    <w:rsid w:val="00997F11"/>
    <w:rsid w:val="009A0C63"/>
    <w:rsid w:val="009A1831"/>
    <w:rsid w:val="009A28D2"/>
    <w:rsid w:val="009A3040"/>
    <w:rsid w:val="009A3124"/>
    <w:rsid w:val="009A362E"/>
    <w:rsid w:val="009A3A85"/>
    <w:rsid w:val="009A3C84"/>
    <w:rsid w:val="009A49C3"/>
    <w:rsid w:val="009A67D4"/>
    <w:rsid w:val="009A6851"/>
    <w:rsid w:val="009A6FD1"/>
    <w:rsid w:val="009A7F10"/>
    <w:rsid w:val="009B0310"/>
    <w:rsid w:val="009B23D0"/>
    <w:rsid w:val="009B2BE1"/>
    <w:rsid w:val="009B3C83"/>
    <w:rsid w:val="009B417F"/>
    <w:rsid w:val="009B43A4"/>
    <w:rsid w:val="009B4FBC"/>
    <w:rsid w:val="009B5394"/>
    <w:rsid w:val="009B5DAB"/>
    <w:rsid w:val="009B5F0C"/>
    <w:rsid w:val="009B62EF"/>
    <w:rsid w:val="009B630D"/>
    <w:rsid w:val="009B6467"/>
    <w:rsid w:val="009B6F81"/>
    <w:rsid w:val="009B73F2"/>
    <w:rsid w:val="009C0334"/>
    <w:rsid w:val="009C0BAE"/>
    <w:rsid w:val="009C0E01"/>
    <w:rsid w:val="009C0EC3"/>
    <w:rsid w:val="009C1442"/>
    <w:rsid w:val="009C17B5"/>
    <w:rsid w:val="009C2B6C"/>
    <w:rsid w:val="009C2FB4"/>
    <w:rsid w:val="009C33FF"/>
    <w:rsid w:val="009C4E36"/>
    <w:rsid w:val="009C54C9"/>
    <w:rsid w:val="009C595B"/>
    <w:rsid w:val="009C603A"/>
    <w:rsid w:val="009C612C"/>
    <w:rsid w:val="009C6138"/>
    <w:rsid w:val="009C6492"/>
    <w:rsid w:val="009C65D2"/>
    <w:rsid w:val="009C7C73"/>
    <w:rsid w:val="009C7F70"/>
    <w:rsid w:val="009D0811"/>
    <w:rsid w:val="009D08CC"/>
    <w:rsid w:val="009D0FB0"/>
    <w:rsid w:val="009D130F"/>
    <w:rsid w:val="009D1DC5"/>
    <w:rsid w:val="009D2A9A"/>
    <w:rsid w:val="009D3FB2"/>
    <w:rsid w:val="009D48EB"/>
    <w:rsid w:val="009D4927"/>
    <w:rsid w:val="009D4B9B"/>
    <w:rsid w:val="009D5007"/>
    <w:rsid w:val="009D60AB"/>
    <w:rsid w:val="009D7569"/>
    <w:rsid w:val="009D785F"/>
    <w:rsid w:val="009D78A0"/>
    <w:rsid w:val="009D7A16"/>
    <w:rsid w:val="009E013D"/>
    <w:rsid w:val="009E0B71"/>
    <w:rsid w:val="009E13D2"/>
    <w:rsid w:val="009E1B4D"/>
    <w:rsid w:val="009E1D90"/>
    <w:rsid w:val="009E2429"/>
    <w:rsid w:val="009E24C7"/>
    <w:rsid w:val="009E26C3"/>
    <w:rsid w:val="009E2823"/>
    <w:rsid w:val="009E321C"/>
    <w:rsid w:val="009E3A8B"/>
    <w:rsid w:val="009E4952"/>
    <w:rsid w:val="009E4F8A"/>
    <w:rsid w:val="009E5C9F"/>
    <w:rsid w:val="009E5CC2"/>
    <w:rsid w:val="009E5DD2"/>
    <w:rsid w:val="009E6CDE"/>
    <w:rsid w:val="009E7728"/>
    <w:rsid w:val="009E7DB8"/>
    <w:rsid w:val="009F0EF5"/>
    <w:rsid w:val="009F1380"/>
    <w:rsid w:val="009F195E"/>
    <w:rsid w:val="009F1ACB"/>
    <w:rsid w:val="009F1E6E"/>
    <w:rsid w:val="009F1FF7"/>
    <w:rsid w:val="009F22AE"/>
    <w:rsid w:val="009F2309"/>
    <w:rsid w:val="009F26BC"/>
    <w:rsid w:val="009F3039"/>
    <w:rsid w:val="009F3215"/>
    <w:rsid w:val="009F37E2"/>
    <w:rsid w:val="009F398A"/>
    <w:rsid w:val="009F3C4B"/>
    <w:rsid w:val="009F4E36"/>
    <w:rsid w:val="009F5433"/>
    <w:rsid w:val="009F593C"/>
    <w:rsid w:val="009F59C6"/>
    <w:rsid w:val="009F5B3C"/>
    <w:rsid w:val="009F5B9B"/>
    <w:rsid w:val="009F66EC"/>
    <w:rsid w:val="009F6903"/>
    <w:rsid w:val="009F6C63"/>
    <w:rsid w:val="009F727C"/>
    <w:rsid w:val="009F72F1"/>
    <w:rsid w:val="00A000B0"/>
    <w:rsid w:val="00A002B8"/>
    <w:rsid w:val="00A00560"/>
    <w:rsid w:val="00A0061E"/>
    <w:rsid w:val="00A009C4"/>
    <w:rsid w:val="00A01055"/>
    <w:rsid w:val="00A0156C"/>
    <w:rsid w:val="00A019F2"/>
    <w:rsid w:val="00A031DD"/>
    <w:rsid w:val="00A0329F"/>
    <w:rsid w:val="00A03D6C"/>
    <w:rsid w:val="00A0451F"/>
    <w:rsid w:val="00A047F7"/>
    <w:rsid w:val="00A04C6C"/>
    <w:rsid w:val="00A04CE8"/>
    <w:rsid w:val="00A054ED"/>
    <w:rsid w:val="00A056D5"/>
    <w:rsid w:val="00A056F4"/>
    <w:rsid w:val="00A0574E"/>
    <w:rsid w:val="00A07167"/>
    <w:rsid w:val="00A0797D"/>
    <w:rsid w:val="00A07B99"/>
    <w:rsid w:val="00A10AB2"/>
    <w:rsid w:val="00A10B8C"/>
    <w:rsid w:val="00A12E86"/>
    <w:rsid w:val="00A13C19"/>
    <w:rsid w:val="00A14554"/>
    <w:rsid w:val="00A145C5"/>
    <w:rsid w:val="00A152B6"/>
    <w:rsid w:val="00A153DC"/>
    <w:rsid w:val="00A15486"/>
    <w:rsid w:val="00A15729"/>
    <w:rsid w:val="00A158B9"/>
    <w:rsid w:val="00A1610E"/>
    <w:rsid w:val="00A161EA"/>
    <w:rsid w:val="00A1675D"/>
    <w:rsid w:val="00A16D17"/>
    <w:rsid w:val="00A17F55"/>
    <w:rsid w:val="00A2017E"/>
    <w:rsid w:val="00A202EB"/>
    <w:rsid w:val="00A20AD7"/>
    <w:rsid w:val="00A20F1E"/>
    <w:rsid w:val="00A211AF"/>
    <w:rsid w:val="00A22647"/>
    <w:rsid w:val="00A237D6"/>
    <w:rsid w:val="00A23F6D"/>
    <w:rsid w:val="00A245EC"/>
    <w:rsid w:val="00A25E54"/>
    <w:rsid w:val="00A25F43"/>
    <w:rsid w:val="00A26510"/>
    <w:rsid w:val="00A2708E"/>
    <w:rsid w:val="00A30422"/>
    <w:rsid w:val="00A3088E"/>
    <w:rsid w:val="00A31489"/>
    <w:rsid w:val="00A32152"/>
    <w:rsid w:val="00A323A7"/>
    <w:rsid w:val="00A32BFB"/>
    <w:rsid w:val="00A32CE8"/>
    <w:rsid w:val="00A33492"/>
    <w:rsid w:val="00A33920"/>
    <w:rsid w:val="00A33986"/>
    <w:rsid w:val="00A33F60"/>
    <w:rsid w:val="00A345A7"/>
    <w:rsid w:val="00A34D5C"/>
    <w:rsid w:val="00A3523C"/>
    <w:rsid w:val="00A35434"/>
    <w:rsid w:val="00A3606A"/>
    <w:rsid w:val="00A36075"/>
    <w:rsid w:val="00A367A7"/>
    <w:rsid w:val="00A373DF"/>
    <w:rsid w:val="00A377B3"/>
    <w:rsid w:val="00A379F0"/>
    <w:rsid w:val="00A37D3F"/>
    <w:rsid w:val="00A37E56"/>
    <w:rsid w:val="00A40305"/>
    <w:rsid w:val="00A40519"/>
    <w:rsid w:val="00A40B3B"/>
    <w:rsid w:val="00A4166A"/>
    <w:rsid w:val="00A42AAB"/>
    <w:rsid w:val="00A4349F"/>
    <w:rsid w:val="00A448B3"/>
    <w:rsid w:val="00A44EED"/>
    <w:rsid w:val="00A45152"/>
    <w:rsid w:val="00A45A40"/>
    <w:rsid w:val="00A46113"/>
    <w:rsid w:val="00A46A1F"/>
    <w:rsid w:val="00A4741D"/>
    <w:rsid w:val="00A477ED"/>
    <w:rsid w:val="00A47B7D"/>
    <w:rsid w:val="00A47C93"/>
    <w:rsid w:val="00A502E4"/>
    <w:rsid w:val="00A52202"/>
    <w:rsid w:val="00A532E4"/>
    <w:rsid w:val="00A539E1"/>
    <w:rsid w:val="00A55472"/>
    <w:rsid w:val="00A557C9"/>
    <w:rsid w:val="00A55FB8"/>
    <w:rsid w:val="00A56146"/>
    <w:rsid w:val="00A56F5A"/>
    <w:rsid w:val="00A5784A"/>
    <w:rsid w:val="00A57DD3"/>
    <w:rsid w:val="00A57E7A"/>
    <w:rsid w:val="00A602E7"/>
    <w:rsid w:val="00A62588"/>
    <w:rsid w:val="00A627C2"/>
    <w:rsid w:val="00A633CB"/>
    <w:rsid w:val="00A64523"/>
    <w:rsid w:val="00A64B0E"/>
    <w:rsid w:val="00A64F53"/>
    <w:rsid w:val="00A65793"/>
    <w:rsid w:val="00A65AA7"/>
    <w:rsid w:val="00A66957"/>
    <w:rsid w:val="00A67FD1"/>
    <w:rsid w:val="00A70179"/>
    <w:rsid w:val="00A7031F"/>
    <w:rsid w:val="00A70346"/>
    <w:rsid w:val="00A7100D"/>
    <w:rsid w:val="00A716DC"/>
    <w:rsid w:val="00A71DEE"/>
    <w:rsid w:val="00A72B0F"/>
    <w:rsid w:val="00A733B5"/>
    <w:rsid w:val="00A7344D"/>
    <w:rsid w:val="00A7382C"/>
    <w:rsid w:val="00A73F5E"/>
    <w:rsid w:val="00A7451A"/>
    <w:rsid w:val="00A74895"/>
    <w:rsid w:val="00A74DE2"/>
    <w:rsid w:val="00A75788"/>
    <w:rsid w:val="00A761FC"/>
    <w:rsid w:val="00A76EEA"/>
    <w:rsid w:val="00A77295"/>
    <w:rsid w:val="00A772CD"/>
    <w:rsid w:val="00A77622"/>
    <w:rsid w:val="00A80730"/>
    <w:rsid w:val="00A80A09"/>
    <w:rsid w:val="00A81091"/>
    <w:rsid w:val="00A82A70"/>
    <w:rsid w:val="00A8349D"/>
    <w:rsid w:val="00A83EF3"/>
    <w:rsid w:val="00A845FE"/>
    <w:rsid w:val="00A8629C"/>
    <w:rsid w:val="00A86FF5"/>
    <w:rsid w:val="00A871A8"/>
    <w:rsid w:val="00A875DF"/>
    <w:rsid w:val="00A875F9"/>
    <w:rsid w:val="00A87FF3"/>
    <w:rsid w:val="00A90671"/>
    <w:rsid w:val="00A91307"/>
    <w:rsid w:val="00A91AC1"/>
    <w:rsid w:val="00A922C0"/>
    <w:rsid w:val="00A92BA3"/>
    <w:rsid w:val="00A935BE"/>
    <w:rsid w:val="00A939B7"/>
    <w:rsid w:val="00A93A1D"/>
    <w:rsid w:val="00A94219"/>
    <w:rsid w:val="00A948EB"/>
    <w:rsid w:val="00A94F71"/>
    <w:rsid w:val="00A952A0"/>
    <w:rsid w:val="00A9545A"/>
    <w:rsid w:val="00A95543"/>
    <w:rsid w:val="00A95A8F"/>
    <w:rsid w:val="00A95B9B"/>
    <w:rsid w:val="00A95C90"/>
    <w:rsid w:val="00A95DA2"/>
    <w:rsid w:val="00A95E5D"/>
    <w:rsid w:val="00A970BA"/>
    <w:rsid w:val="00A97380"/>
    <w:rsid w:val="00AA03F6"/>
    <w:rsid w:val="00AA06F8"/>
    <w:rsid w:val="00AA2EA2"/>
    <w:rsid w:val="00AA394E"/>
    <w:rsid w:val="00AA5ACB"/>
    <w:rsid w:val="00AA6808"/>
    <w:rsid w:val="00AA6C90"/>
    <w:rsid w:val="00AA72EC"/>
    <w:rsid w:val="00AA794A"/>
    <w:rsid w:val="00AB0179"/>
    <w:rsid w:val="00AB042D"/>
    <w:rsid w:val="00AB178F"/>
    <w:rsid w:val="00AB21DE"/>
    <w:rsid w:val="00AB2536"/>
    <w:rsid w:val="00AB2553"/>
    <w:rsid w:val="00AB293D"/>
    <w:rsid w:val="00AB520D"/>
    <w:rsid w:val="00AB5243"/>
    <w:rsid w:val="00AB5BD8"/>
    <w:rsid w:val="00AB5D13"/>
    <w:rsid w:val="00AB63E1"/>
    <w:rsid w:val="00AB6BD0"/>
    <w:rsid w:val="00AB6CEE"/>
    <w:rsid w:val="00AB6CEF"/>
    <w:rsid w:val="00AB74D4"/>
    <w:rsid w:val="00AB75E9"/>
    <w:rsid w:val="00AB7911"/>
    <w:rsid w:val="00AB7E09"/>
    <w:rsid w:val="00AC0129"/>
    <w:rsid w:val="00AC108C"/>
    <w:rsid w:val="00AC12D9"/>
    <w:rsid w:val="00AC25C9"/>
    <w:rsid w:val="00AC27F1"/>
    <w:rsid w:val="00AC2EE5"/>
    <w:rsid w:val="00AC35D9"/>
    <w:rsid w:val="00AC35F5"/>
    <w:rsid w:val="00AC38ED"/>
    <w:rsid w:val="00AC3A10"/>
    <w:rsid w:val="00AC4431"/>
    <w:rsid w:val="00AC47D1"/>
    <w:rsid w:val="00AC6F68"/>
    <w:rsid w:val="00AC721D"/>
    <w:rsid w:val="00AC75E2"/>
    <w:rsid w:val="00AD1ED4"/>
    <w:rsid w:val="00AD22F5"/>
    <w:rsid w:val="00AD28DB"/>
    <w:rsid w:val="00AD2C09"/>
    <w:rsid w:val="00AD2D57"/>
    <w:rsid w:val="00AD4A28"/>
    <w:rsid w:val="00AD4D04"/>
    <w:rsid w:val="00AD5D94"/>
    <w:rsid w:val="00AD60CF"/>
    <w:rsid w:val="00AD6D60"/>
    <w:rsid w:val="00AD7C82"/>
    <w:rsid w:val="00AD7DCE"/>
    <w:rsid w:val="00AE1A89"/>
    <w:rsid w:val="00AE2033"/>
    <w:rsid w:val="00AE2EE0"/>
    <w:rsid w:val="00AE2F6B"/>
    <w:rsid w:val="00AE4237"/>
    <w:rsid w:val="00AE48DB"/>
    <w:rsid w:val="00AE52FF"/>
    <w:rsid w:val="00AE5333"/>
    <w:rsid w:val="00AE6363"/>
    <w:rsid w:val="00AE6913"/>
    <w:rsid w:val="00AE749E"/>
    <w:rsid w:val="00AE7913"/>
    <w:rsid w:val="00AE7D6F"/>
    <w:rsid w:val="00AE7F62"/>
    <w:rsid w:val="00AF1870"/>
    <w:rsid w:val="00AF2569"/>
    <w:rsid w:val="00AF3B0A"/>
    <w:rsid w:val="00AF4127"/>
    <w:rsid w:val="00AF47E2"/>
    <w:rsid w:val="00AF4B15"/>
    <w:rsid w:val="00AF552B"/>
    <w:rsid w:val="00AF5960"/>
    <w:rsid w:val="00AF5CD3"/>
    <w:rsid w:val="00AF5D7D"/>
    <w:rsid w:val="00AF62F7"/>
    <w:rsid w:val="00AF6792"/>
    <w:rsid w:val="00AF6A6F"/>
    <w:rsid w:val="00AF74D7"/>
    <w:rsid w:val="00B001C0"/>
    <w:rsid w:val="00B007B0"/>
    <w:rsid w:val="00B0198B"/>
    <w:rsid w:val="00B01F67"/>
    <w:rsid w:val="00B01FC9"/>
    <w:rsid w:val="00B01FD2"/>
    <w:rsid w:val="00B02B9B"/>
    <w:rsid w:val="00B03261"/>
    <w:rsid w:val="00B035E0"/>
    <w:rsid w:val="00B035E3"/>
    <w:rsid w:val="00B03AEC"/>
    <w:rsid w:val="00B04116"/>
    <w:rsid w:val="00B0412B"/>
    <w:rsid w:val="00B0444A"/>
    <w:rsid w:val="00B0460B"/>
    <w:rsid w:val="00B0734B"/>
    <w:rsid w:val="00B07BDB"/>
    <w:rsid w:val="00B07CE6"/>
    <w:rsid w:val="00B10096"/>
    <w:rsid w:val="00B112AB"/>
    <w:rsid w:val="00B12576"/>
    <w:rsid w:val="00B128C5"/>
    <w:rsid w:val="00B12BAF"/>
    <w:rsid w:val="00B12EF2"/>
    <w:rsid w:val="00B13846"/>
    <w:rsid w:val="00B13DAF"/>
    <w:rsid w:val="00B15D8B"/>
    <w:rsid w:val="00B169D8"/>
    <w:rsid w:val="00B16E6F"/>
    <w:rsid w:val="00B16FD6"/>
    <w:rsid w:val="00B170B4"/>
    <w:rsid w:val="00B1731D"/>
    <w:rsid w:val="00B209B0"/>
    <w:rsid w:val="00B213F0"/>
    <w:rsid w:val="00B21540"/>
    <w:rsid w:val="00B21AD8"/>
    <w:rsid w:val="00B21C5B"/>
    <w:rsid w:val="00B2266B"/>
    <w:rsid w:val="00B2289F"/>
    <w:rsid w:val="00B2459A"/>
    <w:rsid w:val="00B2489C"/>
    <w:rsid w:val="00B24EB3"/>
    <w:rsid w:val="00B25066"/>
    <w:rsid w:val="00B251F0"/>
    <w:rsid w:val="00B25519"/>
    <w:rsid w:val="00B26C31"/>
    <w:rsid w:val="00B26F79"/>
    <w:rsid w:val="00B27413"/>
    <w:rsid w:val="00B3122E"/>
    <w:rsid w:val="00B32DB7"/>
    <w:rsid w:val="00B33E6D"/>
    <w:rsid w:val="00B3445E"/>
    <w:rsid w:val="00B3481C"/>
    <w:rsid w:val="00B34EF4"/>
    <w:rsid w:val="00B35DFE"/>
    <w:rsid w:val="00B36CCA"/>
    <w:rsid w:val="00B36D73"/>
    <w:rsid w:val="00B36EBB"/>
    <w:rsid w:val="00B371F8"/>
    <w:rsid w:val="00B3724E"/>
    <w:rsid w:val="00B37F5F"/>
    <w:rsid w:val="00B40442"/>
    <w:rsid w:val="00B40BB3"/>
    <w:rsid w:val="00B4160D"/>
    <w:rsid w:val="00B41712"/>
    <w:rsid w:val="00B42066"/>
    <w:rsid w:val="00B4220B"/>
    <w:rsid w:val="00B422B6"/>
    <w:rsid w:val="00B423EB"/>
    <w:rsid w:val="00B42CF7"/>
    <w:rsid w:val="00B4323C"/>
    <w:rsid w:val="00B43440"/>
    <w:rsid w:val="00B43DA4"/>
    <w:rsid w:val="00B43DC4"/>
    <w:rsid w:val="00B44F7F"/>
    <w:rsid w:val="00B457C3"/>
    <w:rsid w:val="00B45BC6"/>
    <w:rsid w:val="00B45E22"/>
    <w:rsid w:val="00B45F87"/>
    <w:rsid w:val="00B466EE"/>
    <w:rsid w:val="00B479AB"/>
    <w:rsid w:val="00B50A60"/>
    <w:rsid w:val="00B50AC4"/>
    <w:rsid w:val="00B51854"/>
    <w:rsid w:val="00B53261"/>
    <w:rsid w:val="00B53660"/>
    <w:rsid w:val="00B54088"/>
    <w:rsid w:val="00B54802"/>
    <w:rsid w:val="00B54949"/>
    <w:rsid w:val="00B54A31"/>
    <w:rsid w:val="00B5660F"/>
    <w:rsid w:val="00B56EA0"/>
    <w:rsid w:val="00B56EEB"/>
    <w:rsid w:val="00B5740E"/>
    <w:rsid w:val="00B577B3"/>
    <w:rsid w:val="00B60E19"/>
    <w:rsid w:val="00B612FC"/>
    <w:rsid w:val="00B61D87"/>
    <w:rsid w:val="00B62701"/>
    <w:rsid w:val="00B62D29"/>
    <w:rsid w:val="00B6365B"/>
    <w:rsid w:val="00B6368A"/>
    <w:rsid w:val="00B63D7C"/>
    <w:rsid w:val="00B64041"/>
    <w:rsid w:val="00B64B13"/>
    <w:rsid w:val="00B65315"/>
    <w:rsid w:val="00B65961"/>
    <w:rsid w:val="00B66574"/>
    <w:rsid w:val="00B66A4A"/>
    <w:rsid w:val="00B6777B"/>
    <w:rsid w:val="00B67FA2"/>
    <w:rsid w:val="00B729FD"/>
    <w:rsid w:val="00B73F5F"/>
    <w:rsid w:val="00B743CA"/>
    <w:rsid w:val="00B773BA"/>
    <w:rsid w:val="00B77D67"/>
    <w:rsid w:val="00B81446"/>
    <w:rsid w:val="00B823B3"/>
    <w:rsid w:val="00B82FBC"/>
    <w:rsid w:val="00B83175"/>
    <w:rsid w:val="00B83B54"/>
    <w:rsid w:val="00B83DE4"/>
    <w:rsid w:val="00B841AD"/>
    <w:rsid w:val="00B84485"/>
    <w:rsid w:val="00B8462F"/>
    <w:rsid w:val="00B84B64"/>
    <w:rsid w:val="00B8586A"/>
    <w:rsid w:val="00B85A26"/>
    <w:rsid w:val="00B85D1A"/>
    <w:rsid w:val="00B861B4"/>
    <w:rsid w:val="00B861FC"/>
    <w:rsid w:val="00B87187"/>
    <w:rsid w:val="00B8740E"/>
    <w:rsid w:val="00B8745D"/>
    <w:rsid w:val="00B87A03"/>
    <w:rsid w:val="00B9072C"/>
    <w:rsid w:val="00B93051"/>
    <w:rsid w:val="00B940E4"/>
    <w:rsid w:val="00B94792"/>
    <w:rsid w:val="00B953AF"/>
    <w:rsid w:val="00B9572A"/>
    <w:rsid w:val="00B95BF2"/>
    <w:rsid w:val="00B9633C"/>
    <w:rsid w:val="00B96A27"/>
    <w:rsid w:val="00B96E6D"/>
    <w:rsid w:val="00B97089"/>
    <w:rsid w:val="00B971CA"/>
    <w:rsid w:val="00B973B9"/>
    <w:rsid w:val="00B97E61"/>
    <w:rsid w:val="00B97F64"/>
    <w:rsid w:val="00BA0A29"/>
    <w:rsid w:val="00BA1B4F"/>
    <w:rsid w:val="00BA323E"/>
    <w:rsid w:val="00BA3A1B"/>
    <w:rsid w:val="00BA49CE"/>
    <w:rsid w:val="00BA562E"/>
    <w:rsid w:val="00BA74DE"/>
    <w:rsid w:val="00BA7669"/>
    <w:rsid w:val="00BB0341"/>
    <w:rsid w:val="00BB038B"/>
    <w:rsid w:val="00BB07C3"/>
    <w:rsid w:val="00BB1420"/>
    <w:rsid w:val="00BB1EE4"/>
    <w:rsid w:val="00BB3582"/>
    <w:rsid w:val="00BB3BB1"/>
    <w:rsid w:val="00BB3D6A"/>
    <w:rsid w:val="00BB4371"/>
    <w:rsid w:val="00BB52DE"/>
    <w:rsid w:val="00BB55EC"/>
    <w:rsid w:val="00BB6760"/>
    <w:rsid w:val="00BB6C5E"/>
    <w:rsid w:val="00BB6D2B"/>
    <w:rsid w:val="00BB7276"/>
    <w:rsid w:val="00BB7BD6"/>
    <w:rsid w:val="00BC03B7"/>
    <w:rsid w:val="00BC0925"/>
    <w:rsid w:val="00BC136D"/>
    <w:rsid w:val="00BC1616"/>
    <w:rsid w:val="00BC1FE3"/>
    <w:rsid w:val="00BC2520"/>
    <w:rsid w:val="00BC28CD"/>
    <w:rsid w:val="00BC39BF"/>
    <w:rsid w:val="00BC3B2C"/>
    <w:rsid w:val="00BC3D67"/>
    <w:rsid w:val="00BC4431"/>
    <w:rsid w:val="00BC5221"/>
    <w:rsid w:val="00BC53F9"/>
    <w:rsid w:val="00BD08CF"/>
    <w:rsid w:val="00BD0CB7"/>
    <w:rsid w:val="00BD13F6"/>
    <w:rsid w:val="00BD2290"/>
    <w:rsid w:val="00BD231B"/>
    <w:rsid w:val="00BD448D"/>
    <w:rsid w:val="00BD47EC"/>
    <w:rsid w:val="00BD4865"/>
    <w:rsid w:val="00BD6355"/>
    <w:rsid w:val="00BD6435"/>
    <w:rsid w:val="00BD69A2"/>
    <w:rsid w:val="00BD6C81"/>
    <w:rsid w:val="00BD6EBC"/>
    <w:rsid w:val="00BD7778"/>
    <w:rsid w:val="00BE0093"/>
    <w:rsid w:val="00BE0A81"/>
    <w:rsid w:val="00BE27A5"/>
    <w:rsid w:val="00BE322A"/>
    <w:rsid w:val="00BE3421"/>
    <w:rsid w:val="00BE4590"/>
    <w:rsid w:val="00BE45B5"/>
    <w:rsid w:val="00BE45FB"/>
    <w:rsid w:val="00BE561A"/>
    <w:rsid w:val="00BE5BA0"/>
    <w:rsid w:val="00BE625A"/>
    <w:rsid w:val="00BE630B"/>
    <w:rsid w:val="00BE6927"/>
    <w:rsid w:val="00BE7DF5"/>
    <w:rsid w:val="00BF09B2"/>
    <w:rsid w:val="00BF19E9"/>
    <w:rsid w:val="00BF1ADB"/>
    <w:rsid w:val="00BF1D92"/>
    <w:rsid w:val="00BF1E3C"/>
    <w:rsid w:val="00BF2555"/>
    <w:rsid w:val="00BF38E7"/>
    <w:rsid w:val="00BF3B90"/>
    <w:rsid w:val="00BF3D3D"/>
    <w:rsid w:val="00BF4385"/>
    <w:rsid w:val="00BF457E"/>
    <w:rsid w:val="00BF4663"/>
    <w:rsid w:val="00BF4E1B"/>
    <w:rsid w:val="00BF4E55"/>
    <w:rsid w:val="00BF5D3A"/>
    <w:rsid w:val="00BF5F7A"/>
    <w:rsid w:val="00BF625A"/>
    <w:rsid w:val="00C002CE"/>
    <w:rsid w:val="00C003C5"/>
    <w:rsid w:val="00C006B9"/>
    <w:rsid w:val="00C01DC6"/>
    <w:rsid w:val="00C01DE0"/>
    <w:rsid w:val="00C02297"/>
    <w:rsid w:val="00C02519"/>
    <w:rsid w:val="00C02F9C"/>
    <w:rsid w:val="00C03103"/>
    <w:rsid w:val="00C034FB"/>
    <w:rsid w:val="00C03B8C"/>
    <w:rsid w:val="00C047BF"/>
    <w:rsid w:val="00C0482B"/>
    <w:rsid w:val="00C04A8F"/>
    <w:rsid w:val="00C04E4A"/>
    <w:rsid w:val="00C05B38"/>
    <w:rsid w:val="00C05C8D"/>
    <w:rsid w:val="00C05CB4"/>
    <w:rsid w:val="00C062E4"/>
    <w:rsid w:val="00C0656A"/>
    <w:rsid w:val="00C108DF"/>
    <w:rsid w:val="00C10993"/>
    <w:rsid w:val="00C10CEC"/>
    <w:rsid w:val="00C115CB"/>
    <w:rsid w:val="00C1165E"/>
    <w:rsid w:val="00C11F37"/>
    <w:rsid w:val="00C12ACE"/>
    <w:rsid w:val="00C12D8F"/>
    <w:rsid w:val="00C13950"/>
    <w:rsid w:val="00C13A69"/>
    <w:rsid w:val="00C15989"/>
    <w:rsid w:val="00C16759"/>
    <w:rsid w:val="00C17D7E"/>
    <w:rsid w:val="00C17F01"/>
    <w:rsid w:val="00C17FF2"/>
    <w:rsid w:val="00C20313"/>
    <w:rsid w:val="00C22DFD"/>
    <w:rsid w:val="00C232AA"/>
    <w:rsid w:val="00C23CC2"/>
    <w:rsid w:val="00C24430"/>
    <w:rsid w:val="00C247C7"/>
    <w:rsid w:val="00C2486A"/>
    <w:rsid w:val="00C2516D"/>
    <w:rsid w:val="00C264F6"/>
    <w:rsid w:val="00C276C1"/>
    <w:rsid w:val="00C305C5"/>
    <w:rsid w:val="00C3089F"/>
    <w:rsid w:val="00C31355"/>
    <w:rsid w:val="00C32B6A"/>
    <w:rsid w:val="00C33358"/>
    <w:rsid w:val="00C337B2"/>
    <w:rsid w:val="00C350B2"/>
    <w:rsid w:val="00C351CC"/>
    <w:rsid w:val="00C3574A"/>
    <w:rsid w:val="00C35892"/>
    <w:rsid w:val="00C359E9"/>
    <w:rsid w:val="00C3606C"/>
    <w:rsid w:val="00C3617F"/>
    <w:rsid w:val="00C365E7"/>
    <w:rsid w:val="00C37152"/>
    <w:rsid w:val="00C37EB9"/>
    <w:rsid w:val="00C40D41"/>
    <w:rsid w:val="00C416EC"/>
    <w:rsid w:val="00C41721"/>
    <w:rsid w:val="00C417C0"/>
    <w:rsid w:val="00C41AFC"/>
    <w:rsid w:val="00C41F78"/>
    <w:rsid w:val="00C4218C"/>
    <w:rsid w:val="00C42A04"/>
    <w:rsid w:val="00C42C4B"/>
    <w:rsid w:val="00C4425E"/>
    <w:rsid w:val="00C44DEE"/>
    <w:rsid w:val="00C45E41"/>
    <w:rsid w:val="00C4663B"/>
    <w:rsid w:val="00C4727F"/>
    <w:rsid w:val="00C473B2"/>
    <w:rsid w:val="00C47787"/>
    <w:rsid w:val="00C50A00"/>
    <w:rsid w:val="00C50BC5"/>
    <w:rsid w:val="00C5127B"/>
    <w:rsid w:val="00C5168E"/>
    <w:rsid w:val="00C52921"/>
    <w:rsid w:val="00C52C6B"/>
    <w:rsid w:val="00C52F8B"/>
    <w:rsid w:val="00C548E6"/>
    <w:rsid w:val="00C5510C"/>
    <w:rsid w:val="00C55861"/>
    <w:rsid w:val="00C56E4C"/>
    <w:rsid w:val="00C57E3F"/>
    <w:rsid w:val="00C6057C"/>
    <w:rsid w:val="00C608FA"/>
    <w:rsid w:val="00C60CEC"/>
    <w:rsid w:val="00C61D24"/>
    <w:rsid w:val="00C624CE"/>
    <w:rsid w:val="00C62A5D"/>
    <w:rsid w:val="00C63475"/>
    <w:rsid w:val="00C63C89"/>
    <w:rsid w:val="00C65733"/>
    <w:rsid w:val="00C67DA9"/>
    <w:rsid w:val="00C67FCE"/>
    <w:rsid w:val="00C71079"/>
    <w:rsid w:val="00C71802"/>
    <w:rsid w:val="00C7256B"/>
    <w:rsid w:val="00C74D37"/>
    <w:rsid w:val="00C74D41"/>
    <w:rsid w:val="00C75809"/>
    <w:rsid w:val="00C75C5B"/>
    <w:rsid w:val="00C75F23"/>
    <w:rsid w:val="00C7618A"/>
    <w:rsid w:val="00C7640D"/>
    <w:rsid w:val="00C77023"/>
    <w:rsid w:val="00C77544"/>
    <w:rsid w:val="00C7765A"/>
    <w:rsid w:val="00C7770E"/>
    <w:rsid w:val="00C77EC9"/>
    <w:rsid w:val="00C80CEC"/>
    <w:rsid w:val="00C81984"/>
    <w:rsid w:val="00C82A3A"/>
    <w:rsid w:val="00C844D7"/>
    <w:rsid w:val="00C85814"/>
    <w:rsid w:val="00C85925"/>
    <w:rsid w:val="00C85C62"/>
    <w:rsid w:val="00C85EF8"/>
    <w:rsid w:val="00C8657F"/>
    <w:rsid w:val="00C86B3B"/>
    <w:rsid w:val="00C8773F"/>
    <w:rsid w:val="00C87A0C"/>
    <w:rsid w:val="00C889E1"/>
    <w:rsid w:val="00C90C39"/>
    <w:rsid w:val="00C90EAD"/>
    <w:rsid w:val="00C91A49"/>
    <w:rsid w:val="00C91FDF"/>
    <w:rsid w:val="00C92306"/>
    <w:rsid w:val="00C926C6"/>
    <w:rsid w:val="00C932C4"/>
    <w:rsid w:val="00C9451C"/>
    <w:rsid w:val="00C95515"/>
    <w:rsid w:val="00C95A62"/>
    <w:rsid w:val="00C95D1D"/>
    <w:rsid w:val="00C96460"/>
    <w:rsid w:val="00C968EF"/>
    <w:rsid w:val="00C97A7F"/>
    <w:rsid w:val="00CA0498"/>
    <w:rsid w:val="00CA0701"/>
    <w:rsid w:val="00CA0A36"/>
    <w:rsid w:val="00CA0AC8"/>
    <w:rsid w:val="00CA1CBB"/>
    <w:rsid w:val="00CA1E22"/>
    <w:rsid w:val="00CA1F73"/>
    <w:rsid w:val="00CA25EB"/>
    <w:rsid w:val="00CA3055"/>
    <w:rsid w:val="00CA3ADD"/>
    <w:rsid w:val="00CA41E6"/>
    <w:rsid w:val="00CA4977"/>
    <w:rsid w:val="00CA4E1F"/>
    <w:rsid w:val="00CA5628"/>
    <w:rsid w:val="00CA5B32"/>
    <w:rsid w:val="00CA6294"/>
    <w:rsid w:val="00CA669E"/>
    <w:rsid w:val="00CA6BD3"/>
    <w:rsid w:val="00CA71AF"/>
    <w:rsid w:val="00CA74E3"/>
    <w:rsid w:val="00CB024D"/>
    <w:rsid w:val="00CB06E0"/>
    <w:rsid w:val="00CB0709"/>
    <w:rsid w:val="00CB21D6"/>
    <w:rsid w:val="00CB2439"/>
    <w:rsid w:val="00CB2EEB"/>
    <w:rsid w:val="00CB3F11"/>
    <w:rsid w:val="00CB4084"/>
    <w:rsid w:val="00CB422A"/>
    <w:rsid w:val="00CB45D6"/>
    <w:rsid w:val="00CB4B82"/>
    <w:rsid w:val="00CB4E48"/>
    <w:rsid w:val="00CB5258"/>
    <w:rsid w:val="00CB570B"/>
    <w:rsid w:val="00CB6032"/>
    <w:rsid w:val="00CC0473"/>
    <w:rsid w:val="00CC0CFC"/>
    <w:rsid w:val="00CC170B"/>
    <w:rsid w:val="00CC2B26"/>
    <w:rsid w:val="00CC31BF"/>
    <w:rsid w:val="00CC57D3"/>
    <w:rsid w:val="00CC6970"/>
    <w:rsid w:val="00CC705C"/>
    <w:rsid w:val="00CC7147"/>
    <w:rsid w:val="00CC7B98"/>
    <w:rsid w:val="00CCB299"/>
    <w:rsid w:val="00CD080E"/>
    <w:rsid w:val="00CD0BFA"/>
    <w:rsid w:val="00CD0E32"/>
    <w:rsid w:val="00CD107B"/>
    <w:rsid w:val="00CD1F9D"/>
    <w:rsid w:val="00CD2D0A"/>
    <w:rsid w:val="00CD4569"/>
    <w:rsid w:val="00CD4669"/>
    <w:rsid w:val="00CD510C"/>
    <w:rsid w:val="00CD5588"/>
    <w:rsid w:val="00CD601B"/>
    <w:rsid w:val="00CD627B"/>
    <w:rsid w:val="00CD6F22"/>
    <w:rsid w:val="00CD7E98"/>
    <w:rsid w:val="00CE038A"/>
    <w:rsid w:val="00CE05DE"/>
    <w:rsid w:val="00CE0A08"/>
    <w:rsid w:val="00CE0A4D"/>
    <w:rsid w:val="00CE0F57"/>
    <w:rsid w:val="00CE1BF4"/>
    <w:rsid w:val="00CE47AC"/>
    <w:rsid w:val="00CE49CD"/>
    <w:rsid w:val="00CE4A53"/>
    <w:rsid w:val="00CE4CA4"/>
    <w:rsid w:val="00CE5132"/>
    <w:rsid w:val="00CE5493"/>
    <w:rsid w:val="00CE5969"/>
    <w:rsid w:val="00CE59D3"/>
    <w:rsid w:val="00CE5D4E"/>
    <w:rsid w:val="00CE63C3"/>
    <w:rsid w:val="00CE64F2"/>
    <w:rsid w:val="00CE7689"/>
    <w:rsid w:val="00CE76C7"/>
    <w:rsid w:val="00CF1C81"/>
    <w:rsid w:val="00CF22A8"/>
    <w:rsid w:val="00CF23EE"/>
    <w:rsid w:val="00CF429C"/>
    <w:rsid w:val="00CF4370"/>
    <w:rsid w:val="00CF4F5E"/>
    <w:rsid w:val="00CF5165"/>
    <w:rsid w:val="00CF52D2"/>
    <w:rsid w:val="00CF5501"/>
    <w:rsid w:val="00CF5761"/>
    <w:rsid w:val="00CF671C"/>
    <w:rsid w:val="00CF679D"/>
    <w:rsid w:val="00CF6AE4"/>
    <w:rsid w:val="00CF71A2"/>
    <w:rsid w:val="00CF78B9"/>
    <w:rsid w:val="00D00ECE"/>
    <w:rsid w:val="00D013E3"/>
    <w:rsid w:val="00D01785"/>
    <w:rsid w:val="00D02736"/>
    <w:rsid w:val="00D0328D"/>
    <w:rsid w:val="00D039EE"/>
    <w:rsid w:val="00D03C60"/>
    <w:rsid w:val="00D0424A"/>
    <w:rsid w:val="00D04778"/>
    <w:rsid w:val="00D06548"/>
    <w:rsid w:val="00D0694E"/>
    <w:rsid w:val="00D078F3"/>
    <w:rsid w:val="00D07CAB"/>
    <w:rsid w:val="00D07F7D"/>
    <w:rsid w:val="00D100F7"/>
    <w:rsid w:val="00D101A6"/>
    <w:rsid w:val="00D1032B"/>
    <w:rsid w:val="00D104E5"/>
    <w:rsid w:val="00D1074D"/>
    <w:rsid w:val="00D1159F"/>
    <w:rsid w:val="00D116E0"/>
    <w:rsid w:val="00D123AA"/>
    <w:rsid w:val="00D133F6"/>
    <w:rsid w:val="00D13A15"/>
    <w:rsid w:val="00D13F8C"/>
    <w:rsid w:val="00D14A00"/>
    <w:rsid w:val="00D14A05"/>
    <w:rsid w:val="00D16100"/>
    <w:rsid w:val="00D1636C"/>
    <w:rsid w:val="00D163EC"/>
    <w:rsid w:val="00D1678F"/>
    <w:rsid w:val="00D16E98"/>
    <w:rsid w:val="00D17E19"/>
    <w:rsid w:val="00D2021A"/>
    <w:rsid w:val="00D2061C"/>
    <w:rsid w:val="00D20848"/>
    <w:rsid w:val="00D22509"/>
    <w:rsid w:val="00D2373C"/>
    <w:rsid w:val="00D23C5C"/>
    <w:rsid w:val="00D24140"/>
    <w:rsid w:val="00D24ADA"/>
    <w:rsid w:val="00D24D56"/>
    <w:rsid w:val="00D269E8"/>
    <w:rsid w:val="00D27279"/>
    <w:rsid w:val="00D31353"/>
    <w:rsid w:val="00D31979"/>
    <w:rsid w:val="00D31DA0"/>
    <w:rsid w:val="00D32A1A"/>
    <w:rsid w:val="00D32D3B"/>
    <w:rsid w:val="00D332F6"/>
    <w:rsid w:val="00D341FA"/>
    <w:rsid w:val="00D344CD"/>
    <w:rsid w:val="00D35800"/>
    <w:rsid w:val="00D3592E"/>
    <w:rsid w:val="00D35E77"/>
    <w:rsid w:val="00D361A4"/>
    <w:rsid w:val="00D364E7"/>
    <w:rsid w:val="00D37F9E"/>
    <w:rsid w:val="00D4094E"/>
    <w:rsid w:val="00D413C4"/>
    <w:rsid w:val="00D41904"/>
    <w:rsid w:val="00D41CA2"/>
    <w:rsid w:val="00D425D6"/>
    <w:rsid w:val="00D42696"/>
    <w:rsid w:val="00D42EE5"/>
    <w:rsid w:val="00D43F49"/>
    <w:rsid w:val="00D44392"/>
    <w:rsid w:val="00D44812"/>
    <w:rsid w:val="00D44FAF"/>
    <w:rsid w:val="00D4528A"/>
    <w:rsid w:val="00D45C34"/>
    <w:rsid w:val="00D45D1F"/>
    <w:rsid w:val="00D45FD1"/>
    <w:rsid w:val="00D46131"/>
    <w:rsid w:val="00D463AC"/>
    <w:rsid w:val="00D47121"/>
    <w:rsid w:val="00D4736F"/>
    <w:rsid w:val="00D4749D"/>
    <w:rsid w:val="00D47623"/>
    <w:rsid w:val="00D505AD"/>
    <w:rsid w:val="00D50D81"/>
    <w:rsid w:val="00D50E14"/>
    <w:rsid w:val="00D51752"/>
    <w:rsid w:val="00D5251E"/>
    <w:rsid w:val="00D52643"/>
    <w:rsid w:val="00D526BF"/>
    <w:rsid w:val="00D52E5A"/>
    <w:rsid w:val="00D53BA6"/>
    <w:rsid w:val="00D53F61"/>
    <w:rsid w:val="00D5490B"/>
    <w:rsid w:val="00D54D54"/>
    <w:rsid w:val="00D55238"/>
    <w:rsid w:val="00D55B26"/>
    <w:rsid w:val="00D56028"/>
    <w:rsid w:val="00D57000"/>
    <w:rsid w:val="00D60135"/>
    <w:rsid w:val="00D6074A"/>
    <w:rsid w:val="00D60785"/>
    <w:rsid w:val="00D60B6F"/>
    <w:rsid w:val="00D61404"/>
    <w:rsid w:val="00D6165B"/>
    <w:rsid w:val="00D6220D"/>
    <w:rsid w:val="00D62673"/>
    <w:rsid w:val="00D62D6F"/>
    <w:rsid w:val="00D634B1"/>
    <w:rsid w:val="00D63583"/>
    <w:rsid w:val="00D6413B"/>
    <w:rsid w:val="00D6442C"/>
    <w:rsid w:val="00D647ED"/>
    <w:rsid w:val="00D64B63"/>
    <w:rsid w:val="00D65CD1"/>
    <w:rsid w:val="00D6626A"/>
    <w:rsid w:val="00D66311"/>
    <w:rsid w:val="00D67236"/>
    <w:rsid w:val="00D67681"/>
    <w:rsid w:val="00D70710"/>
    <w:rsid w:val="00D70DC3"/>
    <w:rsid w:val="00D7118C"/>
    <w:rsid w:val="00D71F42"/>
    <w:rsid w:val="00D72337"/>
    <w:rsid w:val="00D726E5"/>
    <w:rsid w:val="00D733C8"/>
    <w:rsid w:val="00D73BF1"/>
    <w:rsid w:val="00D741C5"/>
    <w:rsid w:val="00D7542A"/>
    <w:rsid w:val="00D76217"/>
    <w:rsid w:val="00D768F5"/>
    <w:rsid w:val="00D76C9B"/>
    <w:rsid w:val="00D786AB"/>
    <w:rsid w:val="00D81946"/>
    <w:rsid w:val="00D81BD6"/>
    <w:rsid w:val="00D81CB3"/>
    <w:rsid w:val="00D81D8E"/>
    <w:rsid w:val="00D82C8A"/>
    <w:rsid w:val="00D83C53"/>
    <w:rsid w:val="00D84637"/>
    <w:rsid w:val="00D85137"/>
    <w:rsid w:val="00D853E4"/>
    <w:rsid w:val="00D85DFA"/>
    <w:rsid w:val="00D86640"/>
    <w:rsid w:val="00D869D1"/>
    <w:rsid w:val="00D86D58"/>
    <w:rsid w:val="00D8712C"/>
    <w:rsid w:val="00D87216"/>
    <w:rsid w:val="00D902AD"/>
    <w:rsid w:val="00D90572"/>
    <w:rsid w:val="00D914A2"/>
    <w:rsid w:val="00D92719"/>
    <w:rsid w:val="00D92DA3"/>
    <w:rsid w:val="00D93761"/>
    <w:rsid w:val="00D94438"/>
    <w:rsid w:val="00D946F7"/>
    <w:rsid w:val="00D9639D"/>
    <w:rsid w:val="00D9647A"/>
    <w:rsid w:val="00D978A5"/>
    <w:rsid w:val="00D97E8F"/>
    <w:rsid w:val="00D97EA7"/>
    <w:rsid w:val="00D97EB5"/>
    <w:rsid w:val="00DA067C"/>
    <w:rsid w:val="00DA14FD"/>
    <w:rsid w:val="00DA16B3"/>
    <w:rsid w:val="00DA30D8"/>
    <w:rsid w:val="00DA32D9"/>
    <w:rsid w:val="00DA36EC"/>
    <w:rsid w:val="00DA41A3"/>
    <w:rsid w:val="00DA4E71"/>
    <w:rsid w:val="00DA558E"/>
    <w:rsid w:val="00DA65FF"/>
    <w:rsid w:val="00DA71B8"/>
    <w:rsid w:val="00DA768B"/>
    <w:rsid w:val="00DA7C0F"/>
    <w:rsid w:val="00DB0269"/>
    <w:rsid w:val="00DB04E9"/>
    <w:rsid w:val="00DB0A53"/>
    <w:rsid w:val="00DB0D40"/>
    <w:rsid w:val="00DB3B3D"/>
    <w:rsid w:val="00DB4997"/>
    <w:rsid w:val="00DB4BAE"/>
    <w:rsid w:val="00DB5060"/>
    <w:rsid w:val="00DB51F8"/>
    <w:rsid w:val="00DB53C6"/>
    <w:rsid w:val="00DC0FB2"/>
    <w:rsid w:val="00DC1DB8"/>
    <w:rsid w:val="00DC225A"/>
    <w:rsid w:val="00DC2499"/>
    <w:rsid w:val="00DC2791"/>
    <w:rsid w:val="00DC2AF4"/>
    <w:rsid w:val="00DC2E6B"/>
    <w:rsid w:val="00DC3621"/>
    <w:rsid w:val="00DC38C5"/>
    <w:rsid w:val="00DC5E4A"/>
    <w:rsid w:val="00DC624F"/>
    <w:rsid w:val="00DC67E9"/>
    <w:rsid w:val="00DC70C8"/>
    <w:rsid w:val="00DC7278"/>
    <w:rsid w:val="00DC761B"/>
    <w:rsid w:val="00DC7A00"/>
    <w:rsid w:val="00DC7A12"/>
    <w:rsid w:val="00DD00B7"/>
    <w:rsid w:val="00DD0E10"/>
    <w:rsid w:val="00DD1603"/>
    <w:rsid w:val="00DD1BC4"/>
    <w:rsid w:val="00DD2132"/>
    <w:rsid w:val="00DD2549"/>
    <w:rsid w:val="00DD2825"/>
    <w:rsid w:val="00DD39A3"/>
    <w:rsid w:val="00DD39A9"/>
    <w:rsid w:val="00DD4F09"/>
    <w:rsid w:val="00DD5487"/>
    <w:rsid w:val="00DD66ED"/>
    <w:rsid w:val="00DE0450"/>
    <w:rsid w:val="00DE0AAE"/>
    <w:rsid w:val="00DE0D9B"/>
    <w:rsid w:val="00DE0E7B"/>
    <w:rsid w:val="00DE2C67"/>
    <w:rsid w:val="00DE2E4D"/>
    <w:rsid w:val="00DE4734"/>
    <w:rsid w:val="00DE5832"/>
    <w:rsid w:val="00DE5AED"/>
    <w:rsid w:val="00DE5E20"/>
    <w:rsid w:val="00DE653B"/>
    <w:rsid w:val="00DE71FD"/>
    <w:rsid w:val="00DE7CB5"/>
    <w:rsid w:val="00DE7CBB"/>
    <w:rsid w:val="00DF01A1"/>
    <w:rsid w:val="00DF1F0B"/>
    <w:rsid w:val="00DF2044"/>
    <w:rsid w:val="00DF205D"/>
    <w:rsid w:val="00DF205F"/>
    <w:rsid w:val="00DF2672"/>
    <w:rsid w:val="00DF4163"/>
    <w:rsid w:val="00DF488E"/>
    <w:rsid w:val="00DF509A"/>
    <w:rsid w:val="00DF5279"/>
    <w:rsid w:val="00DF6D7E"/>
    <w:rsid w:val="00DF6E84"/>
    <w:rsid w:val="00DF7019"/>
    <w:rsid w:val="00DF703D"/>
    <w:rsid w:val="00DF7583"/>
    <w:rsid w:val="00DF7E31"/>
    <w:rsid w:val="00DF7E49"/>
    <w:rsid w:val="00E0007F"/>
    <w:rsid w:val="00E00EED"/>
    <w:rsid w:val="00E020C0"/>
    <w:rsid w:val="00E021B9"/>
    <w:rsid w:val="00E023C8"/>
    <w:rsid w:val="00E02C9F"/>
    <w:rsid w:val="00E0374A"/>
    <w:rsid w:val="00E03EC2"/>
    <w:rsid w:val="00E04103"/>
    <w:rsid w:val="00E06F57"/>
    <w:rsid w:val="00E10289"/>
    <w:rsid w:val="00E102E4"/>
    <w:rsid w:val="00E1157B"/>
    <w:rsid w:val="00E119BA"/>
    <w:rsid w:val="00E11E8F"/>
    <w:rsid w:val="00E12060"/>
    <w:rsid w:val="00E1348B"/>
    <w:rsid w:val="00E134B6"/>
    <w:rsid w:val="00E13582"/>
    <w:rsid w:val="00E1387E"/>
    <w:rsid w:val="00E13DB7"/>
    <w:rsid w:val="00E13E0C"/>
    <w:rsid w:val="00E148AE"/>
    <w:rsid w:val="00E14DAA"/>
    <w:rsid w:val="00E15FF5"/>
    <w:rsid w:val="00E16242"/>
    <w:rsid w:val="00E16348"/>
    <w:rsid w:val="00E16386"/>
    <w:rsid w:val="00E1690F"/>
    <w:rsid w:val="00E169B7"/>
    <w:rsid w:val="00E16B62"/>
    <w:rsid w:val="00E16D34"/>
    <w:rsid w:val="00E17B16"/>
    <w:rsid w:val="00E20810"/>
    <w:rsid w:val="00E20C4F"/>
    <w:rsid w:val="00E2141A"/>
    <w:rsid w:val="00E2261F"/>
    <w:rsid w:val="00E22E75"/>
    <w:rsid w:val="00E22FCD"/>
    <w:rsid w:val="00E23261"/>
    <w:rsid w:val="00E233D0"/>
    <w:rsid w:val="00E23A24"/>
    <w:rsid w:val="00E24CE0"/>
    <w:rsid w:val="00E25064"/>
    <w:rsid w:val="00E25D78"/>
    <w:rsid w:val="00E26252"/>
    <w:rsid w:val="00E27B25"/>
    <w:rsid w:val="00E304A4"/>
    <w:rsid w:val="00E307FC"/>
    <w:rsid w:val="00E308D7"/>
    <w:rsid w:val="00E3208E"/>
    <w:rsid w:val="00E32C1B"/>
    <w:rsid w:val="00E32CCC"/>
    <w:rsid w:val="00E33192"/>
    <w:rsid w:val="00E337D3"/>
    <w:rsid w:val="00E33E2A"/>
    <w:rsid w:val="00E34095"/>
    <w:rsid w:val="00E348C7"/>
    <w:rsid w:val="00E4010A"/>
    <w:rsid w:val="00E40457"/>
    <w:rsid w:val="00E404B2"/>
    <w:rsid w:val="00E406BF"/>
    <w:rsid w:val="00E4090D"/>
    <w:rsid w:val="00E41135"/>
    <w:rsid w:val="00E41662"/>
    <w:rsid w:val="00E4197F"/>
    <w:rsid w:val="00E4230F"/>
    <w:rsid w:val="00E42437"/>
    <w:rsid w:val="00E4275B"/>
    <w:rsid w:val="00E43FD8"/>
    <w:rsid w:val="00E44E40"/>
    <w:rsid w:val="00E456DB"/>
    <w:rsid w:val="00E47CFE"/>
    <w:rsid w:val="00E50107"/>
    <w:rsid w:val="00E50560"/>
    <w:rsid w:val="00E51D26"/>
    <w:rsid w:val="00E51F45"/>
    <w:rsid w:val="00E52360"/>
    <w:rsid w:val="00E5241B"/>
    <w:rsid w:val="00E52788"/>
    <w:rsid w:val="00E52951"/>
    <w:rsid w:val="00E53749"/>
    <w:rsid w:val="00E53A7B"/>
    <w:rsid w:val="00E54D95"/>
    <w:rsid w:val="00E5525A"/>
    <w:rsid w:val="00E5595C"/>
    <w:rsid w:val="00E55B76"/>
    <w:rsid w:val="00E55EEE"/>
    <w:rsid w:val="00E5620C"/>
    <w:rsid w:val="00E574D3"/>
    <w:rsid w:val="00E57CF3"/>
    <w:rsid w:val="00E609DC"/>
    <w:rsid w:val="00E61B58"/>
    <w:rsid w:val="00E6205E"/>
    <w:rsid w:val="00E630B9"/>
    <w:rsid w:val="00E63D7F"/>
    <w:rsid w:val="00E6518C"/>
    <w:rsid w:val="00E651F4"/>
    <w:rsid w:val="00E658A5"/>
    <w:rsid w:val="00E663DD"/>
    <w:rsid w:val="00E6705F"/>
    <w:rsid w:val="00E702DB"/>
    <w:rsid w:val="00E70479"/>
    <w:rsid w:val="00E71858"/>
    <w:rsid w:val="00E71F31"/>
    <w:rsid w:val="00E72618"/>
    <w:rsid w:val="00E73BED"/>
    <w:rsid w:val="00E73CF8"/>
    <w:rsid w:val="00E7452C"/>
    <w:rsid w:val="00E74989"/>
    <w:rsid w:val="00E75507"/>
    <w:rsid w:val="00E75BAD"/>
    <w:rsid w:val="00E76499"/>
    <w:rsid w:val="00E76900"/>
    <w:rsid w:val="00E7703C"/>
    <w:rsid w:val="00E77060"/>
    <w:rsid w:val="00E77561"/>
    <w:rsid w:val="00E77622"/>
    <w:rsid w:val="00E7770F"/>
    <w:rsid w:val="00E80B02"/>
    <w:rsid w:val="00E810B4"/>
    <w:rsid w:val="00E8155E"/>
    <w:rsid w:val="00E83344"/>
    <w:rsid w:val="00E836AA"/>
    <w:rsid w:val="00E84667"/>
    <w:rsid w:val="00E84D42"/>
    <w:rsid w:val="00E84E66"/>
    <w:rsid w:val="00E85311"/>
    <w:rsid w:val="00E86550"/>
    <w:rsid w:val="00E86BD1"/>
    <w:rsid w:val="00E86DBE"/>
    <w:rsid w:val="00E90904"/>
    <w:rsid w:val="00E91316"/>
    <w:rsid w:val="00E91390"/>
    <w:rsid w:val="00E91860"/>
    <w:rsid w:val="00E91D72"/>
    <w:rsid w:val="00E920D9"/>
    <w:rsid w:val="00E928BF"/>
    <w:rsid w:val="00E934E8"/>
    <w:rsid w:val="00E93D67"/>
    <w:rsid w:val="00E94333"/>
    <w:rsid w:val="00E94429"/>
    <w:rsid w:val="00E946C3"/>
    <w:rsid w:val="00E94F79"/>
    <w:rsid w:val="00E952C4"/>
    <w:rsid w:val="00E96060"/>
    <w:rsid w:val="00E97AB2"/>
    <w:rsid w:val="00EA041C"/>
    <w:rsid w:val="00EA17E6"/>
    <w:rsid w:val="00EA1924"/>
    <w:rsid w:val="00EA268C"/>
    <w:rsid w:val="00EA270E"/>
    <w:rsid w:val="00EA387C"/>
    <w:rsid w:val="00EA3A03"/>
    <w:rsid w:val="00EA4179"/>
    <w:rsid w:val="00EA5A70"/>
    <w:rsid w:val="00EA6D63"/>
    <w:rsid w:val="00EA7166"/>
    <w:rsid w:val="00EB03F9"/>
    <w:rsid w:val="00EB0FA7"/>
    <w:rsid w:val="00EB1B83"/>
    <w:rsid w:val="00EB2FFB"/>
    <w:rsid w:val="00EB3245"/>
    <w:rsid w:val="00EB3987"/>
    <w:rsid w:val="00EB433D"/>
    <w:rsid w:val="00EB514E"/>
    <w:rsid w:val="00EB51DE"/>
    <w:rsid w:val="00EB62FB"/>
    <w:rsid w:val="00EB6350"/>
    <w:rsid w:val="00EB6398"/>
    <w:rsid w:val="00EB6DED"/>
    <w:rsid w:val="00EB7756"/>
    <w:rsid w:val="00EB7B15"/>
    <w:rsid w:val="00EC0501"/>
    <w:rsid w:val="00EC0B09"/>
    <w:rsid w:val="00EC20B1"/>
    <w:rsid w:val="00EC2C80"/>
    <w:rsid w:val="00EC3039"/>
    <w:rsid w:val="00EC34FF"/>
    <w:rsid w:val="00EC384F"/>
    <w:rsid w:val="00EC4010"/>
    <w:rsid w:val="00EC40D3"/>
    <w:rsid w:val="00EC45EF"/>
    <w:rsid w:val="00EC5562"/>
    <w:rsid w:val="00EC7721"/>
    <w:rsid w:val="00EC775B"/>
    <w:rsid w:val="00ED116A"/>
    <w:rsid w:val="00ED1A08"/>
    <w:rsid w:val="00ED23AC"/>
    <w:rsid w:val="00ED281E"/>
    <w:rsid w:val="00ED2C2C"/>
    <w:rsid w:val="00ED3525"/>
    <w:rsid w:val="00ED40D7"/>
    <w:rsid w:val="00ED4DDC"/>
    <w:rsid w:val="00ED53AF"/>
    <w:rsid w:val="00ED6260"/>
    <w:rsid w:val="00ED673A"/>
    <w:rsid w:val="00ED68B9"/>
    <w:rsid w:val="00EE040D"/>
    <w:rsid w:val="00EE101F"/>
    <w:rsid w:val="00EE1462"/>
    <w:rsid w:val="00EE14F3"/>
    <w:rsid w:val="00EE187F"/>
    <w:rsid w:val="00EE1EB7"/>
    <w:rsid w:val="00EE40B6"/>
    <w:rsid w:val="00EE4126"/>
    <w:rsid w:val="00EE41C6"/>
    <w:rsid w:val="00EE4833"/>
    <w:rsid w:val="00EE4AA3"/>
    <w:rsid w:val="00EE53CD"/>
    <w:rsid w:val="00EE55E0"/>
    <w:rsid w:val="00EE5757"/>
    <w:rsid w:val="00EE5D8C"/>
    <w:rsid w:val="00EE5F11"/>
    <w:rsid w:val="00EE63D1"/>
    <w:rsid w:val="00EE646B"/>
    <w:rsid w:val="00EE6AF2"/>
    <w:rsid w:val="00EE6F5B"/>
    <w:rsid w:val="00EE752A"/>
    <w:rsid w:val="00EE76F6"/>
    <w:rsid w:val="00EE7FC9"/>
    <w:rsid w:val="00EF09BF"/>
    <w:rsid w:val="00EF0F26"/>
    <w:rsid w:val="00EF2BDB"/>
    <w:rsid w:val="00EF3540"/>
    <w:rsid w:val="00EF3FEC"/>
    <w:rsid w:val="00EF41BE"/>
    <w:rsid w:val="00EF540C"/>
    <w:rsid w:val="00EF55CC"/>
    <w:rsid w:val="00EF588F"/>
    <w:rsid w:val="00EF5C96"/>
    <w:rsid w:val="00EF6504"/>
    <w:rsid w:val="00EF6B42"/>
    <w:rsid w:val="00EF7D5E"/>
    <w:rsid w:val="00EF7E21"/>
    <w:rsid w:val="00F019F9"/>
    <w:rsid w:val="00F02175"/>
    <w:rsid w:val="00F0231C"/>
    <w:rsid w:val="00F03F38"/>
    <w:rsid w:val="00F04729"/>
    <w:rsid w:val="00F04EE4"/>
    <w:rsid w:val="00F05CA2"/>
    <w:rsid w:val="00F065A4"/>
    <w:rsid w:val="00F077F9"/>
    <w:rsid w:val="00F07A7B"/>
    <w:rsid w:val="00F10081"/>
    <w:rsid w:val="00F100A5"/>
    <w:rsid w:val="00F10276"/>
    <w:rsid w:val="00F10297"/>
    <w:rsid w:val="00F1073C"/>
    <w:rsid w:val="00F10E02"/>
    <w:rsid w:val="00F10EA5"/>
    <w:rsid w:val="00F1113B"/>
    <w:rsid w:val="00F1304A"/>
    <w:rsid w:val="00F1361F"/>
    <w:rsid w:val="00F14D57"/>
    <w:rsid w:val="00F14F30"/>
    <w:rsid w:val="00F15146"/>
    <w:rsid w:val="00F162A9"/>
    <w:rsid w:val="00F165AB"/>
    <w:rsid w:val="00F167D9"/>
    <w:rsid w:val="00F167E9"/>
    <w:rsid w:val="00F16947"/>
    <w:rsid w:val="00F17263"/>
    <w:rsid w:val="00F174F7"/>
    <w:rsid w:val="00F20B47"/>
    <w:rsid w:val="00F22929"/>
    <w:rsid w:val="00F229B5"/>
    <w:rsid w:val="00F22ADD"/>
    <w:rsid w:val="00F230B8"/>
    <w:rsid w:val="00F23133"/>
    <w:rsid w:val="00F23D89"/>
    <w:rsid w:val="00F2403C"/>
    <w:rsid w:val="00F243FD"/>
    <w:rsid w:val="00F24519"/>
    <w:rsid w:val="00F246DB"/>
    <w:rsid w:val="00F247A6"/>
    <w:rsid w:val="00F25870"/>
    <w:rsid w:val="00F26BD1"/>
    <w:rsid w:val="00F26BD6"/>
    <w:rsid w:val="00F26DEE"/>
    <w:rsid w:val="00F32F2E"/>
    <w:rsid w:val="00F33BEE"/>
    <w:rsid w:val="00F34465"/>
    <w:rsid w:val="00F35BDE"/>
    <w:rsid w:val="00F361E5"/>
    <w:rsid w:val="00F36760"/>
    <w:rsid w:val="00F36D0E"/>
    <w:rsid w:val="00F37064"/>
    <w:rsid w:val="00F370BB"/>
    <w:rsid w:val="00F3713A"/>
    <w:rsid w:val="00F37247"/>
    <w:rsid w:val="00F37A6C"/>
    <w:rsid w:val="00F40BAA"/>
    <w:rsid w:val="00F4109A"/>
    <w:rsid w:val="00F422DD"/>
    <w:rsid w:val="00F43840"/>
    <w:rsid w:val="00F4457C"/>
    <w:rsid w:val="00F448C4"/>
    <w:rsid w:val="00F45158"/>
    <w:rsid w:val="00F459A6"/>
    <w:rsid w:val="00F4644D"/>
    <w:rsid w:val="00F466CF"/>
    <w:rsid w:val="00F46954"/>
    <w:rsid w:val="00F46AAD"/>
    <w:rsid w:val="00F47928"/>
    <w:rsid w:val="00F47D21"/>
    <w:rsid w:val="00F50A57"/>
    <w:rsid w:val="00F50D02"/>
    <w:rsid w:val="00F51B0E"/>
    <w:rsid w:val="00F52FA2"/>
    <w:rsid w:val="00F531E9"/>
    <w:rsid w:val="00F539E2"/>
    <w:rsid w:val="00F539EF"/>
    <w:rsid w:val="00F53E29"/>
    <w:rsid w:val="00F545A5"/>
    <w:rsid w:val="00F54756"/>
    <w:rsid w:val="00F54799"/>
    <w:rsid w:val="00F54ECF"/>
    <w:rsid w:val="00F553B3"/>
    <w:rsid w:val="00F5547E"/>
    <w:rsid w:val="00F5693E"/>
    <w:rsid w:val="00F61B20"/>
    <w:rsid w:val="00F62C66"/>
    <w:rsid w:val="00F62C84"/>
    <w:rsid w:val="00F635A9"/>
    <w:rsid w:val="00F636A4"/>
    <w:rsid w:val="00F63894"/>
    <w:rsid w:val="00F644C6"/>
    <w:rsid w:val="00F645F5"/>
    <w:rsid w:val="00F6519C"/>
    <w:rsid w:val="00F652A4"/>
    <w:rsid w:val="00F65613"/>
    <w:rsid w:val="00F65EA3"/>
    <w:rsid w:val="00F666AC"/>
    <w:rsid w:val="00F667BC"/>
    <w:rsid w:val="00F67C6D"/>
    <w:rsid w:val="00F67E1B"/>
    <w:rsid w:val="00F67F64"/>
    <w:rsid w:val="00F7057B"/>
    <w:rsid w:val="00F70DE5"/>
    <w:rsid w:val="00F714FF"/>
    <w:rsid w:val="00F71FB0"/>
    <w:rsid w:val="00F72586"/>
    <w:rsid w:val="00F72B6B"/>
    <w:rsid w:val="00F72EE1"/>
    <w:rsid w:val="00F72FB2"/>
    <w:rsid w:val="00F73F09"/>
    <w:rsid w:val="00F743B3"/>
    <w:rsid w:val="00F7499B"/>
    <w:rsid w:val="00F7520F"/>
    <w:rsid w:val="00F755A9"/>
    <w:rsid w:val="00F771BD"/>
    <w:rsid w:val="00F7730E"/>
    <w:rsid w:val="00F77BC7"/>
    <w:rsid w:val="00F8037C"/>
    <w:rsid w:val="00F82F27"/>
    <w:rsid w:val="00F83261"/>
    <w:rsid w:val="00F8358B"/>
    <w:rsid w:val="00F8374C"/>
    <w:rsid w:val="00F83EAA"/>
    <w:rsid w:val="00F83FCC"/>
    <w:rsid w:val="00F84205"/>
    <w:rsid w:val="00F84524"/>
    <w:rsid w:val="00F8529B"/>
    <w:rsid w:val="00F85A6E"/>
    <w:rsid w:val="00F8633D"/>
    <w:rsid w:val="00F87C1A"/>
    <w:rsid w:val="00F90B5B"/>
    <w:rsid w:val="00F91106"/>
    <w:rsid w:val="00F9188B"/>
    <w:rsid w:val="00F92A00"/>
    <w:rsid w:val="00F933DE"/>
    <w:rsid w:val="00F93A7C"/>
    <w:rsid w:val="00F93D5D"/>
    <w:rsid w:val="00F9484C"/>
    <w:rsid w:val="00F94E34"/>
    <w:rsid w:val="00F95373"/>
    <w:rsid w:val="00F95B3C"/>
    <w:rsid w:val="00F95F06"/>
    <w:rsid w:val="00F96650"/>
    <w:rsid w:val="00F96D81"/>
    <w:rsid w:val="00F96FC3"/>
    <w:rsid w:val="00FA006C"/>
    <w:rsid w:val="00FA1214"/>
    <w:rsid w:val="00FA1AF1"/>
    <w:rsid w:val="00FA2743"/>
    <w:rsid w:val="00FA2F7D"/>
    <w:rsid w:val="00FA3863"/>
    <w:rsid w:val="00FA4AEB"/>
    <w:rsid w:val="00FA58DE"/>
    <w:rsid w:val="00FA72BD"/>
    <w:rsid w:val="00FA7D40"/>
    <w:rsid w:val="00FA7F82"/>
    <w:rsid w:val="00FB06B1"/>
    <w:rsid w:val="00FB0EF8"/>
    <w:rsid w:val="00FB260F"/>
    <w:rsid w:val="00FB3473"/>
    <w:rsid w:val="00FB350F"/>
    <w:rsid w:val="00FB39AB"/>
    <w:rsid w:val="00FB4006"/>
    <w:rsid w:val="00FB4EB0"/>
    <w:rsid w:val="00FB4EEF"/>
    <w:rsid w:val="00FB5568"/>
    <w:rsid w:val="00FB559F"/>
    <w:rsid w:val="00FB5BED"/>
    <w:rsid w:val="00FB5DF0"/>
    <w:rsid w:val="00FB5E02"/>
    <w:rsid w:val="00FB5E3C"/>
    <w:rsid w:val="00FB6001"/>
    <w:rsid w:val="00FB6B62"/>
    <w:rsid w:val="00FB6B81"/>
    <w:rsid w:val="00FB7344"/>
    <w:rsid w:val="00FBBEB2"/>
    <w:rsid w:val="00FC0B39"/>
    <w:rsid w:val="00FC14D2"/>
    <w:rsid w:val="00FC1759"/>
    <w:rsid w:val="00FC1CA8"/>
    <w:rsid w:val="00FC28E8"/>
    <w:rsid w:val="00FC3ED1"/>
    <w:rsid w:val="00FC46F6"/>
    <w:rsid w:val="00FC48F0"/>
    <w:rsid w:val="00FC5C22"/>
    <w:rsid w:val="00FC6422"/>
    <w:rsid w:val="00FC6506"/>
    <w:rsid w:val="00FC6637"/>
    <w:rsid w:val="00FC6825"/>
    <w:rsid w:val="00FC6B08"/>
    <w:rsid w:val="00FC76AB"/>
    <w:rsid w:val="00FC77E1"/>
    <w:rsid w:val="00FD0671"/>
    <w:rsid w:val="00FD09AB"/>
    <w:rsid w:val="00FD110B"/>
    <w:rsid w:val="00FD14E5"/>
    <w:rsid w:val="00FD1E1F"/>
    <w:rsid w:val="00FD27E2"/>
    <w:rsid w:val="00FD28A8"/>
    <w:rsid w:val="00FD2A70"/>
    <w:rsid w:val="00FD3B45"/>
    <w:rsid w:val="00FD3C72"/>
    <w:rsid w:val="00FD40C2"/>
    <w:rsid w:val="00FD49F9"/>
    <w:rsid w:val="00FD7646"/>
    <w:rsid w:val="00FD7E1D"/>
    <w:rsid w:val="00FE04C5"/>
    <w:rsid w:val="00FE18FD"/>
    <w:rsid w:val="00FE1BE6"/>
    <w:rsid w:val="00FE274C"/>
    <w:rsid w:val="00FE3657"/>
    <w:rsid w:val="00FE41C6"/>
    <w:rsid w:val="00FE452A"/>
    <w:rsid w:val="00FE4A7F"/>
    <w:rsid w:val="00FE4B4A"/>
    <w:rsid w:val="00FE4BB0"/>
    <w:rsid w:val="00FE4C99"/>
    <w:rsid w:val="00FE5503"/>
    <w:rsid w:val="00FE564A"/>
    <w:rsid w:val="00FE64BC"/>
    <w:rsid w:val="00FE6742"/>
    <w:rsid w:val="00FE6F39"/>
    <w:rsid w:val="00FE77B7"/>
    <w:rsid w:val="00FE79DE"/>
    <w:rsid w:val="00FF03D1"/>
    <w:rsid w:val="00FF1535"/>
    <w:rsid w:val="00FF1821"/>
    <w:rsid w:val="00FF22C7"/>
    <w:rsid w:val="00FF47EC"/>
    <w:rsid w:val="00FF4FC8"/>
    <w:rsid w:val="00FF53B9"/>
    <w:rsid w:val="00FF58C9"/>
    <w:rsid w:val="00FF5EE3"/>
    <w:rsid w:val="011A1F72"/>
    <w:rsid w:val="0123A395"/>
    <w:rsid w:val="012C1D1F"/>
    <w:rsid w:val="0131AB2F"/>
    <w:rsid w:val="01365D69"/>
    <w:rsid w:val="01914B44"/>
    <w:rsid w:val="019BE110"/>
    <w:rsid w:val="01C78448"/>
    <w:rsid w:val="01D85CDB"/>
    <w:rsid w:val="01E7B2AE"/>
    <w:rsid w:val="01F1A8A1"/>
    <w:rsid w:val="0207382F"/>
    <w:rsid w:val="020EC880"/>
    <w:rsid w:val="02205138"/>
    <w:rsid w:val="023E314E"/>
    <w:rsid w:val="024522A9"/>
    <w:rsid w:val="02746304"/>
    <w:rsid w:val="02899FFC"/>
    <w:rsid w:val="02A34F66"/>
    <w:rsid w:val="02B150D1"/>
    <w:rsid w:val="02CC6640"/>
    <w:rsid w:val="02E89A07"/>
    <w:rsid w:val="03768E52"/>
    <w:rsid w:val="03973A55"/>
    <w:rsid w:val="03B3C751"/>
    <w:rsid w:val="03C5FB8A"/>
    <w:rsid w:val="03D2EEC8"/>
    <w:rsid w:val="03DF9589"/>
    <w:rsid w:val="040C7C1D"/>
    <w:rsid w:val="041B19B8"/>
    <w:rsid w:val="041D87FE"/>
    <w:rsid w:val="043C6C41"/>
    <w:rsid w:val="0454F3DA"/>
    <w:rsid w:val="04598B9F"/>
    <w:rsid w:val="048F1726"/>
    <w:rsid w:val="049C73B1"/>
    <w:rsid w:val="04C3BA99"/>
    <w:rsid w:val="04F326A2"/>
    <w:rsid w:val="05112ECD"/>
    <w:rsid w:val="051A67C8"/>
    <w:rsid w:val="0569316C"/>
    <w:rsid w:val="057D4D69"/>
    <w:rsid w:val="057E88F1"/>
    <w:rsid w:val="058B214B"/>
    <w:rsid w:val="059810FF"/>
    <w:rsid w:val="05A42D08"/>
    <w:rsid w:val="05A8F1D4"/>
    <w:rsid w:val="05B0A60F"/>
    <w:rsid w:val="05B8CFEC"/>
    <w:rsid w:val="05CF212B"/>
    <w:rsid w:val="05F84CEB"/>
    <w:rsid w:val="061869C4"/>
    <w:rsid w:val="063560B9"/>
    <w:rsid w:val="0640EFAB"/>
    <w:rsid w:val="0653F7AF"/>
    <w:rsid w:val="06680C74"/>
    <w:rsid w:val="066E71ED"/>
    <w:rsid w:val="06728361"/>
    <w:rsid w:val="06A4EBE0"/>
    <w:rsid w:val="06B6BF1E"/>
    <w:rsid w:val="06C82992"/>
    <w:rsid w:val="06FD1BE0"/>
    <w:rsid w:val="071D9516"/>
    <w:rsid w:val="0720194F"/>
    <w:rsid w:val="0751298A"/>
    <w:rsid w:val="07828149"/>
    <w:rsid w:val="078AB340"/>
    <w:rsid w:val="07943D43"/>
    <w:rsid w:val="07B593D0"/>
    <w:rsid w:val="07C0A0A0"/>
    <w:rsid w:val="07CAC6EC"/>
    <w:rsid w:val="07FB3574"/>
    <w:rsid w:val="081CEB77"/>
    <w:rsid w:val="082FAC86"/>
    <w:rsid w:val="08365F54"/>
    <w:rsid w:val="085251F7"/>
    <w:rsid w:val="08542A18"/>
    <w:rsid w:val="0874AFA5"/>
    <w:rsid w:val="08957F7E"/>
    <w:rsid w:val="08BD7499"/>
    <w:rsid w:val="08D1EE11"/>
    <w:rsid w:val="08EC2D8A"/>
    <w:rsid w:val="08EE7A1F"/>
    <w:rsid w:val="0916B97C"/>
    <w:rsid w:val="0937F53A"/>
    <w:rsid w:val="096130D9"/>
    <w:rsid w:val="0962A705"/>
    <w:rsid w:val="097077E1"/>
    <w:rsid w:val="09718820"/>
    <w:rsid w:val="0971FD9B"/>
    <w:rsid w:val="09751110"/>
    <w:rsid w:val="09834652"/>
    <w:rsid w:val="098658D9"/>
    <w:rsid w:val="09F20869"/>
    <w:rsid w:val="0A10CEEA"/>
    <w:rsid w:val="0A10F7DF"/>
    <w:rsid w:val="0A35A9BB"/>
    <w:rsid w:val="0A35E72D"/>
    <w:rsid w:val="0A4020C0"/>
    <w:rsid w:val="0A4F06FC"/>
    <w:rsid w:val="0A6997D1"/>
    <w:rsid w:val="0A69E64A"/>
    <w:rsid w:val="0A7C7AD1"/>
    <w:rsid w:val="0AB30A3F"/>
    <w:rsid w:val="0AFF8736"/>
    <w:rsid w:val="0B04D7D2"/>
    <w:rsid w:val="0B2A4EF9"/>
    <w:rsid w:val="0B2CF1C7"/>
    <w:rsid w:val="0B3533A8"/>
    <w:rsid w:val="0B41D437"/>
    <w:rsid w:val="0B523E98"/>
    <w:rsid w:val="0B5AC2CC"/>
    <w:rsid w:val="0B6539DC"/>
    <w:rsid w:val="0B924525"/>
    <w:rsid w:val="0BBA5AE5"/>
    <w:rsid w:val="0BE92D58"/>
    <w:rsid w:val="0BFD32E6"/>
    <w:rsid w:val="0C09D5F1"/>
    <w:rsid w:val="0C4BA857"/>
    <w:rsid w:val="0C4D3BBE"/>
    <w:rsid w:val="0C60629F"/>
    <w:rsid w:val="0C800674"/>
    <w:rsid w:val="0C99F42E"/>
    <w:rsid w:val="0CA1240F"/>
    <w:rsid w:val="0CB2564A"/>
    <w:rsid w:val="0CC64B4D"/>
    <w:rsid w:val="0CD6A387"/>
    <w:rsid w:val="0CD8BCBA"/>
    <w:rsid w:val="0CEA4BF3"/>
    <w:rsid w:val="0D0339A2"/>
    <w:rsid w:val="0D0B5316"/>
    <w:rsid w:val="0D200F45"/>
    <w:rsid w:val="0D2441D4"/>
    <w:rsid w:val="0D3389D3"/>
    <w:rsid w:val="0D4B79F0"/>
    <w:rsid w:val="0D7DC151"/>
    <w:rsid w:val="0D8DD45D"/>
    <w:rsid w:val="0D9A3DBD"/>
    <w:rsid w:val="0DA7BBAF"/>
    <w:rsid w:val="0DB9D905"/>
    <w:rsid w:val="0DDC5576"/>
    <w:rsid w:val="0DEABA27"/>
    <w:rsid w:val="0E2D97E0"/>
    <w:rsid w:val="0E30E4B2"/>
    <w:rsid w:val="0E4D460A"/>
    <w:rsid w:val="0E5F7950"/>
    <w:rsid w:val="0E5F79BF"/>
    <w:rsid w:val="0E991AAF"/>
    <w:rsid w:val="0EB6245B"/>
    <w:rsid w:val="0ECA9DE6"/>
    <w:rsid w:val="0EE3959E"/>
    <w:rsid w:val="0EE99171"/>
    <w:rsid w:val="0EEE61C9"/>
    <w:rsid w:val="0EFFA3AE"/>
    <w:rsid w:val="0F0BCE45"/>
    <w:rsid w:val="0F19FB35"/>
    <w:rsid w:val="0F27B798"/>
    <w:rsid w:val="0F2D63C7"/>
    <w:rsid w:val="0F40F0BE"/>
    <w:rsid w:val="0F61AA53"/>
    <w:rsid w:val="0F6D692F"/>
    <w:rsid w:val="0F785EC7"/>
    <w:rsid w:val="0F949322"/>
    <w:rsid w:val="0FA95280"/>
    <w:rsid w:val="0FD6D3C4"/>
    <w:rsid w:val="0FDAAA86"/>
    <w:rsid w:val="10020434"/>
    <w:rsid w:val="1029CB68"/>
    <w:rsid w:val="1037B284"/>
    <w:rsid w:val="104AC70D"/>
    <w:rsid w:val="106DB2C6"/>
    <w:rsid w:val="106EB042"/>
    <w:rsid w:val="1087B463"/>
    <w:rsid w:val="10916C69"/>
    <w:rsid w:val="10B2F459"/>
    <w:rsid w:val="10DAD434"/>
    <w:rsid w:val="10F65839"/>
    <w:rsid w:val="10FB1AFC"/>
    <w:rsid w:val="10FE2F11"/>
    <w:rsid w:val="111FCECA"/>
    <w:rsid w:val="112BD0B4"/>
    <w:rsid w:val="1195469A"/>
    <w:rsid w:val="119FD8C1"/>
    <w:rsid w:val="11AE5832"/>
    <w:rsid w:val="11E31954"/>
    <w:rsid w:val="11E47F40"/>
    <w:rsid w:val="11F1794E"/>
    <w:rsid w:val="11F60896"/>
    <w:rsid w:val="121BBDB5"/>
    <w:rsid w:val="12280559"/>
    <w:rsid w:val="1250BE74"/>
    <w:rsid w:val="12B11041"/>
    <w:rsid w:val="12DC3826"/>
    <w:rsid w:val="12DF8F51"/>
    <w:rsid w:val="12F6842E"/>
    <w:rsid w:val="130A3D1A"/>
    <w:rsid w:val="130D2813"/>
    <w:rsid w:val="133DED69"/>
    <w:rsid w:val="135B57B4"/>
    <w:rsid w:val="135EA404"/>
    <w:rsid w:val="13922E64"/>
    <w:rsid w:val="13A391D8"/>
    <w:rsid w:val="13CD079F"/>
    <w:rsid w:val="13D10E8A"/>
    <w:rsid w:val="13E6A7E0"/>
    <w:rsid w:val="143E69CF"/>
    <w:rsid w:val="1446B40D"/>
    <w:rsid w:val="1457CF35"/>
    <w:rsid w:val="148CF159"/>
    <w:rsid w:val="14B799FB"/>
    <w:rsid w:val="14C11C69"/>
    <w:rsid w:val="14CBE736"/>
    <w:rsid w:val="14E3079D"/>
    <w:rsid w:val="14EE3297"/>
    <w:rsid w:val="14F298FA"/>
    <w:rsid w:val="14FD18DC"/>
    <w:rsid w:val="1530DB0D"/>
    <w:rsid w:val="15322844"/>
    <w:rsid w:val="1577AF87"/>
    <w:rsid w:val="15A22CAE"/>
    <w:rsid w:val="15B94DB0"/>
    <w:rsid w:val="15D949DC"/>
    <w:rsid w:val="15E47D39"/>
    <w:rsid w:val="160516C1"/>
    <w:rsid w:val="162949F5"/>
    <w:rsid w:val="166EB338"/>
    <w:rsid w:val="1680F6F6"/>
    <w:rsid w:val="1683E977"/>
    <w:rsid w:val="168CD5E8"/>
    <w:rsid w:val="16A7B5A3"/>
    <w:rsid w:val="16AE5EDB"/>
    <w:rsid w:val="16B46484"/>
    <w:rsid w:val="16B88EB8"/>
    <w:rsid w:val="16D9FB52"/>
    <w:rsid w:val="16EE36FE"/>
    <w:rsid w:val="16F8D86D"/>
    <w:rsid w:val="171754D3"/>
    <w:rsid w:val="171B483E"/>
    <w:rsid w:val="17284179"/>
    <w:rsid w:val="172B5424"/>
    <w:rsid w:val="1735C7A7"/>
    <w:rsid w:val="175FAA63"/>
    <w:rsid w:val="17B442D8"/>
    <w:rsid w:val="17B94228"/>
    <w:rsid w:val="17BF0704"/>
    <w:rsid w:val="17D1BFC3"/>
    <w:rsid w:val="17D80EA5"/>
    <w:rsid w:val="17EFA7E8"/>
    <w:rsid w:val="17F0D146"/>
    <w:rsid w:val="18078AFE"/>
    <w:rsid w:val="180B9883"/>
    <w:rsid w:val="18427932"/>
    <w:rsid w:val="18439D02"/>
    <w:rsid w:val="184997C1"/>
    <w:rsid w:val="184E2ABD"/>
    <w:rsid w:val="1858E872"/>
    <w:rsid w:val="1861F6C8"/>
    <w:rsid w:val="187A8F29"/>
    <w:rsid w:val="187DA893"/>
    <w:rsid w:val="1888D81A"/>
    <w:rsid w:val="18A8189C"/>
    <w:rsid w:val="18AB10B9"/>
    <w:rsid w:val="18C9DCDB"/>
    <w:rsid w:val="18CF810D"/>
    <w:rsid w:val="18E8C9D0"/>
    <w:rsid w:val="191B74FA"/>
    <w:rsid w:val="19242FFA"/>
    <w:rsid w:val="192479CD"/>
    <w:rsid w:val="192ABE75"/>
    <w:rsid w:val="193DA988"/>
    <w:rsid w:val="19658240"/>
    <w:rsid w:val="196D85F6"/>
    <w:rsid w:val="196F4AE9"/>
    <w:rsid w:val="1975FBD8"/>
    <w:rsid w:val="19ABF32C"/>
    <w:rsid w:val="19B85857"/>
    <w:rsid w:val="19C036CE"/>
    <w:rsid w:val="19D54624"/>
    <w:rsid w:val="1A0549F1"/>
    <w:rsid w:val="1A0AF4CA"/>
    <w:rsid w:val="1A11F267"/>
    <w:rsid w:val="1A15808C"/>
    <w:rsid w:val="1A17562E"/>
    <w:rsid w:val="1A3929E9"/>
    <w:rsid w:val="1A53FA6C"/>
    <w:rsid w:val="1A70EFBA"/>
    <w:rsid w:val="1AA2DD41"/>
    <w:rsid w:val="1AEC80A0"/>
    <w:rsid w:val="1B0EFE23"/>
    <w:rsid w:val="1B17BC91"/>
    <w:rsid w:val="1B1CA256"/>
    <w:rsid w:val="1B398D58"/>
    <w:rsid w:val="1B470C40"/>
    <w:rsid w:val="1B6F5EFB"/>
    <w:rsid w:val="1B6FBFFA"/>
    <w:rsid w:val="1B84AB32"/>
    <w:rsid w:val="1B910FB9"/>
    <w:rsid w:val="1BA3886D"/>
    <w:rsid w:val="1BB1D3BE"/>
    <w:rsid w:val="1BC49F1E"/>
    <w:rsid w:val="1BC9FC1E"/>
    <w:rsid w:val="1BE7C1F6"/>
    <w:rsid w:val="1BF8ED35"/>
    <w:rsid w:val="1BFA4185"/>
    <w:rsid w:val="1BFD177C"/>
    <w:rsid w:val="1C31BB90"/>
    <w:rsid w:val="1C480943"/>
    <w:rsid w:val="1C4FB1AB"/>
    <w:rsid w:val="1C56D0D5"/>
    <w:rsid w:val="1C56FB5D"/>
    <w:rsid w:val="1C5823CD"/>
    <w:rsid w:val="1C5D57BF"/>
    <w:rsid w:val="1C66CC4F"/>
    <w:rsid w:val="1C6F0B04"/>
    <w:rsid w:val="1C6F6531"/>
    <w:rsid w:val="1C811F1C"/>
    <w:rsid w:val="1C8C04D9"/>
    <w:rsid w:val="1C8CB0D7"/>
    <w:rsid w:val="1C8F2545"/>
    <w:rsid w:val="1C910BE1"/>
    <w:rsid w:val="1CA8877D"/>
    <w:rsid w:val="1CBDDC53"/>
    <w:rsid w:val="1CC46AB7"/>
    <w:rsid w:val="1CF3E115"/>
    <w:rsid w:val="1D09F69C"/>
    <w:rsid w:val="1D148939"/>
    <w:rsid w:val="1D4E7F88"/>
    <w:rsid w:val="1D586C83"/>
    <w:rsid w:val="1D641B2E"/>
    <w:rsid w:val="1D6963FB"/>
    <w:rsid w:val="1D737C62"/>
    <w:rsid w:val="1D74341B"/>
    <w:rsid w:val="1D8EA9CE"/>
    <w:rsid w:val="1D8EB1C4"/>
    <w:rsid w:val="1D912534"/>
    <w:rsid w:val="1D9C3D5B"/>
    <w:rsid w:val="1D9DE2D9"/>
    <w:rsid w:val="1DA91A58"/>
    <w:rsid w:val="1DB6378B"/>
    <w:rsid w:val="1DBA75C5"/>
    <w:rsid w:val="1DED91F8"/>
    <w:rsid w:val="1DEDBBC5"/>
    <w:rsid w:val="1DF100E6"/>
    <w:rsid w:val="1DF9D881"/>
    <w:rsid w:val="1E01D745"/>
    <w:rsid w:val="1E023A8A"/>
    <w:rsid w:val="1E3E8E14"/>
    <w:rsid w:val="1E6CEF3E"/>
    <w:rsid w:val="1E73DBCB"/>
    <w:rsid w:val="1E795262"/>
    <w:rsid w:val="1EA8D0FE"/>
    <w:rsid w:val="1EABA14A"/>
    <w:rsid w:val="1EB77003"/>
    <w:rsid w:val="1EC4A863"/>
    <w:rsid w:val="1EE0B914"/>
    <w:rsid w:val="1EED2BBD"/>
    <w:rsid w:val="1F112E24"/>
    <w:rsid w:val="1F2C2500"/>
    <w:rsid w:val="1F37B8EB"/>
    <w:rsid w:val="1F8A2C0C"/>
    <w:rsid w:val="1F916A50"/>
    <w:rsid w:val="1F9CA6B9"/>
    <w:rsid w:val="1FCFABF1"/>
    <w:rsid w:val="1FDD0D0C"/>
    <w:rsid w:val="1FE667C9"/>
    <w:rsid w:val="1FF7CF2F"/>
    <w:rsid w:val="2008E18C"/>
    <w:rsid w:val="2034904E"/>
    <w:rsid w:val="2045E446"/>
    <w:rsid w:val="204B3D77"/>
    <w:rsid w:val="207A1C50"/>
    <w:rsid w:val="208669C3"/>
    <w:rsid w:val="2093D6BF"/>
    <w:rsid w:val="20956305"/>
    <w:rsid w:val="20CE2B95"/>
    <w:rsid w:val="20CFF04A"/>
    <w:rsid w:val="20D01EC2"/>
    <w:rsid w:val="20ECF041"/>
    <w:rsid w:val="20F1704E"/>
    <w:rsid w:val="20F22565"/>
    <w:rsid w:val="2117D4AF"/>
    <w:rsid w:val="21186E12"/>
    <w:rsid w:val="2126124A"/>
    <w:rsid w:val="212C634F"/>
    <w:rsid w:val="21343326"/>
    <w:rsid w:val="215C18A2"/>
    <w:rsid w:val="215DE382"/>
    <w:rsid w:val="2171C93E"/>
    <w:rsid w:val="21731C3C"/>
    <w:rsid w:val="217754B2"/>
    <w:rsid w:val="21846D7E"/>
    <w:rsid w:val="218DF6D5"/>
    <w:rsid w:val="218DFE58"/>
    <w:rsid w:val="21A8880A"/>
    <w:rsid w:val="21ADA780"/>
    <w:rsid w:val="21D9969B"/>
    <w:rsid w:val="2257BC6B"/>
    <w:rsid w:val="22742CC9"/>
    <w:rsid w:val="22977067"/>
    <w:rsid w:val="229B97AF"/>
    <w:rsid w:val="22A737C5"/>
    <w:rsid w:val="22AB59C8"/>
    <w:rsid w:val="22BDC0FA"/>
    <w:rsid w:val="22C4EDCC"/>
    <w:rsid w:val="22C53B00"/>
    <w:rsid w:val="22C7C1F2"/>
    <w:rsid w:val="23089A1A"/>
    <w:rsid w:val="2314EDF6"/>
    <w:rsid w:val="2359686F"/>
    <w:rsid w:val="23621C31"/>
    <w:rsid w:val="236B7B9D"/>
    <w:rsid w:val="2386BF6F"/>
    <w:rsid w:val="23876E4D"/>
    <w:rsid w:val="238BD44B"/>
    <w:rsid w:val="2392B917"/>
    <w:rsid w:val="23A9BDF8"/>
    <w:rsid w:val="23B193F9"/>
    <w:rsid w:val="23B64A2C"/>
    <w:rsid w:val="23B7A5FC"/>
    <w:rsid w:val="23BC1592"/>
    <w:rsid w:val="23BE9BD9"/>
    <w:rsid w:val="23CEED8C"/>
    <w:rsid w:val="23D64756"/>
    <w:rsid w:val="23E7C5BA"/>
    <w:rsid w:val="23EC3CB2"/>
    <w:rsid w:val="23FEB267"/>
    <w:rsid w:val="240B27BD"/>
    <w:rsid w:val="241538EE"/>
    <w:rsid w:val="2447DA5D"/>
    <w:rsid w:val="24483762"/>
    <w:rsid w:val="244A4668"/>
    <w:rsid w:val="24758D26"/>
    <w:rsid w:val="248E1406"/>
    <w:rsid w:val="24B8D630"/>
    <w:rsid w:val="24BBF6CB"/>
    <w:rsid w:val="24F60740"/>
    <w:rsid w:val="25029B21"/>
    <w:rsid w:val="2524E53A"/>
    <w:rsid w:val="254E0048"/>
    <w:rsid w:val="254F73DC"/>
    <w:rsid w:val="254FC825"/>
    <w:rsid w:val="2559BD85"/>
    <w:rsid w:val="2559D151"/>
    <w:rsid w:val="255FE62A"/>
    <w:rsid w:val="256BBE71"/>
    <w:rsid w:val="25A88528"/>
    <w:rsid w:val="25C7F337"/>
    <w:rsid w:val="25CB365F"/>
    <w:rsid w:val="25CFF3FF"/>
    <w:rsid w:val="25D01326"/>
    <w:rsid w:val="25D1A06A"/>
    <w:rsid w:val="25ED9DE2"/>
    <w:rsid w:val="26083D5C"/>
    <w:rsid w:val="261BB33F"/>
    <w:rsid w:val="26209011"/>
    <w:rsid w:val="265BFF95"/>
    <w:rsid w:val="266EF730"/>
    <w:rsid w:val="267AEA28"/>
    <w:rsid w:val="26B887F2"/>
    <w:rsid w:val="26C595BE"/>
    <w:rsid w:val="26F155A4"/>
    <w:rsid w:val="26F62F4C"/>
    <w:rsid w:val="2707C522"/>
    <w:rsid w:val="272E5037"/>
    <w:rsid w:val="2757A6BB"/>
    <w:rsid w:val="275AA400"/>
    <w:rsid w:val="275DFDC4"/>
    <w:rsid w:val="27CDB873"/>
    <w:rsid w:val="27D4A92E"/>
    <w:rsid w:val="27EC196F"/>
    <w:rsid w:val="27EE6E00"/>
    <w:rsid w:val="27F52B99"/>
    <w:rsid w:val="2802CE5A"/>
    <w:rsid w:val="28174006"/>
    <w:rsid w:val="281DBDF3"/>
    <w:rsid w:val="281EBF68"/>
    <w:rsid w:val="282139B8"/>
    <w:rsid w:val="28295502"/>
    <w:rsid w:val="2834F140"/>
    <w:rsid w:val="284086BE"/>
    <w:rsid w:val="285D0825"/>
    <w:rsid w:val="287BABF8"/>
    <w:rsid w:val="288448C9"/>
    <w:rsid w:val="28EC9989"/>
    <w:rsid w:val="29081CE0"/>
    <w:rsid w:val="2957ACE6"/>
    <w:rsid w:val="297E0309"/>
    <w:rsid w:val="298B3DF5"/>
    <w:rsid w:val="29994E76"/>
    <w:rsid w:val="29A0640C"/>
    <w:rsid w:val="29B058A5"/>
    <w:rsid w:val="29C7F0E7"/>
    <w:rsid w:val="29FEF2A9"/>
    <w:rsid w:val="2A0D8119"/>
    <w:rsid w:val="2A1C13F6"/>
    <w:rsid w:val="2A22BD98"/>
    <w:rsid w:val="2A2834CB"/>
    <w:rsid w:val="2A2FA029"/>
    <w:rsid w:val="2A473E57"/>
    <w:rsid w:val="2A4C6A96"/>
    <w:rsid w:val="2A669AAC"/>
    <w:rsid w:val="2A68F8D3"/>
    <w:rsid w:val="2A84D45A"/>
    <w:rsid w:val="2A892EA9"/>
    <w:rsid w:val="2A9371AE"/>
    <w:rsid w:val="2ACEA1E3"/>
    <w:rsid w:val="2AD5A083"/>
    <w:rsid w:val="2B10C21D"/>
    <w:rsid w:val="2B1A2F62"/>
    <w:rsid w:val="2B211C31"/>
    <w:rsid w:val="2B8A1600"/>
    <w:rsid w:val="2B91C212"/>
    <w:rsid w:val="2BDD65AA"/>
    <w:rsid w:val="2BDEA3AD"/>
    <w:rsid w:val="2BEB5E4B"/>
    <w:rsid w:val="2C0AF495"/>
    <w:rsid w:val="2C16C79C"/>
    <w:rsid w:val="2C64190F"/>
    <w:rsid w:val="2C64857E"/>
    <w:rsid w:val="2C860F03"/>
    <w:rsid w:val="2C890A47"/>
    <w:rsid w:val="2C9A745E"/>
    <w:rsid w:val="2CC1707B"/>
    <w:rsid w:val="2CC3D5DD"/>
    <w:rsid w:val="2CC42A20"/>
    <w:rsid w:val="2CC61644"/>
    <w:rsid w:val="2CCA0623"/>
    <w:rsid w:val="2CDE4406"/>
    <w:rsid w:val="2CFABEA3"/>
    <w:rsid w:val="2CFBED2D"/>
    <w:rsid w:val="2D154ED8"/>
    <w:rsid w:val="2D2940D9"/>
    <w:rsid w:val="2D32C3BB"/>
    <w:rsid w:val="2D467DE5"/>
    <w:rsid w:val="2D4A092D"/>
    <w:rsid w:val="2D8D4ABF"/>
    <w:rsid w:val="2DD501DC"/>
    <w:rsid w:val="2DE66DBB"/>
    <w:rsid w:val="2DF56F70"/>
    <w:rsid w:val="2E066816"/>
    <w:rsid w:val="2E0B1CE6"/>
    <w:rsid w:val="2E437008"/>
    <w:rsid w:val="2E519717"/>
    <w:rsid w:val="2E61C2D7"/>
    <w:rsid w:val="2E66488E"/>
    <w:rsid w:val="2E665F3D"/>
    <w:rsid w:val="2E673742"/>
    <w:rsid w:val="2E7DC86F"/>
    <w:rsid w:val="2E9C967F"/>
    <w:rsid w:val="2EA4A6EF"/>
    <w:rsid w:val="2EB7AE59"/>
    <w:rsid w:val="2EBFF528"/>
    <w:rsid w:val="2ECE6CFF"/>
    <w:rsid w:val="2EEDA55C"/>
    <w:rsid w:val="2EF4B6AD"/>
    <w:rsid w:val="2EF605EE"/>
    <w:rsid w:val="2EFD9C6F"/>
    <w:rsid w:val="2F06A07B"/>
    <w:rsid w:val="2F128899"/>
    <w:rsid w:val="2F1C5917"/>
    <w:rsid w:val="2F287E27"/>
    <w:rsid w:val="2F944F1A"/>
    <w:rsid w:val="2FB8D6B2"/>
    <w:rsid w:val="2FBD5D88"/>
    <w:rsid w:val="2FEADDA2"/>
    <w:rsid w:val="2FF769E7"/>
    <w:rsid w:val="2FF7EA5B"/>
    <w:rsid w:val="30089759"/>
    <w:rsid w:val="300927F3"/>
    <w:rsid w:val="3031A38D"/>
    <w:rsid w:val="3038588E"/>
    <w:rsid w:val="304DAFEE"/>
    <w:rsid w:val="306D823E"/>
    <w:rsid w:val="307724EF"/>
    <w:rsid w:val="30993968"/>
    <w:rsid w:val="309FAE98"/>
    <w:rsid w:val="30AAED7C"/>
    <w:rsid w:val="30BE3811"/>
    <w:rsid w:val="30CC8BDF"/>
    <w:rsid w:val="312D88EE"/>
    <w:rsid w:val="31424851"/>
    <w:rsid w:val="3175056B"/>
    <w:rsid w:val="3177432F"/>
    <w:rsid w:val="317FEADF"/>
    <w:rsid w:val="3185C6F1"/>
    <w:rsid w:val="3198F7D5"/>
    <w:rsid w:val="319C2B5D"/>
    <w:rsid w:val="31A63ADC"/>
    <w:rsid w:val="31ABA859"/>
    <w:rsid w:val="31D6FEA8"/>
    <w:rsid w:val="31D9781E"/>
    <w:rsid w:val="31F190CB"/>
    <w:rsid w:val="31FFC9ED"/>
    <w:rsid w:val="3202D7CA"/>
    <w:rsid w:val="3223C490"/>
    <w:rsid w:val="32388CCD"/>
    <w:rsid w:val="32441BE6"/>
    <w:rsid w:val="3247BC92"/>
    <w:rsid w:val="32539E19"/>
    <w:rsid w:val="32BD6595"/>
    <w:rsid w:val="32BE909C"/>
    <w:rsid w:val="32C58BFC"/>
    <w:rsid w:val="32C909B2"/>
    <w:rsid w:val="32E2C2FE"/>
    <w:rsid w:val="32F63660"/>
    <w:rsid w:val="330F85A6"/>
    <w:rsid w:val="33154695"/>
    <w:rsid w:val="3317F993"/>
    <w:rsid w:val="3355CEA1"/>
    <w:rsid w:val="33627D2C"/>
    <w:rsid w:val="337AE70F"/>
    <w:rsid w:val="3380DE57"/>
    <w:rsid w:val="339F60C5"/>
    <w:rsid w:val="33BB355F"/>
    <w:rsid w:val="33BE0442"/>
    <w:rsid w:val="33C5F8AE"/>
    <w:rsid w:val="33F05475"/>
    <w:rsid w:val="34259757"/>
    <w:rsid w:val="343B1B5F"/>
    <w:rsid w:val="34411506"/>
    <w:rsid w:val="344D8EB4"/>
    <w:rsid w:val="345CE21F"/>
    <w:rsid w:val="3462365A"/>
    <w:rsid w:val="34654DAD"/>
    <w:rsid w:val="346BB9DD"/>
    <w:rsid w:val="348D2F79"/>
    <w:rsid w:val="348D827E"/>
    <w:rsid w:val="3492E5D0"/>
    <w:rsid w:val="349F7AE1"/>
    <w:rsid w:val="34B22F0A"/>
    <w:rsid w:val="34CE4C94"/>
    <w:rsid w:val="34F54503"/>
    <w:rsid w:val="34F7FD82"/>
    <w:rsid w:val="3506AFA0"/>
    <w:rsid w:val="351C6C11"/>
    <w:rsid w:val="352E4E5E"/>
    <w:rsid w:val="353ED664"/>
    <w:rsid w:val="3555511F"/>
    <w:rsid w:val="3558153A"/>
    <w:rsid w:val="355F8C4A"/>
    <w:rsid w:val="357D921A"/>
    <w:rsid w:val="359288BD"/>
    <w:rsid w:val="3598DF47"/>
    <w:rsid w:val="35A144C2"/>
    <w:rsid w:val="35A9804F"/>
    <w:rsid w:val="35AF6F81"/>
    <w:rsid w:val="35CB06FF"/>
    <w:rsid w:val="35E0FCDB"/>
    <w:rsid w:val="35E3EF96"/>
    <w:rsid w:val="360508E5"/>
    <w:rsid w:val="36123B86"/>
    <w:rsid w:val="36222127"/>
    <w:rsid w:val="3655F901"/>
    <w:rsid w:val="365A518B"/>
    <w:rsid w:val="365E0483"/>
    <w:rsid w:val="3677A6AA"/>
    <w:rsid w:val="36923013"/>
    <w:rsid w:val="36ABF4E8"/>
    <w:rsid w:val="36BB6A02"/>
    <w:rsid w:val="36E21712"/>
    <w:rsid w:val="36E40E56"/>
    <w:rsid w:val="36E7BBC3"/>
    <w:rsid w:val="36F1A529"/>
    <w:rsid w:val="36F541D3"/>
    <w:rsid w:val="3706F827"/>
    <w:rsid w:val="371B535A"/>
    <w:rsid w:val="373ADE27"/>
    <w:rsid w:val="373D7FA2"/>
    <w:rsid w:val="373DC322"/>
    <w:rsid w:val="37431E5D"/>
    <w:rsid w:val="3754B18C"/>
    <w:rsid w:val="377917B6"/>
    <w:rsid w:val="3781DA68"/>
    <w:rsid w:val="37A6463D"/>
    <w:rsid w:val="37DC694E"/>
    <w:rsid w:val="37E30650"/>
    <w:rsid w:val="37F92079"/>
    <w:rsid w:val="38002CF4"/>
    <w:rsid w:val="38024603"/>
    <w:rsid w:val="380DE1F5"/>
    <w:rsid w:val="38159D82"/>
    <w:rsid w:val="3831569F"/>
    <w:rsid w:val="38393BFA"/>
    <w:rsid w:val="3853D43B"/>
    <w:rsid w:val="386A67C1"/>
    <w:rsid w:val="387C5269"/>
    <w:rsid w:val="3886DEFB"/>
    <w:rsid w:val="388A0933"/>
    <w:rsid w:val="388B313C"/>
    <w:rsid w:val="38D84958"/>
    <w:rsid w:val="39012561"/>
    <w:rsid w:val="391C5C6B"/>
    <w:rsid w:val="391EC4A9"/>
    <w:rsid w:val="39233D06"/>
    <w:rsid w:val="3949C73A"/>
    <w:rsid w:val="394E8476"/>
    <w:rsid w:val="395081E1"/>
    <w:rsid w:val="3950BCB0"/>
    <w:rsid w:val="397522B9"/>
    <w:rsid w:val="397FA84E"/>
    <w:rsid w:val="398FFEF3"/>
    <w:rsid w:val="3992E4E1"/>
    <w:rsid w:val="3993C068"/>
    <w:rsid w:val="399F1D24"/>
    <w:rsid w:val="39AC18D2"/>
    <w:rsid w:val="39CAA521"/>
    <w:rsid w:val="39DEA49B"/>
    <w:rsid w:val="3A6596BA"/>
    <w:rsid w:val="3A670BCC"/>
    <w:rsid w:val="3A6CF4BD"/>
    <w:rsid w:val="3A78DF48"/>
    <w:rsid w:val="3A7DF60C"/>
    <w:rsid w:val="3A7FA3D4"/>
    <w:rsid w:val="3A835C41"/>
    <w:rsid w:val="3A8FF723"/>
    <w:rsid w:val="3A936A29"/>
    <w:rsid w:val="3AA3B320"/>
    <w:rsid w:val="3AC8B5A8"/>
    <w:rsid w:val="3AC94C7E"/>
    <w:rsid w:val="3B08354F"/>
    <w:rsid w:val="3B105C92"/>
    <w:rsid w:val="3B10E542"/>
    <w:rsid w:val="3B1E19DB"/>
    <w:rsid w:val="3B5F5D93"/>
    <w:rsid w:val="3B6A4D3C"/>
    <w:rsid w:val="3B6DF37C"/>
    <w:rsid w:val="3B73AE80"/>
    <w:rsid w:val="3B9C7F34"/>
    <w:rsid w:val="3B9CA4BB"/>
    <w:rsid w:val="3BA001E4"/>
    <w:rsid w:val="3BA0FED9"/>
    <w:rsid w:val="3BE14CD3"/>
    <w:rsid w:val="3BE641F4"/>
    <w:rsid w:val="3C01AD1F"/>
    <w:rsid w:val="3C096381"/>
    <w:rsid w:val="3C1CE70D"/>
    <w:rsid w:val="3C2F6F2C"/>
    <w:rsid w:val="3C622E8A"/>
    <w:rsid w:val="3C8721D3"/>
    <w:rsid w:val="3C8C5083"/>
    <w:rsid w:val="3C917E9D"/>
    <w:rsid w:val="3CBA5C5E"/>
    <w:rsid w:val="3CBC2DB7"/>
    <w:rsid w:val="3CC3BE35"/>
    <w:rsid w:val="3CC7AAE6"/>
    <w:rsid w:val="3CFE5E8D"/>
    <w:rsid w:val="3D22BB33"/>
    <w:rsid w:val="3D322E12"/>
    <w:rsid w:val="3D41FC09"/>
    <w:rsid w:val="3D4DB676"/>
    <w:rsid w:val="3D54F3DC"/>
    <w:rsid w:val="3D6CC3A8"/>
    <w:rsid w:val="3D9241B4"/>
    <w:rsid w:val="3D9AF671"/>
    <w:rsid w:val="3DA1B5FB"/>
    <w:rsid w:val="3DCBA4A6"/>
    <w:rsid w:val="3DFF91A6"/>
    <w:rsid w:val="3E04EB8A"/>
    <w:rsid w:val="3E0B50F1"/>
    <w:rsid w:val="3E2840EB"/>
    <w:rsid w:val="3E38B6AF"/>
    <w:rsid w:val="3E452FA5"/>
    <w:rsid w:val="3E57F5B8"/>
    <w:rsid w:val="3E922DA8"/>
    <w:rsid w:val="3E9F118D"/>
    <w:rsid w:val="3EB66D02"/>
    <w:rsid w:val="3ECBCACA"/>
    <w:rsid w:val="3F19049A"/>
    <w:rsid w:val="3F2CACBE"/>
    <w:rsid w:val="3F363B46"/>
    <w:rsid w:val="3F4CC57F"/>
    <w:rsid w:val="3F754409"/>
    <w:rsid w:val="3F86CE77"/>
    <w:rsid w:val="3F9DF902"/>
    <w:rsid w:val="3FA1E5DB"/>
    <w:rsid w:val="3FC10397"/>
    <w:rsid w:val="3FC410C7"/>
    <w:rsid w:val="3FDA0E93"/>
    <w:rsid w:val="3FDCEA75"/>
    <w:rsid w:val="3FE60532"/>
    <w:rsid w:val="3FE8650A"/>
    <w:rsid w:val="401A7124"/>
    <w:rsid w:val="4025FB9E"/>
    <w:rsid w:val="4064CC0E"/>
    <w:rsid w:val="406ADA14"/>
    <w:rsid w:val="406EE554"/>
    <w:rsid w:val="406F544D"/>
    <w:rsid w:val="4071BE86"/>
    <w:rsid w:val="408A9E1F"/>
    <w:rsid w:val="4096E0AD"/>
    <w:rsid w:val="40B05CD7"/>
    <w:rsid w:val="40B80156"/>
    <w:rsid w:val="40BA4E1B"/>
    <w:rsid w:val="40E16C99"/>
    <w:rsid w:val="40E392E3"/>
    <w:rsid w:val="40EB7A22"/>
    <w:rsid w:val="40F50A45"/>
    <w:rsid w:val="40F840E6"/>
    <w:rsid w:val="4114ADC9"/>
    <w:rsid w:val="411E6661"/>
    <w:rsid w:val="411F0BC1"/>
    <w:rsid w:val="4128E34C"/>
    <w:rsid w:val="4131B828"/>
    <w:rsid w:val="413D0B8A"/>
    <w:rsid w:val="4148B761"/>
    <w:rsid w:val="41504DEC"/>
    <w:rsid w:val="41680BDA"/>
    <w:rsid w:val="416B0EFE"/>
    <w:rsid w:val="417C9566"/>
    <w:rsid w:val="419D0539"/>
    <w:rsid w:val="419E888F"/>
    <w:rsid w:val="41A8E4F2"/>
    <w:rsid w:val="41BC1B95"/>
    <w:rsid w:val="41DE0ED6"/>
    <w:rsid w:val="41E83EB7"/>
    <w:rsid w:val="41FA4F5D"/>
    <w:rsid w:val="41FDDABF"/>
    <w:rsid w:val="420ACA12"/>
    <w:rsid w:val="42100AF3"/>
    <w:rsid w:val="421F253E"/>
    <w:rsid w:val="423137C5"/>
    <w:rsid w:val="425428A8"/>
    <w:rsid w:val="425CE308"/>
    <w:rsid w:val="4264518F"/>
    <w:rsid w:val="427F001A"/>
    <w:rsid w:val="42A135B5"/>
    <w:rsid w:val="42A2DA39"/>
    <w:rsid w:val="42A98605"/>
    <w:rsid w:val="42AEA44C"/>
    <w:rsid w:val="42C09F14"/>
    <w:rsid w:val="42CB6160"/>
    <w:rsid w:val="42D10B7D"/>
    <w:rsid w:val="42D492FB"/>
    <w:rsid w:val="42F744D6"/>
    <w:rsid w:val="430195D8"/>
    <w:rsid w:val="4301BFEF"/>
    <w:rsid w:val="4314BA26"/>
    <w:rsid w:val="433A0C95"/>
    <w:rsid w:val="436E2310"/>
    <w:rsid w:val="43722A4C"/>
    <w:rsid w:val="43B45F29"/>
    <w:rsid w:val="43B988DC"/>
    <w:rsid w:val="43E38D78"/>
    <w:rsid w:val="43F8B991"/>
    <w:rsid w:val="43FA9BD2"/>
    <w:rsid w:val="4413D965"/>
    <w:rsid w:val="4415D4D4"/>
    <w:rsid w:val="4472A2B2"/>
    <w:rsid w:val="4495575D"/>
    <w:rsid w:val="44971043"/>
    <w:rsid w:val="44B877BF"/>
    <w:rsid w:val="44BABC98"/>
    <w:rsid w:val="44CC4CF7"/>
    <w:rsid w:val="44DD24EE"/>
    <w:rsid w:val="44DF1EFB"/>
    <w:rsid w:val="450C3083"/>
    <w:rsid w:val="45172893"/>
    <w:rsid w:val="4519A3A7"/>
    <w:rsid w:val="4521B9F4"/>
    <w:rsid w:val="45235EDE"/>
    <w:rsid w:val="4527E506"/>
    <w:rsid w:val="452AE115"/>
    <w:rsid w:val="456F78AD"/>
    <w:rsid w:val="459711FB"/>
    <w:rsid w:val="459C9B7A"/>
    <w:rsid w:val="45A68F5F"/>
    <w:rsid w:val="45C165D7"/>
    <w:rsid w:val="45CCCE00"/>
    <w:rsid w:val="45E1F1BE"/>
    <w:rsid w:val="45E58D24"/>
    <w:rsid w:val="45E6D643"/>
    <w:rsid w:val="4630FD2A"/>
    <w:rsid w:val="463D2CD7"/>
    <w:rsid w:val="46463A2A"/>
    <w:rsid w:val="4675F629"/>
    <w:rsid w:val="468592EF"/>
    <w:rsid w:val="46DC2420"/>
    <w:rsid w:val="46DFB2BE"/>
    <w:rsid w:val="46EFDFEC"/>
    <w:rsid w:val="4711C54C"/>
    <w:rsid w:val="471A6EC8"/>
    <w:rsid w:val="472D2CD3"/>
    <w:rsid w:val="474064F9"/>
    <w:rsid w:val="474198A5"/>
    <w:rsid w:val="4750F40B"/>
    <w:rsid w:val="4761D12F"/>
    <w:rsid w:val="47746F0D"/>
    <w:rsid w:val="477C314C"/>
    <w:rsid w:val="47AA7C73"/>
    <w:rsid w:val="4803ACEC"/>
    <w:rsid w:val="48139C0B"/>
    <w:rsid w:val="484CEC34"/>
    <w:rsid w:val="4858AC18"/>
    <w:rsid w:val="485FC7F7"/>
    <w:rsid w:val="4867DD3C"/>
    <w:rsid w:val="486C3F56"/>
    <w:rsid w:val="48874222"/>
    <w:rsid w:val="48A6F2BE"/>
    <w:rsid w:val="48CF017A"/>
    <w:rsid w:val="48D7A2BE"/>
    <w:rsid w:val="48E57D8B"/>
    <w:rsid w:val="49070876"/>
    <w:rsid w:val="490DD220"/>
    <w:rsid w:val="490EA45C"/>
    <w:rsid w:val="491673C7"/>
    <w:rsid w:val="492CFD88"/>
    <w:rsid w:val="4937B7F6"/>
    <w:rsid w:val="494CB787"/>
    <w:rsid w:val="494F7F7E"/>
    <w:rsid w:val="499718E4"/>
    <w:rsid w:val="49A82CA7"/>
    <w:rsid w:val="49A91983"/>
    <w:rsid w:val="49B14DDA"/>
    <w:rsid w:val="49C7F2C2"/>
    <w:rsid w:val="49CC4B46"/>
    <w:rsid w:val="4A074D9D"/>
    <w:rsid w:val="4A1FCEEF"/>
    <w:rsid w:val="4A2198F9"/>
    <w:rsid w:val="4A27DFF2"/>
    <w:rsid w:val="4A5205A7"/>
    <w:rsid w:val="4A54B1DB"/>
    <w:rsid w:val="4A5597A3"/>
    <w:rsid w:val="4A5DD039"/>
    <w:rsid w:val="4A837A66"/>
    <w:rsid w:val="4A92283B"/>
    <w:rsid w:val="4A9BA05A"/>
    <w:rsid w:val="4AAD0DBA"/>
    <w:rsid w:val="4AC2C631"/>
    <w:rsid w:val="4ACE2D78"/>
    <w:rsid w:val="4AD313DE"/>
    <w:rsid w:val="4AF0C3F8"/>
    <w:rsid w:val="4AF67B2D"/>
    <w:rsid w:val="4B14F146"/>
    <w:rsid w:val="4B32ABCB"/>
    <w:rsid w:val="4B483948"/>
    <w:rsid w:val="4B530247"/>
    <w:rsid w:val="4B6E3B00"/>
    <w:rsid w:val="4B966CC3"/>
    <w:rsid w:val="4B98EA85"/>
    <w:rsid w:val="4BAD2139"/>
    <w:rsid w:val="4BE5DCCC"/>
    <w:rsid w:val="4C10DD2C"/>
    <w:rsid w:val="4C2D30E7"/>
    <w:rsid w:val="4C37429D"/>
    <w:rsid w:val="4C5BC7F6"/>
    <w:rsid w:val="4C6B38F4"/>
    <w:rsid w:val="4C9A8EC0"/>
    <w:rsid w:val="4CB0E89B"/>
    <w:rsid w:val="4CBC7C54"/>
    <w:rsid w:val="4CBD3E4A"/>
    <w:rsid w:val="4CCC4D8F"/>
    <w:rsid w:val="4CD776A8"/>
    <w:rsid w:val="4CE45409"/>
    <w:rsid w:val="4CF91B0C"/>
    <w:rsid w:val="4D35AA10"/>
    <w:rsid w:val="4D614A59"/>
    <w:rsid w:val="4D730B55"/>
    <w:rsid w:val="4D76D223"/>
    <w:rsid w:val="4D8C42E5"/>
    <w:rsid w:val="4D95836F"/>
    <w:rsid w:val="4DA9A2E3"/>
    <w:rsid w:val="4DDCE152"/>
    <w:rsid w:val="4E158714"/>
    <w:rsid w:val="4E2B0639"/>
    <w:rsid w:val="4E60B5DF"/>
    <w:rsid w:val="4EB024A3"/>
    <w:rsid w:val="4EBBAD60"/>
    <w:rsid w:val="4EFD7EEA"/>
    <w:rsid w:val="4F0603E3"/>
    <w:rsid w:val="4F06463D"/>
    <w:rsid w:val="4F34E06C"/>
    <w:rsid w:val="4F4C1EB4"/>
    <w:rsid w:val="4F600506"/>
    <w:rsid w:val="4F687C18"/>
    <w:rsid w:val="4F6CDF2F"/>
    <w:rsid w:val="4F763FC9"/>
    <w:rsid w:val="4F9694EA"/>
    <w:rsid w:val="4F99B383"/>
    <w:rsid w:val="4F9C1946"/>
    <w:rsid w:val="4F9EFAE3"/>
    <w:rsid w:val="4F9F03FA"/>
    <w:rsid w:val="4FB37960"/>
    <w:rsid w:val="4FC5A3C0"/>
    <w:rsid w:val="4FCAE67C"/>
    <w:rsid w:val="50096B1E"/>
    <w:rsid w:val="50137933"/>
    <w:rsid w:val="5013F777"/>
    <w:rsid w:val="503F4162"/>
    <w:rsid w:val="5059311B"/>
    <w:rsid w:val="505B4DEC"/>
    <w:rsid w:val="50788A24"/>
    <w:rsid w:val="50878832"/>
    <w:rsid w:val="5088ADD7"/>
    <w:rsid w:val="50899793"/>
    <w:rsid w:val="5089B5EC"/>
    <w:rsid w:val="50B7FFA9"/>
    <w:rsid w:val="50D8879A"/>
    <w:rsid w:val="50E3AA6E"/>
    <w:rsid w:val="50EB52BA"/>
    <w:rsid w:val="51032695"/>
    <w:rsid w:val="510BFC11"/>
    <w:rsid w:val="51341275"/>
    <w:rsid w:val="514B85B4"/>
    <w:rsid w:val="516B8970"/>
    <w:rsid w:val="5177D6EC"/>
    <w:rsid w:val="517C329E"/>
    <w:rsid w:val="51A7EB62"/>
    <w:rsid w:val="51BFB5DE"/>
    <w:rsid w:val="51C1FE3C"/>
    <w:rsid w:val="51DBFA37"/>
    <w:rsid w:val="51FEBABA"/>
    <w:rsid w:val="5216C9B8"/>
    <w:rsid w:val="523E9EB3"/>
    <w:rsid w:val="523F2850"/>
    <w:rsid w:val="52611B74"/>
    <w:rsid w:val="52660D3C"/>
    <w:rsid w:val="528C726F"/>
    <w:rsid w:val="528EEB5A"/>
    <w:rsid w:val="52951DFF"/>
    <w:rsid w:val="5296245D"/>
    <w:rsid w:val="529BD2CA"/>
    <w:rsid w:val="52B24FEA"/>
    <w:rsid w:val="52C8FE0B"/>
    <w:rsid w:val="52D03DF7"/>
    <w:rsid w:val="52DFEA1D"/>
    <w:rsid w:val="52E5C62D"/>
    <w:rsid w:val="52E6DB1B"/>
    <w:rsid w:val="52FFFD77"/>
    <w:rsid w:val="53042326"/>
    <w:rsid w:val="53182584"/>
    <w:rsid w:val="531F0E25"/>
    <w:rsid w:val="53375F94"/>
    <w:rsid w:val="53438A0D"/>
    <w:rsid w:val="5343A813"/>
    <w:rsid w:val="535CD9EA"/>
    <w:rsid w:val="53A1E00A"/>
    <w:rsid w:val="53B2B4C8"/>
    <w:rsid w:val="53BDCB39"/>
    <w:rsid w:val="53D7977B"/>
    <w:rsid w:val="53DFA535"/>
    <w:rsid w:val="53E6DDD3"/>
    <w:rsid w:val="53FBA0A9"/>
    <w:rsid w:val="540461E2"/>
    <w:rsid w:val="54114D4F"/>
    <w:rsid w:val="542652A8"/>
    <w:rsid w:val="545D9E58"/>
    <w:rsid w:val="5465D083"/>
    <w:rsid w:val="54986E30"/>
    <w:rsid w:val="5498EF08"/>
    <w:rsid w:val="549ED707"/>
    <w:rsid w:val="54CF70E3"/>
    <w:rsid w:val="54D40ED9"/>
    <w:rsid w:val="54D48C37"/>
    <w:rsid w:val="54DA7392"/>
    <w:rsid w:val="54EC43A5"/>
    <w:rsid w:val="55060BEB"/>
    <w:rsid w:val="55102BE8"/>
    <w:rsid w:val="551038E8"/>
    <w:rsid w:val="551700E0"/>
    <w:rsid w:val="551C8FC4"/>
    <w:rsid w:val="552789ED"/>
    <w:rsid w:val="5554C7CE"/>
    <w:rsid w:val="555CEBE0"/>
    <w:rsid w:val="55605C77"/>
    <w:rsid w:val="55794688"/>
    <w:rsid w:val="557BA2F3"/>
    <w:rsid w:val="558A7B28"/>
    <w:rsid w:val="55967C1C"/>
    <w:rsid w:val="559DACA9"/>
    <w:rsid w:val="55A16911"/>
    <w:rsid w:val="55A22DF6"/>
    <w:rsid w:val="55AB2E31"/>
    <w:rsid w:val="55CE8FFE"/>
    <w:rsid w:val="55D30376"/>
    <w:rsid w:val="55FFCDDA"/>
    <w:rsid w:val="5605CAEF"/>
    <w:rsid w:val="562A4EDE"/>
    <w:rsid w:val="56314EB4"/>
    <w:rsid w:val="5634BA91"/>
    <w:rsid w:val="564918CB"/>
    <w:rsid w:val="564B55E3"/>
    <w:rsid w:val="564C6D51"/>
    <w:rsid w:val="5655F7BD"/>
    <w:rsid w:val="565DFA13"/>
    <w:rsid w:val="56815C2C"/>
    <w:rsid w:val="5691782D"/>
    <w:rsid w:val="56A91A68"/>
    <w:rsid w:val="56DB4EE0"/>
    <w:rsid w:val="56EBF65B"/>
    <w:rsid w:val="56F24816"/>
    <w:rsid w:val="56FF0EA1"/>
    <w:rsid w:val="5711FEAF"/>
    <w:rsid w:val="5769715E"/>
    <w:rsid w:val="576F1156"/>
    <w:rsid w:val="576F7037"/>
    <w:rsid w:val="57823536"/>
    <w:rsid w:val="5795DF01"/>
    <w:rsid w:val="57963E00"/>
    <w:rsid w:val="57A5102E"/>
    <w:rsid w:val="57B07BAC"/>
    <w:rsid w:val="57DF9C3F"/>
    <w:rsid w:val="5862CCF5"/>
    <w:rsid w:val="587B36E8"/>
    <w:rsid w:val="589B04A1"/>
    <w:rsid w:val="58CF7578"/>
    <w:rsid w:val="58EC1507"/>
    <w:rsid w:val="58F9746E"/>
    <w:rsid w:val="58FDBB44"/>
    <w:rsid w:val="5900EF66"/>
    <w:rsid w:val="59059616"/>
    <w:rsid w:val="5931DB46"/>
    <w:rsid w:val="59328EE4"/>
    <w:rsid w:val="59396571"/>
    <w:rsid w:val="594DDC03"/>
    <w:rsid w:val="5961A33B"/>
    <w:rsid w:val="59715639"/>
    <w:rsid w:val="59BCD836"/>
    <w:rsid w:val="59CE43C9"/>
    <w:rsid w:val="59DD5C6E"/>
    <w:rsid w:val="59E57814"/>
    <w:rsid w:val="59E5BCC6"/>
    <w:rsid w:val="5A02BF25"/>
    <w:rsid w:val="5A29059C"/>
    <w:rsid w:val="5A2B6863"/>
    <w:rsid w:val="5A30B08F"/>
    <w:rsid w:val="5A347C69"/>
    <w:rsid w:val="5A36D55C"/>
    <w:rsid w:val="5A43658E"/>
    <w:rsid w:val="5A4AC85F"/>
    <w:rsid w:val="5A4F4889"/>
    <w:rsid w:val="5A571A47"/>
    <w:rsid w:val="5A625834"/>
    <w:rsid w:val="5A663F70"/>
    <w:rsid w:val="5A7AB8B9"/>
    <w:rsid w:val="5AB4F0C8"/>
    <w:rsid w:val="5AB78841"/>
    <w:rsid w:val="5AC374FF"/>
    <w:rsid w:val="5ADF27D4"/>
    <w:rsid w:val="5AEDE9CB"/>
    <w:rsid w:val="5B12BE9D"/>
    <w:rsid w:val="5B258EC8"/>
    <w:rsid w:val="5B3869F2"/>
    <w:rsid w:val="5B57AE7F"/>
    <w:rsid w:val="5B7E37BD"/>
    <w:rsid w:val="5B85FB62"/>
    <w:rsid w:val="5B90D63C"/>
    <w:rsid w:val="5BA440A9"/>
    <w:rsid w:val="5BDA69CD"/>
    <w:rsid w:val="5C305284"/>
    <w:rsid w:val="5C38B83B"/>
    <w:rsid w:val="5C3F6EF4"/>
    <w:rsid w:val="5C5067DD"/>
    <w:rsid w:val="5C52F12C"/>
    <w:rsid w:val="5C6ECC6C"/>
    <w:rsid w:val="5C78715C"/>
    <w:rsid w:val="5C9194F5"/>
    <w:rsid w:val="5CBC8FF3"/>
    <w:rsid w:val="5CC8657C"/>
    <w:rsid w:val="5CF31345"/>
    <w:rsid w:val="5D31A2D6"/>
    <w:rsid w:val="5D5D978C"/>
    <w:rsid w:val="5D613335"/>
    <w:rsid w:val="5D680E4F"/>
    <w:rsid w:val="5D81A869"/>
    <w:rsid w:val="5D9848E9"/>
    <w:rsid w:val="5DA10DA4"/>
    <w:rsid w:val="5DB9BA79"/>
    <w:rsid w:val="5DC5E352"/>
    <w:rsid w:val="5DCA77D6"/>
    <w:rsid w:val="5DFCF68A"/>
    <w:rsid w:val="5E005DEE"/>
    <w:rsid w:val="5E04EE95"/>
    <w:rsid w:val="5E17C19F"/>
    <w:rsid w:val="5E1C909D"/>
    <w:rsid w:val="5E223A34"/>
    <w:rsid w:val="5E34E17A"/>
    <w:rsid w:val="5E4B1C93"/>
    <w:rsid w:val="5E682360"/>
    <w:rsid w:val="5E7FDEB9"/>
    <w:rsid w:val="5E91ED29"/>
    <w:rsid w:val="5E922DAC"/>
    <w:rsid w:val="5EA0CF25"/>
    <w:rsid w:val="5EA1A674"/>
    <w:rsid w:val="5ED9EC37"/>
    <w:rsid w:val="5EF22822"/>
    <w:rsid w:val="5F1C8D03"/>
    <w:rsid w:val="5F497F74"/>
    <w:rsid w:val="5F4CD06C"/>
    <w:rsid w:val="5F4FE92F"/>
    <w:rsid w:val="5F645474"/>
    <w:rsid w:val="5F858470"/>
    <w:rsid w:val="5FC3FEC3"/>
    <w:rsid w:val="5FC46113"/>
    <w:rsid w:val="5FC7E319"/>
    <w:rsid w:val="60566DAC"/>
    <w:rsid w:val="6063AA04"/>
    <w:rsid w:val="6083D0FA"/>
    <w:rsid w:val="60AB4B3E"/>
    <w:rsid w:val="60AE31C1"/>
    <w:rsid w:val="60D04981"/>
    <w:rsid w:val="60E409A9"/>
    <w:rsid w:val="61145727"/>
    <w:rsid w:val="6119A796"/>
    <w:rsid w:val="6126E966"/>
    <w:rsid w:val="613FBABD"/>
    <w:rsid w:val="61527FF4"/>
    <w:rsid w:val="615756A6"/>
    <w:rsid w:val="6165949F"/>
    <w:rsid w:val="616B4A35"/>
    <w:rsid w:val="616EA3EB"/>
    <w:rsid w:val="6183217C"/>
    <w:rsid w:val="61ABAEB1"/>
    <w:rsid w:val="61BFD698"/>
    <w:rsid w:val="61D53B9D"/>
    <w:rsid w:val="61DCE257"/>
    <w:rsid w:val="61F59AA3"/>
    <w:rsid w:val="620B1179"/>
    <w:rsid w:val="620B418C"/>
    <w:rsid w:val="620C8146"/>
    <w:rsid w:val="624883C7"/>
    <w:rsid w:val="627D2686"/>
    <w:rsid w:val="629CF695"/>
    <w:rsid w:val="62A79EB9"/>
    <w:rsid w:val="62A89AB8"/>
    <w:rsid w:val="62B75195"/>
    <w:rsid w:val="62B88430"/>
    <w:rsid w:val="62C7AC51"/>
    <w:rsid w:val="630E7599"/>
    <w:rsid w:val="6342E693"/>
    <w:rsid w:val="63642FC8"/>
    <w:rsid w:val="6368F5FD"/>
    <w:rsid w:val="636F94C5"/>
    <w:rsid w:val="6372B16A"/>
    <w:rsid w:val="639BA73D"/>
    <w:rsid w:val="63A1B16D"/>
    <w:rsid w:val="63A26CFF"/>
    <w:rsid w:val="63A652B8"/>
    <w:rsid w:val="63B095BF"/>
    <w:rsid w:val="63BCC88A"/>
    <w:rsid w:val="63C99D7C"/>
    <w:rsid w:val="63E667E2"/>
    <w:rsid w:val="63F2D548"/>
    <w:rsid w:val="64124404"/>
    <w:rsid w:val="64225AA2"/>
    <w:rsid w:val="6441A1FE"/>
    <w:rsid w:val="644A3A7E"/>
    <w:rsid w:val="644BDB64"/>
    <w:rsid w:val="64581F25"/>
    <w:rsid w:val="646BC918"/>
    <w:rsid w:val="647F8EA3"/>
    <w:rsid w:val="647FE661"/>
    <w:rsid w:val="6487BADA"/>
    <w:rsid w:val="64A53DE0"/>
    <w:rsid w:val="64B7C78D"/>
    <w:rsid w:val="64C16515"/>
    <w:rsid w:val="64C941B0"/>
    <w:rsid w:val="64D1CB0F"/>
    <w:rsid w:val="64D1D78B"/>
    <w:rsid w:val="64E4620C"/>
    <w:rsid w:val="64F792E0"/>
    <w:rsid w:val="6503EE47"/>
    <w:rsid w:val="6556412F"/>
    <w:rsid w:val="6563ACD7"/>
    <w:rsid w:val="65AF415D"/>
    <w:rsid w:val="65D5D457"/>
    <w:rsid w:val="65F85443"/>
    <w:rsid w:val="65FE4BDE"/>
    <w:rsid w:val="6603255C"/>
    <w:rsid w:val="660E7DDE"/>
    <w:rsid w:val="6613C4D5"/>
    <w:rsid w:val="661480E4"/>
    <w:rsid w:val="661767E0"/>
    <w:rsid w:val="6619E378"/>
    <w:rsid w:val="66228F60"/>
    <w:rsid w:val="662DA403"/>
    <w:rsid w:val="66834262"/>
    <w:rsid w:val="669B4B95"/>
    <w:rsid w:val="66BDDACD"/>
    <w:rsid w:val="66E930FC"/>
    <w:rsid w:val="67031B11"/>
    <w:rsid w:val="670DDA81"/>
    <w:rsid w:val="671E63DB"/>
    <w:rsid w:val="671FCEE6"/>
    <w:rsid w:val="672CB396"/>
    <w:rsid w:val="677A8B18"/>
    <w:rsid w:val="6780B96D"/>
    <w:rsid w:val="678254C6"/>
    <w:rsid w:val="67B47F79"/>
    <w:rsid w:val="67C8A26C"/>
    <w:rsid w:val="67EAFC44"/>
    <w:rsid w:val="68031144"/>
    <w:rsid w:val="681535A8"/>
    <w:rsid w:val="6825F842"/>
    <w:rsid w:val="682AAB49"/>
    <w:rsid w:val="6835DFA3"/>
    <w:rsid w:val="687522B1"/>
    <w:rsid w:val="68781761"/>
    <w:rsid w:val="688D19EC"/>
    <w:rsid w:val="68933145"/>
    <w:rsid w:val="689CF480"/>
    <w:rsid w:val="68B33499"/>
    <w:rsid w:val="68D34BA9"/>
    <w:rsid w:val="68D69E14"/>
    <w:rsid w:val="68DCC729"/>
    <w:rsid w:val="68FBFAAC"/>
    <w:rsid w:val="69162C88"/>
    <w:rsid w:val="6920BA0B"/>
    <w:rsid w:val="69213F6F"/>
    <w:rsid w:val="6922A4CF"/>
    <w:rsid w:val="69560C2C"/>
    <w:rsid w:val="69762D82"/>
    <w:rsid w:val="698FACF0"/>
    <w:rsid w:val="69E44447"/>
    <w:rsid w:val="69E986F9"/>
    <w:rsid w:val="69F106A7"/>
    <w:rsid w:val="6A0BDEF0"/>
    <w:rsid w:val="6A126A48"/>
    <w:rsid w:val="6A8C61DB"/>
    <w:rsid w:val="6AA36512"/>
    <w:rsid w:val="6AC2E488"/>
    <w:rsid w:val="6ADAF30F"/>
    <w:rsid w:val="6B12F720"/>
    <w:rsid w:val="6B13FBF9"/>
    <w:rsid w:val="6B1FAE56"/>
    <w:rsid w:val="6B326D97"/>
    <w:rsid w:val="6B545973"/>
    <w:rsid w:val="6B599A8F"/>
    <w:rsid w:val="6B5B448B"/>
    <w:rsid w:val="6B7445AD"/>
    <w:rsid w:val="6B87327B"/>
    <w:rsid w:val="6B8BC2D1"/>
    <w:rsid w:val="6B8BCDE4"/>
    <w:rsid w:val="6BC32A5B"/>
    <w:rsid w:val="6BCD7194"/>
    <w:rsid w:val="6BF27540"/>
    <w:rsid w:val="6C28E4DB"/>
    <w:rsid w:val="6C328581"/>
    <w:rsid w:val="6C4D478D"/>
    <w:rsid w:val="6C517A32"/>
    <w:rsid w:val="6C5B02D2"/>
    <w:rsid w:val="6C5BC546"/>
    <w:rsid w:val="6C6E2437"/>
    <w:rsid w:val="6C779FFC"/>
    <w:rsid w:val="6C8030A2"/>
    <w:rsid w:val="6C9CB6FB"/>
    <w:rsid w:val="6CAC6283"/>
    <w:rsid w:val="6CB672DF"/>
    <w:rsid w:val="6CB8491B"/>
    <w:rsid w:val="6D0EDC63"/>
    <w:rsid w:val="6D20BB2F"/>
    <w:rsid w:val="6D3EA23F"/>
    <w:rsid w:val="6D446846"/>
    <w:rsid w:val="6D45D2C4"/>
    <w:rsid w:val="6D7910C3"/>
    <w:rsid w:val="6D82D4D3"/>
    <w:rsid w:val="6D910826"/>
    <w:rsid w:val="6DB5EA74"/>
    <w:rsid w:val="6DC5E021"/>
    <w:rsid w:val="6DF8A11E"/>
    <w:rsid w:val="6DF8FBE6"/>
    <w:rsid w:val="6E0C2316"/>
    <w:rsid w:val="6E0DBE25"/>
    <w:rsid w:val="6E0FFA32"/>
    <w:rsid w:val="6E11F51B"/>
    <w:rsid w:val="6E16C984"/>
    <w:rsid w:val="6E23CE2C"/>
    <w:rsid w:val="6E459084"/>
    <w:rsid w:val="6E600C28"/>
    <w:rsid w:val="6E69A302"/>
    <w:rsid w:val="6E7DD2B6"/>
    <w:rsid w:val="6E8A0CC9"/>
    <w:rsid w:val="6EA5F94C"/>
    <w:rsid w:val="6EB9B2B8"/>
    <w:rsid w:val="6ECD8EBA"/>
    <w:rsid w:val="6ED67C99"/>
    <w:rsid w:val="6EDE2CE4"/>
    <w:rsid w:val="6EF4C651"/>
    <w:rsid w:val="6F2E6904"/>
    <w:rsid w:val="6F3DD5DA"/>
    <w:rsid w:val="6F61D6BE"/>
    <w:rsid w:val="6FA17367"/>
    <w:rsid w:val="6FAB33D2"/>
    <w:rsid w:val="6FAF6104"/>
    <w:rsid w:val="6FCBB6CD"/>
    <w:rsid w:val="6FFBEDCD"/>
    <w:rsid w:val="7007A2F3"/>
    <w:rsid w:val="7025B838"/>
    <w:rsid w:val="702646F0"/>
    <w:rsid w:val="702983B4"/>
    <w:rsid w:val="70298C4E"/>
    <w:rsid w:val="7031CCE2"/>
    <w:rsid w:val="703AE792"/>
    <w:rsid w:val="7047C83B"/>
    <w:rsid w:val="7048B489"/>
    <w:rsid w:val="70611F36"/>
    <w:rsid w:val="70AE97A9"/>
    <w:rsid w:val="70E5D5E1"/>
    <w:rsid w:val="7138EEAD"/>
    <w:rsid w:val="714E8BD9"/>
    <w:rsid w:val="715E439C"/>
    <w:rsid w:val="715FC959"/>
    <w:rsid w:val="718E94F2"/>
    <w:rsid w:val="71AB5B97"/>
    <w:rsid w:val="71B5E2FC"/>
    <w:rsid w:val="71BC9DBB"/>
    <w:rsid w:val="71DF444C"/>
    <w:rsid w:val="71E26C0B"/>
    <w:rsid w:val="720668D3"/>
    <w:rsid w:val="723DFD5D"/>
    <w:rsid w:val="723EDA58"/>
    <w:rsid w:val="72516D6F"/>
    <w:rsid w:val="725996BA"/>
    <w:rsid w:val="7259AA88"/>
    <w:rsid w:val="72691F41"/>
    <w:rsid w:val="727B3861"/>
    <w:rsid w:val="728558BC"/>
    <w:rsid w:val="728729B7"/>
    <w:rsid w:val="728F795A"/>
    <w:rsid w:val="729C051F"/>
    <w:rsid w:val="729FE74A"/>
    <w:rsid w:val="72A0B38C"/>
    <w:rsid w:val="72A3EDFF"/>
    <w:rsid w:val="72B30F0F"/>
    <w:rsid w:val="72C7EA0D"/>
    <w:rsid w:val="72DFB2F7"/>
    <w:rsid w:val="72E4B24F"/>
    <w:rsid w:val="72ED0162"/>
    <w:rsid w:val="72FB2710"/>
    <w:rsid w:val="73063719"/>
    <w:rsid w:val="7346ED56"/>
    <w:rsid w:val="7357D12D"/>
    <w:rsid w:val="735CA341"/>
    <w:rsid w:val="736B3EA0"/>
    <w:rsid w:val="7370F3D3"/>
    <w:rsid w:val="7398A8F8"/>
    <w:rsid w:val="739F5E20"/>
    <w:rsid w:val="73B95AE0"/>
    <w:rsid w:val="73C74556"/>
    <w:rsid w:val="73CCE17D"/>
    <w:rsid w:val="73ED0A1C"/>
    <w:rsid w:val="74175312"/>
    <w:rsid w:val="742C519E"/>
    <w:rsid w:val="74530BD0"/>
    <w:rsid w:val="745A9F25"/>
    <w:rsid w:val="745BCB02"/>
    <w:rsid w:val="74644180"/>
    <w:rsid w:val="74756977"/>
    <w:rsid w:val="74765D3C"/>
    <w:rsid w:val="747C964B"/>
    <w:rsid w:val="749C9823"/>
    <w:rsid w:val="74A0791C"/>
    <w:rsid w:val="74C9CAC1"/>
    <w:rsid w:val="74CF5B29"/>
    <w:rsid w:val="74D086F3"/>
    <w:rsid w:val="74DA3CE6"/>
    <w:rsid w:val="74DB6873"/>
    <w:rsid w:val="74FC6DBC"/>
    <w:rsid w:val="74FD232D"/>
    <w:rsid w:val="751C6D87"/>
    <w:rsid w:val="752BB69F"/>
    <w:rsid w:val="75337401"/>
    <w:rsid w:val="7541B869"/>
    <w:rsid w:val="75577FB0"/>
    <w:rsid w:val="756B6B3B"/>
    <w:rsid w:val="758298BE"/>
    <w:rsid w:val="758D7C65"/>
    <w:rsid w:val="7593E932"/>
    <w:rsid w:val="759589E3"/>
    <w:rsid w:val="75A36030"/>
    <w:rsid w:val="75AE6A51"/>
    <w:rsid w:val="75C1F7CF"/>
    <w:rsid w:val="75E79FF0"/>
    <w:rsid w:val="75F8CDF8"/>
    <w:rsid w:val="76042BCB"/>
    <w:rsid w:val="7623728E"/>
    <w:rsid w:val="762F6C79"/>
    <w:rsid w:val="764545D0"/>
    <w:rsid w:val="7668DAD4"/>
    <w:rsid w:val="7677A262"/>
    <w:rsid w:val="768186C3"/>
    <w:rsid w:val="7686153A"/>
    <w:rsid w:val="768BF1A0"/>
    <w:rsid w:val="7692CA8C"/>
    <w:rsid w:val="76975B6B"/>
    <w:rsid w:val="76AD236E"/>
    <w:rsid w:val="76B53E2C"/>
    <w:rsid w:val="76BA4607"/>
    <w:rsid w:val="76BD7A20"/>
    <w:rsid w:val="76CE4779"/>
    <w:rsid w:val="76D476EE"/>
    <w:rsid w:val="76F0D496"/>
    <w:rsid w:val="7705A42A"/>
    <w:rsid w:val="770FA10A"/>
    <w:rsid w:val="772C7592"/>
    <w:rsid w:val="773656DD"/>
    <w:rsid w:val="773D98D5"/>
    <w:rsid w:val="773F41FA"/>
    <w:rsid w:val="774A579B"/>
    <w:rsid w:val="775C0A58"/>
    <w:rsid w:val="77606B56"/>
    <w:rsid w:val="77616827"/>
    <w:rsid w:val="776C95AB"/>
    <w:rsid w:val="77940459"/>
    <w:rsid w:val="77A5233D"/>
    <w:rsid w:val="77B3C80A"/>
    <w:rsid w:val="77BC2641"/>
    <w:rsid w:val="77CE5841"/>
    <w:rsid w:val="77E0FA0C"/>
    <w:rsid w:val="77F89B31"/>
    <w:rsid w:val="7809AE0E"/>
    <w:rsid w:val="780A16BD"/>
    <w:rsid w:val="780F778D"/>
    <w:rsid w:val="7847387D"/>
    <w:rsid w:val="7858D5F0"/>
    <w:rsid w:val="78610DB1"/>
    <w:rsid w:val="788DFB0D"/>
    <w:rsid w:val="78C753FE"/>
    <w:rsid w:val="78E07603"/>
    <w:rsid w:val="78ECE1B2"/>
    <w:rsid w:val="7922FFB4"/>
    <w:rsid w:val="79285591"/>
    <w:rsid w:val="79517830"/>
    <w:rsid w:val="795BDEE3"/>
    <w:rsid w:val="7986F815"/>
    <w:rsid w:val="7997BEC9"/>
    <w:rsid w:val="79A3DD5E"/>
    <w:rsid w:val="79ABF16F"/>
    <w:rsid w:val="79BB6C72"/>
    <w:rsid w:val="79C5612C"/>
    <w:rsid w:val="79E5463A"/>
    <w:rsid w:val="79E81ACD"/>
    <w:rsid w:val="7A00A632"/>
    <w:rsid w:val="7A2B59AF"/>
    <w:rsid w:val="7A2C8C72"/>
    <w:rsid w:val="7A35B29A"/>
    <w:rsid w:val="7A4EFF2C"/>
    <w:rsid w:val="7A7D7E3A"/>
    <w:rsid w:val="7A81B432"/>
    <w:rsid w:val="7A978C11"/>
    <w:rsid w:val="7AA5BADF"/>
    <w:rsid w:val="7AB6EF6B"/>
    <w:rsid w:val="7ABEBA03"/>
    <w:rsid w:val="7ADCC489"/>
    <w:rsid w:val="7AE9C8E4"/>
    <w:rsid w:val="7B0A0B31"/>
    <w:rsid w:val="7B0B969B"/>
    <w:rsid w:val="7B1235E6"/>
    <w:rsid w:val="7B22334F"/>
    <w:rsid w:val="7B2A09F7"/>
    <w:rsid w:val="7B2D43A9"/>
    <w:rsid w:val="7B3AF899"/>
    <w:rsid w:val="7B51A29D"/>
    <w:rsid w:val="7B57FDB8"/>
    <w:rsid w:val="7B974579"/>
    <w:rsid w:val="7BA416EE"/>
    <w:rsid w:val="7BC408A5"/>
    <w:rsid w:val="7BD26A2A"/>
    <w:rsid w:val="7BD59890"/>
    <w:rsid w:val="7BE6272F"/>
    <w:rsid w:val="7BE7C184"/>
    <w:rsid w:val="7BEB6069"/>
    <w:rsid w:val="7BECB27D"/>
    <w:rsid w:val="7BF00A29"/>
    <w:rsid w:val="7BFECD3B"/>
    <w:rsid w:val="7C4CAB76"/>
    <w:rsid w:val="7C551E3C"/>
    <w:rsid w:val="7C5C472A"/>
    <w:rsid w:val="7CAB818C"/>
    <w:rsid w:val="7CC23CE2"/>
    <w:rsid w:val="7CE9617D"/>
    <w:rsid w:val="7D04DF67"/>
    <w:rsid w:val="7D0AB0DE"/>
    <w:rsid w:val="7D58F3CA"/>
    <w:rsid w:val="7D8C1823"/>
    <w:rsid w:val="7D9CFCCB"/>
    <w:rsid w:val="7DAAC0BD"/>
    <w:rsid w:val="7DCBC566"/>
    <w:rsid w:val="7DF0C33F"/>
    <w:rsid w:val="7DF5A91D"/>
    <w:rsid w:val="7E07EE67"/>
    <w:rsid w:val="7E08B258"/>
    <w:rsid w:val="7E14BDB8"/>
    <w:rsid w:val="7E150E4F"/>
    <w:rsid w:val="7E2B412E"/>
    <w:rsid w:val="7E37DFB2"/>
    <w:rsid w:val="7E48D2C2"/>
    <w:rsid w:val="7E4C68E8"/>
    <w:rsid w:val="7E56A99C"/>
    <w:rsid w:val="7E91119F"/>
    <w:rsid w:val="7E981C64"/>
    <w:rsid w:val="7EA4A380"/>
    <w:rsid w:val="7EAF9C1F"/>
    <w:rsid w:val="7EB535A9"/>
    <w:rsid w:val="7F00CA9B"/>
    <w:rsid w:val="7F01E13A"/>
    <w:rsid w:val="7F0B4D82"/>
    <w:rsid w:val="7F407956"/>
    <w:rsid w:val="7F5C7F37"/>
    <w:rsid w:val="7F609AA4"/>
    <w:rsid w:val="7F64BB7F"/>
    <w:rsid w:val="7F6EF5D8"/>
    <w:rsid w:val="7F837ACC"/>
    <w:rsid w:val="7F881DE4"/>
    <w:rsid w:val="7F88E5F7"/>
    <w:rsid w:val="7F97AD80"/>
    <w:rsid w:val="7F9E57D3"/>
    <w:rsid w:val="7FAACA82"/>
    <w:rsid w:val="7FB19B09"/>
    <w:rsid w:val="7FB22682"/>
    <w:rsid w:val="7FC3C7C4"/>
    <w:rsid w:val="7FF09777"/>
    <w:rsid w:val="7FF8AE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6EB62"/>
  <w15:docId w15:val="{D1008555-DE7A-4F39-9106-A0A6C884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3F2"/>
    <w:pPr>
      <w:spacing w:after="200"/>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0B595B"/>
    <w:pPr>
      <w:widowControl w:val="0"/>
      <w:spacing w:after="240"/>
      <w:contextualSpacing/>
      <w:outlineLvl w:val="0"/>
    </w:pPr>
    <w:rPr>
      <w:rFonts w:ascii="Calibri" w:eastAsiaTheme="minorHAnsi" w:hAnsi="Calibri" w:cstheme="minorBidi"/>
      <w:b/>
      <w:color w:val="286140"/>
      <w:spacing w:val="5"/>
      <w:kern w:val="28"/>
      <w:sz w:val="36"/>
      <w:szCs w:val="36"/>
      <w:lang w:eastAsia="en-US"/>
    </w:rPr>
  </w:style>
  <w:style w:type="paragraph" w:styleId="Heading2">
    <w:name w:val="heading 2"/>
    <w:basedOn w:val="Normal"/>
    <w:next w:val="Normal"/>
    <w:link w:val="Heading2Char"/>
    <w:uiPriority w:val="3"/>
    <w:qFormat/>
    <w:rsid w:val="00D62D6F"/>
    <w:pPr>
      <w:spacing w:before="240" w:after="60"/>
      <w:outlineLvl w:val="1"/>
    </w:pPr>
    <w:rPr>
      <w:rFonts w:ascii="Calibri" w:eastAsiaTheme="minorEastAsia" w:hAnsi="Calibri"/>
      <w:bCs/>
      <w:color w:val="197C7D" w:themeColor="accent1"/>
      <w:sz w:val="32"/>
      <w:szCs w:val="24"/>
      <w:lang w:eastAsia="ja-JP"/>
    </w:rPr>
  </w:style>
  <w:style w:type="paragraph" w:styleId="Heading3">
    <w:name w:val="heading 3"/>
    <w:next w:val="Normal"/>
    <w:link w:val="Heading3Char"/>
    <w:uiPriority w:val="4"/>
    <w:qFormat/>
    <w:rsid w:val="004E4C0D"/>
    <w:pPr>
      <w:keepNext/>
      <w:keepLines/>
      <w:outlineLvl w:val="2"/>
    </w:pPr>
    <w:rPr>
      <w:rFonts w:ascii="Calibri" w:eastAsiaTheme="minorHAnsi" w:hAnsi="Calibri"/>
      <w:b/>
      <w:bCs/>
      <w:i/>
      <w:iCs/>
      <w:color w:val="197C7D" w:themeColor="accent1"/>
      <w:sz w:val="28"/>
      <w:szCs w:val="24"/>
      <w:lang w:eastAsia="en-US"/>
    </w:rPr>
  </w:style>
  <w:style w:type="paragraph" w:styleId="Heading4">
    <w:name w:val="heading 4"/>
    <w:next w:val="Normal"/>
    <w:link w:val="Heading4Char"/>
    <w:uiPriority w:val="5"/>
    <w:qFormat/>
    <w:rsid w:val="00DA41A3"/>
    <w:pPr>
      <w:keepNext/>
      <w:outlineLvl w:val="3"/>
    </w:pPr>
    <w:rPr>
      <w:rFonts w:ascii="Calibri" w:eastAsia="Times New Roman" w:hAnsi="Calibri"/>
      <w:b/>
      <w:bCs/>
      <w:i/>
      <w:iCs/>
      <w:color w:val="197C7D" w:themeColor="accent1"/>
      <w:sz w:val="24"/>
      <w:szCs w:val="24"/>
      <w:lang w:eastAsia="ja-JP"/>
    </w:rPr>
  </w:style>
  <w:style w:type="paragraph" w:styleId="Heading5">
    <w:name w:val="heading 5"/>
    <w:basedOn w:val="Normal"/>
    <w:next w:val="Normal"/>
    <w:link w:val="Heading5Char"/>
    <w:uiPriority w:val="6"/>
    <w:qFormat/>
    <w:pPr>
      <w:keepNext/>
      <w:keepLines/>
      <w:spacing w:after="0"/>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heme="minorHAnsi" w:cstheme="minorBidi"/>
      <w:lang w:eastAsia="en-US"/>
    </w:rPr>
  </w:style>
  <w:style w:type="paragraph" w:styleId="Header">
    <w:name w:val="header"/>
    <w:basedOn w:val="Normal"/>
    <w:link w:val="HeaderChar"/>
    <w:uiPriority w:val="26"/>
    <w:pPr>
      <w:tabs>
        <w:tab w:val="center" w:pos="4820"/>
      </w:tabs>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sid w:val="000B595B"/>
    <w:rPr>
      <w:rFonts w:ascii="Calibri" w:eastAsiaTheme="minorHAnsi" w:hAnsi="Calibri" w:cstheme="minorBidi"/>
      <w:b/>
      <w:color w:val="286140"/>
      <w:spacing w:val="5"/>
      <w:kern w:val="28"/>
      <w:sz w:val="36"/>
      <w:szCs w:val="36"/>
      <w:lang w:eastAsia="en-US"/>
    </w:rPr>
  </w:style>
  <w:style w:type="character" w:customStyle="1" w:styleId="Heading2Char">
    <w:name w:val="Heading 2 Char"/>
    <w:basedOn w:val="DefaultParagraphFont"/>
    <w:link w:val="Heading2"/>
    <w:uiPriority w:val="3"/>
    <w:rsid w:val="00D62D6F"/>
    <w:rPr>
      <w:rFonts w:ascii="Calibri" w:eastAsiaTheme="minorEastAsia" w:hAnsi="Calibri" w:cstheme="minorBidi"/>
      <w:bCs/>
      <w:color w:val="197C7D" w:themeColor="accent1"/>
      <w:sz w:val="32"/>
      <w:szCs w:val="24"/>
      <w:lang w:eastAsia="ja-JP"/>
    </w:rPr>
  </w:style>
  <w:style w:type="character" w:customStyle="1" w:styleId="Heading3Char">
    <w:name w:val="Heading 3 Char"/>
    <w:basedOn w:val="DefaultParagraphFont"/>
    <w:link w:val="Heading3"/>
    <w:uiPriority w:val="4"/>
    <w:rsid w:val="004E4C0D"/>
    <w:rPr>
      <w:rFonts w:ascii="Calibri" w:eastAsiaTheme="minorHAnsi" w:hAnsi="Calibri"/>
      <w:b/>
      <w:bCs/>
      <w:i/>
      <w:iCs/>
      <w:color w:val="197C7D" w:themeColor="accent1"/>
      <w:sz w:val="28"/>
      <w:szCs w:val="24"/>
      <w:lang w:eastAsia="en-US"/>
    </w:rPr>
  </w:style>
  <w:style w:type="character" w:customStyle="1" w:styleId="Heading4Char">
    <w:name w:val="Heading 4 Char"/>
    <w:basedOn w:val="DefaultParagraphFont"/>
    <w:link w:val="Heading4"/>
    <w:uiPriority w:val="5"/>
    <w:rsid w:val="00DA41A3"/>
    <w:rPr>
      <w:rFonts w:ascii="Calibri" w:eastAsia="Times New Roman" w:hAnsi="Calibri"/>
      <w:b/>
      <w:bCs/>
      <w:i/>
      <w:iCs/>
      <w:color w:val="197C7D" w:themeColor="accent1"/>
      <w:sz w:val="24"/>
      <w:szCs w:val="24"/>
      <w:lang w:eastAsia="ja-JP"/>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Call-outbox"/>
    <w:uiPriority w:val="19"/>
    <w:qFormat/>
    <w:rsid w:val="0043455A"/>
    <w:pPr>
      <w:contextualSpacing/>
    </w:pPr>
    <w:rPr>
      <w:sz w:val="22"/>
      <w:szCs w:val="22"/>
    </w:rPr>
  </w:style>
  <w:style w:type="paragraph" w:styleId="Caption">
    <w:name w:val="caption"/>
    <w:basedOn w:val="Normal"/>
    <w:next w:val="Normal"/>
    <w:uiPriority w:val="12"/>
    <w:qFormat/>
    <w:pPr>
      <w:keepNext/>
      <w:spacing w:after="120"/>
    </w:pPr>
    <w:rPr>
      <w:rFonts w:ascii="Calibri" w:hAnsi="Calibri"/>
      <w:b/>
      <w:bCs/>
      <w:sz w:val="24"/>
      <w:szCs w:val="18"/>
    </w:rPr>
  </w:style>
  <w:style w:type="paragraph" w:customStyle="1" w:styleId="FigureTableNoteSource">
    <w:name w:val="Figure/Table Note/Source"/>
    <w:basedOn w:val="Normal"/>
    <w:next w:val="Normal"/>
    <w:uiPriority w:val="16"/>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C359E9"/>
    <w:rPr>
      <w:b w:val="0"/>
      <w:color w:val="FFFFFF" w:themeColor="background1"/>
      <w:szCs w:val="56"/>
    </w:rPr>
  </w:style>
  <w:style w:type="character" w:customStyle="1" w:styleId="SubtitleChar">
    <w:name w:val="Subtitle Char"/>
    <w:basedOn w:val="DefaultParagraphFont"/>
    <w:link w:val="Subtitle"/>
    <w:uiPriority w:val="23"/>
    <w:rsid w:val="00C359E9"/>
    <w:rPr>
      <w:rFonts w:ascii="Calibri" w:eastAsiaTheme="minorHAnsi" w:hAnsi="Calibri" w:cstheme="minorBidi"/>
      <w:bCs/>
      <w:color w:val="FFFFFF" w:themeColor="background1"/>
      <w:spacing w:val="5"/>
      <w:kern w:val="28"/>
      <w:sz w:val="36"/>
      <w:szCs w:val="56"/>
      <w:lang w:eastAsia="en-US"/>
    </w:rPr>
  </w:style>
  <w:style w:type="paragraph" w:styleId="TOCHeading">
    <w:name w:val="TOC Heading"/>
    <w:next w:val="Normal"/>
    <w:uiPriority w:val="39"/>
    <w:qFormat/>
    <w:rsid w:val="00A95C90"/>
    <w:pPr>
      <w:spacing w:before="480" w:line="276" w:lineRule="auto"/>
    </w:pPr>
    <w:rPr>
      <w:rFonts w:ascii="Calibri" w:eastAsiaTheme="minorEastAsia" w:hAnsi="Calibri" w:cstheme="minorBidi"/>
      <w:bCs/>
      <w:color w:val="286140"/>
      <w:sz w:val="56"/>
      <w:szCs w:val="28"/>
      <w:lang w:eastAsia="ja-JP"/>
    </w:rPr>
  </w:style>
  <w:style w:type="paragraph" w:styleId="TOC1">
    <w:name w:val="toc 1"/>
    <w:basedOn w:val="Normal"/>
    <w:next w:val="Normal"/>
    <w:uiPriority w:val="39"/>
    <w:unhideWhenUsed/>
    <w:qFormat/>
    <w:rsid w:val="00555F0F"/>
    <w:pPr>
      <w:tabs>
        <w:tab w:val="left" w:pos="426"/>
        <w:tab w:val="right" w:leader="dot" w:pos="9072"/>
      </w:tabs>
      <w:spacing w:before="120" w:after="0"/>
    </w:pPr>
    <w:rPr>
      <w:b/>
      <w:noProof/>
      <w:color w:val="286140"/>
    </w:rPr>
  </w:style>
  <w:style w:type="paragraph" w:styleId="TOC2">
    <w:name w:val="toc 2"/>
    <w:basedOn w:val="Normal"/>
    <w:next w:val="Normal"/>
    <w:uiPriority w:val="39"/>
    <w:unhideWhenUsed/>
    <w:qFormat/>
    <w:rsid w:val="00555F0F"/>
    <w:pPr>
      <w:tabs>
        <w:tab w:val="right" w:leader="dot" w:pos="9060"/>
      </w:tabs>
      <w:spacing w:before="120" w:after="0"/>
      <w:ind w:firstLine="425"/>
    </w:pPr>
    <w:rPr>
      <w:noProof/>
    </w:rPr>
  </w:style>
  <w:style w:type="paragraph" w:styleId="TOC3">
    <w:name w:val="toc 3"/>
    <w:basedOn w:val="Normal"/>
    <w:next w:val="Normal"/>
    <w:uiPriority w:val="39"/>
    <w:unhideWhenUsed/>
    <w:qFormat/>
    <w:pPr>
      <w:tabs>
        <w:tab w:val="right" w:leader="dot" w:pos="9072"/>
      </w:tabs>
      <w:spacing w:before="120" w:after="120"/>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rsid w:val="00C71079"/>
    <w:pPr>
      <w:numPr>
        <w:numId w:val="9"/>
      </w:numPr>
      <w:spacing w:before="60" w:after="60"/>
    </w:pPr>
  </w:style>
  <w:style w:type="paragraph" w:styleId="TableofFigures">
    <w:name w:val="table of figures"/>
    <w:basedOn w:val="Normal"/>
    <w:next w:val="Normal"/>
    <w:uiPriority w:val="99"/>
    <w:pPr>
      <w:spacing w:before="120" w:after="120"/>
    </w:pPr>
  </w:style>
  <w:style w:type="paragraph" w:styleId="ListBullet2">
    <w:name w:val="List Bullet 2"/>
    <w:basedOn w:val="Normal"/>
    <w:uiPriority w:val="8"/>
    <w:qFormat/>
    <w:rsid w:val="00123033"/>
    <w:pPr>
      <w:numPr>
        <w:ilvl w:val="1"/>
        <w:numId w:val="9"/>
      </w:numPr>
      <w:spacing w:before="120" w:after="120"/>
      <w:contextualSpacing/>
    </w:pPr>
  </w:style>
  <w:style w:type="paragraph" w:styleId="ListNumber">
    <w:name w:val="List Number"/>
    <w:basedOn w:val="Normal"/>
    <w:uiPriority w:val="9"/>
    <w:qFormat/>
    <w:rsid w:val="00123033"/>
    <w:pPr>
      <w:numPr>
        <w:numId w:val="20"/>
      </w:numPr>
      <w:tabs>
        <w:tab w:val="left" w:pos="142"/>
      </w:tabs>
      <w:spacing w:before="120" w:after="120"/>
    </w:pPr>
  </w:style>
  <w:style w:type="paragraph" w:styleId="ListNumber2">
    <w:name w:val="List Number 2"/>
    <w:uiPriority w:val="10"/>
    <w:qFormat/>
    <w:rsid w:val="00884E3A"/>
    <w:pPr>
      <w:numPr>
        <w:ilvl w:val="1"/>
        <w:numId w:val="13"/>
      </w:numPr>
      <w:tabs>
        <w:tab w:val="left" w:pos="567"/>
      </w:tabs>
      <w:spacing w:before="120" w:after="120" w:line="264" w:lineRule="auto"/>
      <w:ind w:left="879"/>
    </w:pPr>
    <w:rPr>
      <w:rFonts w:asciiTheme="minorHAnsi" w:eastAsia="Times New Roman" w:hAnsiTheme="minorHAnsi"/>
      <w:sz w:val="22"/>
      <w:szCs w:val="24"/>
      <w:lang w:eastAsia="en-US"/>
    </w:rPr>
  </w:style>
  <w:style w:type="paragraph" w:styleId="ListNumber3">
    <w:name w:val="List Number 3"/>
    <w:uiPriority w:val="11"/>
    <w:qFormat/>
    <w:rsid w:val="00884E3A"/>
    <w:pPr>
      <w:numPr>
        <w:ilvl w:val="2"/>
        <w:numId w:val="13"/>
      </w:numPr>
      <w:spacing w:before="120" w:after="120" w:line="264" w:lineRule="auto"/>
      <w:ind w:left="1247" w:hanging="340"/>
    </w:pPr>
    <w:rPr>
      <w:rFonts w:asciiTheme="minorHAnsi" w:eastAsia="Times New Roman" w:hAnsiTheme="minorHAnsi"/>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141700"/>
    <w:pPr>
      <w:spacing w:before="120" w:after="120"/>
      <w:contextualSpacing/>
    </w:pPr>
    <w:rPr>
      <w:rFonts w:cstheme="minorHAnsi"/>
      <w:sz w:val="20"/>
      <w:szCs w:val="20"/>
      <w:lang w:eastAsia="en-AU"/>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0332FD"/>
    <w:pPr>
      <w:keepNext/>
    </w:pPr>
    <w:rPr>
      <w:b/>
      <w:color w:val="FFFFFF" w:themeColor="background1"/>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rsid w:val="00123033"/>
    <w:pPr>
      <w:spacing w:after="60"/>
    </w:pPr>
    <w:rPr>
      <w:b/>
      <w:sz w:val="28"/>
      <w:szCs w:val="28"/>
    </w:rPr>
  </w:style>
  <w:style w:type="paragraph" w:customStyle="1" w:styleId="AuthorOrganisationAffiliation">
    <w:name w:val="Author Organisation/Affiliation"/>
    <w:basedOn w:val="Normal"/>
    <w:next w:val="Normal"/>
    <w:uiPriority w:val="25"/>
    <w:qFormat/>
    <w:rsid w:val="00C359E9"/>
    <w:pPr>
      <w:spacing w:after="720"/>
    </w:pPr>
    <w:rPr>
      <w:color w:val="FFFFFF" w:themeColor="background1"/>
    </w:r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sid w:val="00DC7A12"/>
    <w:rPr>
      <w:i/>
      <w:iCs/>
      <w:color w:val="0070C0"/>
    </w:rPr>
  </w:style>
  <w:style w:type="paragraph" w:styleId="TOAHeading">
    <w:name w:val="toa heading"/>
    <w:basedOn w:val="Heading1"/>
    <w:next w:val="Normal"/>
    <w:uiPriority w:val="99"/>
    <w:semiHidden/>
    <w:unhideWhenUsed/>
    <w:pPr>
      <w:spacing w:before="120"/>
    </w:pPr>
    <w:rPr>
      <w:bCs/>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7370F3D3"/>
    <w:pPr>
      <w:numPr>
        <w:numId w:val="7"/>
      </w:numPr>
      <w:pBdr>
        <w:top w:val="none" w:sz="0" w:space="0" w:color="auto"/>
        <w:bottom w:val="none" w:sz="0" w:space="0" w:color="auto"/>
      </w:pBdr>
      <w:ind w:left="357" w:hanging="357"/>
    </w:pPr>
  </w:style>
  <w:style w:type="paragraph" w:customStyle="1" w:styleId="TableBullet1">
    <w:name w:val="Table Bullet 1"/>
    <w:basedOn w:val="TableText"/>
    <w:uiPriority w:val="15"/>
    <w:qFormat/>
    <w:pPr>
      <w:numPr>
        <w:numId w:val="8"/>
      </w:numPr>
      <w:ind w:left="284" w:hanging="284"/>
    </w:p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rsid w:val="7370F3D3"/>
    <w:pPr>
      <w:pBdr>
        <w:top w:val="none" w:sz="0" w:space="0" w:color="auto"/>
        <w:bottom w:val="none" w:sz="0" w:space="0" w:color="auto"/>
      </w:pBdr>
    </w:pPr>
    <w:rPr>
      <w:b/>
      <w:bCs/>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rsid w:val="00123033"/>
    <w:pPr>
      <w:spacing w:after="60" w:line="264" w:lineRule="auto"/>
    </w:pPr>
    <w:rPr>
      <w:sz w:val="20"/>
      <w:szCs w:val="20"/>
    </w:rPr>
  </w:style>
  <w:style w:type="character" w:customStyle="1" w:styleId="FootnoteTextChar">
    <w:name w:val="Footnote Text Char"/>
    <w:basedOn w:val="DefaultParagraphFont"/>
    <w:link w:val="FootnoteText"/>
    <w:uiPriority w:val="99"/>
    <w:rsid w:val="00123033"/>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rsid w:val="00123033"/>
    <w:pPr>
      <w:spacing w:after="60" w:line="264" w:lineRule="auto"/>
    </w:pPr>
    <w:rPr>
      <w:sz w:val="20"/>
      <w:szCs w:val="20"/>
    </w:rPr>
  </w:style>
  <w:style w:type="character" w:customStyle="1" w:styleId="EndnoteTextChar">
    <w:name w:val="Endnote Text Char"/>
    <w:basedOn w:val="DefaultParagraphFont"/>
    <w:link w:val="EndnoteText"/>
    <w:uiPriority w:val="99"/>
    <w:rsid w:val="00123033"/>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rsid w:val="00123033"/>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pPr>
      <w:numPr>
        <w:numId w:val="9"/>
      </w:numPr>
    </w:pPr>
  </w:style>
  <w:style w:type="paragraph" w:styleId="Title">
    <w:name w:val="Title"/>
    <w:basedOn w:val="Normal"/>
    <w:next w:val="Normal"/>
    <w:link w:val="TitleChar"/>
    <w:uiPriority w:val="10"/>
    <w:semiHidden/>
    <w:qFormat/>
    <w:pPr>
      <w:spacing w:before="360" w:after="0"/>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sid w:val="00D14A00"/>
    <w:rPr>
      <w:rFonts w:ascii="Calibri Light" w:eastAsiaTheme="minorHAnsi" w:hAnsi="Calibri Light" w:cstheme="minorBidi"/>
      <w:color w:val="286140"/>
      <w:sz w:val="36"/>
      <w:szCs w:val="22"/>
      <w:lang w:eastAsia="en-US"/>
    </w:rPr>
  </w:style>
  <w:style w:type="numbering" w:customStyle="1" w:styleId="Numberlist">
    <w:name w:val="Number list"/>
    <w:uiPriority w:val="99"/>
    <w:pPr>
      <w:numPr>
        <w:numId w:val="10"/>
      </w:numPr>
    </w:pPr>
  </w:style>
  <w:style w:type="numbering" w:customStyle="1" w:styleId="Headinglist">
    <w:name w:val="Heading list"/>
    <w:uiPriority w:val="99"/>
    <w:pPr>
      <w:numPr>
        <w:numId w:val="11"/>
      </w:numPr>
    </w:pPr>
  </w:style>
  <w:style w:type="paragraph" w:customStyle="1" w:styleId="Normalsmall">
    <w:name w:val="Normal small"/>
    <w:qFormat/>
    <w:rsid w:val="00123033"/>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rsid w:val="00123033"/>
    <w:pPr>
      <w:numPr>
        <w:numId w:val="12"/>
      </w:numPr>
      <w:spacing w:before="60" w:after="60"/>
      <w:ind w:left="403"/>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Pr>
      <w:i/>
      <w:iCs/>
      <w:color w:val="197C7D" w:themeColor="accent1"/>
    </w:rPr>
  </w:style>
  <w:style w:type="paragraph" w:customStyle="1" w:styleId="TableBullet2">
    <w:name w:val="Table Bullet 2"/>
    <w:basedOn w:val="TableBullet1"/>
    <w:qFormat/>
    <w:pPr>
      <w:numPr>
        <w:numId w:val="15"/>
      </w:numPr>
      <w:tabs>
        <w:tab w:val="num" w:pos="284"/>
      </w:tabs>
      <w:ind w:left="568" w:hanging="284"/>
    </w:pPr>
  </w:style>
  <w:style w:type="numbering" w:customStyle="1" w:styleId="TableBulletlist">
    <w:name w:val="Table Bullet list"/>
    <w:uiPriority w:val="99"/>
    <w:pPr>
      <w:numPr>
        <w:numId w:val="14"/>
      </w:numPr>
    </w:pPr>
  </w:style>
  <w:style w:type="character" w:styleId="UnresolvedMention">
    <w:name w:val="Unresolved Mention"/>
    <w:basedOn w:val="DefaultParagraphFont"/>
    <w:uiPriority w:val="99"/>
    <w:semiHidden/>
    <w:unhideWhenUsed/>
    <w:rsid w:val="00EE4833"/>
    <w:rPr>
      <w:color w:val="605E5C"/>
      <w:shd w:val="clear" w:color="auto" w:fill="E1DFDD"/>
    </w:rPr>
  </w:style>
  <w:style w:type="paragraph" w:styleId="ListParagraph">
    <w:name w:val="List Paragraph"/>
    <w:basedOn w:val="Normal"/>
    <w:link w:val="ListParagraphChar"/>
    <w:uiPriority w:val="34"/>
    <w:qFormat/>
    <w:rsid w:val="005A27F4"/>
    <w:pPr>
      <w:spacing w:after="240"/>
      <w:ind w:left="720"/>
      <w:contextualSpacing/>
    </w:pPr>
    <w:rPr>
      <w:rFonts w:ascii="Calibri" w:hAnsi="Calibri" w:cs="Calibri"/>
    </w:rPr>
  </w:style>
  <w:style w:type="paragraph" w:customStyle="1" w:styleId="Subheading">
    <w:name w:val="Subheading"/>
    <w:basedOn w:val="Subtitle"/>
    <w:qFormat/>
    <w:rsid w:val="005931B9"/>
    <w:pPr>
      <w:spacing w:after="360"/>
      <w:outlineLvl w:val="9"/>
    </w:pPr>
    <w:rPr>
      <w:b/>
      <w:color w:val="286140"/>
      <w:sz w:val="28"/>
      <w:lang w:eastAsia="ja-JP"/>
    </w:rPr>
  </w:style>
  <w:style w:type="paragraph" w:customStyle="1" w:styleId="Coverheading">
    <w:name w:val="Cover heading"/>
    <w:basedOn w:val="Heading1"/>
    <w:qFormat/>
    <w:rsid w:val="0006370A"/>
    <w:rPr>
      <w:color w:val="00CD48" w:themeColor="accent3" w:themeShade="80"/>
      <w:sz w:val="44"/>
      <w:szCs w:val="44"/>
    </w:rPr>
  </w:style>
  <w:style w:type="paragraph" w:customStyle="1" w:styleId="Call-outbox">
    <w:name w:val="Call-out box"/>
    <w:basedOn w:val="Normal"/>
    <w:qFormat/>
    <w:rsid w:val="00546147"/>
    <w:pPr>
      <w:pBdr>
        <w:top w:val="single" w:sz="18" w:space="8" w:color="286140"/>
        <w:bottom w:val="single" w:sz="18" w:space="8" w:color="286140"/>
      </w:pBdr>
      <w:spacing w:before="120" w:after="120" w:line="259" w:lineRule="auto"/>
    </w:pPr>
    <w:rPr>
      <w:color w:val="197C7D" w:themeColor="accent1"/>
      <w:sz w:val="24"/>
      <w:szCs w:val="24"/>
    </w:rPr>
  </w:style>
  <w:style w:type="character" w:customStyle="1" w:styleId="Figure-characterstyle">
    <w:name w:val="Figure-character style"/>
    <w:basedOn w:val="DefaultParagraphFont"/>
    <w:uiPriority w:val="1"/>
    <w:qFormat/>
    <w:rsid w:val="00096D01"/>
    <w:rPr>
      <w:b/>
      <w:color w:val="286140"/>
      <w:lang w:eastAsia="ja-JP"/>
    </w:rPr>
  </w:style>
  <w:style w:type="paragraph" w:customStyle="1" w:styleId="Pa8">
    <w:name w:val="Pa8"/>
    <w:basedOn w:val="Normal"/>
    <w:next w:val="Normal"/>
    <w:uiPriority w:val="99"/>
    <w:rsid w:val="00C548E6"/>
    <w:pPr>
      <w:autoSpaceDE w:val="0"/>
      <w:autoSpaceDN w:val="0"/>
      <w:adjustRightInd w:val="0"/>
      <w:spacing w:after="0" w:line="181" w:lineRule="atLeast"/>
    </w:pPr>
    <w:rPr>
      <w:rFonts w:ascii="Noto Sans" w:eastAsia="Cambria" w:hAnsi="Noto Sans" w:cs="Times New Roman"/>
      <w:sz w:val="24"/>
      <w:szCs w:val="24"/>
      <w:lang w:eastAsia="en-AU"/>
    </w:rPr>
  </w:style>
  <w:style w:type="paragraph" w:customStyle="1" w:styleId="Default">
    <w:name w:val="Default"/>
    <w:rsid w:val="007A0917"/>
    <w:pPr>
      <w:autoSpaceDE w:val="0"/>
      <w:autoSpaceDN w:val="0"/>
      <w:adjustRightInd w:val="0"/>
    </w:pPr>
    <w:rPr>
      <w:rFonts w:ascii="Noto Sans" w:hAnsi="Noto Sans" w:cs="Noto Sans"/>
      <w:color w:val="000000"/>
      <w:sz w:val="24"/>
      <w:szCs w:val="24"/>
    </w:rPr>
  </w:style>
  <w:style w:type="character" w:customStyle="1" w:styleId="A8">
    <w:name w:val="A8"/>
    <w:uiPriority w:val="99"/>
    <w:rsid w:val="007A0917"/>
    <w:rPr>
      <w:rFonts w:cs="Noto Sans"/>
      <w:color w:val="000000"/>
      <w:sz w:val="18"/>
      <w:szCs w:val="18"/>
    </w:rPr>
  </w:style>
  <w:style w:type="character" w:customStyle="1" w:styleId="A9">
    <w:name w:val="A9"/>
    <w:uiPriority w:val="99"/>
    <w:rsid w:val="008F3364"/>
    <w:rPr>
      <w:rFonts w:cs="Noto Sans"/>
      <w:color w:val="000000"/>
      <w:sz w:val="18"/>
      <w:szCs w:val="18"/>
      <w:u w:val="single"/>
    </w:rPr>
  </w:style>
  <w:style w:type="character" w:customStyle="1" w:styleId="A17">
    <w:name w:val="A17"/>
    <w:uiPriority w:val="99"/>
    <w:rsid w:val="00A845FE"/>
    <w:rPr>
      <w:rFonts w:cs="Noto Sans"/>
      <w:color w:val="000000"/>
      <w:sz w:val="14"/>
      <w:szCs w:val="14"/>
      <w:u w:val="single"/>
    </w:rPr>
  </w:style>
  <w:style w:type="paragraph" w:customStyle="1" w:styleId="Pa22">
    <w:name w:val="Pa22"/>
    <w:basedOn w:val="Default"/>
    <w:next w:val="Default"/>
    <w:uiPriority w:val="99"/>
    <w:rsid w:val="00F77BC7"/>
    <w:pPr>
      <w:spacing w:line="181" w:lineRule="atLeast"/>
    </w:pPr>
    <w:rPr>
      <w:rFonts w:cs="Times New Roman"/>
      <w:color w:val="auto"/>
    </w:rPr>
  </w:style>
  <w:style w:type="paragraph" w:customStyle="1" w:styleId="Pa43">
    <w:name w:val="Pa43"/>
    <w:basedOn w:val="Default"/>
    <w:next w:val="Default"/>
    <w:uiPriority w:val="99"/>
    <w:rsid w:val="00FE1BE6"/>
    <w:pPr>
      <w:spacing w:line="181" w:lineRule="atLeast"/>
    </w:pPr>
    <w:rPr>
      <w:rFonts w:cs="Times New Roman"/>
      <w:color w:val="auto"/>
    </w:rPr>
  </w:style>
  <w:style w:type="paragraph" w:customStyle="1" w:styleId="Pa39">
    <w:name w:val="Pa39"/>
    <w:basedOn w:val="Default"/>
    <w:next w:val="Default"/>
    <w:uiPriority w:val="99"/>
    <w:rsid w:val="00841C12"/>
    <w:pPr>
      <w:spacing w:line="281" w:lineRule="atLeast"/>
    </w:pPr>
    <w:rPr>
      <w:rFonts w:cs="Times New Roman"/>
      <w:color w:val="auto"/>
    </w:rPr>
  </w:style>
  <w:style w:type="character" w:customStyle="1" w:styleId="A10">
    <w:name w:val="A10"/>
    <w:uiPriority w:val="99"/>
    <w:rsid w:val="006D7B1F"/>
    <w:rPr>
      <w:rFonts w:cs="Noto Sans"/>
      <w:color w:val="000000"/>
    </w:rPr>
  </w:style>
  <w:style w:type="paragraph" w:customStyle="1" w:styleId="Pa20">
    <w:name w:val="Pa20"/>
    <w:basedOn w:val="Default"/>
    <w:next w:val="Default"/>
    <w:uiPriority w:val="99"/>
    <w:rsid w:val="00D463AC"/>
    <w:pPr>
      <w:spacing w:line="361" w:lineRule="atLeast"/>
    </w:pPr>
    <w:rPr>
      <w:rFonts w:cs="Times New Roman"/>
      <w:color w:val="auto"/>
    </w:rPr>
  </w:style>
  <w:style w:type="character" w:customStyle="1" w:styleId="A21">
    <w:name w:val="A21"/>
    <w:uiPriority w:val="99"/>
    <w:rsid w:val="00A30422"/>
    <w:rPr>
      <w:rFonts w:cs="Noto Sans"/>
      <w:color w:val="000000"/>
      <w:sz w:val="18"/>
      <w:szCs w:val="18"/>
      <w:u w:val="single"/>
    </w:rPr>
  </w:style>
  <w:style w:type="character" w:customStyle="1" w:styleId="A15">
    <w:name w:val="A15"/>
    <w:uiPriority w:val="99"/>
    <w:rsid w:val="00AC12D9"/>
    <w:rPr>
      <w:rFonts w:cs="Noto Sans"/>
      <w:color w:val="000000"/>
      <w:sz w:val="10"/>
      <w:szCs w:val="10"/>
    </w:rPr>
  </w:style>
  <w:style w:type="paragraph" w:customStyle="1" w:styleId="Pa7">
    <w:name w:val="Pa7"/>
    <w:basedOn w:val="Default"/>
    <w:next w:val="Default"/>
    <w:uiPriority w:val="99"/>
    <w:rsid w:val="00A733B5"/>
    <w:pPr>
      <w:spacing w:line="501" w:lineRule="atLeast"/>
    </w:pPr>
    <w:rPr>
      <w:rFonts w:cs="Times New Roman"/>
      <w:color w:val="auto"/>
    </w:rPr>
  </w:style>
  <w:style w:type="paragraph" w:styleId="Revision">
    <w:name w:val="Revision"/>
    <w:hidden/>
    <w:uiPriority w:val="99"/>
    <w:semiHidden/>
    <w:rsid w:val="00C844D7"/>
    <w:rPr>
      <w:rFonts w:asciiTheme="minorHAnsi" w:eastAsiaTheme="minorHAnsi" w:hAnsiTheme="minorHAnsi" w:cstheme="minorBidi"/>
      <w:sz w:val="22"/>
      <w:szCs w:val="22"/>
      <w:lang w:eastAsia="en-US"/>
    </w:rPr>
  </w:style>
  <w:style w:type="character" w:customStyle="1" w:styleId="ui-provider">
    <w:name w:val="ui-provider"/>
    <w:basedOn w:val="DefaultParagraphFont"/>
    <w:rsid w:val="000551D1"/>
  </w:style>
  <w:style w:type="table" w:styleId="GridTable1Light-Accent3">
    <w:name w:val="Grid Table 1 Light Accent 3"/>
    <w:basedOn w:val="TableNormal"/>
    <w:uiPriority w:val="46"/>
    <w:rsid w:val="00521C7B"/>
    <w:tblPr>
      <w:tblStyleRowBandSize w:val="1"/>
      <w:tblStyleColBandSize w:val="1"/>
      <w:tblBorders>
        <w:top w:val="single" w:sz="4" w:space="0" w:color="D6FFE4" w:themeColor="accent3" w:themeTint="66"/>
        <w:left w:val="single" w:sz="4" w:space="0" w:color="D6FFE4" w:themeColor="accent3" w:themeTint="66"/>
        <w:bottom w:val="single" w:sz="4" w:space="0" w:color="D6FFE4" w:themeColor="accent3" w:themeTint="66"/>
        <w:right w:val="single" w:sz="4" w:space="0" w:color="D6FFE4" w:themeColor="accent3" w:themeTint="66"/>
        <w:insideH w:val="single" w:sz="4" w:space="0" w:color="D6FFE4" w:themeColor="accent3" w:themeTint="66"/>
        <w:insideV w:val="single" w:sz="4" w:space="0" w:color="D6FFE4" w:themeColor="accent3" w:themeTint="66"/>
      </w:tblBorders>
    </w:tblPr>
    <w:tblStylePr w:type="firstRow">
      <w:rPr>
        <w:b/>
        <w:bCs/>
      </w:rPr>
      <w:tblPr/>
      <w:tcPr>
        <w:tcBorders>
          <w:bottom w:val="single" w:sz="12" w:space="0" w:color="C2FFD7" w:themeColor="accent3" w:themeTint="99"/>
        </w:tcBorders>
      </w:tcPr>
    </w:tblStylePr>
    <w:tblStylePr w:type="lastRow">
      <w:rPr>
        <w:b/>
        <w:bCs/>
      </w:rPr>
      <w:tblPr/>
      <w:tcPr>
        <w:tcBorders>
          <w:top w:val="double" w:sz="2" w:space="0" w:color="C2FFD7" w:themeColor="accent3"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521C7B"/>
    <w:tblPr>
      <w:tblStyleRowBandSize w:val="1"/>
      <w:tblStyleColBandSize w:val="1"/>
      <w:tblBorders>
        <w:top w:val="single" w:sz="4" w:space="0" w:color="8CD9CD" w:themeColor="accent2" w:themeTint="99"/>
        <w:left w:val="single" w:sz="4" w:space="0" w:color="8CD9CD" w:themeColor="accent2" w:themeTint="99"/>
        <w:bottom w:val="single" w:sz="4" w:space="0" w:color="8CD9CD" w:themeColor="accent2" w:themeTint="99"/>
        <w:right w:val="single" w:sz="4" w:space="0" w:color="8CD9CD" w:themeColor="accent2" w:themeTint="99"/>
        <w:insideH w:val="single" w:sz="4" w:space="0" w:color="8CD9CD" w:themeColor="accent2" w:themeTint="99"/>
        <w:insideV w:val="single" w:sz="4" w:space="0" w:color="8CD9CD" w:themeColor="accent2" w:themeTint="99"/>
      </w:tblBorders>
    </w:tblPr>
    <w:tblStylePr w:type="firstRow">
      <w:rPr>
        <w:b/>
        <w:bCs/>
        <w:color w:val="FFFFFF" w:themeColor="background1"/>
      </w:rPr>
      <w:tblPr/>
      <w:tcPr>
        <w:tcBorders>
          <w:top w:val="single" w:sz="4" w:space="0" w:color="40C1AC" w:themeColor="accent2"/>
          <w:left w:val="single" w:sz="4" w:space="0" w:color="40C1AC" w:themeColor="accent2"/>
          <w:bottom w:val="single" w:sz="4" w:space="0" w:color="40C1AC" w:themeColor="accent2"/>
          <w:right w:val="single" w:sz="4" w:space="0" w:color="40C1AC" w:themeColor="accent2"/>
          <w:insideH w:val="nil"/>
          <w:insideV w:val="nil"/>
        </w:tcBorders>
        <w:shd w:val="clear" w:color="auto" w:fill="40C1AC" w:themeFill="accent2"/>
      </w:tcPr>
    </w:tblStylePr>
    <w:tblStylePr w:type="lastRow">
      <w:rPr>
        <w:b/>
        <w:bCs/>
      </w:rPr>
      <w:tblPr/>
      <w:tcPr>
        <w:tcBorders>
          <w:top w:val="double" w:sz="4" w:space="0" w:color="40C1AC" w:themeColor="accent2"/>
        </w:tcBorders>
      </w:tcPr>
    </w:tblStylePr>
    <w:tblStylePr w:type="firstCol">
      <w:rPr>
        <w:b/>
        <w:bCs/>
      </w:rPr>
    </w:tblStylePr>
    <w:tblStylePr w:type="lastCol">
      <w:rPr>
        <w:b/>
        <w:bCs/>
      </w:rPr>
    </w:tblStylePr>
    <w:tblStylePr w:type="band1Vert">
      <w:tblPr/>
      <w:tcPr>
        <w:shd w:val="clear" w:color="auto" w:fill="D8F2EE" w:themeFill="accent2" w:themeFillTint="33"/>
      </w:tcPr>
    </w:tblStylePr>
    <w:tblStylePr w:type="band1Horz">
      <w:tblPr/>
      <w:tcPr>
        <w:shd w:val="clear" w:color="auto" w:fill="D8F2EE" w:themeFill="accent2" w:themeFillTint="33"/>
      </w:tcPr>
    </w:tblStylePr>
  </w:style>
  <w:style w:type="paragraph" w:customStyle="1" w:styleId="Optionslabel">
    <w:name w:val="Options label"/>
    <w:basedOn w:val="Heading5"/>
    <w:next w:val="Normal"/>
    <w:link w:val="OptionslabelChar"/>
    <w:qFormat/>
    <w:rsid w:val="000E263E"/>
    <w:pPr>
      <w:numPr>
        <w:numId w:val="19"/>
      </w:numPr>
    </w:pPr>
    <w:rPr>
      <w:lang w:eastAsia="en-AU"/>
    </w:rPr>
  </w:style>
  <w:style w:type="character" w:customStyle="1" w:styleId="OptionslabelChar">
    <w:name w:val="Options label Char"/>
    <w:basedOn w:val="Heading5Char"/>
    <w:link w:val="Optionslabel"/>
    <w:rsid w:val="000E263E"/>
    <w:rPr>
      <w:rFonts w:ascii="Calibri" w:eastAsiaTheme="minorHAnsi" w:hAnsi="Calibri" w:cstheme="minorBidi"/>
      <w:b/>
      <w:sz w:val="22"/>
      <w:szCs w:val="22"/>
      <w:lang w:eastAsia="en-US"/>
    </w:rPr>
  </w:style>
  <w:style w:type="table" w:styleId="GridTable1Light-Accent1">
    <w:name w:val="Grid Table 1 Light Accent 1"/>
    <w:basedOn w:val="TableNormal"/>
    <w:uiPriority w:val="46"/>
    <w:rsid w:val="00117636"/>
    <w:tblPr>
      <w:tblStyleRowBandSize w:val="1"/>
      <w:tblStyleColBandSize w:val="1"/>
      <w:tblBorders>
        <w:top w:val="single" w:sz="4" w:space="0" w:color="87E5E7" w:themeColor="accent1" w:themeTint="66"/>
        <w:left w:val="single" w:sz="4" w:space="0" w:color="87E5E7" w:themeColor="accent1" w:themeTint="66"/>
        <w:bottom w:val="single" w:sz="4" w:space="0" w:color="87E5E7" w:themeColor="accent1" w:themeTint="66"/>
        <w:right w:val="single" w:sz="4" w:space="0" w:color="87E5E7" w:themeColor="accent1" w:themeTint="66"/>
        <w:insideH w:val="single" w:sz="4" w:space="0" w:color="87E5E7" w:themeColor="accent1" w:themeTint="66"/>
        <w:insideV w:val="single" w:sz="4" w:space="0" w:color="87E5E7" w:themeColor="accent1" w:themeTint="66"/>
      </w:tblBorders>
    </w:tblPr>
    <w:tblStylePr w:type="firstRow">
      <w:rPr>
        <w:b/>
        <w:bCs/>
      </w:rPr>
      <w:tblPr/>
      <w:tcPr>
        <w:tcBorders>
          <w:bottom w:val="single" w:sz="12" w:space="0" w:color="4BD9DB" w:themeColor="accent1" w:themeTint="99"/>
        </w:tcBorders>
      </w:tcPr>
    </w:tblStylePr>
    <w:tblStylePr w:type="lastRow">
      <w:rPr>
        <w:b/>
        <w:bCs/>
      </w:rPr>
      <w:tblPr/>
      <w:tcPr>
        <w:tcBorders>
          <w:top w:val="double" w:sz="2" w:space="0" w:color="4BD9DB"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7B2B89"/>
    <w:tblPr>
      <w:tblStyleRowBandSize w:val="1"/>
      <w:tblStyleColBandSize w:val="1"/>
      <w:tblBorders>
        <w:top w:val="single" w:sz="4" w:space="0" w:color="4BD9DB" w:themeColor="accent1" w:themeTint="99"/>
        <w:left w:val="single" w:sz="4" w:space="0" w:color="4BD9DB" w:themeColor="accent1" w:themeTint="99"/>
        <w:bottom w:val="single" w:sz="4" w:space="0" w:color="4BD9DB" w:themeColor="accent1" w:themeTint="99"/>
        <w:right w:val="single" w:sz="4" w:space="0" w:color="4BD9DB" w:themeColor="accent1" w:themeTint="99"/>
        <w:insideH w:val="single" w:sz="4" w:space="0" w:color="4BD9DB" w:themeColor="accent1" w:themeTint="99"/>
        <w:insideV w:val="single" w:sz="4" w:space="0" w:color="4BD9DB" w:themeColor="accent1" w:themeTint="99"/>
      </w:tblBorders>
    </w:tblPr>
    <w:tblStylePr w:type="firstRow">
      <w:rPr>
        <w:b/>
        <w:bCs/>
        <w:color w:val="FFFFFF" w:themeColor="background1"/>
      </w:rPr>
      <w:tblPr/>
      <w:tcPr>
        <w:tcBorders>
          <w:top w:val="single" w:sz="4" w:space="0" w:color="197C7D" w:themeColor="accent1"/>
          <w:left w:val="single" w:sz="4" w:space="0" w:color="197C7D" w:themeColor="accent1"/>
          <w:bottom w:val="single" w:sz="4" w:space="0" w:color="197C7D" w:themeColor="accent1"/>
          <w:right w:val="single" w:sz="4" w:space="0" w:color="197C7D" w:themeColor="accent1"/>
          <w:insideH w:val="nil"/>
          <w:insideV w:val="nil"/>
        </w:tcBorders>
        <w:shd w:val="clear" w:color="auto" w:fill="197C7D" w:themeFill="accent1"/>
      </w:tcPr>
    </w:tblStylePr>
    <w:tblStylePr w:type="lastRow">
      <w:rPr>
        <w:b/>
        <w:bCs/>
      </w:rPr>
      <w:tblPr/>
      <w:tcPr>
        <w:tcBorders>
          <w:top w:val="double" w:sz="4" w:space="0" w:color="197C7D" w:themeColor="accent1"/>
        </w:tcBorders>
      </w:tcPr>
    </w:tblStylePr>
    <w:tblStylePr w:type="firstCol">
      <w:rPr>
        <w:b/>
        <w:bCs/>
      </w:rPr>
    </w:tblStylePr>
    <w:tblStylePr w:type="lastCol">
      <w:rPr>
        <w:b/>
        <w:bCs/>
      </w:rPr>
    </w:tblStylePr>
    <w:tblStylePr w:type="band1Vert">
      <w:tblPr/>
      <w:tcPr>
        <w:shd w:val="clear" w:color="auto" w:fill="C3F2F3" w:themeFill="accent1" w:themeFillTint="33"/>
      </w:tcPr>
    </w:tblStylePr>
    <w:tblStylePr w:type="band1Horz">
      <w:tblPr/>
      <w:tcPr>
        <w:shd w:val="clear" w:color="auto" w:fill="C3F2F3" w:themeFill="accent1" w:themeFillTint="33"/>
      </w:tcPr>
    </w:tblStylePr>
  </w:style>
  <w:style w:type="table" w:styleId="GridTable4-Accent3">
    <w:name w:val="Grid Table 4 Accent 3"/>
    <w:basedOn w:val="TableNormal"/>
    <w:uiPriority w:val="49"/>
    <w:rsid w:val="00525F1C"/>
    <w:tblPr>
      <w:tblStyleRowBandSize w:val="1"/>
      <w:tblStyleColBandSize w:val="1"/>
      <w:tblBorders>
        <w:top w:val="single" w:sz="4" w:space="0" w:color="C2FFD7" w:themeColor="accent3" w:themeTint="99"/>
        <w:left w:val="single" w:sz="4" w:space="0" w:color="C2FFD7" w:themeColor="accent3" w:themeTint="99"/>
        <w:bottom w:val="single" w:sz="4" w:space="0" w:color="C2FFD7" w:themeColor="accent3" w:themeTint="99"/>
        <w:right w:val="single" w:sz="4" w:space="0" w:color="C2FFD7" w:themeColor="accent3" w:themeTint="99"/>
        <w:insideH w:val="single" w:sz="4" w:space="0" w:color="C2FFD7" w:themeColor="accent3" w:themeTint="99"/>
        <w:insideV w:val="single" w:sz="4" w:space="0" w:color="C2FFD7" w:themeColor="accent3" w:themeTint="99"/>
      </w:tblBorders>
    </w:tblPr>
    <w:tblStylePr w:type="firstRow">
      <w:rPr>
        <w:b/>
        <w:bCs/>
        <w:color w:val="FFFFFF" w:themeColor="background1"/>
      </w:rPr>
      <w:tblPr/>
      <w:tcPr>
        <w:tcBorders>
          <w:top w:val="single" w:sz="4" w:space="0" w:color="9AFFBE" w:themeColor="accent3"/>
          <w:left w:val="single" w:sz="4" w:space="0" w:color="9AFFBE" w:themeColor="accent3"/>
          <w:bottom w:val="single" w:sz="4" w:space="0" w:color="9AFFBE" w:themeColor="accent3"/>
          <w:right w:val="single" w:sz="4" w:space="0" w:color="9AFFBE" w:themeColor="accent3"/>
          <w:insideH w:val="nil"/>
          <w:insideV w:val="nil"/>
        </w:tcBorders>
        <w:shd w:val="clear" w:color="auto" w:fill="9AFFBE" w:themeFill="accent3"/>
      </w:tcPr>
    </w:tblStylePr>
    <w:tblStylePr w:type="lastRow">
      <w:rPr>
        <w:b/>
        <w:bCs/>
      </w:rPr>
      <w:tblPr/>
      <w:tcPr>
        <w:tcBorders>
          <w:top w:val="double" w:sz="4" w:space="0" w:color="9AFFBE" w:themeColor="accent3"/>
        </w:tcBorders>
      </w:tcPr>
    </w:tblStylePr>
    <w:tblStylePr w:type="firstCol">
      <w:rPr>
        <w:b/>
        <w:bCs/>
      </w:rPr>
    </w:tblStylePr>
    <w:tblStylePr w:type="lastCol">
      <w:rPr>
        <w:b/>
        <w:bCs/>
      </w:rPr>
    </w:tblStylePr>
    <w:tblStylePr w:type="band1Vert">
      <w:tblPr/>
      <w:tcPr>
        <w:shd w:val="clear" w:color="auto" w:fill="EAFFF1" w:themeFill="accent3" w:themeFillTint="33"/>
      </w:tcPr>
    </w:tblStylePr>
    <w:tblStylePr w:type="band1Horz">
      <w:tblPr/>
      <w:tcPr>
        <w:shd w:val="clear" w:color="auto" w:fill="EAFFF1" w:themeFill="accent3" w:themeFillTint="33"/>
      </w:tcPr>
    </w:tblStylePr>
  </w:style>
  <w:style w:type="table" w:styleId="ListTable3-Accent1">
    <w:name w:val="List Table 3 Accent 1"/>
    <w:basedOn w:val="TableNormal"/>
    <w:uiPriority w:val="48"/>
    <w:rsid w:val="00E836AA"/>
    <w:tblPr>
      <w:tblStyleRowBandSize w:val="1"/>
      <w:tblStyleColBandSize w:val="1"/>
      <w:tblBorders>
        <w:top w:val="single" w:sz="4" w:space="0" w:color="197C7D" w:themeColor="accent1"/>
        <w:left w:val="single" w:sz="4" w:space="0" w:color="197C7D" w:themeColor="accent1"/>
        <w:bottom w:val="single" w:sz="4" w:space="0" w:color="197C7D" w:themeColor="accent1"/>
        <w:right w:val="single" w:sz="4" w:space="0" w:color="197C7D" w:themeColor="accent1"/>
      </w:tblBorders>
    </w:tblPr>
    <w:tblStylePr w:type="firstRow">
      <w:rPr>
        <w:b/>
        <w:bCs/>
        <w:color w:val="FFFFFF" w:themeColor="background1"/>
      </w:rPr>
      <w:tblPr/>
      <w:tcPr>
        <w:shd w:val="clear" w:color="auto" w:fill="197C7D" w:themeFill="accent1"/>
      </w:tcPr>
    </w:tblStylePr>
    <w:tblStylePr w:type="lastRow">
      <w:rPr>
        <w:b/>
        <w:bCs/>
      </w:rPr>
      <w:tblPr/>
      <w:tcPr>
        <w:tcBorders>
          <w:top w:val="double" w:sz="4" w:space="0" w:color="197C7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7C7D" w:themeColor="accent1"/>
          <w:right w:val="single" w:sz="4" w:space="0" w:color="197C7D" w:themeColor="accent1"/>
        </w:tcBorders>
      </w:tcPr>
    </w:tblStylePr>
    <w:tblStylePr w:type="band1Horz">
      <w:tblPr/>
      <w:tcPr>
        <w:tcBorders>
          <w:top w:val="single" w:sz="4" w:space="0" w:color="197C7D" w:themeColor="accent1"/>
          <w:bottom w:val="single" w:sz="4" w:space="0" w:color="197C7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7C7D" w:themeColor="accent1"/>
          <w:left w:val="nil"/>
        </w:tcBorders>
      </w:tcPr>
    </w:tblStylePr>
    <w:tblStylePr w:type="swCell">
      <w:tblPr/>
      <w:tcPr>
        <w:tcBorders>
          <w:top w:val="double" w:sz="4" w:space="0" w:color="197C7D" w:themeColor="accent1"/>
          <w:right w:val="nil"/>
        </w:tcBorders>
      </w:tcPr>
    </w:tblStylePr>
  </w:style>
  <w:style w:type="table" w:styleId="GridTable1Light-Accent2">
    <w:name w:val="Grid Table 1 Light Accent 2"/>
    <w:basedOn w:val="TableNormal"/>
    <w:uiPriority w:val="46"/>
    <w:rsid w:val="00492535"/>
    <w:tblPr>
      <w:tblStyleRowBandSize w:val="1"/>
      <w:tblStyleColBandSize w:val="1"/>
      <w:tblBorders>
        <w:top w:val="single" w:sz="4" w:space="0" w:color="B2E6DD" w:themeColor="accent2" w:themeTint="66"/>
        <w:left w:val="single" w:sz="4" w:space="0" w:color="B2E6DD" w:themeColor="accent2" w:themeTint="66"/>
        <w:bottom w:val="single" w:sz="4" w:space="0" w:color="B2E6DD" w:themeColor="accent2" w:themeTint="66"/>
        <w:right w:val="single" w:sz="4" w:space="0" w:color="B2E6DD" w:themeColor="accent2" w:themeTint="66"/>
        <w:insideH w:val="single" w:sz="4" w:space="0" w:color="B2E6DD" w:themeColor="accent2" w:themeTint="66"/>
        <w:insideV w:val="single" w:sz="4" w:space="0" w:color="B2E6DD" w:themeColor="accent2" w:themeTint="66"/>
      </w:tblBorders>
    </w:tblPr>
    <w:tblStylePr w:type="firstRow">
      <w:rPr>
        <w:b/>
        <w:bCs/>
      </w:rPr>
      <w:tblPr/>
      <w:tcPr>
        <w:tcBorders>
          <w:bottom w:val="single" w:sz="12" w:space="0" w:color="8CD9CD" w:themeColor="accent2" w:themeTint="99"/>
        </w:tcBorders>
      </w:tcPr>
    </w:tblStylePr>
    <w:tblStylePr w:type="lastRow">
      <w:rPr>
        <w:b/>
        <w:bCs/>
      </w:rPr>
      <w:tblPr/>
      <w:tcPr>
        <w:tcBorders>
          <w:top w:val="double" w:sz="2" w:space="0" w:color="8CD9CD" w:themeColor="accent2"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Pr>
      <w:color w:val="2B579A"/>
      <w:shd w:val="clear" w:color="auto" w:fill="E6E6E6"/>
    </w:rPr>
  </w:style>
  <w:style w:type="character" w:customStyle="1" w:styleId="ListParagraphChar">
    <w:name w:val="List Paragraph Char"/>
    <w:basedOn w:val="DefaultParagraphFont"/>
    <w:link w:val="ListParagraph"/>
    <w:uiPriority w:val="34"/>
    <w:locked/>
    <w:rsid w:val="005A27F4"/>
    <w:rPr>
      <w:rFonts w:ascii="Calibri" w:eastAsiaTheme="minorHAnsi" w:hAnsi="Calibri" w:cs="Calibri"/>
      <w:sz w:val="22"/>
      <w:szCs w:val="22"/>
      <w:lang w:eastAsia="en-US"/>
    </w:rPr>
  </w:style>
  <w:style w:type="table" w:styleId="GridTable6Colorful-Accent2">
    <w:name w:val="Grid Table 6 Colorful Accent 2"/>
    <w:basedOn w:val="TableNormal"/>
    <w:uiPriority w:val="51"/>
    <w:rsid w:val="0020117D"/>
    <w:rPr>
      <w:color w:val="2F9181" w:themeColor="accent2" w:themeShade="BF"/>
    </w:rPr>
    <w:tblPr>
      <w:tblStyleRowBandSize w:val="1"/>
      <w:tblStyleColBandSize w:val="1"/>
      <w:tblBorders>
        <w:top w:val="single" w:sz="4" w:space="0" w:color="8CD9CD" w:themeColor="accent2" w:themeTint="99"/>
        <w:left w:val="single" w:sz="4" w:space="0" w:color="8CD9CD" w:themeColor="accent2" w:themeTint="99"/>
        <w:bottom w:val="single" w:sz="4" w:space="0" w:color="8CD9CD" w:themeColor="accent2" w:themeTint="99"/>
        <w:right w:val="single" w:sz="4" w:space="0" w:color="8CD9CD" w:themeColor="accent2" w:themeTint="99"/>
        <w:insideH w:val="single" w:sz="4" w:space="0" w:color="8CD9CD" w:themeColor="accent2" w:themeTint="99"/>
        <w:insideV w:val="single" w:sz="4" w:space="0" w:color="8CD9CD" w:themeColor="accent2" w:themeTint="99"/>
      </w:tblBorders>
    </w:tblPr>
    <w:tblStylePr w:type="firstRow">
      <w:rPr>
        <w:b/>
        <w:bCs/>
      </w:rPr>
      <w:tblPr/>
      <w:tcPr>
        <w:tcBorders>
          <w:bottom w:val="single" w:sz="12" w:space="0" w:color="8CD9CD" w:themeColor="accent2" w:themeTint="99"/>
        </w:tcBorders>
      </w:tcPr>
    </w:tblStylePr>
    <w:tblStylePr w:type="lastRow">
      <w:rPr>
        <w:b/>
        <w:bCs/>
      </w:rPr>
      <w:tblPr/>
      <w:tcPr>
        <w:tcBorders>
          <w:top w:val="double" w:sz="4" w:space="0" w:color="8CD9CD" w:themeColor="accent2" w:themeTint="99"/>
        </w:tcBorders>
      </w:tcPr>
    </w:tblStylePr>
    <w:tblStylePr w:type="firstCol">
      <w:rPr>
        <w:b/>
        <w:bCs/>
      </w:rPr>
    </w:tblStylePr>
    <w:tblStylePr w:type="lastCol">
      <w:rPr>
        <w:b/>
        <w:bCs/>
      </w:rPr>
    </w:tblStylePr>
    <w:tblStylePr w:type="band1Vert">
      <w:tblPr/>
      <w:tcPr>
        <w:shd w:val="clear" w:color="auto" w:fill="D8F2EE" w:themeFill="accent2" w:themeFillTint="33"/>
      </w:tcPr>
    </w:tblStylePr>
    <w:tblStylePr w:type="band1Horz">
      <w:tblPr/>
      <w:tcPr>
        <w:shd w:val="clear" w:color="auto" w:fill="D8F2EE" w:themeFill="accent2" w:themeFillTint="33"/>
      </w:tcPr>
    </w:tblStylePr>
  </w:style>
  <w:style w:type="table" w:styleId="GridTable6Colorful-Accent1">
    <w:name w:val="Grid Table 6 Colorful Accent 1"/>
    <w:basedOn w:val="TableNormal"/>
    <w:uiPriority w:val="51"/>
    <w:rsid w:val="00E1690F"/>
    <w:rPr>
      <w:color w:val="125C5D" w:themeColor="accent1" w:themeShade="BF"/>
    </w:rPr>
    <w:tblPr>
      <w:tblStyleRowBandSize w:val="1"/>
      <w:tblStyleColBandSize w:val="1"/>
      <w:tblBorders>
        <w:top w:val="single" w:sz="4" w:space="0" w:color="4BD9DB" w:themeColor="accent1" w:themeTint="99"/>
        <w:left w:val="single" w:sz="4" w:space="0" w:color="4BD9DB" w:themeColor="accent1" w:themeTint="99"/>
        <w:bottom w:val="single" w:sz="4" w:space="0" w:color="4BD9DB" w:themeColor="accent1" w:themeTint="99"/>
        <w:right w:val="single" w:sz="4" w:space="0" w:color="4BD9DB" w:themeColor="accent1" w:themeTint="99"/>
        <w:insideH w:val="single" w:sz="4" w:space="0" w:color="4BD9DB" w:themeColor="accent1" w:themeTint="99"/>
        <w:insideV w:val="single" w:sz="4" w:space="0" w:color="4BD9DB" w:themeColor="accent1" w:themeTint="99"/>
      </w:tblBorders>
    </w:tblPr>
    <w:tblStylePr w:type="firstRow">
      <w:rPr>
        <w:b/>
        <w:bCs/>
      </w:rPr>
      <w:tblPr/>
      <w:tcPr>
        <w:tcBorders>
          <w:bottom w:val="single" w:sz="12" w:space="0" w:color="4BD9DB" w:themeColor="accent1" w:themeTint="99"/>
        </w:tcBorders>
      </w:tcPr>
    </w:tblStylePr>
    <w:tblStylePr w:type="lastRow">
      <w:rPr>
        <w:b/>
        <w:bCs/>
      </w:rPr>
      <w:tblPr/>
      <w:tcPr>
        <w:tcBorders>
          <w:top w:val="double" w:sz="4" w:space="0" w:color="4BD9DB" w:themeColor="accent1" w:themeTint="99"/>
        </w:tcBorders>
      </w:tcPr>
    </w:tblStylePr>
    <w:tblStylePr w:type="firstCol">
      <w:rPr>
        <w:b/>
        <w:bCs/>
      </w:rPr>
    </w:tblStylePr>
    <w:tblStylePr w:type="lastCol">
      <w:rPr>
        <w:b/>
        <w:bCs/>
      </w:rPr>
    </w:tblStylePr>
    <w:tblStylePr w:type="band1Vert">
      <w:tblPr/>
      <w:tcPr>
        <w:shd w:val="clear" w:color="auto" w:fill="C3F2F3" w:themeFill="accent1" w:themeFillTint="33"/>
      </w:tcPr>
    </w:tblStylePr>
    <w:tblStylePr w:type="band1Horz">
      <w:tblPr/>
      <w:tcPr>
        <w:shd w:val="clear" w:color="auto" w:fill="C3F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35206605">
      <w:bodyDiv w:val="1"/>
      <w:marLeft w:val="0"/>
      <w:marRight w:val="0"/>
      <w:marTop w:val="0"/>
      <w:marBottom w:val="0"/>
      <w:divBdr>
        <w:top w:val="none" w:sz="0" w:space="0" w:color="auto"/>
        <w:left w:val="none" w:sz="0" w:space="0" w:color="auto"/>
        <w:bottom w:val="none" w:sz="0" w:space="0" w:color="auto"/>
        <w:right w:val="none" w:sz="0" w:space="0" w:color="auto"/>
      </w:divBdr>
      <w:divsChild>
        <w:div w:id="475412929">
          <w:marLeft w:val="0"/>
          <w:marRight w:val="0"/>
          <w:marTop w:val="0"/>
          <w:marBottom w:val="0"/>
          <w:divBdr>
            <w:top w:val="none" w:sz="0" w:space="0" w:color="auto"/>
            <w:left w:val="none" w:sz="0" w:space="0" w:color="auto"/>
            <w:bottom w:val="none" w:sz="0" w:space="0" w:color="auto"/>
            <w:right w:val="none" w:sz="0" w:space="0" w:color="auto"/>
          </w:divBdr>
        </w:div>
        <w:div w:id="478309359">
          <w:marLeft w:val="0"/>
          <w:marRight w:val="0"/>
          <w:marTop w:val="0"/>
          <w:marBottom w:val="0"/>
          <w:divBdr>
            <w:top w:val="none" w:sz="0" w:space="0" w:color="auto"/>
            <w:left w:val="none" w:sz="0" w:space="0" w:color="auto"/>
            <w:bottom w:val="none" w:sz="0" w:space="0" w:color="auto"/>
            <w:right w:val="none" w:sz="0" w:space="0" w:color="auto"/>
          </w:divBdr>
        </w:div>
        <w:div w:id="1066687131">
          <w:marLeft w:val="0"/>
          <w:marRight w:val="0"/>
          <w:marTop w:val="0"/>
          <w:marBottom w:val="0"/>
          <w:divBdr>
            <w:top w:val="none" w:sz="0" w:space="0" w:color="auto"/>
            <w:left w:val="none" w:sz="0" w:space="0" w:color="auto"/>
            <w:bottom w:val="none" w:sz="0" w:space="0" w:color="auto"/>
            <w:right w:val="none" w:sz="0" w:space="0" w:color="auto"/>
          </w:divBdr>
        </w:div>
        <w:div w:id="1183323983">
          <w:marLeft w:val="0"/>
          <w:marRight w:val="0"/>
          <w:marTop w:val="0"/>
          <w:marBottom w:val="0"/>
          <w:divBdr>
            <w:top w:val="none" w:sz="0" w:space="0" w:color="auto"/>
            <w:left w:val="none" w:sz="0" w:space="0" w:color="auto"/>
            <w:bottom w:val="none" w:sz="0" w:space="0" w:color="auto"/>
            <w:right w:val="none" w:sz="0" w:space="0" w:color="auto"/>
          </w:divBdr>
        </w:div>
        <w:div w:id="2112583842">
          <w:marLeft w:val="0"/>
          <w:marRight w:val="0"/>
          <w:marTop w:val="0"/>
          <w:marBottom w:val="0"/>
          <w:divBdr>
            <w:top w:val="none" w:sz="0" w:space="0" w:color="auto"/>
            <w:left w:val="none" w:sz="0" w:space="0" w:color="auto"/>
            <w:bottom w:val="none" w:sz="0" w:space="0" w:color="auto"/>
            <w:right w:val="none" w:sz="0" w:space="0" w:color="auto"/>
          </w:divBdr>
        </w:div>
      </w:divsChild>
    </w:div>
    <w:div w:id="65300130">
      <w:bodyDiv w:val="1"/>
      <w:marLeft w:val="0"/>
      <w:marRight w:val="0"/>
      <w:marTop w:val="0"/>
      <w:marBottom w:val="0"/>
      <w:divBdr>
        <w:top w:val="none" w:sz="0" w:space="0" w:color="auto"/>
        <w:left w:val="none" w:sz="0" w:space="0" w:color="auto"/>
        <w:bottom w:val="none" w:sz="0" w:space="0" w:color="auto"/>
        <w:right w:val="none" w:sz="0" w:space="0" w:color="auto"/>
      </w:divBdr>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216665274">
      <w:bodyDiv w:val="1"/>
      <w:marLeft w:val="0"/>
      <w:marRight w:val="0"/>
      <w:marTop w:val="0"/>
      <w:marBottom w:val="0"/>
      <w:divBdr>
        <w:top w:val="none" w:sz="0" w:space="0" w:color="auto"/>
        <w:left w:val="none" w:sz="0" w:space="0" w:color="auto"/>
        <w:bottom w:val="none" w:sz="0" w:space="0" w:color="auto"/>
        <w:right w:val="none" w:sz="0" w:space="0" w:color="auto"/>
      </w:divBdr>
      <w:divsChild>
        <w:div w:id="204175424">
          <w:marLeft w:val="0"/>
          <w:marRight w:val="0"/>
          <w:marTop w:val="0"/>
          <w:marBottom w:val="0"/>
          <w:divBdr>
            <w:top w:val="none" w:sz="0" w:space="0" w:color="auto"/>
            <w:left w:val="none" w:sz="0" w:space="0" w:color="auto"/>
            <w:bottom w:val="none" w:sz="0" w:space="0" w:color="auto"/>
            <w:right w:val="none" w:sz="0" w:space="0" w:color="auto"/>
          </w:divBdr>
        </w:div>
        <w:div w:id="411584089">
          <w:marLeft w:val="0"/>
          <w:marRight w:val="0"/>
          <w:marTop w:val="0"/>
          <w:marBottom w:val="0"/>
          <w:divBdr>
            <w:top w:val="none" w:sz="0" w:space="0" w:color="auto"/>
            <w:left w:val="none" w:sz="0" w:space="0" w:color="auto"/>
            <w:bottom w:val="none" w:sz="0" w:space="0" w:color="auto"/>
            <w:right w:val="none" w:sz="0" w:space="0" w:color="auto"/>
          </w:divBdr>
        </w:div>
        <w:div w:id="809981311">
          <w:marLeft w:val="0"/>
          <w:marRight w:val="0"/>
          <w:marTop w:val="0"/>
          <w:marBottom w:val="0"/>
          <w:divBdr>
            <w:top w:val="none" w:sz="0" w:space="0" w:color="auto"/>
            <w:left w:val="none" w:sz="0" w:space="0" w:color="auto"/>
            <w:bottom w:val="none" w:sz="0" w:space="0" w:color="auto"/>
            <w:right w:val="none" w:sz="0" w:space="0" w:color="auto"/>
          </w:divBdr>
        </w:div>
        <w:div w:id="1270159556">
          <w:marLeft w:val="0"/>
          <w:marRight w:val="0"/>
          <w:marTop w:val="0"/>
          <w:marBottom w:val="0"/>
          <w:divBdr>
            <w:top w:val="none" w:sz="0" w:space="0" w:color="auto"/>
            <w:left w:val="none" w:sz="0" w:space="0" w:color="auto"/>
            <w:bottom w:val="none" w:sz="0" w:space="0" w:color="auto"/>
            <w:right w:val="none" w:sz="0" w:space="0" w:color="auto"/>
          </w:divBdr>
        </w:div>
        <w:div w:id="1508792687">
          <w:marLeft w:val="0"/>
          <w:marRight w:val="0"/>
          <w:marTop w:val="0"/>
          <w:marBottom w:val="0"/>
          <w:divBdr>
            <w:top w:val="none" w:sz="0" w:space="0" w:color="auto"/>
            <w:left w:val="none" w:sz="0" w:space="0" w:color="auto"/>
            <w:bottom w:val="none" w:sz="0" w:space="0" w:color="auto"/>
            <w:right w:val="none" w:sz="0" w:space="0" w:color="auto"/>
          </w:divBdr>
        </w:div>
      </w:divsChild>
    </w:div>
    <w:div w:id="354379850">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1225925">
      <w:bodyDiv w:val="1"/>
      <w:marLeft w:val="0"/>
      <w:marRight w:val="0"/>
      <w:marTop w:val="0"/>
      <w:marBottom w:val="0"/>
      <w:divBdr>
        <w:top w:val="none" w:sz="0" w:space="0" w:color="auto"/>
        <w:left w:val="none" w:sz="0" w:space="0" w:color="auto"/>
        <w:bottom w:val="none" w:sz="0" w:space="0" w:color="auto"/>
        <w:right w:val="none" w:sz="0" w:space="0" w:color="auto"/>
      </w:divBdr>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22154">
      <w:bodyDiv w:val="1"/>
      <w:marLeft w:val="0"/>
      <w:marRight w:val="0"/>
      <w:marTop w:val="0"/>
      <w:marBottom w:val="0"/>
      <w:divBdr>
        <w:top w:val="none" w:sz="0" w:space="0" w:color="auto"/>
        <w:left w:val="none" w:sz="0" w:space="0" w:color="auto"/>
        <w:bottom w:val="none" w:sz="0" w:space="0" w:color="auto"/>
        <w:right w:val="none" w:sz="0" w:space="0" w:color="auto"/>
      </w:divBdr>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13638917">
      <w:bodyDiv w:val="1"/>
      <w:marLeft w:val="0"/>
      <w:marRight w:val="0"/>
      <w:marTop w:val="0"/>
      <w:marBottom w:val="0"/>
      <w:divBdr>
        <w:top w:val="none" w:sz="0" w:space="0" w:color="auto"/>
        <w:left w:val="none" w:sz="0" w:space="0" w:color="auto"/>
        <w:bottom w:val="none" w:sz="0" w:space="0" w:color="auto"/>
        <w:right w:val="none" w:sz="0" w:space="0" w:color="auto"/>
      </w:divBdr>
    </w:div>
    <w:div w:id="833301082">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79069583">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49960599">
      <w:bodyDiv w:val="1"/>
      <w:marLeft w:val="0"/>
      <w:marRight w:val="0"/>
      <w:marTop w:val="0"/>
      <w:marBottom w:val="0"/>
      <w:divBdr>
        <w:top w:val="none" w:sz="0" w:space="0" w:color="auto"/>
        <w:left w:val="none" w:sz="0" w:space="0" w:color="auto"/>
        <w:bottom w:val="none" w:sz="0" w:space="0" w:color="auto"/>
        <w:right w:val="none" w:sz="0" w:space="0" w:color="auto"/>
      </w:divBdr>
    </w:div>
    <w:div w:id="1085613898">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074549">
      <w:bodyDiv w:val="1"/>
      <w:marLeft w:val="0"/>
      <w:marRight w:val="0"/>
      <w:marTop w:val="0"/>
      <w:marBottom w:val="0"/>
      <w:divBdr>
        <w:top w:val="none" w:sz="0" w:space="0" w:color="auto"/>
        <w:left w:val="none" w:sz="0" w:space="0" w:color="auto"/>
        <w:bottom w:val="none" w:sz="0" w:space="0" w:color="auto"/>
        <w:right w:val="none" w:sz="0" w:space="0" w:color="auto"/>
      </w:divBdr>
    </w:div>
    <w:div w:id="1147895513">
      <w:bodyDiv w:val="1"/>
      <w:marLeft w:val="0"/>
      <w:marRight w:val="0"/>
      <w:marTop w:val="0"/>
      <w:marBottom w:val="0"/>
      <w:divBdr>
        <w:top w:val="none" w:sz="0" w:space="0" w:color="auto"/>
        <w:left w:val="none" w:sz="0" w:space="0" w:color="auto"/>
        <w:bottom w:val="none" w:sz="0" w:space="0" w:color="auto"/>
        <w:right w:val="none" w:sz="0" w:space="0" w:color="auto"/>
      </w:divBdr>
    </w:div>
    <w:div w:id="1184441379">
      <w:bodyDiv w:val="1"/>
      <w:marLeft w:val="0"/>
      <w:marRight w:val="0"/>
      <w:marTop w:val="0"/>
      <w:marBottom w:val="0"/>
      <w:divBdr>
        <w:top w:val="none" w:sz="0" w:space="0" w:color="auto"/>
        <w:left w:val="none" w:sz="0" w:space="0" w:color="auto"/>
        <w:bottom w:val="none" w:sz="0" w:space="0" w:color="auto"/>
        <w:right w:val="none" w:sz="0" w:space="0" w:color="auto"/>
      </w:divBdr>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19242578">
      <w:bodyDiv w:val="1"/>
      <w:marLeft w:val="0"/>
      <w:marRight w:val="0"/>
      <w:marTop w:val="0"/>
      <w:marBottom w:val="0"/>
      <w:divBdr>
        <w:top w:val="none" w:sz="0" w:space="0" w:color="auto"/>
        <w:left w:val="none" w:sz="0" w:space="0" w:color="auto"/>
        <w:bottom w:val="none" w:sz="0" w:space="0" w:color="auto"/>
        <w:right w:val="none" w:sz="0" w:space="0" w:color="auto"/>
      </w:divBdr>
    </w:div>
    <w:div w:id="122089632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0440">
      <w:bodyDiv w:val="1"/>
      <w:marLeft w:val="0"/>
      <w:marRight w:val="0"/>
      <w:marTop w:val="0"/>
      <w:marBottom w:val="0"/>
      <w:divBdr>
        <w:top w:val="none" w:sz="0" w:space="0" w:color="auto"/>
        <w:left w:val="none" w:sz="0" w:space="0" w:color="auto"/>
        <w:bottom w:val="none" w:sz="0" w:space="0" w:color="auto"/>
        <w:right w:val="none" w:sz="0" w:space="0" w:color="auto"/>
      </w:divBdr>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12054501">
      <w:bodyDiv w:val="1"/>
      <w:marLeft w:val="0"/>
      <w:marRight w:val="0"/>
      <w:marTop w:val="0"/>
      <w:marBottom w:val="0"/>
      <w:divBdr>
        <w:top w:val="none" w:sz="0" w:space="0" w:color="auto"/>
        <w:left w:val="none" w:sz="0" w:space="0" w:color="auto"/>
        <w:bottom w:val="none" w:sz="0" w:space="0" w:color="auto"/>
        <w:right w:val="none" w:sz="0" w:space="0" w:color="auto"/>
      </w:divBdr>
      <w:divsChild>
        <w:div w:id="29006433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910564">
      <w:bodyDiv w:val="1"/>
      <w:marLeft w:val="0"/>
      <w:marRight w:val="0"/>
      <w:marTop w:val="0"/>
      <w:marBottom w:val="0"/>
      <w:divBdr>
        <w:top w:val="none" w:sz="0" w:space="0" w:color="auto"/>
        <w:left w:val="none" w:sz="0" w:space="0" w:color="auto"/>
        <w:bottom w:val="none" w:sz="0" w:space="0" w:color="auto"/>
        <w:right w:val="none" w:sz="0" w:space="0" w:color="auto"/>
      </w:divBdr>
    </w:div>
    <w:div w:id="1447888159">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59973909">
      <w:bodyDiv w:val="1"/>
      <w:marLeft w:val="0"/>
      <w:marRight w:val="0"/>
      <w:marTop w:val="0"/>
      <w:marBottom w:val="0"/>
      <w:divBdr>
        <w:top w:val="none" w:sz="0" w:space="0" w:color="auto"/>
        <w:left w:val="none" w:sz="0" w:space="0" w:color="auto"/>
        <w:bottom w:val="none" w:sz="0" w:space="0" w:color="auto"/>
        <w:right w:val="none" w:sz="0" w:space="0" w:color="auto"/>
      </w:divBdr>
    </w:div>
    <w:div w:id="1623071852">
      <w:bodyDiv w:val="1"/>
      <w:marLeft w:val="0"/>
      <w:marRight w:val="0"/>
      <w:marTop w:val="0"/>
      <w:marBottom w:val="0"/>
      <w:divBdr>
        <w:top w:val="none" w:sz="0" w:space="0" w:color="auto"/>
        <w:left w:val="none" w:sz="0" w:space="0" w:color="auto"/>
        <w:bottom w:val="none" w:sz="0" w:space="0" w:color="auto"/>
        <w:right w:val="none" w:sz="0" w:space="0" w:color="auto"/>
      </w:divBdr>
    </w:div>
    <w:div w:id="1657609971">
      <w:bodyDiv w:val="1"/>
      <w:marLeft w:val="0"/>
      <w:marRight w:val="0"/>
      <w:marTop w:val="0"/>
      <w:marBottom w:val="0"/>
      <w:divBdr>
        <w:top w:val="none" w:sz="0" w:space="0" w:color="auto"/>
        <w:left w:val="none" w:sz="0" w:space="0" w:color="auto"/>
        <w:bottom w:val="none" w:sz="0" w:space="0" w:color="auto"/>
        <w:right w:val="none" w:sz="0" w:space="0" w:color="auto"/>
      </w:divBdr>
    </w:div>
    <w:div w:id="1660496368">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371378">
      <w:bodyDiv w:val="1"/>
      <w:marLeft w:val="0"/>
      <w:marRight w:val="0"/>
      <w:marTop w:val="0"/>
      <w:marBottom w:val="0"/>
      <w:divBdr>
        <w:top w:val="none" w:sz="0" w:space="0" w:color="auto"/>
        <w:left w:val="none" w:sz="0" w:space="0" w:color="auto"/>
        <w:bottom w:val="none" w:sz="0" w:space="0" w:color="auto"/>
        <w:right w:val="none" w:sz="0" w:space="0" w:color="auto"/>
      </w:divBdr>
    </w:div>
    <w:div w:id="1734504527">
      <w:bodyDiv w:val="1"/>
      <w:marLeft w:val="0"/>
      <w:marRight w:val="0"/>
      <w:marTop w:val="0"/>
      <w:marBottom w:val="0"/>
      <w:divBdr>
        <w:top w:val="none" w:sz="0" w:space="0" w:color="auto"/>
        <w:left w:val="none" w:sz="0" w:space="0" w:color="auto"/>
        <w:bottom w:val="none" w:sz="0" w:space="0" w:color="auto"/>
        <w:right w:val="none" w:sz="0" w:space="0" w:color="auto"/>
      </w:divBdr>
    </w:div>
    <w:div w:id="1747454633">
      <w:bodyDiv w:val="1"/>
      <w:marLeft w:val="0"/>
      <w:marRight w:val="0"/>
      <w:marTop w:val="0"/>
      <w:marBottom w:val="0"/>
      <w:divBdr>
        <w:top w:val="none" w:sz="0" w:space="0" w:color="auto"/>
        <w:left w:val="none" w:sz="0" w:space="0" w:color="auto"/>
        <w:bottom w:val="none" w:sz="0" w:space="0" w:color="auto"/>
        <w:right w:val="none" w:sz="0" w:space="0" w:color="auto"/>
      </w:divBdr>
    </w:div>
    <w:div w:id="1802385607">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38226596">
      <w:bodyDiv w:val="1"/>
      <w:marLeft w:val="0"/>
      <w:marRight w:val="0"/>
      <w:marTop w:val="0"/>
      <w:marBottom w:val="0"/>
      <w:divBdr>
        <w:top w:val="none" w:sz="0" w:space="0" w:color="auto"/>
        <w:left w:val="none" w:sz="0" w:space="0" w:color="auto"/>
        <w:bottom w:val="none" w:sz="0" w:space="0" w:color="auto"/>
        <w:right w:val="none" w:sz="0" w:space="0" w:color="auto"/>
      </w:divBdr>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388491">
      <w:bodyDiv w:val="1"/>
      <w:marLeft w:val="0"/>
      <w:marRight w:val="0"/>
      <w:marTop w:val="0"/>
      <w:marBottom w:val="0"/>
      <w:divBdr>
        <w:top w:val="none" w:sz="0" w:space="0" w:color="auto"/>
        <w:left w:val="none" w:sz="0" w:space="0" w:color="auto"/>
        <w:bottom w:val="none" w:sz="0" w:space="0" w:color="auto"/>
        <w:right w:val="none" w:sz="0" w:space="0" w:color="auto"/>
      </w:divBdr>
    </w:div>
    <w:div w:id="2011911453">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cceew.gov.au/environment/protection/waste/sustainable-procurement/environmentally-sustainable-procurement-policy"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onsult.dcceew.gov.au/" TargetMode="External"/><Relationship Id="rId17" Type="http://schemas.openxmlformats.org/officeDocument/2006/relationships/hyperlink" Target="https://bcycle.com.au/" TargetMode="External"/><Relationship Id="rId2" Type="http://schemas.openxmlformats.org/officeDocument/2006/relationships/customXml" Target="../customXml/item2.xml"/><Relationship Id="rId16" Type="http://schemas.openxmlformats.org/officeDocument/2006/relationships/hyperlink" Target="https://www.finance.gov.au/sites/default/files/2023-11/Net_Zero_Government_Operations_Strategy.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cceew.gov.au/environment/protection/waste/sustainable-procurement/environmentally-sustainable-procurement-polic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onsult.dcceew.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cceew.gov.au/environment/protection/waste/sustainable-procuremen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greenerproducts/recommendations-specifications-standards-and-ecolabels-federal-purchasing" TargetMode="External"/><Relationship Id="rId1" Type="http://schemas.openxmlformats.org/officeDocument/2006/relationships/hyperlink" Target="https://www.epa.gov/system/files/documents/2022-02/updated-framework_02022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ilHAMILTON\OneDrive%20-%20Department%20of%20Climate%20Change,%20Energy,%20the%20Environment%20and%20Water\Templates\Sustainability%20Procurement%20Guide_for%20template.dotx" TargetMode="External"/></Relationships>
</file>

<file path=word/theme/theme1.xml><?xml version="1.0" encoding="utf-8"?>
<a:theme xmlns:a="http://schemas.openxmlformats.org/drawingml/2006/main" name="Office Theme">
  <a:themeElements>
    <a:clrScheme name="DCCEEW">
      <a:dk1>
        <a:sysClr val="windowText" lastClr="000000"/>
      </a:dk1>
      <a:lt1>
        <a:sysClr val="window" lastClr="FFFFFF"/>
      </a:lt1>
      <a:dk2>
        <a:srgbClr val="222021"/>
      </a:dk2>
      <a:lt2>
        <a:srgbClr val="083A42"/>
      </a:lt2>
      <a:accent1>
        <a:srgbClr val="197C7D"/>
      </a:accent1>
      <a:accent2>
        <a:srgbClr val="40C1AC"/>
      </a:accent2>
      <a:accent3>
        <a:srgbClr val="9AFFBE"/>
      </a:accent3>
      <a:accent4>
        <a:srgbClr val="FFFFFF"/>
      </a:accent4>
      <a:accent5>
        <a:srgbClr val="FFFFFF"/>
      </a:accent5>
      <a:accent6>
        <a:srgbClr val="FFFFFF"/>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1c2681-db7b-4a56-9abd-a3238a78f6b2">
      <Terms xmlns="http://schemas.microsoft.com/office/infopath/2007/PartnerControls"/>
    </lcf76f155ced4ddcb4097134ff3c332f>
    <TaxCatchAll xmlns="a95247a4-6a6b-40fb-87b6-0fb2f012c536" xsi:nil="true"/>
    <SharedWithUsers xmlns="0046e55a-d89a-45fd-9fc9-1a5273320001">
      <UserInfo>
        <DisplayName>Catherine CALDWELL</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4" ma:contentTypeDescription="Create a new document." ma:contentTypeScope="" ma:versionID="e69faba7f7d70fb9b1eb0d156a64f5fa">
  <xsd:schema xmlns:xsd="http://www.w3.org/2001/XMLSchema" xmlns:xs="http://www.w3.org/2001/XMLSchema" xmlns:p="http://schemas.microsoft.com/office/2006/metadata/properties" xmlns:ns2="0046e55a-d89a-45fd-9fc9-1a5273320001" xmlns:ns3="34b62b4a-5584-4b75-9864-fdc1c6516fc1" xmlns:ns4="d81c2681-db7b-4a56-9abd-a3238a78f6b2" xmlns:ns5="a95247a4-6a6b-40fb-87b6-0fb2f012c536" targetNamespace="http://schemas.microsoft.com/office/2006/metadata/properties" ma:root="true" ma:fieldsID="5dcdbb92dacba26446c2b124f2557c05" ns2:_="" ns3:_="" ns4:_="" ns5:_="">
    <xsd:import namespace="0046e55a-d89a-45fd-9fc9-1a5273320001"/>
    <xsd:import namespace="34b62b4a-5584-4b75-9864-fdc1c6516fc1"/>
    <xsd:import namespace="d81c2681-db7b-4a56-9abd-a3238a78f6b2"/>
    <xsd:import namespace="a95247a4-6a6b-40fb-87b6-0fb2f012c5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6e55a-d89a-45fd-9fc9-1a52733200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b62b4a-5584-4b75-9864-fdc1c6516f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247a4-6a6b-40fb-87b6-0fb2f012c5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d65566-e4f5-4113-8c3b-1f8553516781}"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d81c2681-db7b-4a56-9abd-a3238a78f6b2"/>
    <ds:schemaRef ds:uri="a95247a4-6a6b-40fb-87b6-0fb2f012c536"/>
    <ds:schemaRef ds:uri="0046e55a-d89a-45fd-9fc9-1a5273320001"/>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347D10F0-64F1-4755-8BEC-E69B50811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6e55a-d89a-45fd-9fc9-1a5273320001"/>
    <ds:schemaRef ds:uri="34b62b4a-5584-4b75-9864-fdc1c6516fc1"/>
    <ds:schemaRef ds:uri="d81c2681-db7b-4a56-9abd-a3238a78f6b2"/>
    <ds:schemaRef ds:uri="a95247a4-6a6b-40fb-87b6-0fb2f012c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Sustainability Procurement Guide_for template</Template>
  <TotalTime>26</TotalTime>
  <Pages>31</Pages>
  <Words>8073</Words>
  <Characters>46021</Characters>
  <Application>Microsoft Office Word</Application>
  <DocSecurity>0</DocSecurity>
  <Lines>383</Lines>
  <Paragraphs>107</Paragraphs>
  <ScaleCrop>false</ScaleCrop>
  <Company/>
  <LinksUpToDate>false</LinksUpToDate>
  <CharactersWithSpaces>53987</CharactersWithSpaces>
  <SharedDoc>false</SharedDoc>
  <HLinks>
    <vt:vector size="162" baseType="variant">
      <vt:variant>
        <vt:i4>3407917</vt:i4>
      </vt:variant>
      <vt:variant>
        <vt:i4>159</vt:i4>
      </vt:variant>
      <vt:variant>
        <vt:i4>0</vt:i4>
      </vt:variant>
      <vt:variant>
        <vt:i4>5</vt:i4>
      </vt:variant>
      <vt:variant>
        <vt:lpwstr>https://bcycle.com.au/</vt:lpwstr>
      </vt:variant>
      <vt:variant>
        <vt:lpwstr/>
      </vt:variant>
      <vt:variant>
        <vt:i4>4128891</vt:i4>
      </vt:variant>
      <vt:variant>
        <vt:i4>135</vt:i4>
      </vt:variant>
      <vt:variant>
        <vt:i4>0</vt:i4>
      </vt:variant>
      <vt:variant>
        <vt:i4>5</vt:i4>
      </vt:variant>
      <vt:variant>
        <vt:lpwstr>https://www.finance.gov.au/sites/default/files/2023-11/Net_Zero_Government_Operations_Strategy.pdf</vt:lpwstr>
      </vt:variant>
      <vt:variant>
        <vt:lpwstr/>
      </vt:variant>
      <vt:variant>
        <vt:i4>6357044</vt:i4>
      </vt:variant>
      <vt:variant>
        <vt:i4>123</vt:i4>
      </vt:variant>
      <vt:variant>
        <vt:i4>0</vt:i4>
      </vt:variant>
      <vt:variant>
        <vt:i4>5</vt:i4>
      </vt:variant>
      <vt:variant>
        <vt:lpwstr>https://consult.dcceew.gov.au/</vt:lpwstr>
      </vt:variant>
      <vt:variant>
        <vt:lpwstr/>
      </vt:variant>
      <vt:variant>
        <vt:i4>3604602</vt:i4>
      </vt:variant>
      <vt:variant>
        <vt:i4>120</vt:i4>
      </vt:variant>
      <vt:variant>
        <vt:i4>0</vt:i4>
      </vt:variant>
      <vt:variant>
        <vt:i4>5</vt:i4>
      </vt:variant>
      <vt:variant>
        <vt:lpwstr>https://www.dcceew.gov.au/environment/protection/waste/sustainable-procurement</vt:lpwstr>
      </vt:variant>
      <vt:variant>
        <vt:lpwstr/>
      </vt:variant>
      <vt:variant>
        <vt:i4>5570589</vt:i4>
      </vt:variant>
      <vt:variant>
        <vt:i4>117</vt:i4>
      </vt:variant>
      <vt:variant>
        <vt:i4>0</vt:i4>
      </vt:variant>
      <vt:variant>
        <vt:i4>5</vt:i4>
      </vt:variant>
      <vt:variant>
        <vt:lpwstr>https://www.dcceew.gov.au/environment/protection/waste/sustainable-procurement/environmentally-sustainable-procurement-policy</vt:lpwstr>
      </vt:variant>
      <vt:variant>
        <vt:lpwstr/>
      </vt:variant>
      <vt:variant>
        <vt:i4>6357044</vt:i4>
      </vt:variant>
      <vt:variant>
        <vt:i4>114</vt:i4>
      </vt:variant>
      <vt:variant>
        <vt:i4>0</vt:i4>
      </vt:variant>
      <vt:variant>
        <vt:i4>5</vt:i4>
      </vt:variant>
      <vt:variant>
        <vt:lpwstr>https://consult.dcceew.gov.au/</vt:lpwstr>
      </vt:variant>
      <vt:variant>
        <vt:lpwstr/>
      </vt:variant>
      <vt:variant>
        <vt:i4>5570589</vt:i4>
      </vt:variant>
      <vt:variant>
        <vt:i4>111</vt:i4>
      </vt:variant>
      <vt:variant>
        <vt:i4>0</vt:i4>
      </vt:variant>
      <vt:variant>
        <vt:i4>5</vt:i4>
      </vt:variant>
      <vt:variant>
        <vt:lpwstr>https://www.dcceew.gov.au/environment/protection/waste/sustainable-procurement/environmentally-sustainable-procurement-policy</vt:lpwstr>
      </vt:variant>
      <vt:variant>
        <vt:lpwstr/>
      </vt:variant>
      <vt:variant>
        <vt:i4>1572915</vt:i4>
      </vt:variant>
      <vt:variant>
        <vt:i4>104</vt:i4>
      </vt:variant>
      <vt:variant>
        <vt:i4>0</vt:i4>
      </vt:variant>
      <vt:variant>
        <vt:i4>5</vt:i4>
      </vt:variant>
      <vt:variant>
        <vt:lpwstr/>
      </vt:variant>
      <vt:variant>
        <vt:lpwstr>_Toc174963020</vt:lpwstr>
      </vt:variant>
      <vt:variant>
        <vt:i4>1769523</vt:i4>
      </vt:variant>
      <vt:variant>
        <vt:i4>98</vt:i4>
      </vt:variant>
      <vt:variant>
        <vt:i4>0</vt:i4>
      </vt:variant>
      <vt:variant>
        <vt:i4>5</vt:i4>
      </vt:variant>
      <vt:variant>
        <vt:lpwstr/>
      </vt:variant>
      <vt:variant>
        <vt:lpwstr>_Toc174963019</vt:lpwstr>
      </vt:variant>
      <vt:variant>
        <vt:i4>1769523</vt:i4>
      </vt:variant>
      <vt:variant>
        <vt:i4>92</vt:i4>
      </vt:variant>
      <vt:variant>
        <vt:i4>0</vt:i4>
      </vt:variant>
      <vt:variant>
        <vt:i4>5</vt:i4>
      </vt:variant>
      <vt:variant>
        <vt:lpwstr/>
      </vt:variant>
      <vt:variant>
        <vt:lpwstr>_Toc174963018</vt:lpwstr>
      </vt:variant>
      <vt:variant>
        <vt:i4>1769523</vt:i4>
      </vt:variant>
      <vt:variant>
        <vt:i4>86</vt:i4>
      </vt:variant>
      <vt:variant>
        <vt:i4>0</vt:i4>
      </vt:variant>
      <vt:variant>
        <vt:i4>5</vt:i4>
      </vt:variant>
      <vt:variant>
        <vt:lpwstr/>
      </vt:variant>
      <vt:variant>
        <vt:lpwstr>_Toc174963017</vt:lpwstr>
      </vt:variant>
      <vt:variant>
        <vt:i4>1769523</vt:i4>
      </vt:variant>
      <vt:variant>
        <vt:i4>80</vt:i4>
      </vt:variant>
      <vt:variant>
        <vt:i4>0</vt:i4>
      </vt:variant>
      <vt:variant>
        <vt:i4>5</vt:i4>
      </vt:variant>
      <vt:variant>
        <vt:lpwstr/>
      </vt:variant>
      <vt:variant>
        <vt:lpwstr>_Toc174963016</vt:lpwstr>
      </vt:variant>
      <vt:variant>
        <vt:i4>1769523</vt:i4>
      </vt:variant>
      <vt:variant>
        <vt:i4>74</vt:i4>
      </vt:variant>
      <vt:variant>
        <vt:i4>0</vt:i4>
      </vt:variant>
      <vt:variant>
        <vt:i4>5</vt:i4>
      </vt:variant>
      <vt:variant>
        <vt:lpwstr/>
      </vt:variant>
      <vt:variant>
        <vt:lpwstr>_Toc174963015</vt:lpwstr>
      </vt:variant>
      <vt:variant>
        <vt:i4>1769523</vt:i4>
      </vt:variant>
      <vt:variant>
        <vt:i4>68</vt:i4>
      </vt:variant>
      <vt:variant>
        <vt:i4>0</vt:i4>
      </vt:variant>
      <vt:variant>
        <vt:i4>5</vt:i4>
      </vt:variant>
      <vt:variant>
        <vt:lpwstr/>
      </vt:variant>
      <vt:variant>
        <vt:lpwstr>_Toc174963014</vt:lpwstr>
      </vt:variant>
      <vt:variant>
        <vt:i4>1769523</vt:i4>
      </vt:variant>
      <vt:variant>
        <vt:i4>62</vt:i4>
      </vt:variant>
      <vt:variant>
        <vt:i4>0</vt:i4>
      </vt:variant>
      <vt:variant>
        <vt:i4>5</vt:i4>
      </vt:variant>
      <vt:variant>
        <vt:lpwstr/>
      </vt:variant>
      <vt:variant>
        <vt:lpwstr>_Toc174963013</vt:lpwstr>
      </vt:variant>
      <vt:variant>
        <vt:i4>1769523</vt:i4>
      </vt:variant>
      <vt:variant>
        <vt:i4>56</vt:i4>
      </vt:variant>
      <vt:variant>
        <vt:i4>0</vt:i4>
      </vt:variant>
      <vt:variant>
        <vt:i4>5</vt:i4>
      </vt:variant>
      <vt:variant>
        <vt:lpwstr/>
      </vt:variant>
      <vt:variant>
        <vt:lpwstr>_Toc174963012</vt:lpwstr>
      </vt:variant>
      <vt:variant>
        <vt:i4>1769523</vt:i4>
      </vt:variant>
      <vt:variant>
        <vt:i4>50</vt:i4>
      </vt:variant>
      <vt:variant>
        <vt:i4>0</vt:i4>
      </vt:variant>
      <vt:variant>
        <vt:i4>5</vt:i4>
      </vt:variant>
      <vt:variant>
        <vt:lpwstr/>
      </vt:variant>
      <vt:variant>
        <vt:lpwstr>_Toc174963011</vt:lpwstr>
      </vt:variant>
      <vt:variant>
        <vt:i4>1769523</vt:i4>
      </vt:variant>
      <vt:variant>
        <vt:i4>44</vt:i4>
      </vt:variant>
      <vt:variant>
        <vt:i4>0</vt:i4>
      </vt:variant>
      <vt:variant>
        <vt:i4>5</vt:i4>
      </vt:variant>
      <vt:variant>
        <vt:lpwstr/>
      </vt:variant>
      <vt:variant>
        <vt:lpwstr>_Toc174963010</vt:lpwstr>
      </vt:variant>
      <vt:variant>
        <vt:i4>1703987</vt:i4>
      </vt:variant>
      <vt:variant>
        <vt:i4>38</vt:i4>
      </vt:variant>
      <vt:variant>
        <vt:i4>0</vt:i4>
      </vt:variant>
      <vt:variant>
        <vt:i4>5</vt:i4>
      </vt:variant>
      <vt:variant>
        <vt:lpwstr/>
      </vt:variant>
      <vt:variant>
        <vt:lpwstr>_Toc174963009</vt:lpwstr>
      </vt:variant>
      <vt:variant>
        <vt:i4>1703987</vt:i4>
      </vt:variant>
      <vt:variant>
        <vt:i4>32</vt:i4>
      </vt:variant>
      <vt:variant>
        <vt:i4>0</vt:i4>
      </vt:variant>
      <vt:variant>
        <vt:i4>5</vt:i4>
      </vt:variant>
      <vt:variant>
        <vt:lpwstr/>
      </vt:variant>
      <vt:variant>
        <vt:lpwstr>_Toc174963008</vt:lpwstr>
      </vt:variant>
      <vt:variant>
        <vt:i4>1703987</vt:i4>
      </vt:variant>
      <vt:variant>
        <vt:i4>26</vt:i4>
      </vt:variant>
      <vt:variant>
        <vt:i4>0</vt:i4>
      </vt:variant>
      <vt:variant>
        <vt:i4>5</vt:i4>
      </vt:variant>
      <vt:variant>
        <vt:lpwstr/>
      </vt:variant>
      <vt:variant>
        <vt:lpwstr>_Toc174963007</vt:lpwstr>
      </vt:variant>
      <vt:variant>
        <vt:i4>1703987</vt:i4>
      </vt:variant>
      <vt:variant>
        <vt:i4>20</vt:i4>
      </vt:variant>
      <vt:variant>
        <vt:i4>0</vt:i4>
      </vt:variant>
      <vt:variant>
        <vt:i4>5</vt:i4>
      </vt:variant>
      <vt:variant>
        <vt:lpwstr/>
      </vt:variant>
      <vt:variant>
        <vt:lpwstr>_Toc174963006</vt:lpwstr>
      </vt:variant>
      <vt:variant>
        <vt:i4>1703987</vt:i4>
      </vt:variant>
      <vt:variant>
        <vt:i4>14</vt:i4>
      </vt:variant>
      <vt:variant>
        <vt:i4>0</vt:i4>
      </vt:variant>
      <vt:variant>
        <vt:i4>5</vt:i4>
      </vt:variant>
      <vt:variant>
        <vt:lpwstr/>
      </vt:variant>
      <vt:variant>
        <vt:lpwstr>_Toc174963005</vt:lpwstr>
      </vt:variant>
      <vt:variant>
        <vt:i4>1703987</vt:i4>
      </vt:variant>
      <vt:variant>
        <vt:i4>8</vt:i4>
      </vt:variant>
      <vt:variant>
        <vt:i4>0</vt:i4>
      </vt:variant>
      <vt:variant>
        <vt:i4>5</vt:i4>
      </vt:variant>
      <vt:variant>
        <vt:lpwstr/>
      </vt:variant>
      <vt:variant>
        <vt:lpwstr>_Toc174963004</vt:lpwstr>
      </vt:variant>
      <vt:variant>
        <vt:i4>1703987</vt:i4>
      </vt:variant>
      <vt:variant>
        <vt:i4>2</vt:i4>
      </vt:variant>
      <vt:variant>
        <vt:i4>0</vt:i4>
      </vt:variant>
      <vt:variant>
        <vt:i4>5</vt:i4>
      </vt:variant>
      <vt:variant>
        <vt:lpwstr/>
      </vt:variant>
      <vt:variant>
        <vt:lpwstr>_Toc174963003</vt:lpwstr>
      </vt:variant>
      <vt:variant>
        <vt:i4>5046282</vt:i4>
      </vt:variant>
      <vt:variant>
        <vt:i4>3</vt:i4>
      </vt:variant>
      <vt:variant>
        <vt:i4>0</vt:i4>
      </vt:variant>
      <vt:variant>
        <vt:i4>5</vt:i4>
      </vt:variant>
      <vt:variant>
        <vt:lpwstr>https://www.epa.gov/greenerproducts/recommendations-specifications-standards-and-ecolabels-federal-purchasing</vt:lpwstr>
      </vt:variant>
      <vt:variant>
        <vt:lpwstr/>
      </vt:variant>
      <vt:variant>
        <vt:i4>3670107</vt:i4>
      </vt:variant>
      <vt:variant>
        <vt:i4>0</vt:i4>
      </vt:variant>
      <vt:variant>
        <vt:i4>0</vt:i4>
      </vt:variant>
      <vt:variant>
        <vt:i4>5</vt:i4>
      </vt:variant>
      <vt:variant>
        <vt:lpwstr>https://www.epa.gov/system/files/documents/2022-02/updated-framework_020222.pdf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ESPP Phase 2 metrics Discussion paper</dc:title>
  <dc:subject/>
  <dc:creator>Hamilton, Gail</dc:creator>
  <cp:keywords/>
  <dc:description/>
  <cp:lastModifiedBy>Gail HAMILTON</cp:lastModifiedBy>
  <cp:revision>11</cp:revision>
  <cp:lastPrinted>2013-10-18T23:59:00Z</cp:lastPrinted>
  <dcterms:created xsi:type="dcterms:W3CDTF">2024-09-23T02:30:00Z</dcterms:created>
  <dcterms:modified xsi:type="dcterms:W3CDTF">2024-09-23T02:57:00Z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MediaServiceImageTags">
    <vt:lpwstr/>
  </property>
  <property fmtid="{D5CDD505-2E9C-101B-9397-08002B2CF9AE}" pid="4" name="Order">
    <vt:r8>59800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RecordPoint_WorkflowType">
    <vt:lpwstr>ActiveSubmitStub</vt:lpwstr>
  </property>
  <property fmtid="{D5CDD505-2E9C-101B-9397-08002B2CF9AE}" pid="12" name="RecordPoint_ActiveItemSiteId">
    <vt:lpwstr>{04b19458-2747-495c-8cfe-63b20256e621}</vt:lpwstr>
  </property>
  <property fmtid="{D5CDD505-2E9C-101B-9397-08002B2CF9AE}" pid="13" name="RecordPoint_ActiveItemListId">
    <vt:lpwstr>{af500867-4896-4be3-93ed-d63f5858bdaf}</vt:lpwstr>
  </property>
  <property fmtid="{D5CDD505-2E9C-101B-9397-08002B2CF9AE}" pid="14" name="RecordPoint_ActiveItemUniqueId">
    <vt:lpwstr>{c1cc4bba-163e-4d84-96da-793076a1b603}</vt:lpwstr>
  </property>
  <property fmtid="{D5CDD505-2E9C-101B-9397-08002B2CF9AE}" pid="15" name="RecordPoint_ActiveItemWebId">
    <vt:lpwstr>{9c136b22-06ce-4d9b-bf56-454bfb3d47d7}</vt:lpwstr>
  </property>
  <property fmtid="{D5CDD505-2E9C-101B-9397-08002B2CF9AE}" pid="16" name="RecordPoint_SubmissionDate">
    <vt:lpwstr/>
  </property>
  <property fmtid="{D5CDD505-2E9C-101B-9397-08002B2CF9AE}" pid="17" name="RecordPoint_RecordNumberSubmitted">
    <vt:lpwstr/>
  </property>
  <property fmtid="{D5CDD505-2E9C-101B-9397-08002B2CF9AE}" pid="18" name="RecordPoint_ActiveItemMoved">
    <vt:lpwstr/>
  </property>
  <property fmtid="{D5CDD505-2E9C-101B-9397-08002B2CF9AE}" pid="19" name="RecordPoint_RecordFormat">
    <vt:lpwstr/>
  </property>
  <property fmtid="{D5CDD505-2E9C-101B-9397-08002B2CF9AE}" pid="20" name="RecordPoint_SubmissionCompleted">
    <vt:lpwstr/>
  </property>
</Properties>
</file>