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7C778F" w14:textId="6D6B0B49" w:rsidR="00EB3992" w:rsidRDefault="00C241F0">
      <w:pPr>
        <w:spacing w:after="0"/>
        <w:rPr>
          <w:rFonts w:cstheme="majorBidi"/>
          <w:caps/>
          <w:kern w:val="28"/>
          <w:sz w:val="24"/>
          <w:szCs w:val="24"/>
        </w:rPr>
      </w:pPr>
      <w:r>
        <w:rPr>
          <w:noProof/>
        </w:rPr>
        <w:drawing>
          <wp:anchor distT="0" distB="0" distL="114300" distR="114300" simplePos="0" relativeHeight="251658244" behindDoc="0" locked="0" layoutInCell="1" allowOverlap="1" wp14:anchorId="1AF23687" wp14:editId="34EF984E">
            <wp:simplePos x="0" y="0"/>
            <wp:positionH relativeFrom="margin">
              <wp:posOffset>-16510</wp:posOffset>
            </wp:positionH>
            <wp:positionV relativeFrom="margin">
              <wp:posOffset>3175</wp:posOffset>
            </wp:positionV>
            <wp:extent cx="3222000" cy="676800"/>
            <wp:effectExtent l="0" t="0" r="0" b="9525"/>
            <wp:wrapNone/>
            <wp:docPr id="1235569033" name="Picture 1235569033" descr="Logo for Australian Government Department of Climate Change, Energy, the Environment a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69033" name="Picture 1235569033" descr="Logo for Australian Government Department of Climate Change, Energy, the Environment and Water"/>
                    <pic:cNvPicPr>
                      <a:picLocks noChangeAspect="1" noChangeArrowheads="1"/>
                    </pic:cNvPicPr>
                  </pic:nvPicPr>
                  <pic:blipFill>
                    <a:blip r:embed="rId11"/>
                    <a:stretch>
                      <a:fillRect/>
                    </a:stretch>
                  </pic:blipFill>
                  <pic:spPr bwMode="auto">
                    <a:xfrm>
                      <a:off x="0" y="0"/>
                      <a:ext cx="3222000" cy="6768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Ref177282690"/>
      <w:bookmarkEnd w:id="0"/>
    </w:p>
    <w:sdt>
      <w:sdtPr>
        <w:rPr>
          <w:rFonts w:cstheme="majorBidi"/>
          <w:caps/>
          <w:kern w:val="28"/>
          <w:sz w:val="24"/>
          <w:szCs w:val="24"/>
        </w:rPr>
        <w:id w:val="400799408"/>
        <w:docPartObj>
          <w:docPartGallery w:val="Cover Pages"/>
          <w:docPartUnique/>
        </w:docPartObj>
      </w:sdtPr>
      <w:sdtEndPr/>
      <w:sdtContent>
        <w:p w14:paraId="28D0AC01" w14:textId="3B108115" w:rsidR="009F0973" w:rsidRDefault="009F0973" w:rsidP="00EB3992">
          <w:pPr>
            <w:spacing w:after="0"/>
            <w:rPr>
              <w:caps/>
            </w:rPr>
          </w:pPr>
          <w:r>
            <w:rPr>
              <w:noProof/>
            </w:rPr>
            <w:drawing>
              <wp:anchor distT="0" distB="180340" distL="114300" distR="360045" simplePos="0" relativeHeight="251658243" behindDoc="1" locked="1" layoutInCell="1" allowOverlap="1" wp14:anchorId="075E3652" wp14:editId="64855726">
                <wp:simplePos x="0" y="0"/>
                <wp:positionH relativeFrom="page">
                  <wp:posOffset>4500880</wp:posOffset>
                </wp:positionH>
                <wp:positionV relativeFrom="page">
                  <wp:posOffset>723265</wp:posOffset>
                </wp:positionV>
                <wp:extent cx="795528" cy="795528"/>
                <wp:effectExtent l="0" t="0" r="5080" b="5080"/>
                <wp:wrapTopAndBottom/>
                <wp:docPr id="16" name="Picture 16" descr="Logo for CSIR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for CSIRO">
                          <a:extLst>
                            <a:ext uri="{C183D7F6-B498-43B3-948B-1728B52AA6E4}">
                              <adec:decorative xmlns:adec="http://schemas.microsoft.com/office/drawing/2017/decorative" val="0"/>
                            </a:ext>
                          </a:extLst>
                        </pic:cNvPr>
                        <pic:cNvPicPr>
                          <a:picLocks noChangeAspect="1" noChangeArrowheads="1"/>
                        </pic:cNvPicPr>
                      </pic:nvPicPr>
                      <pic:blipFill>
                        <a:blip r:embed="rId12"/>
                        <a:stretch>
                          <a:fillRect/>
                        </a:stretch>
                      </pic:blipFill>
                      <pic:spPr bwMode="auto">
                        <a:xfrm>
                          <a:off x="0" y="0"/>
                          <a:ext cx="795528" cy="795528"/>
                        </a:xfrm>
                        <a:prstGeom prst="rect">
                          <a:avLst/>
                        </a:prstGeom>
                        <a:noFill/>
                      </pic:spPr>
                    </pic:pic>
                  </a:graphicData>
                </a:graphic>
                <wp14:sizeRelH relativeFrom="page">
                  <wp14:pctWidth>0</wp14:pctWidth>
                </wp14:sizeRelH>
                <wp14:sizeRelV relativeFrom="page">
                  <wp14:pctHeight>0</wp14:pctHeight>
                </wp14:sizeRelV>
              </wp:anchor>
            </w:drawing>
          </w:r>
        </w:p>
        <w:p w14:paraId="68637981" w14:textId="60983C34" w:rsidR="009F0973" w:rsidRPr="00716588" w:rsidRDefault="005D5417" w:rsidP="00EC0C7E">
          <w:pPr>
            <w:pStyle w:val="CoverSubtitle"/>
            <w:framePr w:w="9002" w:h="4899" w:hRule="exact" w:hSpace="113" w:vSpace="680" w:wrap="around" w:vAnchor="page" w:hAnchor="page" w:x="1163" w:y="6376" w:anchorLock="1"/>
          </w:pPr>
          <w:r>
            <w:t>High</w:t>
          </w:r>
          <w:r w:rsidR="00477B37">
            <w:t>-</w:t>
          </w:r>
          <w:r>
            <w:t xml:space="preserve">level </w:t>
          </w:r>
          <w:r w:rsidR="00980980">
            <w:t xml:space="preserve">technical </w:t>
          </w:r>
          <w:r>
            <w:t>summary report</w:t>
          </w:r>
          <w:r w:rsidR="00F834EE">
            <w:t xml:space="preserve"> of the proposed approach</w:t>
          </w:r>
          <w:r>
            <w:t xml:space="preserve"> </w:t>
          </w:r>
        </w:p>
        <w:p w14:paraId="13CEE9BE" w14:textId="570ECC46" w:rsidR="000C5222" w:rsidRPr="00522383" w:rsidRDefault="000C5222" w:rsidP="00EC0C7E">
          <w:pPr>
            <w:pStyle w:val="BodyText"/>
            <w:framePr w:w="9002" w:h="4899" w:hRule="exact" w:hSpace="113" w:vSpace="680" w:wrap="around" w:vAnchor="page" w:hAnchor="page" w:x="1163" w:y="6376" w:anchorLock="1"/>
            <w:rPr>
              <w:sz w:val="20"/>
              <w:szCs w:val="20"/>
            </w:rPr>
          </w:pPr>
          <w:r w:rsidRPr="00522383">
            <w:rPr>
              <w:sz w:val="20"/>
              <w:szCs w:val="20"/>
            </w:rPr>
            <w:t xml:space="preserve">Helen Murphy, </w:t>
          </w:r>
          <w:r w:rsidR="00AD3BF7" w:rsidRPr="00522383">
            <w:rPr>
              <w:sz w:val="20"/>
              <w:szCs w:val="20"/>
            </w:rPr>
            <w:t xml:space="preserve">Simon Ferrier, </w:t>
          </w:r>
          <w:r w:rsidR="00086FB9">
            <w:rPr>
              <w:sz w:val="20"/>
              <w:szCs w:val="20"/>
            </w:rPr>
            <w:t xml:space="preserve">Peter Fitch, </w:t>
          </w:r>
          <w:r w:rsidR="005310A2" w:rsidRPr="00522383">
            <w:rPr>
              <w:sz w:val="20"/>
              <w:szCs w:val="20"/>
            </w:rPr>
            <w:t xml:space="preserve">Andrew Hoskins, </w:t>
          </w:r>
          <w:r w:rsidR="00562533" w:rsidRPr="00522383">
            <w:rPr>
              <w:sz w:val="20"/>
              <w:szCs w:val="20"/>
            </w:rPr>
            <w:t>Pe</w:t>
          </w:r>
          <w:r w:rsidR="006C2AEA">
            <w:rPr>
              <w:sz w:val="20"/>
              <w:szCs w:val="20"/>
            </w:rPr>
            <w:t>c</w:t>
          </w:r>
          <w:r w:rsidR="003D6823">
            <w:rPr>
              <w:sz w:val="20"/>
              <w:szCs w:val="20"/>
            </w:rPr>
            <w:t>i</w:t>
          </w:r>
          <w:r w:rsidR="00562533" w:rsidRPr="00522383">
            <w:rPr>
              <w:sz w:val="20"/>
              <w:szCs w:val="20"/>
            </w:rPr>
            <w:t xml:space="preserve"> Lyons, </w:t>
          </w:r>
          <w:r w:rsidR="00C648EC" w:rsidRPr="00522383">
            <w:rPr>
              <w:sz w:val="20"/>
              <w:szCs w:val="20"/>
            </w:rPr>
            <w:t xml:space="preserve">Cath Moran, Samantha Munroe, </w:t>
          </w:r>
          <w:r w:rsidR="00167C5C" w:rsidRPr="00522383">
            <w:rPr>
              <w:sz w:val="20"/>
              <w:szCs w:val="20"/>
            </w:rPr>
            <w:t xml:space="preserve">Anna Richards, </w:t>
          </w:r>
          <w:r w:rsidR="003F5C18">
            <w:rPr>
              <w:sz w:val="20"/>
              <w:szCs w:val="20"/>
            </w:rPr>
            <w:t xml:space="preserve">Ana Bugnot, </w:t>
          </w:r>
          <w:r w:rsidR="005D2C28" w:rsidRPr="00522383">
            <w:rPr>
              <w:sz w:val="20"/>
              <w:szCs w:val="20"/>
            </w:rPr>
            <w:t xml:space="preserve">Don Butler, </w:t>
          </w:r>
          <w:r w:rsidR="005B76F0" w:rsidRPr="00522383">
            <w:rPr>
              <w:sz w:val="20"/>
              <w:szCs w:val="20"/>
            </w:rPr>
            <w:t>Phil</w:t>
          </w:r>
          <w:r w:rsidR="006F141A" w:rsidRPr="00522383">
            <w:rPr>
              <w:sz w:val="20"/>
              <w:szCs w:val="20"/>
            </w:rPr>
            <w:t xml:space="preserve"> Duncan, </w:t>
          </w:r>
          <w:r w:rsidR="005B5ED1" w:rsidRPr="00522383">
            <w:rPr>
              <w:sz w:val="20"/>
              <w:szCs w:val="20"/>
            </w:rPr>
            <w:t xml:space="preserve">Meg Good, </w:t>
          </w:r>
          <w:r w:rsidR="00036CDD" w:rsidRPr="00522383">
            <w:rPr>
              <w:sz w:val="20"/>
              <w:szCs w:val="20"/>
            </w:rPr>
            <w:t xml:space="preserve">David Lemon, </w:t>
          </w:r>
          <w:r w:rsidR="00F55269" w:rsidRPr="00522383">
            <w:rPr>
              <w:sz w:val="20"/>
              <w:szCs w:val="20"/>
            </w:rPr>
            <w:t xml:space="preserve">John McEvoy, </w:t>
          </w:r>
          <w:r w:rsidR="00C02F24">
            <w:rPr>
              <w:sz w:val="20"/>
              <w:szCs w:val="20"/>
            </w:rPr>
            <w:t>Geoff Hosack,</w:t>
          </w:r>
          <w:r w:rsidR="00F55269" w:rsidRPr="00522383">
            <w:rPr>
              <w:sz w:val="20"/>
              <w:szCs w:val="20"/>
            </w:rPr>
            <w:t xml:space="preserve"> </w:t>
          </w:r>
          <w:r w:rsidR="00B57F49" w:rsidRPr="00522383">
            <w:rPr>
              <w:sz w:val="20"/>
              <w:szCs w:val="20"/>
            </w:rPr>
            <w:t xml:space="preserve">Suzanne Prober, </w:t>
          </w:r>
          <w:r w:rsidR="00B32F0E" w:rsidRPr="00522383">
            <w:rPr>
              <w:sz w:val="20"/>
              <w:szCs w:val="20"/>
            </w:rPr>
            <w:t xml:space="preserve">Megan Saunders, </w:t>
          </w:r>
          <w:r w:rsidR="00471D1D" w:rsidRPr="00522383">
            <w:rPr>
              <w:sz w:val="20"/>
              <w:szCs w:val="20"/>
            </w:rPr>
            <w:t>Drew Terasaki</w:t>
          </w:r>
          <w:r w:rsidR="002F21B9">
            <w:rPr>
              <w:sz w:val="20"/>
              <w:szCs w:val="20"/>
            </w:rPr>
            <w:t xml:space="preserve"> </w:t>
          </w:r>
          <w:r w:rsidR="00471D1D" w:rsidRPr="00522383">
            <w:rPr>
              <w:sz w:val="20"/>
              <w:szCs w:val="20"/>
            </w:rPr>
            <w:t xml:space="preserve">Hart </w:t>
          </w:r>
          <w:r w:rsidR="0057282C" w:rsidRPr="00522383">
            <w:rPr>
              <w:sz w:val="20"/>
              <w:szCs w:val="20"/>
            </w:rPr>
            <w:t xml:space="preserve">and </w:t>
          </w:r>
          <w:r w:rsidR="00471D1D" w:rsidRPr="00522383">
            <w:rPr>
              <w:sz w:val="20"/>
              <w:szCs w:val="20"/>
            </w:rPr>
            <w:t>Kristen Williams</w:t>
          </w:r>
        </w:p>
        <w:p w14:paraId="6AE4B849" w14:textId="7D6D2C1A" w:rsidR="00E95520" w:rsidRPr="00522383" w:rsidRDefault="00843BD0" w:rsidP="00EC0C7E">
          <w:pPr>
            <w:pStyle w:val="BodyText"/>
            <w:framePr w:w="9002" w:h="4899" w:hRule="exact" w:hSpace="113" w:vSpace="680" w:wrap="around" w:vAnchor="page" w:hAnchor="page" w:x="1163" w:y="6376" w:anchorLock="1"/>
            <w:rPr>
              <w:sz w:val="20"/>
              <w:szCs w:val="20"/>
            </w:rPr>
          </w:pPr>
          <w:r>
            <w:rPr>
              <w:sz w:val="20"/>
              <w:szCs w:val="20"/>
            </w:rPr>
            <w:t>October</w:t>
          </w:r>
          <w:r w:rsidR="00E95520" w:rsidRPr="00522383">
            <w:rPr>
              <w:sz w:val="20"/>
              <w:szCs w:val="20"/>
            </w:rPr>
            <w:t xml:space="preserve"> 2024</w:t>
          </w:r>
        </w:p>
        <w:p w14:paraId="2F6F2242" w14:textId="55820A41" w:rsidR="00E95520" w:rsidRPr="002263EE" w:rsidRDefault="00E95520" w:rsidP="00EC0C7E">
          <w:pPr>
            <w:pStyle w:val="BodyText"/>
            <w:framePr w:w="9002" w:h="4899" w:hRule="exact" w:hSpace="113" w:vSpace="680" w:wrap="around" w:vAnchor="page" w:hAnchor="page" w:x="1163" w:y="6376" w:anchorLock="1"/>
            <w:rPr>
              <w:sz w:val="20"/>
              <w:szCs w:val="20"/>
            </w:rPr>
          </w:pPr>
          <w:r w:rsidRPr="002263EE">
            <w:rPr>
              <w:sz w:val="20"/>
              <w:szCs w:val="20"/>
            </w:rPr>
            <w:t>Commonwealth Scientific and Industrial Research Organisation (CSIRO) in partnership with the Australian Government Department of Climate Change, Energy, the Environment and Water (DCCEEW)</w:t>
          </w:r>
        </w:p>
        <w:p w14:paraId="71480150" w14:textId="0D914E72" w:rsidR="009F0973" w:rsidRPr="008F64BD" w:rsidRDefault="005D5417" w:rsidP="00EB3992">
          <w:pPr>
            <w:pStyle w:val="CoverTitle"/>
            <w:spacing w:after="0"/>
          </w:pPr>
          <w:r>
            <w:t>The Ecological Knowledge System (EKS) for the Nature Repair Market</w:t>
          </w:r>
        </w:p>
        <w:p w14:paraId="1873A6A1" w14:textId="517D2676" w:rsidR="00EF2C63" w:rsidRDefault="001A752D">
          <w:pPr>
            <w:spacing w:after="0"/>
            <w:rPr>
              <w:caps/>
              <w:kern w:val="28"/>
              <w:sz w:val="24"/>
            </w:rPr>
            <w:sectPr w:rsidR="00EF2C63" w:rsidSect="00D15911">
              <w:footerReference w:type="even" r:id="rId13"/>
              <w:footerReference w:type="default" r:id="rId14"/>
              <w:footerReference w:type="first" r:id="rId15"/>
              <w:pgSz w:w="11906" w:h="16838" w:code="9"/>
              <w:pgMar w:top="1134" w:right="1134" w:bottom="1134" w:left="1134" w:header="510" w:footer="624" w:gutter="0"/>
              <w:cols w:space="850"/>
              <w:titlePg/>
              <w:docGrid w:linePitch="360"/>
            </w:sectPr>
          </w:pPr>
          <w:r>
            <w:rPr>
              <w:noProof/>
            </w:rPr>
            <w:drawing>
              <wp:anchor distT="0" distB="0" distL="114300" distR="114300" simplePos="0" relativeHeight="251658245" behindDoc="0" locked="0" layoutInCell="1" allowOverlap="1" wp14:anchorId="3E7A120F" wp14:editId="7B8450D2">
                <wp:simplePos x="0" y="0"/>
                <wp:positionH relativeFrom="column">
                  <wp:posOffset>-701040</wp:posOffset>
                </wp:positionH>
                <wp:positionV relativeFrom="paragraph">
                  <wp:posOffset>2499995</wp:posOffset>
                </wp:positionV>
                <wp:extent cx="7562850" cy="4666593"/>
                <wp:effectExtent l="0" t="0" r="0" b="1270"/>
                <wp:wrapNone/>
                <wp:docPr id="1807341326" name="Picture 10" descr="Cover photo: 32 year old woodland revegetation near Toogong NSW.  Source: Suzanne Prober, CSI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41326" name="Picture 10" descr="Cover photo: 32 year old woodland revegetation near Toogong NSW.  Source: Suzanne Prober, CSIRO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2562" cy="46725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6757DD" w14:textId="13484374" w:rsidR="009F0973" w:rsidRDefault="00A14BFB">
          <w:pPr>
            <w:spacing w:after="0"/>
            <w:rPr>
              <w:bCs/>
              <w:caps/>
              <w:kern w:val="28"/>
              <w:sz w:val="24"/>
            </w:rPr>
          </w:pPr>
        </w:p>
      </w:sdtContent>
    </w:sdt>
    <w:p w14:paraId="1EBA8809" w14:textId="77777777" w:rsidR="00541F71" w:rsidRPr="007E578B" w:rsidRDefault="00541F71" w:rsidP="000D5DF6">
      <w:pPr>
        <w:pStyle w:val="VersoPageText"/>
      </w:pPr>
      <w:r w:rsidRPr="007E578B">
        <w:t xml:space="preserve">The Ecological Knowledge System for the Nature Repair Market is funded by the Department of Climate Change, Energy, the Environment and Water (DCCEEW). The work is being undertaken through a </w:t>
      </w:r>
      <w:r>
        <w:t>partnership</w:t>
      </w:r>
      <w:r w:rsidRPr="007E578B">
        <w:t xml:space="preserve"> between the CSIRO</w:t>
      </w:r>
      <w:r>
        <w:t xml:space="preserve"> and</w:t>
      </w:r>
      <w:r w:rsidRPr="007E578B">
        <w:t xml:space="preserve"> DCCEEW</w:t>
      </w:r>
      <w:r>
        <w:t>.</w:t>
      </w:r>
    </w:p>
    <w:p w14:paraId="750177D0" w14:textId="77777777" w:rsidR="00541F71" w:rsidRPr="00827B63" w:rsidRDefault="00541F71" w:rsidP="00541F71">
      <w:pPr>
        <w:pStyle w:val="VersoPageHeading"/>
      </w:pPr>
      <w:r w:rsidRPr="00827B63">
        <w:t>Citation</w:t>
      </w:r>
      <w:r>
        <w:t xml:space="preserve"> </w:t>
      </w:r>
    </w:p>
    <w:p w14:paraId="23B314CD" w14:textId="73E3DEF4" w:rsidR="004A561D" w:rsidRPr="004A561D" w:rsidRDefault="004A561D" w:rsidP="000D5DF6">
      <w:pPr>
        <w:pStyle w:val="VersoPageText"/>
        <w:rPr>
          <w:lang w:eastAsia="en-US"/>
        </w:rPr>
      </w:pPr>
      <w:r w:rsidRPr="004A561D">
        <w:rPr>
          <w:lang w:eastAsia="en-US"/>
        </w:rPr>
        <w:t>Murphy H</w:t>
      </w:r>
      <w:r w:rsidR="00DC584D">
        <w:rPr>
          <w:lang w:eastAsia="en-US"/>
        </w:rPr>
        <w:t>T</w:t>
      </w:r>
      <w:r w:rsidRPr="004A561D">
        <w:rPr>
          <w:lang w:eastAsia="en-US"/>
        </w:rPr>
        <w:t xml:space="preserve">, Ferrier S, Fitch P, Hoskins A, Lyons P, Moran C, Munroe SEM, Richards AE, </w:t>
      </w:r>
      <w:r w:rsidR="005A6D6F">
        <w:rPr>
          <w:lang w:eastAsia="en-US"/>
        </w:rPr>
        <w:t xml:space="preserve">Bugnot A, </w:t>
      </w:r>
      <w:r w:rsidRPr="004A561D">
        <w:rPr>
          <w:lang w:eastAsia="en-US"/>
        </w:rPr>
        <w:t>Butler D, Duncan P, Good M</w:t>
      </w:r>
      <w:r w:rsidR="00EA2828">
        <w:rPr>
          <w:lang w:eastAsia="en-US"/>
        </w:rPr>
        <w:t>K</w:t>
      </w:r>
      <w:r w:rsidRPr="004A561D">
        <w:rPr>
          <w:lang w:eastAsia="en-US"/>
        </w:rPr>
        <w:t xml:space="preserve">, </w:t>
      </w:r>
      <w:r w:rsidR="005A6D6F">
        <w:rPr>
          <w:lang w:eastAsia="en-US"/>
        </w:rPr>
        <w:t xml:space="preserve">Hosack G, </w:t>
      </w:r>
      <w:r w:rsidRPr="004A561D">
        <w:rPr>
          <w:lang w:eastAsia="en-US"/>
        </w:rPr>
        <w:t>Lemon D, McEvoy J, Prober S</w:t>
      </w:r>
      <w:r w:rsidR="005E5400">
        <w:rPr>
          <w:lang w:eastAsia="en-US"/>
        </w:rPr>
        <w:t>M</w:t>
      </w:r>
      <w:r w:rsidRPr="004A561D">
        <w:rPr>
          <w:lang w:eastAsia="en-US"/>
        </w:rPr>
        <w:t>, Saunders M</w:t>
      </w:r>
      <w:r w:rsidR="00CE0066">
        <w:rPr>
          <w:lang w:eastAsia="en-US"/>
        </w:rPr>
        <w:t>I</w:t>
      </w:r>
      <w:r w:rsidRPr="004A561D">
        <w:rPr>
          <w:lang w:eastAsia="en-US"/>
        </w:rPr>
        <w:t>, Terasaki</w:t>
      </w:r>
      <w:r w:rsidR="002F21B9">
        <w:rPr>
          <w:lang w:eastAsia="en-US"/>
        </w:rPr>
        <w:t xml:space="preserve"> </w:t>
      </w:r>
      <w:r w:rsidRPr="004A561D">
        <w:rPr>
          <w:lang w:eastAsia="en-US"/>
        </w:rPr>
        <w:t>Hart D</w:t>
      </w:r>
      <w:r w:rsidR="00B1077B">
        <w:rPr>
          <w:lang w:eastAsia="en-US"/>
        </w:rPr>
        <w:t xml:space="preserve"> and</w:t>
      </w:r>
      <w:r w:rsidRPr="004A561D">
        <w:rPr>
          <w:lang w:eastAsia="en-US"/>
        </w:rPr>
        <w:t xml:space="preserve"> Williams KJ (2024) The Ecological Knowledge System for the Nature Repair Market. High</w:t>
      </w:r>
      <w:r w:rsidR="00477B37">
        <w:rPr>
          <w:lang w:eastAsia="en-US"/>
        </w:rPr>
        <w:t>-</w:t>
      </w:r>
      <w:r w:rsidRPr="004A561D">
        <w:rPr>
          <w:lang w:eastAsia="en-US"/>
        </w:rPr>
        <w:t xml:space="preserve">level </w:t>
      </w:r>
      <w:r w:rsidR="00477B37">
        <w:rPr>
          <w:lang w:eastAsia="en-US"/>
        </w:rPr>
        <w:t xml:space="preserve">technical </w:t>
      </w:r>
      <w:r w:rsidRPr="004A561D">
        <w:rPr>
          <w:lang w:eastAsia="en-US"/>
        </w:rPr>
        <w:t xml:space="preserve">summary </w:t>
      </w:r>
      <w:r w:rsidR="00A13B47">
        <w:rPr>
          <w:lang w:eastAsia="en-US"/>
        </w:rPr>
        <w:t>of the proposed approach</w:t>
      </w:r>
      <w:r w:rsidRPr="004A561D">
        <w:rPr>
          <w:lang w:eastAsia="en-US"/>
        </w:rPr>
        <w:t>. CSIRO, in partnership with the Australian Government Department of Climate Change, Energy, the Environment and Water, Australia</w:t>
      </w:r>
      <w:r w:rsidR="007D2A2B">
        <w:rPr>
          <w:lang w:eastAsia="en-US"/>
        </w:rPr>
        <w:t xml:space="preserve">. </w:t>
      </w:r>
      <w:hyperlink r:id="rId17" w:history="1">
        <w:r w:rsidR="00D622BD">
          <w:rPr>
            <w:rStyle w:val="Hyperlink"/>
            <w:rFonts w:cs="Arial"/>
            <w:lang w:eastAsia="en-US"/>
          </w:rPr>
          <w:t>https://doi.org/10.25919/9zx8-g268</w:t>
        </w:r>
      </w:hyperlink>
      <w:r w:rsidRPr="004A561D">
        <w:rPr>
          <w:lang w:eastAsia="en-US"/>
        </w:rPr>
        <w:t xml:space="preserve"> </w:t>
      </w:r>
    </w:p>
    <w:p w14:paraId="2831D32B" w14:textId="77777777" w:rsidR="004A561D" w:rsidRDefault="004A561D" w:rsidP="000D5DF6">
      <w:pPr>
        <w:pStyle w:val="VersoPageText"/>
      </w:pPr>
      <w:r w:rsidRPr="004A561D">
        <w:rPr>
          <w:lang w:eastAsia="en-US"/>
        </w:rPr>
        <w:t>Affiliation is CSIRO except for:</w:t>
      </w:r>
    </w:p>
    <w:p w14:paraId="1A7ED22B" w14:textId="38A3CE75" w:rsidR="004A561D" w:rsidRPr="004A561D" w:rsidRDefault="004A561D" w:rsidP="000D5DF6">
      <w:pPr>
        <w:pStyle w:val="VersoPageText"/>
        <w:numPr>
          <w:ilvl w:val="0"/>
          <w:numId w:val="62"/>
        </w:numPr>
      </w:pPr>
      <w:r w:rsidRPr="004A561D">
        <w:t>Butler</w:t>
      </w:r>
      <w:r w:rsidR="00C7098E">
        <w:t xml:space="preserve"> D</w:t>
      </w:r>
      <w:r w:rsidRPr="004A561D">
        <w:t xml:space="preserve"> (</w:t>
      </w:r>
      <w:r w:rsidR="0006577A" w:rsidRPr="004A561D">
        <w:t>A</w:t>
      </w:r>
      <w:r w:rsidR="0006577A">
        <w:t>ustralian National University</w:t>
      </w:r>
      <w:r w:rsidRPr="004A561D">
        <w:t>)</w:t>
      </w:r>
    </w:p>
    <w:p w14:paraId="0E518248" w14:textId="0124974F" w:rsidR="004A561D" w:rsidRPr="004A561D" w:rsidRDefault="004A561D" w:rsidP="000D5DF6">
      <w:pPr>
        <w:pStyle w:val="VersoPageText"/>
        <w:numPr>
          <w:ilvl w:val="0"/>
          <w:numId w:val="62"/>
        </w:numPr>
      </w:pPr>
      <w:r w:rsidRPr="004A561D">
        <w:t xml:space="preserve">Duncan </w:t>
      </w:r>
      <w:r w:rsidR="00C7098E">
        <w:t xml:space="preserve">P </w:t>
      </w:r>
      <w:r w:rsidRPr="004A561D">
        <w:t>(University of Canberra)</w:t>
      </w:r>
    </w:p>
    <w:p w14:paraId="4396188B" w14:textId="5018335C" w:rsidR="004A561D" w:rsidRDefault="00C7098E" w:rsidP="000D5DF6">
      <w:pPr>
        <w:pStyle w:val="VersoPageText"/>
        <w:numPr>
          <w:ilvl w:val="0"/>
          <w:numId w:val="62"/>
        </w:numPr>
      </w:pPr>
      <w:r>
        <w:t xml:space="preserve">Good M </w:t>
      </w:r>
      <w:r w:rsidR="0006577A">
        <w:t>(</w:t>
      </w:r>
      <w:r w:rsidR="004A561D" w:rsidRPr="004A561D">
        <w:t>Good Ecology</w:t>
      </w:r>
      <w:r w:rsidR="0006577A">
        <w:t>)</w:t>
      </w:r>
    </w:p>
    <w:p w14:paraId="45F22F6E" w14:textId="1A1F60D9" w:rsidR="00541F71" w:rsidRDefault="00C7098E" w:rsidP="000D5DF6">
      <w:pPr>
        <w:pStyle w:val="VersoPageText"/>
        <w:numPr>
          <w:ilvl w:val="0"/>
          <w:numId w:val="62"/>
        </w:numPr>
      </w:pPr>
      <w:r>
        <w:t xml:space="preserve">Moran C </w:t>
      </w:r>
      <w:r w:rsidR="0006577A">
        <w:t>(</w:t>
      </w:r>
      <w:r w:rsidR="004A561D" w:rsidRPr="004A561D">
        <w:t>Cath Moran Ecological</w:t>
      </w:r>
      <w:r w:rsidR="0006577A">
        <w:t>)</w:t>
      </w:r>
    </w:p>
    <w:p w14:paraId="066BEF5B" w14:textId="036255E9" w:rsidR="00EB6604" w:rsidRPr="00EB6604" w:rsidRDefault="00EB6604" w:rsidP="000A0A80">
      <w:pPr>
        <w:pStyle w:val="VersoPageHeading"/>
      </w:pPr>
      <w:r w:rsidRPr="00EB6604">
        <w:t>Copyright</w:t>
      </w:r>
    </w:p>
    <w:p w14:paraId="25DBD6B9" w14:textId="135EDBD2" w:rsidR="00594773" w:rsidRDefault="00594773" w:rsidP="00D26162">
      <w:pPr>
        <w:pStyle w:val="Normalsmall"/>
        <w:rPr>
          <w:rFonts w:ascii="Calibri" w:eastAsia="Times New Roman" w:hAnsi="Calibri"/>
          <w:b/>
        </w:rPr>
      </w:pPr>
      <w:r w:rsidRPr="00B31F58">
        <w:t>© Commonwealth of Australia 2024.</w:t>
      </w:r>
    </w:p>
    <w:p w14:paraId="290C6A18" w14:textId="4DE002E4" w:rsidR="00D26162" w:rsidRPr="000D5DF6" w:rsidRDefault="00D26162" w:rsidP="000D5DF6">
      <w:pPr>
        <w:pStyle w:val="VersoPageText"/>
        <w:rPr>
          <w:b/>
          <w:bCs/>
        </w:rPr>
      </w:pPr>
      <w:r w:rsidRPr="000D5DF6">
        <w:rPr>
          <w:b/>
          <w:bCs/>
        </w:rPr>
        <w:t>Ownership of intellectual property rights</w:t>
      </w:r>
    </w:p>
    <w:p w14:paraId="5C4EF6A8" w14:textId="77777777" w:rsidR="00D26162" w:rsidRPr="00D26162" w:rsidRDefault="00D26162" w:rsidP="000D5DF6">
      <w:pPr>
        <w:pStyle w:val="VersoPageText"/>
      </w:pPr>
      <w:r w:rsidRPr="00D26162">
        <w:t>Unless otherwise noted, copyright (and any other intellectual property rights) in this publication is owned by the Commonwealth of Australia (referred to as the Commonwealth).</w:t>
      </w:r>
    </w:p>
    <w:p w14:paraId="5C596000" w14:textId="77777777" w:rsidR="00D26162" w:rsidRPr="000D5DF6" w:rsidRDefault="00D26162" w:rsidP="000D5DF6">
      <w:pPr>
        <w:pStyle w:val="VersoPageText"/>
        <w:rPr>
          <w:b/>
          <w:bCs/>
        </w:rPr>
      </w:pPr>
      <w:r w:rsidRPr="000D5DF6">
        <w:rPr>
          <w:b/>
          <w:bCs/>
        </w:rPr>
        <w:t>Creative Commons licence</w:t>
      </w:r>
    </w:p>
    <w:p w14:paraId="6BC4B916" w14:textId="77777777" w:rsidR="00D26162" w:rsidRPr="00D26162" w:rsidRDefault="00D26162" w:rsidP="000D5DF6">
      <w:pPr>
        <w:pStyle w:val="VersoPageText"/>
        <w:rPr>
          <w:rFonts w:cs="Times New Roman"/>
          <w:bCs/>
        </w:rPr>
      </w:pPr>
      <w:r w:rsidRPr="00D26162">
        <w:rPr>
          <w:rFonts w:cs="Times New Roman"/>
          <w:bCs/>
        </w:rPr>
        <w:t xml:space="preserve">All material in this publication is licensed under a </w:t>
      </w:r>
      <w:hyperlink r:id="rId18" w:history="1">
        <w:r w:rsidRPr="00B97E61">
          <w:rPr>
            <w:rStyle w:val="Hyperlink"/>
            <w:rFonts w:eastAsia="Calibri"/>
          </w:rPr>
          <w:t>Creative Commons Attribution 4.0 International Licence</w:t>
        </w:r>
      </w:hyperlink>
      <w:r w:rsidRPr="00D26162">
        <w:rPr>
          <w:rFonts w:cs="Times New Roman"/>
          <w:bCs/>
        </w:rPr>
        <w:t xml:space="preserve"> except content supplied by third parties, logos and the Commonwealth Coat of Arms. The authors request attribution as follows: include the citation as shown above, plus the following copyright notice © Commonwealth of Australia 2024. </w:t>
      </w:r>
    </w:p>
    <w:p w14:paraId="35F05546" w14:textId="046B66D8" w:rsidR="00541F71" w:rsidRPr="00EB6604" w:rsidRDefault="00D26162" w:rsidP="000D5DF6">
      <w:pPr>
        <w:pStyle w:val="VersoPageText"/>
        <w:rPr>
          <w:bCs/>
          <w:szCs w:val="18"/>
          <w:lang w:eastAsia="en-US"/>
        </w:rPr>
      </w:pPr>
      <w:r w:rsidRPr="00D26162">
        <w:rPr>
          <w:bCs/>
          <w:szCs w:val="18"/>
          <w:lang w:eastAsia="en-US"/>
        </w:rPr>
        <w:t xml:space="preserve">Inquiries about the licence and any use of this document should be emailed to </w:t>
      </w:r>
      <w:hyperlink r:id="rId19" w:history="1">
        <w:r w:rsidRPr="000A0496">
          <w:rPr>
            <w:rStyle w:val="Hyperlink"/>
            <w:szCs w:val="18"/>
            <w:lang w:eastAsia="en-US"/>
          </w:rPr>
          <w:t>copyright@dcceew.gov.au</w:t>
        </w:r>
      </w:hyperlink>
      <w:r w:rsidRPr="00D26162">
        <w:rPr>
          <w:bCs/>
          <w:szCs w:val="18"/>
          <w:lang w:eastAsia="en-US"/>
        </w:rPr>
        <w:t>.</w:t>
      </w:r>
    </w:p>
    <w:p w14:paraId="60041C78" w14:textId="77777777" w:rsidR="00541F71" w:rsidRDefault="00541F71" w:rsidP="00541F71">
      <w:pPr>
        <w:pStyle w:val="VersoPageText"/>
      </w:pPr>
      <w:r>
        <w:rPr>
          <w:noProof/>
        </w:rPr>
        <w:drawing>
          <wp:inline distT="0" distB="0" distL="0" distR="0" wp14:anchorId="0AFC8C03" wp14:editId="10883C82">
            <wp:extent cx="1229360" cy="426720"/>
            <wp:effectExtent l="0" t="0" r="8890" b="0"/>
            <wp:docPr id="1" name="Picture 1" descr="CC BY logo. A grey and black sign with a person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C BY logo. A grey and black sign with a person in a circ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9360" cy="426720"/>
                    </a:xfrm>
                    <a:prstGeom prst="rect">
                      <a:avLst/>
                    </a:prstGeom>
                    <a:noFill/>
                    <a:ln>
                      <a:noFill/>
                    </a:ln>
                  </pic:spPr>
                </pic:pic>
              </a:graphicData>
            </a:graphic>
          </wp:inline>
        </w:drawing>
      </w:r>
    </w:p>
    <w:p w14:paraId="18C510B9" w14:textId="4EFFA067" w:rsidR="00541F71" w:rsidRPr="00B31F58" w:rsidRDefault="00541F71" w:rsidP="00541F71">
      <w:pPr>
        <w:pStyle w:val="VersoPageText"/>
      </w:pPr>
    </w:p>
    <w:p w14:paraId="65FFDF3B" w14:textId="65B5BEA1" w:rsidR="00497C35" w:rsidRPr="00FB1EF5" w:rsidRDefault="00FB1EF5" w:rsidP="000D5DF6">
      <w:pPr>
        <w:pStyle w:val="VersoPageHeading"/>
      </w:pPr>
      <w:r w:rsidRPr="00FB1EF5">
        <w:t>Disclaimer</w:t>
      </w:r>
    </w:p>
    <w:p w14:paraId="577F01B8" w14:textId="369A5DAF" w:rsidR="00541F71" w:rsidRPr="0043417F" w:rsidRDefault="00AA1342" w:rsidP="00497C35">
      <w:pPr>
        <w:pStyle w:val="VersoPageText"/>
        <w:rPr>
          <w:highlight w:val="yellow"/>
        </w:rPr>
      </w:pPr>
      <w:r w:rsidRPr="00017FB7">
        <w:t xml:space="preserve">The Australian Government acting through the Department of Climate Change, Energy, the Environment and Water </w:t>
      </w:r>
      <w:r w:rsidR="00A947F5">
        <w:t xml:space="preserve">and CSIRO </w:t>
      </w:r>
      <w:r w:rsidRPr="00017FB7">
        <w:t>ha</w:t>
      </w:r>
      <w:r w:rsidR="00A947F5">
        <w:t>ve</w:t>
      </w:r>
      <w:r w:rsidRPr="00017FB7">
        <w:t xml:space="preserve"> exercised due care and skill in preparing and compiling the information and data in this publication. While reasonable efforts have been made to ensure that the contents of this publication are factually correct, the Commonwealth</w:t>
      </w:r>
      <w:r w:rsidR="004C0261">
        <w:t xml:space="preserve"> and CSIRO</w:t>
      </w:r>
      <w:r w:rsidRPr="00017FB7">
        <w:t xml:space="preserve"> do not accept responsibility for the accuracy or completeness of its contents. It does not constitute legal or other professional advice. Notwithstanding, the Department of Climate Change, Energy, the Environment and Water, its employees and advisers including CSIRO disclaim all liability, including liability for negligence and for any loss, damage, injury, expense or cost incurred by any person as a result of accessing, using or relying on any of the information or data in this publication to the maximum extent permitted by law. You should seek legal or other professional advice in relation to your specific circumstances.</w:t>
      </w:r>
    </w:p>
    <w:p w14:paraId="6F6E7B98" w14:textId="77777777" w:rsidR="00541F71" w:rsidRPr="000D5DF6" w:rsidRDefault="00541F71" w:rsidP="000A0A80">
      <w:pPr>
        <w:pStyle w:val="VersoPageHeading"/>
      </w:pPr>
      <w:r w:rsidRPr="000D5DF6">
        <w:t>Acknowledgement of Country</w:t>
      </w:r>
    </w:p>
    <w:p w14:paraId="7C8858D2" w14:textId="62ACABD9" w:rsidR="00541F71" w:rsidRPr="007B3973" w:rsidRDefault="007B3973" w:rsidP="00541F71">
      <w:pPr>
        <w:pStyle w:val="BodyText"/>
        <w:rPr>
          <w:rFonts w:asciiTheme="minorHAnsi" w:eastAsia="Times" w:hAnsiTheme="minorHAnsi" w:cs="Arial"/>
          <w:color w:val="auto"/>
          <w:sz w:val="18"/>
          <w:szCs w:val="20"/>
        </w:rPr>
      </w:pPr>
      <w:r w:rsidRPr="007B3973">
        <w:rPr>
          <w:rFonts w:asciiTheme="minorHAnsi" w:eastAsia="Times" w:hAnsiTheme="minorHAnsi" w:cs="Arial"/>
          <w:color w:val="auto"/>
          <w:sz w:val="18"/>
          <w:szCs w:val="20"/>
        </w:rPr>
        <w:t>We acknowledge the Traditional Owners of Country throughout Australia and recognise their continuing connection to land, waters and culture. We pay our respects to their Elders past and present.</w:t>
      </w:r>
    </w:p>
    <w:p w14:paraId="15C471FE" w14:textId="77777777" w:rsidR="00541F71" w:rsidRPr="00827B63" w:rsidRDefault="00541F71" w:rsidP="00541F71">
      <w:pPr>
        <w:pStyle w:val="VersoPageHeading"/>
      </w:pPr>
      <w:r w:rsidRPr="00827B63">
        <w:t>Credits</w:t>
      </w:r>
    </w:p>
    <w:p w14:paraId="79CBFADA" w14:textId="1F5C39A6" w:rsidR="00F17E88" w:rsidRPr="00207D5B" w:rsidRDefault="00F17E88" w:rsidP="00F17E88">
      <w:pPr>
        <w:pStyle w:val="BodyText"/>
        <w:rPr>
          <w:rFonts w:asciiTheme="minorHAnsi" w:eastAsia="Times" w:hAnsiTheme="minorHAnsi" w:cs="Arial"/>
          <w:color w:val="auto"/>
          <w:sz w:val="18"/>
          <w:szCs w:val="20"/>
        </w:rPr>
      </w:pPr>
      <w:r w:rsidRPr="00207D5B">
        <w:rPr>
          <w:rFonts w:asciiTheme="minorHAnsi" w:eastAsia="Times" w:hAnsiTheme="minorHAnsi" w:cs="Arial"/>
          <w:color w:val="auto"/>
          <w:sz w:val="18"/>
          <w:szCs w:val="20"/>
        </w:rPr>
        <w:t>Cover photo: 32 year old woodland revegetation near Toogong NSW.</w:t>
      </w:r>
      <w:r w:rsidR="0012350A">
        <w:rPr>
          <w:rFonts w:asciiTheme="minorHAnsi" w:eastAsia="Times" w:hAnsiTheme="minorHAnsi" w:cs="Arial"/>
          <w:color w:val="auto"/>
          <w:sz w:val="18"/>
          <w:szCs w:val="20"/>
        </w:rPr>
        <w:t xml:space="preserve"> </w:t>
      </w:r>
      <w:r w:rsidRPr="00207D5B">
        <w:rPr>
          <w:rFonts w:asciiTheme="minorHAnsi" w:eastAsia="Times" w:hAnsiTheme="minorHAnsi" w:cs="Arial"/>
          <w:color w:val="auto"/>
          <w:sz w:val="18"/>
          <w:szCs w:val="20"/>
        </w:rPr>
        <w:t xml:space="preserve">Source: Suzanne Prober, CSIRO </w:t>
      </w:r>
    </w:p>
    <w:p w14:paraId="12ABF1DB" w14:textId="77777777" w:rsidR="00BE1736" w:rsidRDefault="00BE1736" w:rsidP="00541F71">
      <w:pPr>
        <w:pStyle w:val="BodyText"/>
        <w:rPr>
          <w:sz w:val="18"/>
          <w:szCs w:val="18"/>
        </w:rPr>
        <w:sectPr w:rsidR="00BE1736" w:rsidSect="00C266BC">
          <w:footerReference w:type="even" r:id="rId21"/>
          <w:footerReference w:type="first" r:id="rId22"/>
          <w:pgSz w:w="11906" w:h="16838" w:code="9"/>
          <w:pgMar w:top="1134" w:right="1134" w:bottom="1134" w:left="1134" w:header="510" w:footer="624" w:gutter="0"/>
          <w:pgNumType w:fmt="lowerRoman"/>
          <w:cols w:space="850"/>
          <w:docGrid w:linePitch="360"/>
        </w:sectPr>
      </w:pPr>
    </w:p>
    <w:p w14:paraId="7CBE5709" w14:textId="4D837065" w:rsidR="00866E57" w:rsidRPr="0004394B" w:rsidRDefault="00866E57" w:rsidP="00541F71">
      <w:pPr>
        <w:pStyle w:val="BodyText"/>
        <w:rPr>
          <w:sz w:val="18"/>
          <w:szCs w:val="18"/>
        </w:rPr>
      </w:pPr>
    </w:p>
    <w:p w14:paraId="6E335A91" w14:textId="3A426C1A" w:rsidR="00866E57" w:rsidRPr="00C81E49" w:rsidRDefault="00866E57" w:rsidP="00C81E49">
      <w:pPr>
        <w:pStyle w:val="BodyText"/>
      </w:pPr>
    </w:p>
    <w:p w14:paraId="01A2B898" w14:textId="2D1DE051" w:rsidR="00BD3CD7" w:rsidRPr="002F295A" w:rsidRDefault="00BD3CD7" w:rsidP="00415EF5">
      <w:pPr>
        <w:pStyle w:val="Heading1noTOC"/>
        <w:rPr>
          <w:caps/>
          <w:kern w:val="28"/>
          <w:sz w:val="24"/>
          <w:szCs w:val="22"/>
        </w:rPr>
      </w:pPr>
      <w:bookmarkStart w:id="1" w:name="_Toc178317556"/>
      <w:r w:rsidRPr="00890BD7">
        <w:lastRenderedPageBreak/>
        <w:t>Contents</w:t>
      </w:r>
      <w:bookmarkEnd w:id="1"/>
    </w:p>
    <w:p w14:paraId="0800415C" w14:textId="50003C0E" w:rsidR="008C2DD3" w:rsidRDefault="005C0FAD" w:rsidP="008C2DD3">
      <w:pPr>
        <w:pStyle w:val="TOC2"/>
        <w:tabs>
          <w:tab w:val="clear" w:pos="737"/>
          <w:tab w:val="clear" w:pos="1531"/>
          <w:tab w:val="left" w:pos="284"/>
          <w:tab w:val="left" w:pos="567"/>
        </w:tabs>
        <w:rPr>
          <w:rFonts w:asciiTheme="minorHAnsi" w:eastAsiaTheme="minorEastAsia" w:hAnsiTheme="minorHAnsi" w:cstheme="minorBidi"/>
          <w:color w:val="auto"/>
          <w:kern w:val="2"/>
          <w:szCs w:val="24"/>
          <w14:ligatures w14:val="standardContextual"/>
        </w:rPr>
      </w:pPr>
      <w:r>
        <w:fldChar w:fldCharType="begin"/>
      </w:r>
      <w:r w:rsidR="00BD3CD7" w:rsidRPr="00D1044D">
        <w:instrText xml:space="preserve"> TOC \h \z \t "Heading 1,2,Heading 2,3,PartTitle,1,Heading 1 Numbered,2,Heading 1 not numbered,2,Heading 2 not numbered,3,Appendix Heading 1,2" </w:instrText>
      </w:r>
      <w:r>
        <w:fldChar w:fldCharType="separate"/>
      </w:r>
      <w:hyperlink w:anchor="_Toc178670245" w:history="1">
        <w:r w:rsidR="008C2DD3" w:rsidRPr="008F17E7">
          <w:rPr>
            <w:rStyle w:val="Hyperlink"/>
          </w:rPr>
          <w:t>Figures</w:t>
        </w:r>
        <w:r w:rsidR="008C2DD3">
          <w:rPr>
            <w:webHidden/>
          </w:rPr>
          <w:tab/>
        </w:r>
        <w:r w:rsidR="008C2DD3">
          <w:rPr>
            <w:webHidden/>
          </w:rPr>
          <w:fldChar w:fldCharType="begin"/>
        </w:r>
        <w:r w:rsidR="008C2DD3">
          <w:rPr>
            <w:webHidden/>
          </w:rPr>
          <w:instrText xml:space="preserve"> PAGEREF _Toc178670245 \h </w:instrText>
        </w:r>
        <w:r w:rsidR="008C2DD3">
          <w:rPr>
            <w:webHidden/>
          </w:rPr>
        </w:r>
        <w:r w:rsidR="008C2DD3">
          <w:rPr>
            <w:webHidden/>
          </w:rPr>
          <w:fldChar w:fldCharType="separate"/>
        </w:r>
        <w:r w:rsidR="00C34ACC">
          <w:rPr>
            <w:webHidden/>
          </w:rPr>
          <w:t>iv</w:t>
        </w:r>
        <w:r w:rsidR="008C2DD3">
          <w:rPr>
            <w:webHidden/>
          </w:rPr>
          <w:fldChar w:fldCharType="end"/>
        </w:r>
      </w:hyperlink>
    </w:p>
    <w:p w14:paraId="0CD81B1A" w14:textId="69934CDB" w:rsidR="008C2DD3" w:rsidRDefault="00A14BFB" w:rsidP="008C2DD3">
      <w:pPr>
        <w:pStyle w:val="TOC2"/>
        <w:tabs>
          <w:tab w:val="clear" w:pos="737"/>
          <w:tab w:val="clear" w:pos="1531"/>
          <w:tab w:val="left" w:pos="0"/>
        </w:tabs>
        <w:rPr>
          <w:rFonts w:asciiTheme="minorHAnsi" w:eastAsiaTheme="minorEastAsia" w:hAnsiTheme="minorHAnsi" w:cstheme="minorBidi"/>
          <w:color w:val="auto"/>
          <w:kern w:val="2"/>
          <w:szCs w:val="24"/>
          <w14:ligatures w14:val="standardContextual"/>
        </w:rPr>
      </w:pPr>
      <w:hyperlink w:anchor="_Toc178670246" w:history="1">
        <w:r w:rsidR="008C2DD3" w:rsidRPr="008F17E7">
          <w:rPr>
            <w:rStyle w:val="Hyperlink"/>
          </w:rPr>
          <w:t>Tables</w:t>
        </w:r>
        <w:r w:rsidR="008C2DD3">
          <w:rPr>
            <w:webHidden/>
          </w:rPr>
          <w:tab/>
        </w:r>
        <w:r w:rsidR="008C2DD3">
          <w:rPr>
            <w:webHidden/>
          </w:rPr>
          <w:fldChar w:fldCharType="begin"/>
        </w:r>
        <w:r w:rsidR="008C2DD3">
          <w:rPr>
            <w:webHidden/>
          </w:rPr>
          <w:instrText xml:space="preserve"> PAGEREF _Toc178670246 \h </w:instrText>
        </w:r>
        <w:r w:rsidR="008C2DD3">
          <w:rPr>
            <w:webHidden/>
          </w:rPr>
        </w:r>
        <w:r w:rsidR="008C2DD3">
          <w:rPr>
            <w:webHidden/>
          </w:rPr>
          <w:fldChar w:fldCharType="separate"/>
        </w:r>
        <w:r w:rsidR="00C34ACC">
          <w:rPr>
            <w:webHidden/>
          </w:rPr>
          <w:t>iv</w:t>
        </w:r>
        <w:r w:rsidR="008C2DD3">
          <w:rPr>
            <w:webHidden/>
          </w:rPr>
          <w:fldChar w:fldCharType="end"/>
        </w:r>
      </w:hyperlink>
    </w:p>
    <w:p w14:paraId="59945C28" w14:textId="1B3695F4" w:rsidR="008C2DD3" w:rsidRDefault="00A14BFB">
      <w:pPr>
        <w:pStyle w:val="TOC2"/>
        <w:rPr>
          <w:rFonts w:asciiTheme="minorHAnsi" w:eastAsiaTheme="minorEastAsia" w:hAnsiTheme="minorHAnsi" w:cstheme="minorBidi"/>
          <w:color w:val="auto"/>
          <w:kern w:val="2"/>
          <w:szCs w:val="24"/>
          <w14:ligatures w14:val="standardContextual"/>
        </w:rPr>
      </w:pPr>
      <w:hyperlink w:anchor="_Toc178670247" w:history="1">
        <w:r w:rsidR="008C2DD3" w:rsidRPr="008F17E7">
          <w:rPr>
            <w:rStyle w:val="Hyperlink"/>
          </w:rPr>
          <w:t>Acknowledgements</w:t>
        </w:r>
        <w:r w:rsidR="008C2DD3">
          <w:rPr>
            <w:webHidden/>
          </w:rPr>
          <w:tab/>
        </w:r>
        <w:r w:rsidR="008C2DD3">
          <w:rPr>
            <w:webHidden/>
          </w:rPr>
          <w:fldChar w:fldCharType="begin"/>
        </w:r>
        <w:r w:rsidR="008C2DD3">
          <w:rPr>
            <w:webHidden/>
          </w:rPr>
          <w:instrText xml:space="preserve"> PAGEREF _Toc178670247 \h </w:instrText>
        </w:r>
        <w:r w:rsidR="008C2DD3">
          <w:rPr>
            <w:webHidden/>
          </w:rPr>
        </w:r>
        <w:r w:rsidR="008C2DD3">
          <w:rPr>
            <w:webHidden/>
          </w:rPr>
          <w:fldChar w:fldCharType="separate"/>
        </w:r>
        <w:r w:rsidR="00C34ACC">
          <w:rPr>
            <w:webHidden/>
          </w:rPr>
          <w:t>v</w:t>
        </w:r>
        <w:r w:rsidR="008C2DD3">
          <w:rPr>
            <w:webHidden/>
          </w:rPr>
          <w:fldChar w:fldCharType="end"/>
        </w:r>
      </w:hyperlink>
    </w:p>
    <w:p w14:paraId="2BA04EB6" w14:textId="203E8955" w:rsidR="008C2DD3" w:rsidRDefault="00A14BFB" w:rsidP="008C2DD3">
      <w:pPr>
        <w:pStyle w:val="TOC2"/>
        <w:tabs>
          <w:tab w:val="clear" w:pos="1531"/>
        </w:tabs>
        <w:rPr>
          <w:rFonts w:asciiTheme="minorHAnsi" w:eastAsiaTheme="minorEastAsia" w:hAnsiTheme="minorHAnsi" w:cstheme="minorBidi"/>
          <w:color w:val="auto"/>
          <w:kern w:val="2"/>
          <w:szCs w:val="24"/>
          <w14:ligatures w14:val="standardContextual"/>
        </w:rPr>
      </w:pPr>
      <w:hyperlink w:anchor="_Toc178670248" w:history="1">
        <w:r w:rsidR="008C2DD3" w:rsidRPr="008F17E7">
          <w:rPr>
            <w:rStyle w:val="Hyperlink"/>
          </w:rPr>
          <w:t>Glossary</w:t>
        </w:r>
        <w:r w:rsidR="008C2DD3">
          <w:rPr>
            <w:webHidden/>
          </w:rPr>
          <w:tab/>
        </w:r>
        <w:r w:rsidR="008C2DD3">
          <w:rPr>
            <w:webHidden/>
          </w:rPr>
          <w:fldChar w:fldCharType="begin"/>
        </w:r>
        <w:r w:rsidR="008C2DD3">
          <w:rPr>
            <w:webHidden/>
          </w:rPr>
          <w:instrText xml:space="preserve"> PAGEREF _Toc178670248 \h </w:instrText>
        </w:r>
        <w:r w:rsidR="008C2DD3">
          <w:rPr>
            <w:webHidden/>
          </w:rPr>
        </w:r>
        <w:r w:rsidR="008C2DD3">
          <w:rPr>
            <w:webHidden/>
          </w:rPr>
          <w:fldChar w:fldCharType="separate"/>
        </w:r>
        <w:r w:rsidR="00C34ACC">
          <w:rPr>
            <w:webHidden/>
          </w:rPr>
          <w:t>vi</w:t>
        </w:r>
        <w:r w:rsidR="008C2DD3">
          <w:rPr>
            <w:webHidden/>
          </w:rPr>
          <w:fldChar w:fldCharType="end"/>
        </w:r>
      </w:hyperlink>
    </w:p>
    <w:p w14:paraId="3FF87056" w14:textId="6FB4D904" w:rsidR="008C2DD3" w:rsidRDefault="00A14BFB" w:rsidP="008C2DD3">
      <w:pPr>
        <w:pStyle w:val="TOC2"/>
        <w:tabs>
          <w:tab w:val="clear" w:pos="1531"/>
        </w:tabs>
        <w:rPr>
          <w:rFonts w:asciiTheme="minorHAnsi" w:eastAsiaTheme="minorEastAsia" w:hAnsiTheme="minorHAnsi" w:cstheme="minorBidi"/>
          <w:color w:val="auto"/>
          <w:kern w:val="2"/>
          <w:szCs w:val="24"/>
          <w14:ligatures w14:val="standardContextual"/>
        </w:rPr>
      </w:pPr>
      <w:hyperlink w:anchor="_Toc178670249" w:history="1">
        <w:r w:rsidR="008C2DD3" w:rsidRPr="008F17E7">
          <w:rPr>
            <w:rStyle w:val="Hyperlink"/>
          </w:rPr>
          <w:t>Acronyms</w:t>
        </w:r>
        <w:r w:rsidR="008C2DD3">
          <w:rPr>
            <w:webHidden/>
          </w:rPr>
          <w:tab/>
        </w:r>
        <w:r w:rsidR="008C2DD3">
          <w:rPr>
            <w:webHidden/>
          </w:rPr>
          <w:fldChar w:fldCharType="begin"/>
        </w:r>
        <w:r w:rsidR="008C2DD3">
          <w:rPr>
            <w:webHidden/>
          </w:rPr>
          <w:instrText xml:space="preserve"> PAGEREF _Toc178670249 \h </w:instrText>
        </w:r>
        <w:r w:rsidR="008C2DD3">
          <w:rPr>
            <w:webHidden/>
          </w:rPr>
        </w:r>
        <w:r w:rsidR="008C2DD3">
          <w:rPr>
            <w:webHidden/>
          </w:rPr>
          <w:fldChar w:fldCharType="separate"/>
        </w:r>
        <w:r w:rsidR="00C34ACC">
          <w:rPr>
            <w:webHidden/>
          </w:rPr>
          <w:t>vii</w:t>
        </w:r>
        <w:r w:rsidR="008C2DD3">
          <w:rPr>
            <w:webHidden/>
          </w:rPr>
          <w:fldChar w:fldCharType="end"/>
        </w:r>
      </w:hyperlink>
    </w:p>
    <w:p w14:paraId="38FA7360" w14:textId="14CEEB78" w:rsidR="008C2DD3" w:rsidRDefault="00A14BFB" w:rsidP="008C2DD3">
      <w:pPr>
        <w:pStyle w:val="TOC2"/>
        <w:tabs>
          <w:tab w:val="clear" w:pos="1531"/>
          <w:tab w:val="left" w:pos="1276"/>
        </w:tabs>
        <w:rPr>
          <w:rFonts w:asciiTheme="minorHAnsi" w:eastAsiaTheme="minorEastAsia" w:hAnsiTheme="minorHAnsi" w:cstheme="minorBidi"/>
          <w:color w:val="auto"/>
          <w:kern w:val="2"/>
          <w:szCs w:val="24"/>
          <w14:ligatures w14:val="standardContextual"/>
        </w:rPr>
      </w:pPr>
      <w:hyperlink w:anchor="_Toc178670250" w:history="1">
        <w:r w:rsidR="008C2DD3" w:rsidRPr="008F17E7">
          <w:rPr>
            <w:rStyle w:val="Hyperlink"/>
          </w:rPr>
          <w:t>1</w:t>
        </w:r>
        <w:r w:rsidR="008C2DD3">
          <w:rPr>
            <w:rFonts w:asciiTheme="minorHAnsi" w:eastAsiaTheme="minorEastAsia" w:hAnsiTheme="minorHAnsi" w:cstheme="minorBidi"/>
            <w:color w:val="auto"/>
            <w:kern w:val="2"/>
            <w:szCs w:val="24"/>
            <w14:ligatures w14:val="standardContextual"/>
          </w:rPr>
          <w:tab/>
        </w:r>
        <w:r w:rsidR="008C2DD3" w:rsidRPr="008F17E7">
          <w:rPr>
            <w:rStyle w:val="Hyperlink"/>
          </w:rPr>
          <w:t>Context</w:t>
        </w:r>
        <w:r w:rsidR="008C2DD3">
          <w:rPr>
            <w:webHidden/>
          </w:rPr>
          <w:tab/>
        </w:r>
        <w:r w:rsidR="008C2DD3">
          <w:rPr>
            <w:webHidden/>
          </w:rPr>
          <w:fldChar w:fldCharType="begin"/>
        </w:r>
        <w:r w:rsidR="008C2DD3">
          <w:rPr>
            <w:webHidden/>
          </w:rPr>
          <w:instrText xml:space="preserve"> PAGEREF _Toc178670250 \h </w:instrText>
        </w:r>
        <w:r w:rsidR="008C2DD3">
          <w:rPr>
            <w:webHidden/>
          </w:rPr>
        </w:r>
        <w:r w:rsidR="008C2DD3">
          <w:rPr>
            <w:webHidden/>
          </w:rPr>
          <w:fldChar w:fldCharType="separate"/>
        </w:r>
        <w:r w:rsidR="00C34ACC">
          <w:rPr>
            <w:webHidden/>
          </w:rPr>
          <w:t>1</w:t>
        </w:r>
        <w:r w:rsidR="008C2DD3">
          <w:rPr>
            <w:webHidden/>
          </w:rPr>
          <w:fldChar w:fldCharType="end"/>
        </w:r>
      </w:hyperlink>
    </w:p>
    <w:p w14:paraId="7B29056F" w14:textId="74A59D5E"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1" w:history="1">
        <w:r w:rsidR="008C2DD3" w:rsidRPr="008F17E7">
          <w:rPr>
            <w:rStyle w:val="Hyperlink"/>
            <w:noProof/>
          </w:rPr>
          <w:t>1.1</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EKS purpose</w:t>
        </w:r>
        <w:r w:rsidR="008C2DD3">
          <w:rPr>
            <w:noProof/>
            <w:webHidden/>
          </w:rPr>
          <w:tab/>
        </w:r>
        <w:r w:rsidR="008C2DD3">
          <w:rPr>
            <w:noProof/>
            <w:webHidden/>
          </w:rPr>
          <w:fldChar w:fldCharType="begin"/>
        </w:r>
        <w:r w:rsidR="008C2DD3">
          <w:rPr>
            <w:noProof/>
            <w:webHidden/>
          </w:rPr>
          <w:instrText xml:space="preserve"> PAGEREF _Toc178670251 \h </w:instrText>
        </w:r>
        <w:r w:rsidR="008C2DD3">
          <w:rPr>
            <w:noProof/>
            <w:webHidden/>
          </w:rPr>
        </w:r>
        <w:r w:rsidR="008C2DD3">
          <w:rPr>
            <w:noProof/>
            <w:webHidden/>
          </w:rPr>
          <w:fldChar w:fldCharType="separate"/>
        </w:r>
        <w:r w:rsidR="00C34ACC">
          <w:rPr>
            <w:noProof/>
            <w:webHidden/>
          </w:rPr>
          <w:t>1</w:t>
        </w:r>
        <w:r w:rsidR="008C2DD3">
          <w:rPr>
            <w:noProof/>
            <w:webHidden/>
          </w:rPr>
          <w:fldChar w:fldCharType="end"/>
        </w:r>
      </w:hyperlink>
    </w:p>
    <w:p w14:paraId="6FC2722D" w14:textId="77576F2A"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2" w:history="1">
        <w:r w:rsidR="008C2DD3" w:rsidRPr="008F17E7">
          <w:rPr>
            <w:rStyle w:val="Hyperlink"/>
            <w:noProof/>
          </w:rPr>
          <w:t>1.2</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Scope of the EKS</w:t>
        </w:r>
        <w:r w:rsidR="008C2DD3">
          <w:rPr>
            <w:noProof/>
            <w:webHidden/>
          </w:rPr>
          <w:tab/>
        </w:r>
        <w:r w:rsidR="008C2DD3">
          <w:rPr>
            <w:noProof/>
            <w:webHidden/>
          </w:rPr>
          <w:fldChar w:fldCharType="begin"/>
        </w:r>
        <w:r w:rsidR="008C2DD3">
          <w:rPr>
            <w:noProof/>
            <w:webHidden/>
          </w:rPr>
          <w:instrText xml:space="preserve"> PAGEREF _Toc178670252 \h </w:instrText>
        </w:r>
        <w:r w:rsidR="008C2DD3">
          <w:rPr>
            <w:noProof/>
            <w:webHidden/>
          </w:rPr>
        </w:r>
        <w:r w:rsidR="008C2DD3">
          <w:rPr>
            <w:noProof/>
            <w:webHidden/>
          </w:rPr>
          <w:fldChar w:fldCharType="separate"/>
        </w:r>
        <w:r w:rsidR="00C34ACC">
          <w:rPr>
            <w:noProof/>
            <w:webHidden/>
          </w:rPr>
          <w:t>2</w:t>
        </w:r>
        <w:r w:rsidR="008C2DD3">
          <w:rPr>
            <w:noProof/>
            <w:webHidden/>
          </w:rPr>
          <w:fldChar w:fldCharType="end"/>
        </w:r>
      </w:hyperlink>
    </w:p>
    <w:p w14:paraId="11A3161F" w14:textId="60CA7BF4"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3" w:history="1">
        <w:r w:rsidR="008C2DD3" w:rsidRPr="008F17E7">
          <w:rPr>
            <w:rStyle w:val="Hyperlink"/>
            <w:noProof/>
          </w:rPr>
          <w:t>1.3</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EKS governance framework</w:t>
        </w:r>
        <w:r w:rsidR="008C2DD3">
          <w:rPr>
            <w:noProof/>
            <w:webHidden/>
          </w:rPr>
          <w:tab/>
        </w:r>
        <w:r w:rsidR="008C2DD3">
          <w:rPr>
            <w:noProof/>
            <w:webHidden/>
          </w:rPr>
          <w:fldChar w:fldCharType="begin"/>
        </w:r>
        <w:r w:rsidR="008C2DD3">
          <w:rPr>
            <w:noProof/>
            <w:webHidden/>
          </w:rPr>
          <w:instrText xml:space="preserve"> PAGEREF _Toc178670253 \h </w:instrText>
        </w:r>
        <w:r w:rsidR="008C2DD3">
          <w:rPr>
            <w:noProof/>
            <w:webHidden/>
          </w:rPr>
        </w:r>
        <w:r w:rsidR="008C2DD3">
          <w:rPr>
            <w:noProof/>
            <w:webHidden/>
          </w:rPr>
          <w:fldChar w:fldCharType="separate"/>
        </w:r>
        <w:r w:rsidR="00C34ACC">
          <w:rPr>
            <w:noProof/>
            <w:webHidden/>
          </w:rPr>
          <w:t>5</w:t>
        </w:r>
        <w:r w:rsidR="008C2DD3">
          <w:rPr>
            <w:noProof/>
            <w:webHidden/>
          </w:rPr>
          <w:fldChar w:fldCharType="end"/>
        </w:r>
      </w:hyperlink>
    </w:p>
    <w:p w14:paraId="38945AC9" w14:textId="151C3864"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4" w:history="1">
        <w:r w:rsidR="008C2DD3" w:rsidRPr="008F17E7">
          <w:rPr>
            <w:rStyle w:val="Hyperlink"/>
            <w:noProof/>
          </w:rPr>
          <w:t>1.4</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First Nations knowledge, values and data</w:t>
        </w:r>
        <w:r w:rsidR="008C2DD3">
          <w:rPr>
            <w:noProof/>
            <w:webHidden/>
          </w:rPr>
          <w:tab/>
        </w:r>
        <w:r w:rsidR="008C2DD3">
          <w:rPr>
            <w:noProof/>
            <w:webHidden/>
          </w:rPr>
          <w:fldChar w:fldCharType="begin"/>
        </w:r>
        <w:r w:rsidR="008C2DD3">
          <w:rPr>
            <w:noProof/>
            <w:webHidden/>
          </w:rPr>
          <w:instrText xml:space="preserve"> PAGEREF _Toc178670254 \h </w:instrText>
        </w:r>
        <w:r w:rsidR="008C2DD3">
          <w:rPr>
            <w:noProof/>
            <w:webHidden/>
          </w:rPr>
        </w:r>
        <w:r w:rsidR="008C2DD3">
          <w:rPr>
            <w:noProof/>
            <w:webHidden/>
          </w:rPr>
          <w:fldChar w:fldCharType="separate"/>
        </w:r>
        <w:r w:rsidR="00C34ACC">
          <w:rPr>
            <w:noProof/>
            <w:webHidden/>
          </w:rPr>
          <w:t>6</w:t>
        </w:r>
        <w:r w:rsidR="008C2DD3">
          <w:rPr>
            <w:noProof/>
            <w:webHidden/>
          </w:rPr>
          <w:fldChar w:fldCharType="end"/>
        </w:r>
      </w:hyperlink>
    </w:p>
    <w:p w14:paraId="2E6B9B5A" w14:textId="4047006C" w:rsidR="008C2DD3" w:rsidRDefault="00A14BFB">
      <w:pPr>
        <w:pStyle w:val="TOC2"/>
        <w:rPr>
          <w:rFonts w:asciiTheme="minorHAnsi" w:eastAsiaTheme="minorEastAsia" w:hAnsiTheme="minorHAnsi" w:cstheme="minorBidi"/>
          <w:color w:val="auto"/>
          <w:kern w:val="2"/>
          <w:szCs w:val="24"/>
          <w14:ligatures w14:val="standardContextual"/>
        </w:rPr>
      </w:pPr>
      <w:hyperlink w:anchor="_Toc178670255" w:history="1">
        <w:r w:rsidR="008C2DD3" w:rsidRPr="008F17E7">
          <w:rPr>
            <w:rStyle w:val="Hyperlink"/>
          </w:rPr>
          <w:t>2</w:t>
        </w:r>
        <w:r w:rsidR="008C2DD3">
          <w:rPr>
            <w:rFonts w:asciiTheme="minorHAnsi" w:eastAsiaTheme="minorEastAsia" w:hAnsiTheme="minorHAnsi" w:cstheme="minorBidi"/>
            <w:color w:val="auto"/>
            <w:kern w:val="2"/>
            <w:szCs w:val="24"/>
            <w14:ligatures w14:val="standardContextual"/>
          </w:rPr>
          <w:tab/>
        </w:r>
        <w:r w:rsidR="008C2DD3" w:rsidRPr="008F17E7">
          <w:rPr>
            <w:rStyle w:val="Hyperlink"/>
          </w:rPr>
          <w:t>Ecosystem models</w:t>
        </w:r>
        <w:r w:rsidR="008C2DD3">
          <w:rPr>
            <w:webHidden/>
          </w:rPr>
          <w:tab/>
        </w:r>
        <w:r w:rsidR="008C2DD3">
          <w:rPr>
            <w:webHidden/>
          </w:rPr>
          <w:fldChar w:fldCharType="begin"/>
        </w:r>
        <w:r w:rsidR="008C2DD3">
          <w:rPr>
            <w:webHidden/>
          </w:rPr>
          <w:instrText xml:space="preserve"> PAGEREF _Toc178670255 \h </w:instrText>
        </w:r>
        <w:r w:rsidR="008C2DD3">
          <w:rPr>
            <w:webHidden/>
          </w:rPr>
        </w:r>
        <w:r w:rsidR="008C2DD3">
          <w:rPr>
            <w:webHidden/>
          </w:rPr>
          <w:fldChar w:fldCharType="separate"/>
        </w:r>
        <w:r w:rsidR="00C34ACC">
          <w:rPr>
            <w:webHidden/>
          </w:rPr>
          <w:t>7</w:t>
        </w:r>
        <w:r w:rsidR="008C2DD3">
          <w:rPr>
            <w:webHidden/>
          </w:rPr>
          <w:fldChar w:fldCharType="end"/>
        </w:r>
      </w:hyperlink>
    </w:p>
    <w:p w14:paraId="7133865D" w14:textId="27186AEC"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6" w:history="1">
        <w:r w:rsidR="008C2DD3" w:rsidRPr="008F17E7">
          <w:rPr>
            <w:rStyle w:val="Hyperlink"/>
            <w:noProof/>
          </w:rPr>
          <w:t>2.1</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Purpose</w:t>
        </w:r>
        <w:r w:rsidR="008C2DD3">
          <w:rPr>
            <w:noProof/>
            <w:webHidden/>
          </w:rPr>
          <w:tab/>
        </w:r>
        <w:r w:rsidR="008C2DD3">
          <w:rPr>
            <w:noProof/>
            <w:webHidden/>
          </w:rPr>
          <w:fldChar w:fldCharType="begin"/>
        </w:r>
        <w:r w:rsidR="008C2DD3">
          <w:rPr>
            <w:noProof/>
            <w:webHidden/>
          </w:rPr>
          <w:instrText xml:space="preserve"> PAGEREF _Toc178670256 \h </w:instrText>
        </w:r>
        <w:r w:rsidR="008C2DD3">
          <w:rPr>
            <w:noProof/>
            <w:webHidden/>
          </w:rPr>
        </w:r>
        <w:r w:rsidR="008C2DD3">
          <w:rPr>
            <w:noProof/>
            <w:webHidden/>
          </w:rPr>
          <w:fldChar w:fldCharType="separate"/>
        </w:r>
        <w:r w:rsidR="00C34ACC">
          <w:rPr>
            <w:noProof/>
            <w:webHidden/>
          </w:rPr>
          <w:t>7</w:t>
        </w:r>
        <w:r w:rsidR="008C2DD3">
          <w:rPr>
            <w:noProof/>
            <w:webHidden/>
          </w:rPr>
          <w:fldChar w:fldCharType="end"/>
        </w:r>
      </w:hyperlink>
    </w:p>
    <w:p w14:paraId="60B6803D" w14:textId="6D364802"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7" w:history="1">
        <w:r w:rsidR="008C2DD3" w:rsidRPr="008F17E7">
          <w:rPr>
            <w:rStyle w:val="Hyperlink"/>
            <w:noProof/>
          </w:rPr>
          <w:t>2.2</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Classifying ecosystem states</w:t>
        </w:r>
        <w:r w:rsidR="008C2DD3">
          <w:rPr>
            <w:noProof/>
            <w:webHidden/>
          </w:rPr>
          <w:tab/>
        </w:r>
        <w:r w:rsidR="008C2DD3">
          <w:rPr>
            <w:noProof/>
            <w:webHidden/>
          </w:rPr>
          <w:fldChar w:fldCharType="begin"/>
        </w:r>
        <w:r w:rsidR="008C2DD3">
          <w:rPr>
            <w:noProof/>
            <w:webHidden/>
          </w:rPr>
          <w:instrText xml:space="preserve"> PAGEREF _Toc178670257 \h </w:instrText>
        </w:r>
        <w:r w:rsidR="008C2DD3">
          <w:rPr>
            <w:noProof/>
            <w:webHidden/>
          </w:rPr>
        </w:r>
        <w:r w:rsidR="008C2DD3">
          <w:rPr>
            <w:noProof/>
            <w:webHidden/>
          </w:rPr>
          <w:fldChar w:fldCharType="separate"/>
        </w:r>
        <w:r w:rsidR="00C34ACC">
          <w:rPr>
            <w:noProof/>
            <w:webHidden/>
          </w:rPr>
          <w:t>7</w:t>
        </w:r>
        <w:r w:rsidR="008C2DD3">
          <w:rPr>
            <w:noProof/>
            <w:webHidden/>
          </w:rPr>
          <w:fldChar w:fldCharType="end"/>
        </w:r>
      </w:hyperlink>
    </w:p>
    <w:p w14:paraId="54629813" w14:textId="73C01872"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8" w:history="1">
        <w:r w:rsidR="008C2DD3" w:rsidRPr="008F17E7">
          <w:rPr>
            <w:rStyle w:val="Hyperlink"/>
            <w:noProof/>
          </w:rPr>
          <w:t>2.3</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Aligning ecosystem states with condition</w:t>
        </w:r>
        <w:r w:rsidR="008C2DD3">
          <w:rPr>
            <w:noProof/>
            <w:webHidden/>
          </w:rPr>
          <w:tab/>
        </w:r>
        <w:r w:rsidR="008C2DD3">
          <w:rPr>
            <w:noProof/>
            <w:webHidden/>
          </w:rPr>
          <w:fldChar w:fldCharType="begin"/>
        </w:r>
        <w:r w:rsidR="008C2DD3">
          <w:rPr>
            <w:noProof/>
            <w:webHidden/>
          </w:rPr>
          <w:instrText xml:space="preserve"> PAGEREF _Toc178670258 \h </w:instrText>
        </w:r>
        <w:r w:rsidR="008C2DD3">
          <w:rPr>
            <w:noProof/>
            <w:webHidden/>
          </w:rPr>
        </w:r>
        <w:r w:rsidR="008C2DD3">
          <w:rPr>
            <w:noProof/>
            <w:webHidden/>
          </w:rPr>
          <w:fldChar w:fldCharType="separate"/>
        </w:r>
        <w:r w:rsidR="00C34ACC">
          <w:rPr>
            <w:noProof/>
            <w:webHidden/>
          </w:rPr>
          <w:t>9</w:t>
        </w:r>
        <w:r w:rsidR="008C2DD3">
          <w:rPr>
            <w:noProof/>
            <w:webHidden/>
          </w:rPr>
          <w:fldChar w:fldCharType="end"/>
        </w:r>
      </w:hyperlink>
    </w:p>
    <w:p w14:paraId="6570EAAA" w14:textId="0625AA75"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59" w:history="1">
        <w:r w:rsidR="008C2DD3" w:rsidRPr="008F17E7">
          <w:rPr>
            <w:rStyle w:val="Hyperlink"/>
            <w:noProof/>
          </w:rPr>
          <w:t>2.4</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Describing and quantifying transitions between states</w:t>
        </w:r>
        <w:r w:rsidR="008C2DD3">
          <w:rPr>
            <w:noProof/>
            <w:webHidden/>
          </w:rPr>
          <w:tab/>
        </w:r>
        <w:r w:rsidR="008C2DD3">
          <w:rPr>
            <w:noProof/>
            <w:webHidden/>
          </w:rPr>
          <w:fldChar w:fldCharType="begin"/>
        </w:r>
        <w:r w:rsidR="008C2DD3">
          <w:rPr>
            <w:noProof/>
            <w:webHidden/>
          </w:rPr>
          <w:instrText xml:space="preserve"> PAGEREF _Toc178670259 \h </w:instrText>
        </w:r>
        <w:r w:rsidR="008C2DD3">
          <w:rPr>
            <w:noProof/>
            <w:webHidden/>
          </w:rPr>
        </w:r>
        <w:r w:rsidR="008C2DD3">
          <w:rPr>
            <w:noProof/>
            <w:webHidden/>
          </w:rPr>
          <w:fldChar w:fldCharType="separate"/>
        </w:r>
        <w:r w:rsidR="00C34ACC">
          <w:rPr>
            <w:noProof/>
            <w:webHidden/>
          </w:rPr>
          <w:t>12</w:t>
        </w:r>
        <w:r w:rsidR="008C2DD3">
          <w:rPr>
            <w:noProof/>
            <w:webHidden/>
          </w:rPr>
          <w:fldChar w:fldCharType="end"/>
        </w:r>
      </w:hyperlink>
    </w:p>
    <w:p w14:paraId="37E76CD3" w14:textId="6CE156E0"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0" w:history="1">
        <w:r w:rsidR="008C2DD3" w:rsidRPr="008F17E7">
          <w:rPr>
            <w:rStyle w:val="Hyperlink"/>
            <w:noProof/>
          </w:rPr>
          <w:t>2.5</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Expert elicitation of STMs</w:t>
        </w:r>
        <w:r w:rsidR="008C2DD3">
          <w:rPr>
            <w:noProof/>
            <w:webHidden/>
          </w:rPr>
          <w:tab/>
        </w:r>
        <w:r w:rsidR="008C2DD3">
          <w:rPr>
            <w:noProof/>
            <w:webHidden/>
          </w:rPr>
          <w:fldChar w:fldCharType="begin"/>
        </w:r>
        <w:r w:rsidR="008C2DD3">
          <w:rPr>
            <w:noProof/>
            <w:webHidden/>
          </w:rPr>
          <w:instrText xml:space="preserve"> PAGEREF _Toc178670260 \h </w:instrText>
        </w:r>
        <w:r w:rsidR="008C2DD3">
          <w:rPr>
            <w:noProof/>
            <w:webHidden/>
          </w:rPr>
        </w:r>
        <w:r w:rsidR="008C2DD3">
          <w:rPr>
            <w:noProof/>
            <w:webHidden/>
          </w:rPr>
          <w:fldChar w:fldCharType="separate"/>
        </w:r>
        <w:r w:rsidR="00C34ACC">
          <w:rPr>
            <w:noProof/>
            <w:webHidden/>
          </w:rPr>
          <w:t>12</w:t>
        </w:r>
        <w:r w:rsidR="008C2DD3">
          <w:rPr>
            <w:noProof/>
            <w:webHidden/>
          </w:rPr>
          <w:fldChar w:fldCharType="end"/>
        </w:r>
      </w:hyperlink>
    </w:p>
    <w:p w14:paraId="4446B82A" w14:textId="65AE0D27"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1" w:history="1">
        <w:r w:rsidR="008C2DD3" w:rsidRPr="008F17E7">
          <w:rPr>
            <w:rStyle w:val="Hyperlink"/>
            <w:noProof/>
          </w:rPr>
          <w:t>2.6</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Coverage of state and transition models</w:t>
        </w:r>
        <w:r w:rsidR="008C2DD3">
          <w:rPr>
            <w:noProof/>
            <w:webHidden/>
          </w:rPr>
          <w:tab/>
        </w:r>
        <w:r w:rsidR="008C2DD3">
          <w:rPr>
            <w:noProof/>
            <w:webHidden/>
          </w:rPr>
          <w:fldChar w:fldCharType="begin"/>
        </w:r>
        <w:r w:rsidR="008C2DD3">
          <w:rPr>
            <w:noProof/>
            <w:webHidden/>
          </w:rPr>
          <w:instrText xml:space="preserve"> PAGEREF _Toc178670261 \h </w:instrText>
        </w:r>
        <w:r w:rsidR="008C2DD3">
          <w:rPr>
            <w:noProof/>
            <w:webHidden/>
          </w:rPr>
        </w:r>
        <w:r w:rsidR="008C2DD3">
          <w:rPr>
            <w:noProof/>
            <w:webHidden/>
          </w:rPr>
          <w:fldChar w:fldCharType="separate"/>
        </w:r>
        <w:r w:rsidR="00C34ACC">
          <w:rPr>
            <w:noProof/>
            <w:webHidden/>
          </w:rPr>
          <w:t>14</w:t>
        </w:r>
        <w:r w:rsidR="008C2DD3">
          <w:rPr>
            <w:noProof/>
            <w:webHidden/>
          </w:rPr>
          <w:fldChar w:fldCharType="end"/>
        </w:r>
      </w:hyperlink>
    </w:p>
    <w:p w14:paraId="6813F11B" w14:textId="413CC99D"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2" w:history="1">
        <w:r w:rsidR="008C2DD3" w:rsidRPr="008F17E7">
          <w:rPr>
            <w:rStyle w:val="Hyperlink"/>
            <w:noProof/>
          </w:rPr>
          <w:t>2.7</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Next steps</w:t>
        </w:r>
        <w:r w:rsidR="008C2DD3">
          <w:rPr>
            <w:noProof/>
            <w:webHidden/>
          </w:rPr>
          <w:tab/>
        </w:r>
        <w:r w:rsidR="008C2DD3">
          <w:rPr>
            <w:noProof/>
            <w:webHidden/>
          </w:rPr>
          <w:fldChar w:fldCharType="begin"/>
        </w:r>
        <w:r w:rsidR="008C2DD3">
          <w:rPr>
            <w:noProof/>
            <w:webHidden/>
          </w:rPr>
          <w:instrText xml:space="preserve"> PAGEREF _Toc178670262 \h </w:instrText>
        </w:r>
        <w:r w:rsidR="008C2DD3">
          <w:rPr>
            <w:noProof/>
            <w:webHidden/>
          </w:rPr>
        </w:r>
        <w:r w:rsidR="008C2DD3">
          <w:rPr>
            <w:noProof/>
            <w:webHidden/>
          </w:rPr>
          <w:fldChar w:fldCharType="separate"/>
        </w:r>
        <w:r w:rsidR="00C34ACC">
          <w:rPr>
            <w:noProof/>
            <w:webHidden/>
          </w:rPr>
          <w:t>15</w:t>
        </w:r>
        <w:r w:rsidR="008C2DD3">
          <w:rPr>
            <w:noProof/>
            <w:webHidden/>
          </w:rPr>
          <w:fldChar w:fldCharType="end"/>
        </w:r>
      </w:hyperlink>
    </w:p>
    <w:p w14:paraId="60158E72" w14:textId="6B31D1A9" w:rsidR="008C2DD3" w:rsidRDefault="00A14BFB">
      <w:pPr>
        <w:pStyle w:val="TOC2"/>
        <w:rPr>
          <w:rFonts w:asciiTheme="minorHAnsi" w:eastAsiaTheme="minorEastAsia" w:hAnsiTheme="minorHAnsi" w:cstheme="minorBidi"/>
          <w:color w:val="auto"/>
          <w:kern w:val="2"/>
          <w:szCs w:val="24"/>
          <w14:ligatures w14:val="standardContextual"/>
        </w:rPr>
      </w:pPr>
      <w:hyperlink w:anchor="_Toc178670263" w:history="1">
        <w:r w:rsidR="008C2DD3" w:rsidRPr="008F17E7">
          <w:rPr>
            <w:rStyle w:val="Hyperlink"/>
          </w:rPr>
          <w:t>3</w:t>
        </w:r>
        <w:r w:rsidR="008C2DD3">
          <w:rPr>
            <w:rFonts w:asciiTheme="minorHAnsi" w:eastAsiaTheme="minorEastAsia" w:hAnsiTheme="minorHAnsi" w:cstheme="minorBidi"/>
            <w:color w:val="auto"/>
            <w:kern w:val="2"/>
            <w:szCs w:val="24"/>
            <w14:ligatures w14:val="standardContextual"/>
          </w:rPr>
          <w:tab/>
        </w:r>
        <w:r w:rsidR="008C2DD3" w:rsidRPr="008F17E7">
          <w:rPr>
            <w:rStyle w:val="Hyperlink"/>
          </w:rPr>
          <w:t>National Biodiversity Assessment System (NBAS)</w:t>
        </w:r>
        <w:r w:rsidR="008C2DD3">
          <w:rPr>
            <w:webHidden/>
          </w:rPr>
          <w:tab/>
        </w:r>
        <w:r w:rsidR="008C2DD3">
          <w:rPr>
            <w:webHidden/>
          </w:rPr>
          <w:fldChar w:fldCharType="begin"/>
        </w:r>
        <w:r w:rsidR="008C2DD3">
          <w:rPr>
            <w:webHidden/>
          </w:rPr>
          <w:instrText xml:space="preserve"> PAGEREF _Toc178670263 \h </w:instrText>
        </w:r>
        <w:r w:rsidR="008C2DD3">
          <w:rPr>
            <w:webHidden/>
          </w:rPr>
        </w:r>
        <w:r w:rsidR="008C2DD3">
          <w:rPr>
            <w:webHidden/>
          </w:rPr>
          <w:fldChar w:fldCharType="separate"/>
        </w:r>
        <w:r w:rsidR="00C34ACC">
          <w:rPr>
            <w:webHidden/>
          </w:rPr>
          <w:t>16</w:t>
        </w:r>
        <w:r w:rsidR="008C2DD3">
          <w:rPr>
            <w:webHidden/>
          </w:rPr>
          <w:fldChar w:fldCharType="end"/>
        </w:r>
      </w:hyperlink>
    </w:p>
    <w:p w14:paraId="36068BFF" w14:textId="066D7A8C"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4" w:history="1">
        <w:r w:rsidR="008C2DD3" w:rsidRPr="008F17E7">
          <w:rPr>
            <w:rStyle w:val="Hyperlink"/>
            <w:noProof/>
          </w:rPr>
          <w:t>3.1</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Purpose</w:t>
        </w:r>
        <w:r w:rsidR="008C2DD3">
          <w:rPr>
            <w:noProof/>
            <w:webHidden/>
          </w:rPr>
          <w:tab/>
        </w:r>
        <w:r w:rsidR="008C2DD3">
          <w:rPr>
            <w:noProof/>
            <w:webHidden/>
          </w:rPr>
          <w:fldChar w:fldCharType="begin"/>
        </w:r>
        <w:r w:rsidR="008C2DD3">
          <w:rPr>
            <w:noProof/>
            <w:webHidden/>
          </w:rPr>
          <w:instrText xml:space="preserve"> PAGEREF _Toc178670264 \h </w:instrText>
        </w:r>
        <w:r w:rsidR="008C2DD3">
          <w:rPr>
            <w:noProof/>
            <w:webHidden/>
          </w:rPr>
        </w:r>
        <w:r w:rsidR="008C2DD3">
          <w:rPr>
            <w:noProof/>
            <w:webHidden/>
          </w:rPr>
          <w:fldChar w:fldCharType="separate"/>
        </w:r>
        <w:r w:rsidR="00C34ACC">
          <w:rPr>
            <w:noProof/>
            <w:webHidden/>
          </w:rPr>
          <w:t>16</w:t>
        </w:r>
        <w:r w:rsidR="008C2DD3">
          <w:rPr>
            <w:noProof/>
            <w:webHidden/>
          </w:rPr>
          <w:fldChar w:fldCharType="end"/>
        </w:r>
      </w:hyperlink>
    </w:p>
    <w:p w14:paraId="343594A6" w14:textId="5936CBAD"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5" w:history="1">
        <w:r w:rsidR="008C2DD3" w:rsidRPr="008F17E7">
          <w:rPr>
            <w:rStyle w:val="Hyperlink"/>
            <w:noProof/>
          </w:rPr>
          <w:t>3.2</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Conceptual framework</w:t>
        </w:r>
        <w:r w:rsidR="008C2DD3">
          <w:rPr>
            <w:noProof/>
            <w:webHidden/>
          </w:rPr>
          <w:tab/>
        </w:r>
        <w:r w:rsidR="008C2DD3">
          <w:rPr>
            <w:noProof/>
            <w:webHidden/>
          </w:rPr>
          <w:fldChar w:fldCharType="begin"/>
        </w:r>
        <w:r w:rsidR="008C2DD3">
          <w:rPr>
            <w:noProof/>
            <w:webHidden/>
          </w:rPr>
          <w:instrText xml:space="preserve"> PAGEREF _Toc178670265 \h </w:instrText>
        </w:r>
        <w:r w:rsidR="008C2DD3">
          <w:rPr>
            <w:noProof/>
            <w:webHidden/>
          </w:rPr>
        </w:r>
        <w:r w:rsidR="008C2DD3">
          <w:rPr>
            <w:noProof/>
            <w:webHidden/>
          </w:rPr>
          <w:fldChar w:fldCharType="separate"/>
        </w:r>
        <w:r w:rsidR="00C34ACC">
          <w:rPr>
            <w:noProof/>
            <w:webHidden/>
          </w:rPr>
          <w:t>16</w:t>
        </w:r>
        <w:r w:rsidR="008C2DD3">
          <w:rPr>
            <w:noProof/>
            <w:webHidden/>
          </w:rPr>
          <w:fldChar w:fldCharType="end"/>
        </w:r>
      </w:hyperlink>
    </w:p>
    <w:p w14:paraId="06946413" w14:textId="2DEA4998"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6" w:history="1">
        <w:r w:rsidR="008C2DD3" w:rsidRPr="008F17E7">
          <w:rPr>
            <w:rStyle w:val="Hyperlink"/>
            <w:noProof/>
          </w:rPr>
          <w:t>3.3</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Operational implementation</w:t>
        </w:r>
        <w:r w:rsidR="008C2DD3">
          <w:rPr>
            <w:noProof/>
            <w:webHidden/>
          </w:rPr>
          <w:tab/>
        </w:r>
        <w:r w:rsidR="008C2DD3">
          <w:rPr>
            <w:noProof/>
            <w:webHidden/>
          </w:rPr>
          <w:fldChar w:fldCharType="begin"/>
        </w:r>
        <w:r w:rsidR="008C2DD3">
          <w:rPr>
            <w:noProof/>
            <w:webHidden/>
          </w:rPr>
          <w:instrText xml:space="preserve"> PAGEREF _Toc178670266 \h </w:instrText>
        </w:r>
        <w:r w:rsidR="008C2DD3">
          <w:rPr>
            <w:noProof/>
            <w:webHidden/>
          </w:rPr>
        </w:r>
        <w:r w:rsidR="008C2DD3">
          <w:rPr>
            <w:noProof/>
            <w:webHidden/>
          </w:rPr>
          <w:fldChar w:fldCharType="separate"/>
        </w:r>
        <w:r w:rsidR="00C34ACC">
          <w:rPr>
            <w:noProof/>
            <w:webHidden/>
          </w:rPr>
          <w:t>17</w:t>
        </w:r>
        <w:r w:rsidR="008C2DD3">
          <w:rPr>
            <w:noProof/>
            <w:webHidden/>
          </w:rPr>
          <w:fldChar w:fldCharType="end"/>
        </w:r>
      </w:hyperlink>
    </w:p>
    <w:p w14:paraId="05CFD01F" w14:textId="3B886D17"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7" w:history="1">
        <w:r w:rsidR="008C2DD3" w:rsidRPr="008F17E7">
          <w:rPr>
            <w:rStyle w:val="Hyperlink"/>
            <w:noProof/>
          </w:rPr>
          <w:t>3.4</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Implementing the NBAS for market opening</w:t>
        </w:r>
        <w:r w:rsidR="008C2DD3">
          <w:rPr>
            <w:noProof/>
            <w:webHidden/>
          </w:rPr>
          <w:tab/>
        </w:r>
        <w:r w:rsidR="008C2DD3">
          <w:rPr>
            <w:noProof/>
            <w:webHidden/>
          </w:rPr>
          <w:fldChar w:fldCharType="begin"/>
        </w:r>
        <w:r w:rsidR="008C2DD3">
          <w:rPr>
            <w:noProof/>
            <w:webHidden/>
          </w:rPr>
          <w:instrText xml:space="preserve"> PAGEREF _Toc178670267 \h </w:instrText>
        </w:r>
        <w:r w:rsidR="008C2DD3">
          <w:rPr>
            <w:noProof/>
            <w:webHidden/>
          </w:rPr>
        </w:r>
        <w:r w:rsidR="008C2DD3">
          <w:rPr>
            <w:noProof/>
            <w:webHidden/>
          </w:rPr>
          <w:fldChar w:fldCharType="separate"/>
        </w:r>
        <w:r w:rsidR="00C34ACC">
          <w:rPr>
            <w:noProof/>
            <w:webHidden/>
          </w:rPr>
          <w:t>20</w:t>
        </w:r>
        <w:r w:rsidR="008C2DD3">
          <w:rPr>
            <w:noProof/>
            <w:webHidden/>
          </w:rPr>
          <w:fldChar w:fldCharType="end"/>
        </w:r>
      </w:hyperlink>
    </w:p>
    <w:p w14:paraId="106FF6FA" w14:textId="2282DBFF"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68" w:history="1">
        <w:r w:rsidR="008C2DD3" w:rsidRPr="008F17E7">
          <w:rPr>
            <w:rStyle w:val="Hyperlink"/>
            <w:noProof/>
          </w:rPr>
          <w:t>3.5</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NBAS next steps</w:t>
        </w:r>
        <w:r w:rsidR="008C2DD3">
          <w:rPr>
            <w:noProof/>
            <w:webHidden/>
          </w:rPr>
          <w:tab/>
        </w:r>
        <w:r w:rsidR="008C2DD3">
          <w:rPr>
            <w:noProof/>
            <w:webHidden/>
          </w:rPr>
          <w:fldChar w:fldCharType="begin"/>
        </w:r>
        <w:r w:rsidR="008C2DD3">
          <w:rPr>
            <w:noProof/>
            <w:webHidden/>
          </w:rPr>
          <w:instrText xml:space="preserve"> PAGEREF _Toc178670268 \h </w:instrText>
        </w:r>
        <w:r w:rsidR="008C2DD3">
          <w:rPr>
            <w:noProof/>
            <w:webHidden/>
          </w:rPr>
        </w:r>
        <w:r w:rsidR="008C2DD3">
          <w:rPr>
            <w:noProof/>
            <w:webHidden/>
          </w:rPr>
          <w:fldChar w:fldCharType="separate"/>
        </w:r>
        <w:r w:rsidR="00C34ACC">
          <w:rPr>
            <w:noProof/>
            <w:webHidden/>
          </w:rPr>
          <w:t>23</w:t>
        </w:r>
        <w:r w:rsidR="008C2DD3">
          <w:rPr>
            <w:noProof/>
            <w:webHidden/>
          </w:rPr>
          <w:fldChar w:fldCharType="end"/>
        </w:r>
      </w:hyperlink>
    </w:p>
    <w:p w14:paraId="326293C3" w14:textId="27DDFAFF" w:rsidR="008C2DD3" w:rsidRDefault="00A14BFB">
      <w:pPr>
        <w:pStyle w:val="TOC2"/>
        <w:rPr>
          <w:rFonts w:asciiTheme="minorHAnsi" w:eastAsiaTheme="minorEastAsia" w:hAnsiTheme="minorHAnsi" w:cstheme="minorBidi"/>
          <w:color w:val="auto"/>
          <w:kern w:val="2"/>
          <w:szCs w:val="24"/>
          <w14:ligatures w14:val="standardContextual"/>
        </w:rPr>
      </w:pPr>
      <w:hyperlink w:anchor="_Toc178670269" w:history="1">
        <w:r w:rsidR="008C2DD3" w:rsidRPr="008F17E7">
          <w:rPr>
            <w:rStyle w:val="Hyperlink"/>
          </w:rPr>
          <w:t>4</w:t>
        </w:r>
        <w:r w:rsidR="008C2DD3">
          <w:rPr>
            <w:rFonts w:asciiTheme="minorHAnsi" w:eastAsiaTheme="minorEastAsia" w:hAnsiTheme="minorHAnsi" w:cstheme="minorBidi"/>
            <w:color w:val="auto"/>
            <w:kern w:val="2"/>
            <w:szCs w:val="24"/>
            <w14:ligatures w14:val="standardContextual"/>
          </w:rPr>
          <w:tab/>
        </w:r>
        <w:r w:rsidR="008C2DD3" w:rsidRPr="008F17E7">
          <w:rPr>
            <w:rStyle w:val="Hyperlink"/>
          </w:rPr>
          <w:t>Key data inputs</w:t>
        </w:r>
        <w:r w:rsidR="008C2DD3">
          <w:rPr>
            <w:webHidden/>
          </w:rPr>
          <w:tab/>
        </w:r>
        <w:r w:rsidR="008C2DD3">
          <w:rPr>
            <w:webHidden/>
          </w:rPr>
          <w:fldChar w:fldCharType="begin"/>
        </w:r>
        <w:r w:rsidR="008C2DD3">
          <w:rPr>
            <w:webHidden/>
          </w:rPr>
          <w:instrText xml:space="preserve"> PAGEREF _Toc178670269 \h </w:instrText>
        </w:r>
        <w:r w:rsidR="008C2DD3">
          <w:rPr>
            <w:webHidden/>
          </w:rPr>
        </w:r>
        <w:r w:rsidR="008C2DD3">
          <w:rPr>
            <w:webHidden/>
          </w:rPr>
          <w:fldChar w:fldCharType="separate"/>
        </w:r>
        <w:r w:rsidR="00C34ACC">
          <w:rPr>
            <w:webHidden/>
          </w:rPr>
          <w:t>24</w:t>
        </w:r>
        <w:r w:rsidR="008C2DD3">
          <w:rPr>
            <w:webHidden/>
          </w:rPr>
          <w:fldChar w:fldCharType="end"/>
        </w:r>
      </w:hyperlink>
    </w:p>
    <w:p w14:paraId="0ACB697F" w14:textId="4562F9F1"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70" w:history="1">
        <w:r w:rsidR="008C2DD3" w:rsidRPr="008F17E7">
          <w:rPr>
            <w:rStyle w:val="Hyperlink"/>
            <w:noProof/>
          </w:rPr>
          <w:t>4.1</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Data Assessment Framework</w:t>
        </w:r>
        <w:r w:rsidR="008C2DD3">
          <w:rPr>
            <w:noProof/>
            <w:webHidden/>
          </w:rPr>
          <w:tab/>
        </w:r>
        <w:r w:rsidR="008C2DD3">
          <w:rPr>
            <w:noProof/>
            <w:webHidden/>
          </w:rPr>
          <w:fldChar w:fldCharType="begin"/>
        </w:r>
        <w:r w:rsidR="008C2DD3">
          <w:rPr>
            <w:noProof/>
            <w:webHidden/>
          </w:rPr>
          <w:instrText xml:space="preserve"> PAGEREF _Toc178670270 \h </w:instrText>
        </w:r>
        <w:r w:rsidR="008C2DD3">
          <w:rPr>
            <w:noProof/>
            <w:webHidden/>
          </w:rPr>
        </w:r>
        <w:r w:rsidR="008C2DD3">
          <w:rPr>
            <w:noProof/>
            <w:webHidden/>
          </w:rPr>
          <w:fldChar w:fldCharType="separate"/>
        </w:r>
        <w:r w:rsidR="00C34ACC">
          <w:rPr>
            <w:noProof/>
            <w:webHidden/>
          </w:rPr>
          <w:t>24</w:t>
        </w:r>
        <w:r w:rsidR="008C2DD3">
          <w:rPr>
            <w:noProof/>
            <w:webHidden/>
          </w:rPr>
          <w:fldChar w:fldCharType="end"/>
        </w:r>
      </w:hyperlink>
    </w:p>
    <w:p w14:paraId="389AF5D1" w14:textId="13B28EA9"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71" w:history="1">
        <w:r w:rsidR="008C2DD3" w:rsidRPr="008F17E7">
          <w:rPr>
            <w:rStyle w:val="Hyperlink"/>
            <w:noProof/>
          </w:rPr>
          <w:t>4.2</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National Vegetation Information System (NVIS)</w:t>
        </w:r>
        <w:r w:rsidR="008C2DD3">
          <w:rPr>
            <w:noProof/>
            <w:webHidden/>
          </w:rPr>
          <w:tab/>
        </w:r>
        <w:r w:rsidR="008C2DD3">
          <w:rPr>
            <w:noProof/>
            <w:webHidden/>
          </w:rPr>
          <w:fldChar w:fldCharType="begin"/>
        </w:r>
        <w:r w:rsidR="008C2DD3">
          <w:rPr>
            <w:noProof/>
            <w:webHidden/>
          </w:rPr>
          <w:instrText xml:space="preserve"> PAGEREF _Toc178670271 \h </w:instrText>
        </w:r>
        <w:r w:rsidR="008C2DD3">
          <w:rPr>
            <w:noProof/>
            <w:webHidden/>
          </w:rPr>
        </w:r>
        <w:r w:rsidR="008C2DD3">
          <w:rPr>
            <w:noProof/>
            <w:webHidden/>
          </w:rPr>
          <w:fldChar w:fldCharType="separate"/>
        </w:r>
        <w:r w:rsidR="00C34ACC">
          <w:rPr>
            <w:noProof/>
            <w:webHidden/>
          </w:rPr>
          <w:t>25</w:t>
        </w:r>
        <w:r w:rsidR="008C2DD3">
          <w:rPr>
            <w:noProof/>
            <w:webHidden/>
          </w:rPr>
          <w:fldChar w:fldCharType="end"/>
        </w:r>
      </w:hyperlink>
    </w:p>
    <w:p w14:paraId="2BD5341C" w14:textId="58153DC1"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72" w:history="1">
        <w:r w:rsidR="008C2DD3" w:rsidRPr="008F17E7">
          <w:rPr>
            <w:rStyle w:val="Hyperlink"/>
            <w:noProof/>
          </w:rPr>
          <w:t>4.3</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Habitat Condition Assessment System (HCAS)</w:t>
        </w:r>
        <w:r w:rsidR="008C2DD3">
          <w:rPr>
            <w:noProof/>
            <w:webHidden/>
          </w:rPr>
          <w:tab/>
        </w:r>
        <w:r w:rsidR="008C2DD3">
          <w:rPr>
            <w:noProof/>
            <w:webHidden/>
          </w:rPr>
          <w:fldChar w:fldCharType="begin"/>
        </w:r>
        <w:r w:rsidR="008C2DD3">
          <w:rPr>
            <w:noProof/>
            <w:webHidden/>
          </w:rPr>
          <w:instrText xml:space="preserve"> PAGEREF _Toc178670272 \h </w:instrText>
        </w:r>
        <w:r w:rsidR="008C2DD3">
          <w:rPr>
            <w:noProof/>
            <w:webHidden/>
          </w:rPr>
        </w:r>
        <w:r w:rsidR="008C2DD3">
          <w:rPr>
            <w:noProof/>
            <w:webHidden/>
          </w:rPr>
          <w:fldChar w:fldCharType="separate"/>
        </w:r>
        <w:r w:rsidR="00C34ACC">
          <w:rPr>
            <w:noProof/>
            <w:webHidden/>
          </w:rPr>
          <w:t>26</w:t>
        </w:r>
        <w:r w:rsidR="008C2DD3">
          <w:rPr>
            <w:noProof/>
            <w:webHidden/>
          </w:rPr>
          <w:fldChar w:fldCharType="end"/>
        </w:r>
      </w:hyperlink>
    </w:p>
    <w:p w14:paraId="2D3CE034" w14:textId="0826633C" w:rsidR="008C2DD3" w:rsidRDefault="00A14BFB">
      <w:pPr>
        <w:pStyle w:val="TOC3"/>
        <w:rPr>
          <w:rFonts w:asciiTheme="minorHAnsi" w:eastAsiaTheme="minorEastAsia" w:hAnsiTheme="minorHAnsi" w:cstheme="minorBidi"/>
          <w:noProof/>
          <w:color w:val="auto"/>
          <w:kern w:val="2"/>
          <w:szCs w:val="24"/>
          <w14:ligatures w14:val="standardContextual"/>
        </w:rPr>
      </w:pPr>
      <w:hyperlink w:anchor="_Toc178670273" w:history="1">
        <w:r w:rsidR="008C2DD3" w:rsidRPr="008F17E7">
          <w:rPr>
            <w:rStyle w:val="Hyperlink"/>
            <w:noProof/>
          </w:rPr>
          <w:t>4.4</w:t>
        </w:r>
        <w:r w:rsidR="008C2DD3">
          <w:rPr>
            <w:rFonts w:asciiTheme="minorHAnsi" w:eastAsiaTheme="minorEastAsia" w:hAnsiTheme="minorHAnsi" w:cstheme="minorBidi"/>
            <w:noProof/>
            <w:color w:val="auto"/>
            <w:kern w:val="2"/>
            <w:szCs w:val="24"/>
            <w14:ligatures w14:val="standardContextual"/>
          </w:rPr>
          <w:tab/>
        </w:r>
        <w:r w:rsidR="008C2DD3" w:rsidRPr="008F17E7">
          <w:rPr>
            <w:rStyle w:val="Hyperlink"/>
            <w:noProof/>
          </w:rPr>
          <w:t>National ecosystem accounts</w:t>
        </w:r>
        <w:r w:rsidR="008C2DD3">
          <w:rPr>
            <w:noProof/>
            <w:webHidden/>
          </w:rPr>
          <w:tab/>
        </w:r>
        <w:r w:rsidR="008C2DD3">
          <w:rPr>
            <w:noProof/>
            <w:webHidden/>
          </w:rPr>
          <w:fldChar w:fldCharType="begin"/>
        </w:r>
        <w:r w:rsidR="008C2DD3">
          <w:rPr>
            <w:noProof/>
            <w:webHidden/>
          </w:rPr>
          <w:instrText xml:space="preserve"> PAGEREF _Toc178670273 \h </w:instrText>
        </w:r>
        <w:r w:rsidR="008C2DD3">
          <w:rPr>
            <w:noProof/>
            <w:webHidden/>
          </w:rPr>
        </w:r>
        <w:r w:rsidR="008C2DD3">
          <w:rPr>
            <w:noProof/>
            <w:webHidden/>
          </w:rPr>
          <w:fldChar w:fldCharType="separate"/>
        </w:r>
        <w:r w:rsidR="00C34ACC">
          <w:rPr>
            <w:noProof/>
            <w:webHidden/>
          </w:rPr>
          <w:t>26</w:t>
        </w:r>
        <w:r w:rsidR="008C2DD3">
          <w:rPr>
            <w:noProof/>
            <w:webHidden/>
          </w:rPr>
          <w:fldChar w:fldCharType="end"/>
        </w:r>
      </w:hyperlink>
    </w:p>
    <w:p w14:paraId="1371F00D" w14:textId="4739976B" w:rsidR="008C2DD3" w:rsidRDefault="00A14BFB" w:rsidP="008C2DD3">
      <w:pPr>
        <w:pStyle w:val="TOC2"/>
        <w:tabs>
          <w:tab w:val="clear" w:pos="1531"/>
          <w:tab w:val="left" w:pos="709"/>
        </w:tabs>
        <w:rPr>
          <w:rFonts w:asciiTheme="minorHAnsi" w:eastAsiaTheme="minorEastAsia" w:hAnsiTheme="minorHAnsi" w:cstheme="minorBidi"/>
          <w:color w:val="auto"/>
          <w:kern w:val="2"/>
          <w:szCs w:val="24"/>
          <w14:ligatures w14:val="standardContextual"/>
        </w:rPr>
      </w:pPr>
      <w:hyperlink w:anchor="_Toc178670274" w:history="1">
        <w:r w:rsidR="008C2DD3" w:rsidRPr="008F17E7">
          <w:rPr>
            <w:rStyle w:val="Hyperlink"/>
          </w:rPr>
          <w:t>References</w:t>
        </w:r>
        <w:r w:rsidR="008C2DD3">
          <w:rPr>
            <w:webHidden/>
          </w:rPr>
          <w:tab/>
        </w:r>
        <w:r w:rsidR="008C2DD3">
          <w:rPr>
            <w:webHidden/>
          </w:rPr>
          <w:fldChar w:fldCharType="begin"/>
        </w:r>
        <w:r w:rsidR="008C2DD3">
          <w:rPr>
            <w:webHidden/>
          </w:rPr>
          <w:instrText xml:space="preserve"> PAGEREF _Toc178670274 \h </w:instrText>
        </w:r>
        <w:r w:rsidR="008C2DD3">
          <w:rPr>
            <w:webHidden/>
          </w:rPr>
        </w:r>
        <w:r w:rsidR="008C2DD3">
          <w:rPr>
            <w:webHidden/>
          </w:rPr>
          <w:fldChar w:fldCharType="separate"/>
        </w:r>
        <w:r w:rsidR="00C34ACC">
          <w:rPr>
            <w:webHidden/>
          </w:rPr>
          <w:t>29</w:t>
        </w:r>
        <w:r w:rsidR="008C2DD3">
          <w:rPr>
            <w:webHidden/>
          </w:rPr>
          <w:fldChar w:fldCharType="end"/>
        </w:r>
      </w:hyperlink>
    </w:p>
    <w:p w14:paraId="361F601C" w14:textId="1512EF4D" w:rsidR="0015797E" w:rsidRDefault="005C0FAD" w:rsidP="000E3C4B">
      <w:pPr>
        <w:pStyle w:val="BodyText"/>
      </w:pPr>
      <w:r>
        <w:fldChar w:fldCharType="end"/>
      </w:r>
    </w:p>
    <w:p w14:paraId="51661D69" w14:textId="4B5CA343" w:rsidR="00C85564" w:rsidRDefault="00C85564" w:rsidP="00C85564">
      <w:pPr>
        <w:pStyle w:val="Heading1notnumbered"/>
      </w:pPr>
      <w:bookmarkStart w:id="2" w:name="_Toc178670245"/>
      <w:r>
        <w:lastRenderedPageBreak/>
        <w:t>Figures</w:t>
      </w:r>
      <w:bookmarkEnd w:id="2"/>
    </w:p>
    <w:p w14:paraId="664F2EB2" w14:textId="46D51037" w:rsidR="00C879B0" w:rsidRDefault="00C85564">
      <w:pPr>
        <w:pStyle w:val="TableofFigures"/>
        <w:rPr>
          <w:rFonts w:asciiTheme="minorHAnsi" w:eastAsiaTheme="minorEastAsia" w:hAnsiTheme="minorHAnsi" w:cstheme="minorBidi"/>
          <w:noProof/>
          <w:color w:val="auto"/>
          <w:kern w:val="2"/>
          <w:szCs w:val="24"/>
          <w14:ligatures w14:val="standardContextual"/>
        </w:rPr>
      </w:pPr>
      <w:r>
        <w:fldChar w:fldCharType="begin"/>
      </w:r>
      <w:r>
        <w:instrText xml:space="preserve"> TOC \h \z \c "Figure" </w:instrText>
      </w:r>
      <w:r>
        <w:fldChar w:fldCharType="separate"/>
      </w:r>
      <w:hyperlink w:anchor="_Toc178849703" w:history="1">
        <w:r w:rsidR="00C879B0" w:rsidRPr="00CE5DA8">
          <w:rPr>
            <w:rStyle w:val="Hyperlink"/>
            <w:noProof/>
          </w:rPr>
          <w:t xml:space="preserve">Figure 1 </w:t>
        </w:r>
        <w:r w:rsidR="00C879B0" w:rsidRPr="00CE5DA8">
          <w:rPr>
            <w:rStyle w:val="Hyperlink"/>
            <w:rFonts w:cs="Calibri"/>
            <w:noProof/>
          </w:rPr>
          <w:t>How information is expected to flow from the EKS through the online planning tool PLANR to project proponents, and then through the CER to the register, certificate and buyers.</w:t>
        </w:r>
        <w:r w:rsidR="00C879B0">
          <w:rPr>
            <w:noProof/>
            <w:webHidden/>
          </w:rPr>
          <w:tab/>
        </w:r>
        <w:r w:rsidR="00C879B0">
          <w:rPr>
            <w:noProof/>
            <w:webHidden/>
          </w:rPr>
          <w:fldChar w:fldCharType="begin"/>
        </w:r>
        <w:r w:rsidR="00C879B0">
          <w:rPr>
            <w:noProof/>
            <w:webHidden/>
          </w:rPr>
          <w:instrText xml:space="preserve"> PAGEREF _Toc178849703 \h </w:instrText>
        </w:r>
        <w:r w:rsidR="00C879B0">
          <w:rPr>
            <w:noProof/>
            <w:webHidden/>
          </w:rPr>
        </w:r>
        <w:r w:rsidR="00C879B0">
          <w:rPr>
            <w:noProof/>
            <w:webHidden/>
          </w:rPr>
          <w:fldChar w:fldCharType="separate"/>
        </w:r>
        <w:r w:rsidR="00C879B0">
          <w:rPr>
            <w:noProof/>
            <w:webHidden/>
          </w:rPr>
          <w:t>3</w:t>
        </w:r>
        <w:r w:rsidR="00C879B0">
          <w:rPr>
            <w:noProof/>
            <w:webHidden/>
          </w:rPr>
          <w:fldChar w:fldCharType="end"/>
        </w:r>
      </w:hyperlink>
    </w:p>
    <w:p w14:paraId="06BF44F9" w14:textId="7E53C969"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4" w:history="1">
        <w:r w:rsidR="00C879B0" w:rsidRPr="00CE5DA8">
          <w:rPr>
            <w:rStyle w:val="Hyperlink"/>
            <w:noProof/>
          </w:rPr>
          <w:t>Figure 2 An example of a proposed project area (white dotted line) and activity areas (coloured shapes 1 and 2) that could be identified in PLANR as part of planning a biodiversity project.</w:t>
        </w:r>
        <w:r w:rsidR="00C879B0">
          <w:rPr>
            <w:noProof/>
            <w:webHidden/>
          </w:rPr>
          <w:tab/>
        </w:r>
        <w:r w:rsidR="00C879B0">
          <w:rPr>
            <w:noProof/>
            <w:webHidden/>
          </w:rPr>
          <w:fldChar w:fldCharType="begin"/>
        </w:r>
        <w:r w:rsidR="00C879B0">
          <w:rPr>
            <w:noProof/>
            <w:webHidden/>
          </w:rPr>
          <w:instrText xml:space="preserve"> PAGEREF _Toc178849704 \h </w:instrText>
        </w:r>
        <w:r w:rsidR="00C879B0">
          <w:rPr>
            <w:noProof/>
            <w:webHidden/>
          </w:rPr>
        </w:r>
        <w:r w:rsidR="00C879B0">
          <w:rPr>
            <w:noProof/>
            <w:webHidden/>
          </w:rPr>
          <w:fldChar w:fldCharType="separate"/>
        </w:r>
        <w:r w:rsidR="00C879B0">
          <w:rPr>
            <w:noProof/>
            <w:webHidden/>
          </w:rPr>
          <w:t>4</w:t>
        </w:r>
        <w:r w:rsidR="00C879B0">
          <w:rPr>
            <w:noProof/>
            <w:webHidden/>
          </w:rPr>
          <w:fldChar w:fldCharType="end"/>
        </w:r>
      </w:hyperlink>
    </w:p>
    <w:p w14:paraId="72C5C3EB" w14:textId="7CB785B0"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5" w:history="1">
        <w:r w:rsidR="00C879B0" w:rsidRPr="00CE5DA8">
          <w:rPr>
            <w:rStyle w:val="Hyperlink"/>
            <w:noProof/>
          </w:rPr>
          <w:t>Figure 3 Definitions of the core principles of the Ecological Knowledge System (EKS) and examples of how they are incorporated into the procedures specific to the National Biodiversity Assessment System (NBAS) and state and transition models (STMs).</w:t>
        </w:r>
        <w:r w:rsidR="00C879B0">
          <w:rPr>
            <w:noProof/>
            <w:webHidden/>
          </w:rPr>
          <w:tab/>
        </w:r>
        <w:r w:rsidR="00C879B0">
          <w:rPr>
            <w:noProof/>
            <w:webHidden/>
          </w:rPr>
          <w:fldChar w:fldCharType="begin"/>
        </w:r>
        <w:r w:rsidR="00C879B0">
          <w:rPr>
            <w:noProof/>
            <w:webHidden/>
          </w:rPr>
          <w:instrText xml:space="preserve"> PAGEREF _Toc178849705 \h </w:instrText>
        </w:r>
        <w:r w:rsidR="00C879B0">
          <w:rPr>
            <w:noProof/>
            <w:webHidden/>
          </w:rPr>
        </w:r>
        <w:r w:rsidR="00C879B0">
          <w:rPr>
            <w:noProof/>
            <w:webHidden/>
          </w:rPr>
          <w:fldChar w:fldCharType="separate"/>
        </w:r>
        <w:r w:rsidR="00C879B0">
          <w:rPr>
            <w:noProof/>
            <w:webHidden/>
          </w:rPr>
          <w:t>6</w:t>
        </w:r>
        <w:r w:rsidR="00C879B0">
          <w:rPr>
            <w:noProof/>
            <w:webHidden/>
          </w:rPr>
          <w:fldChar w:fldCharType="end"/>
        </w:r>
      </w:hyperlink>
    </w:p>
    <w:p w14:paraId="27FA08CE" w14:textId="428509AD"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6" w:history="1">
        <w:r w:rsidR="00C879B0" w:rsidRPr="00CE5DA8">
          <w:rPr>
            <w:rStyle w:val="Hyperlink"/>
            <w:noProof/>
          </w:rPr>
          <w:t>Figure 4 AusEcoModels archetype models are grouped in 14 umbrella classes</w:t>
        </w:r>
        <w:r w:rsidR="00C879B0">
          <w:rPr>
            <w:noProof/>
            <w:webHidden/>
          </w:rPr>
          <w:tab/>
        </w:r>
        <w:r w:rsidR="00C879B0">
          <w:rPr>
            <w:noProof/>
            <w:webHidden/>
          </w:rPr>
          <w:fldChar w:fldCharType="begin"/>
        </w:r>
        <w:r w:rsidR="00C879B0">
          <w:rPr>
            <w:noProof/>
            <w:webHidden/>
          </w:rPr>
          <w:instrText xml:space="preserve"> PAGEREF _Toc178849706 \h </w:instrText>
        </w:r>
        <w:r w:rsidR="00C879B0">
          <w:rPr>
            <w:noProof/>
            <w:webHidden/>
          </w:rPr>
        </w:r>
        <w:r w:rsidR="00C879B0">
          <w:rPr>
            <w:noProof/>
            <w:webHidden/>
          </w:rPr>
          <w:fldChar w:fldCharType="separate"/>
        </w:r>
        <w:r w:rsidR="00C879B0">
          <w:rPr>
            <w:noProof/>
            <w:webHidden/>
          </w:rPr>
          <w:t>8</w:t>
        </w:r>
        <w:r w:rsidR="00C879B0">
          <w:rPr>
            <w:noProof/>
            <w:webHidden/>
          </w:rPr>
          <w:fldChar w:fldCharType="end"/>
        </w:r>
      </w:hyperlink>
    </w:p>
    <w:p w14:paraId="3E30992F" w14:textId="37810BD0"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7" w:history="1">
        <w:r w:rsidR="00C879B0" w:rsidRPr="00CE5DA8">
          <w:rPr>
            <w:rStyle w:val="Hyperlink"/>
            <w:noProof/>
          </w:rPr>
          <w:t>Figure 5 Template of reference and modified states in forest and woodland ecosystems based on the VAST classes. ‘Replaced – ad’ refers to the ‘Replaced- adventive’ class in VAST, ‘Replaced – man’ refers to the ‘Replaced – managed’ class in VAST. ‘under’ refers to ‘understorey’.</w:t>
        </w:r>
        <w:r w:rsidR="00C879B0">
          <w:rPr>
            <w:noProof/>
            <w:webHidden/>
          </w:rPr>
          <w:tab/>
        </w:r>
        <w:r w:rsidR="00C879B0">
          <w:rPr>
            <w:noProof/>
            <w:webHidden/>
          </w:rPr>
          <w:fldChar w:fldCharType="begin"/>
        </w:r>
        <w:r w:rsidR="00C879B0">
          <w:rPr>
            <w:noProof/>
            <w:webHidden/>
          </w:rPr>
          <w:instrText xml:space="preserve"> PAGEREF _Toc178849707 \h </w:instrText>
        </w:r>
        <w:r w:rsidR="00C879B0">
          <w:rPr>
            <w:noProof/>
            <w:webHidden/>
          </w:rPr>
        </w:r>
        <w:r w:rsidR="00C879B0">
          <w:rPr>
            <w:noProof/>
            <w:webHidden/>
          </w:rPr>
          <w:fldChar w:fldCharType="separate"/>
        </w:r>
        <w:r w:rsidR="00C879B0">
          <w:rPr>
            <w:noProof/>
            <w:webHidden/>
          </w:rPr>
          <w:t>10</w:t>
        </w:r>
        <w:r w:rsidR="00C879B0">
          <w:rPr>
            <w:noProof/>
            <w:webHidden/>
          </w:rPr>
          <w:fldChar w:fldCharType="end"/>
        </w:r>
      </w:hyperlink>
    </w:p>
    <w:p w14:paraId="69716B73" w14:textId="72B4D883"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8" w:history="1">
        <w:r w:rsidR="00C879B0" w:rsidRPr="00CE5DA8">
          <w:rPr>
            <w:rStyle w:val="Hyperlink"/>
            <w:noProof/>
          </w:rPr>
          <w:t>Figure 6 Draft graphic representation of the state and transition model (STM) developed for rainforest and vine thicket ecosystems in the Burnett Mary region, Queensland. Currently in peer review.</w:t>
        </w:r>
        <w:r w:rsidR="00C879B0">
          <w:rPr>
            <w:noProof/>
            <w:webHidden/>
          </w:rPr>
          <w:tab/>
        </w:r>
        <w:r w:rsidR="00C879B0">
          <w:rPr>
            <w:noProof/>
            <w:webHidden/>
          </w:rPr>
          <w:fldChar w:fldCharType="begin"/>
        </w:r>
        <w:r w:rsidR="00C879B0">
          <w:rPr>
            <w:noProof/>
            <w:webHidden/>
          </w:rPr>
          <w:instrText xml:space="preserve"> PAGEREF _Toc178849708 \h </w:instrText>
        </w:r>
        <w:r w:rsidR="00C879B0">
          <w:rPr>
            <w:noProof/>
            <w:webHidden/>
          </w:rPr>
        </w:r>
        <w:r w:rsidR="00C879B0">
          <w:rPr>
            <w:noProof/>
            <w:webHidden/>
          </w:rPr>
          <w:fldChar w:fldCharType="separate"/>
        </w:r>
        <w:r w:rsidR="00C879B0">
          <w:rPr>
            <w:noProof/>
            <w:webHidden/>
          </w:rPr>
          <w:t>11</w:t>
        </w:r>
        <w:r w:rsidR="00C879B0">
          <w:rPr>
            <w:noProof/>
            <w:webHidden/>
          </w:rPr>
          <w:fldChar w:fldCharType="end"/>
        </w:r>
      </w:hyperlink>
    </w:p>
    <w:p w14:paraId="3F3410A4" w14:textId="3513514B"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09" w:history="1">
        <w:r w:rsidR="00C879B0" w:rsidRPr="00CE5DA8">
          <w:rPr>
            <w:rStyle w:val="Hyperlink"/>
            <w:noProof/>
          </w:rPr>
          <w:t>Figure 7 Process diagram of the expert elicitation method - modified from Good et al. (2024).</w:t>
        </w:r>
        <w:r w:rsidR="00C879B0">
          <w:rPr>
            <w:noProof/>
            <w:webHidden/>
          </w:rPr>
          <w:tab/>
        </w:r>
        <w:r w:rsidR="00C879B0">
          <w:rPr>
            <w:noProof/>
            <w:webHidden/>
          </w:rPr>
          <w:fldChar w:fldCharType="begin"/>
        </w:r>
        <w:r w:rsidR="00C879B0">
          <w:rPr>
            <w:noProof/>
            <w:webHidden/>
          </w:rPr>
          <w:instrText xml:space="preserve"> PAGEREF _Toc178849709 \h </w:instrText>
        </w:r>
        <w:r w:rsidR="00C879B0">
          <w:rPr>
            <w:noProof/>
            <w:webHidden/>
          </w:rPr>
        </w:r>
        <w:r w:rsidR="00C879B0">
          <w:rPr>
            <w:noProof/>
            <w:webHidden/>
          </w:rPr>
          <w:fldChar w:fldCharType="separate"/>
        </w:r>
        <w:r w:rsidR="00C879B0">
          <w:rPr>
            <w:noProof/>
            <w:webHidden/>
          </w:rPr>
          <w:t>13</w:t>
        </w:r>
        <w:r w:rsidR="00C879B0">
          <w:rPr>
            <w:noProof/>
            <w:webHidden/>
          </w:rPr>
          <w:fldChar w:fldCharType="end"/>
        </w:r>
      </w:hyperlink>
    </w:p>
    <w:p w14:paraId="4B6F32B4" w14:textId="1FB1ED9B"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10" w:history="1">
        <w:r w:rsidR="00C879B0" w:rsidRPr="00CE5DA8">
          <w:rPr>
            <w:rStyle w:val="Hyperlink"/>
            <w:noProof/>
          </w:rPr>
          <w:t>Figure 8 Proposed STM model coverage in ecosystems (Major Vegetation Groups) across the proposed eligible method area.</w:t>
        </w:r>
        <w:r w:rsidR="00C879B0">
          <w:rPr>
            <w:noProof/>
            <w:webHidden/>
          </w:rPr>
          <w:tab/>
        </w:r>
        <w:r w:rsidR="00C879B0">
          <w:rPr>
            <w:noProof/>
            <w:webHidden/>
          </w:rPr>
          <w:fldChar w:fldCharType="begin"/>
        </w:r>
        <w:r w:rsidR="00C879B0">
          <w:rPr>
            <w:noProof/>
            <w:webHidden/>
          </w:rPr>
          <w:instrText xml:space="preserve"> PAGEREF _Toc178849710 \h </w:instrText>
        </w:r>
        <w:r w:rsidR="00C879B0">
          <w:rPr>
            <w:noProof/>
            <w:webHidden/>
          </w:rPr>
        </w:r>
        <w:r w:rsidR="00C879B0">
          <w:rPr>
            <w:noProof/>
            <w:webHidden/>
          </w:rPr>
          <w:fldChar w:fldCharType="separate"/>
        </w:r>
        <w:r w:rsidR="00C879B0">
          <w:rPr>
            <w:noProof/>
            <w:webHidden/>
          </w:rPr>
          <w:t>15</w:t>
        </w:r>
        <w:r w:rsidR="00C879B0">
          <w:rPr>
            <w:noProof/>
            <w:webHidden/>
          </w:rPr>
          <w:fldChar w:fldCharType="end"/>
        </w:r>
      </w:hyperlink>
    </w:p>
    <w:p w14:paraId="03F8F60A" w14:textId="56086C00"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11" w:history="1">
        <w:r w:rsidR="00C879B0" w:rsidRPr="00CE5DA8">
          <w:rPr>
            <w:rStyle w:val="Hyperlink"/>
            <w:noProof/>
          </w:rPr>
          <w:t>Figure 9 Conceptual approach to using the NBAS modelling of biodiversity persistence at system level as a foundation for (a) assessing the expected biodiversity benefit of an action within a given project area, (b) spatial prioritisation and (c) evaluating the net cumulative outcome achieved by actions implemented within multiple project areas.</w:t>
        </w:r>
        <w:r w:rsidR="00C879B0">
          <w:rPr>
            <w:noProof/>
            <w:webHidden/>
          </w:rPr>
          <w:tab/>
        </w:r>
        <w:r w:rsidR="00C879B0">
          <w:rPr>
            <w:noProof/>
            <w:webHidden/>
          </w:rPr>
          <w:fldChar w:fldCharType="begin"/>
        </w:r>
        <w:r w:rsidR="00C879B0">
          <w:rPr>
            <w:noProof/>
            <w:webHidden/>
          </w:rPr>
          <w:instrText xml:space="preserve"> PAGEREF _Toc178849711 \h </w:instrText>
        </w:r>
        <w:r w:rsidR="00C879B0">
          <w:rPr>
            <w:noProof/>
            <w:webHidden/>
          </w:rPr>
        </w:r>
        <w:r w:rsidR="00C879B0">
          <w:rPr>
            <w:noProof/>
            <w:webHidden/>
          </w:rPr>
          <w:fldChar w:fldCharType="separate"/>
        </w:r>
        <w:r w:rsidR="00C879B0">
          <w:rPr>
            <w:noProof/>
            <w:webHidden/>
          </w:rPr>
          <w:t>18</w:t>
        </w:r>
        <w:r w:rsidR="00C879B0">
          <w:rPr>
            <w:noProof/>
            <w:webHidden/>
          </w:rPr>
          <w:fldChar w:fldCharType="end"/>
        </w:r>
      </w:hyperlink>
    </w:p>
    <w:p w14:paraId="01039E86" w14:textId="7ACDB81F"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12" w:history="1">
        <w:r w:rsidR="00C879B0" w:rsidRPr="00CE5DA8">
          <w:rPr>
            <w:rStyle w:val="Hyperlink"/>
            <w:noProof/>
          </w:rPr>
          <w:t>Figure 10 A proposed high level workflow for the initial version of the NBAS at market opening. Further information about the workflow associated with the circled numbers is given on the following page.</w:t>
        </w:r>
        <w:r w:rsidR="00C879B0">
          <w:rPr>
            <w:noProof/>
            <w:webHidden/>
          </w:rPr>
          <w:tab/>
        </w:r>
        <w:r w:rsidR="00C879B0">
          <w:rPr>
            <w:noProof/>
            <w:webHidden/>
          </w:rPr>
          <w:fldChar w:fldCharType="begin"/>
        </w:r>
        <w:r w:rsidR="00C879B0">
          <w:rPr>
            <w:noProof/>
            <w:webHidden/>
          </w:rPr>
          <w:instrText xml:space="preserve"> PAGEREF _Toc178849712 \h </w:instrText>
        </w:r>
        <w:r w:rsidR="00C879B0">
          <w:rPr>
            <w:noProof/>
            <w:webHidden/>
          </w:rPr>
        </w:r>
        <w:r w:rsidR="00C879B0">
          <w:rPr>
            <w:noProof/>
            <w:webHidden/>
          </w:rPr>
          <w:fldChar w:fldCharType="separate"/>
        </w:r>
        <w:r w:rsidR="00C879B0">
          <w:rPr>
            <w:noProof/>
            <w:webHidden/>
          </w:rPr>
          <w:t>21</w:t>
        </w:r>
        <w:r w:rsidR="00C879B0">
          <w:rPr>
            <w:noProof/>
            <w:webHidden/>
          </w:rPr>
          <w:fldChar w:fldCharType="end"/>
        </w:r>
      </w:hyperlink>
    </w:p>
    <w:p w14:paraId="02E539B3" w14:textId="6B787972"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713" w:history="1">
        <w:r w:rsidR="00C879B0" w:rsidRPr="00CE5DA8">
          <w:rPr>
            <w:rStyle w:val="Hyperlink"/>
            <w:noProof/>
          </w:rPr>
          <w:t>Figure 11 Summary of HCAS model workflow structure</w:t>
        </w:r>
        <w:r w:rsidR="00C879B0">
          <w:rPr>
            <w:noProof/>
            <w:webHidden/>
          </w:rPr>
          <w:tab/>
        </w:r>
        <w:r w:rsidR="00C879B0">
          <w:rPr>
            <w:noProof/>
            <w:webHidden/>
          </w:rPr>
          <w:fldChar w:fldCharType="begin"/>
        </w:r>
        <w:r w:rsidR="00C879B0">
          <w:rPr>
            <w:noProof/>
            <w:webHidden/>
          </w:rPr>
          <w:instrText xml:space="preserve"> PAGEREF _Toc178849713 \h </w:instrText>
        </w:r>
        <w:r w:rsidR="00C879B0">
          <w:rPr>
            <w:noProof/>
            <w:webHidden/>
          </w:rPr>
        </w:r>
        <w:r w:rsidR="00C879B0">
          <w:rPr>
            <w:noProof/>
            <w:webHidden/>
          </w:rPr>
          <w:fldChar w:fldCharType="separate"/>
        </w:r>
        <w:r w:rsidR="00C879B0">
          <w:rPr>
            <w:noProof/>
            <w:webHidden/>
          </w:rPr>
          <w:t>28</w:t>
        </w:r>
        <w:r w:rsidR="00C879B0">
          <w:rPr>
            <w:noProof/>
            <w:webHidden/>
          </w:rPr>
          <w:fldChar w:fldCharType="end"/>
        </w:r>
      </w:hyperlink>
    </w:p>
    <w:p w14:paraId="07748CAF" w14:textId="2EE3324A" w:rsidR="00007C95" w:rsidRDefault="00C85564" w:rsidP="0078021D">
      <w:pPr>
        <w:pStyle w:val="Heading1notnumbered"/>
      </w:pPr>
      <w:r>
        <w:fldChar w:fldCharType="end"/>
      </w:r>
      <w:bookmarkStart w:id="3" w:name="_Toc178670246"/>
      <w:r w:rsidR="00007C95">
        <w:t>Tables</w:t>
      </w:r>
      <w:bookmarkEnd w:id="3"/>
    </w:p>
    <w:p w14:paraId="18F27BEF" w14:textId="7152D895" w:rsidR="00C879B0" w:rsidRDefault="007E46A3">
      <w:pPr>
        <w:pStyle w:val="TableofFigures"/>
        <w:rPr>
          <w:rFonts w:asciiTheme="minorHAnsi" w:eastAsiaTheme="minorEastAsia" w:hAnsiTheme="minorHAnsi" w:cstheme="minorBidi"/>
          <w:noProof/>
          <w:color w:val="auto"/>
          <w:kern w:val="2"/>
          <w:szCs w:val="24"/>
          <w14:ligatures w14:val="standardContextual"/>
        </w:rPr>
      </w:pPr>
      <w:r>
        <w:fldChar w:fldCharType="begin"/>
      </w:r>
      <w:r>
        <w:instrText xml:space="preserve"> TOC \h \z \c "Table" </w:instrText>
      </w:r>
      <w:r>
        <w:fldChar w:fldCharType="separate"/>
      </w:r>
      <w:hyperlink w:anchor="_Toc178849697" w:history="1">
        <w:r w:rsidR="00C879B0" w:rsidRPr="00117791">
          <w:rPr>
            <w:rStyle w:val="Hyperlink"/>
            <w:noProof/>
          </w:rPr>
          <w:t>Table 1 VAST classes, VAST narrative for each class based on regenerative capacity (Thackway and Lesslie 2006) and condition range for each class based on HCAS condition scores with 1.0 for an ecosystem that has integrity and a score of 0 for an ecosystem that is completely extinguished.</w:t>
        </w:r>
        <w:r w:rsidR="00C879B0">
          <w:rPr>
            <w:noProof/>
            <w:webHidden/>
          </w:rPr>
          <w:tab/>
        </w:r>
        <w:r w:rsidR="00C879B0">
          <w:rPr>
            <w:noProof/>
            <w:webHidden/>
          </w:rPr>
          <w:fldChar w:fldCharType="begin"/>
        </w:r>
        <w:r w:rsidR="00C879B0">
          <w:rPr>
            <w:noProof/>
            <w:webHidden/>
          </w:rPr>
          <w:instrText xml:space="preserve"> PAGEREF _Toc178849697 \h </w:instrText>
        </w:r>
        <w:r w:rsidR="00C879B0">
          <w:rPr>
            <w:noProof/>
            <w:webHidden/>
          </w:rPr>
        </w:r>
        <w:r w:rsidR="00C879B0">
          <w:rPr>
            <w:noProof/>
            <w:webHidden/>
          </w:rPr>
          <w:fldChar w:fldCharType="separate"/>
        </w:r>
        <w:r w:rsidR="00C879B0">
          <w:rPr>
            <w:noProof/>
            <w:webHidden/>
          </w:rPr>
          <w:t>9</w:t>
        </w:r>
        <w:r w:rsidR="00C879B0">
          <w:rPr>
            <w:noProof/>
            <w:webHidden/>
          </w:rPr>
          <w:fldChar w:fldCharType="end"/>
        </w:r>
      </w:hyperlink>
    </w:p>
    <w:p w14:paraId="298949EE" w14:textId="5DAA7051" w:rsidR="00C879B0" w:rsidRDefault="00A14BFB">
      <w:pPr>
        <w:pStyle w:val="TableofFigures"/>
        <w:rPr>
          <w:rFonts w:asciiTheme="minorHAnsi" w:eastAsiaTheme="minorEastAsia" w:hAnsiTheme="minorHAnsi" w:cstheme="minorBidi"/>
          <w:noProof/>
          <w:color w:val="auto"/>
          <w:kern w:val="2"/>
          <w:szCs w:val="24"/>
          <w14:ligatures w14:val="standardContextual"/>
        </w:rPr>
      </w:pPr>
      <w:hyperlink w:anchor="_Toc178849698" w:history="1">
        <w:r w:rsidR="00C879B0" w:rsidRPr="00117791">
          <w:rPr>
            <w:rStyle w:val="Hyperlink"/>
            <w:noProof/>
          </w:rPr>
          <w:t>Table 2 Data Assessment Framework key concepts</w:t>
        </w:r>
        <w:r w:rsidR="00C879B0">
          <w:rPr>
            <w:noProof/>
            <w:webHidden/>
          </w:rPr>
          <w:tab/>
        </w:r>
        <w:r w:rsidR="00C879B0">
          <w:rPr>
            <w:noProof/>
            <w:webHidden/>
          </w:rPr>
          <w:fldChar w:fldCharType="begin"/>
        </w:r>
        <w:r w:rsidR="00C879B0">
          <w:rPr>
            <w:noProof/>
            <w:webHidden/>
          </w:rPr>
          <w:instrText xml:space="preserve"> PAGEREF _Toc178849698 \h </w:instrText>
        </w:r>
        <w:r w:rsidR="00C879B0">
          <w:rPr>
            <w:noProof/>
            <w:webHidden/>
          </w:rPr>
        </w:r>
        <w:r w:rsidR="00C879B0">
          <w:rPr>
            <w:noProof/>
            <w:webHidden/>
          </w:rPr>
          <w:fldChar w:fldCharType="separate"/>
        </w:r>
        <w:r w:rsidR="00C879B0">
          <w:rPr>
            <w:noProof/>
            <w:webHidden/>
          </w:rPr>
          <w:t>25</w:t>
        </w:r>
        <w:r w:rsidR="00C879B0">
          <w:rPr>
            <w:noProof/>
            <w:webHidden/>
          </w:rPr>
          <w:fldChar w:fldCharType="end"/>
        </w:r>
      </w:hyperlink>
    </w:p>
    <w:p w14:paraId="647CCBF1" w14:textId="12E5FB97" w:rsidR="00C85564" w:rsidRPr="00007C95" w:rsidRDefault="007E46A3" w:rsidP="005263C5">
      <w:pPr>
        <w:pStyle w:val="BodyText"/>
        <w:keepNext/>
        <w:keepLines/>
        <w:rPr>
          <w:sz w:val="44"/>
        </w:rPr>
      </w:pPr>
      <w:r>
        <w:fldChar w:fldCharType="end"/>
      </w:r>
      <w:r w:rsidR="00C85564">
        <w:br w:type="page"/>
      </w:r>
    </w:p>
    <w:p w14:paraId="2DFAB20D" w14:textId="226D5C69" w:rsidR="007A1A40" w:rsidRDefault="007A1A40" w:rsidP="0015797E">
      <w:pPr>
        <w:pStyle w:val="Heading1notnumbered"/>
      </w:pPr>
      <w:bookmarkStart w:id="4" w:name="_Toc178670247"/>
      <w:r>
        <w:lastRenderedPageBreak/>
        <w:t>Acknowledgements</w:t>
      </w:r>
      <w:bookmarkEnd w:id="4"/>
    </w:p>
    <w:p w14:paraId="6EE9AABB" w14:textId="77777777" w:rsidR="008F3032" w:rsidRDefault="008F3032" w:rsidP="008F3032">
      <w:pPr>
        <w:pStyle w:val="BodyText"/>
      </w:pPr>
      <w:r>
        <w:t>The Ecological Knowledge System (EKS) has been funded by the Australian Government Department of Climate Change, Energy, the Environment and Water (DCCEEW) to support the Nature Repair Market scheme. CSIRO is leading development of the EKS in partnership with DCCEEW. We thank our DCCEEW colleagues Ian Warren, Elizabeth Edye, Dayani Gunawardana, Kate Sargeant and Laura Perrott for their guidance and feedback on this work.</w:t>
      </w:r>
    </w:p>
    <w:p w14:paraId="1547CBE3" w14:textId="77777777" w:rsidR="008F3032" w:rsidRDefault="008F3032" w:rsidP="008F3032">
      <w:pPr>
        <w:pStyle w:val="BodyText"/>
      </w:pPr>
      <w:r>
        <w:t xml:space="preserve">We are grateful to the regional experts who generously contributed their time and knowledge to develop the ecosystem models. The elicitation of expert knowledge of ecosystem states and transitions was approved by CSIRO’s Social Science Human Research Ethics Committee in accordance with the National Statement on Ethical Conduct in Human Research (2007): ethics approval 049/24. </w:t>
      </w:r>
    </w:p>
    <w:p w14:paraId="7E6571FE" w14:textId="77777777" w:rsidR="008F3032" w:rsidRDefault="008F3032" w:rsidP="008F3032">
      <w:pPr>
        <w:pStyle w:val="BodyText"/>
      </w:pPr>
      <w:r>
        <w:t xml:space="preserve">We also thank members of three advisory groups, convened by DCCEEW, for their feedback on earlier documentation of the approach: the Biodiversity Assessment Expert Reference Group, the </w:t>
      </w:r>
      <w:r w:rsidRPr="3AFCA79B">
        <w:t>State and Territory Working Group (measuring and tracking biodiversity)</w:t>
      </w:r>
      <w:r>
        <w:t xml:space="preserve"> and the EKS Project Board and Working Group. </w:t>
      </w:r>
    </w:p>
    <w:p w14:paraId="17A1FE95" w14:textId="6DA0B73C" w:rsidR="007A1A40" w:rsidRPr="007A1A40" w:rsidRDefault="008F3032" w:rsidP="003A58BD">
      <w:pPr>
        <w:pStyle w:val="BodyText"/>
      </w:pPr>
      <w:r>
        <w:rPr>
          <w:rFonts w:cs="Calibri"/>
          <w:szCs w:val="24"/>
        </w:rPr>
        <w:t xml:space="preserve">We gratefully acknowledge Karel Mokany and Dan Rosauer </w:t>
      </w:r>
      <w:r w:rsidRPr="000C4226">
        <w:rPr>
          <w:szCs w:val="24"/>
        </w:rPr>
        <w:t xml:space="preserve">for </w:t>
      </w:r>
      <w:r>
        <w:rPr>
          <w:szCs w:val="24"/>
        </w:rPr>
        <w:t>their review of</w:t>
      </w:r>
      <w:r w:rsidRPr="000C4226">
        <w:rPr>
          <w:szCs w:val="24"/>
        </w:rPr>
        <w:t xml:space="preserve"> an earlier version of this </w:t>
      </w:r>
      <w:r>
        <w:rPr>
          <w:szCs w:val="24"/>
        </w:rPr>
        <w:t>document</w:t>
      </w:r>
      <w:r w:rsidRPr="000C4226">
        <w:rPr>
          <w:szCs w:val="24"/>
        </w:rPr>
        <w:t xml:space="preserve"> which improved this final version</w:t>
      </w:r>
      <w:r>
        <w:rPr>
          <w:szCs w:val="24"/>
        </w:rPr>
        <w:t>.</w:t>
      </w:r>
    </w:p>
    <w:p w14:paraId="1C278539" w14:textId="77777777" w:rsidR="007A1A40" w:rsidRDefault="007A1A40">
      <w:pPr>
        <w:spacing w:after="0"/>
        <w:rPr>
          <w:rFonts w:eastAsiaTheme="majorEastAsia" w:cstheme="majorBidi"/>
          <w:bCs/>
          <w:color w:val="757579" w:themeColor="accent3"/>
          <w:sz w:val="44"/>
          <w:szCs w:val="28"/>
        </w:rPr>
      </w:pPr>
      <w:r>
        <w:br w:type="page"/>
      </w:r>
    </w:p>
    <w:p w14:paraId="7E716FB0" w14:textId="058D634F" w:rsidR="0015797E" w:rsidRDefault="0015797E" w:rsidP="0015797E">
      <w:pPr>
        <w:pStyle w:val="Heading1notnumbered"/>
      </w:pPr>
      <w:bookmarkStart w:id="5" w:name="_Toc178670248"/>
      <w:r>
        <w:lastRenderedPageBreak/>
        <w:t>Glossary</w:t>
      </w:r>
      <w:bookmarkEnd w:id="5"/>
    </w:p>
    <w:tbl>
      <w:tblPr>
        <w:tblStyle w:val="TableCSIRO"/>
        <w:tblW w:w="5000" w:type="pct"/>
        <w:tblLook w:val="04A0" w:firstRow="1" w:lastRow="0" w:firstColumn="1" w:lastColumn="0" w:noHBand="0" w:noVBand="1"/>
      </w:tblPr>
      <w:tblGrid>
        <w:gridCol w:w="2409"/>
        <w:gridCol w:w="7229"/>
      </w:tblGrid>
      <w:tr w:rsidR="009012BD" w14:paraId="26540555" w14:textId="77777777" w:rsidTr="005402E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8" w:type="dxa"/>
          </w:tcPr>
          <w:p w14:paraId="26C9DE09" w14:textId="77777777" w:rsidR="009012BD" w:rsidRPr="00141ADC" w:rsidRDefault="009012BD" w:rsidP="00252DAA">
            <w:pPr>
              <w:pStyle w:val="ColumnHeading"/>
            </w:pPr>
            <w:r>
              <w:t>Term</w:t>
            </w:r>
          </w:p>
        </w:tc>
        <w:tc>
          <w:tcPr>
            <w:tcW w:w="6804" w:type="dxa"/>
          </w:tcPr>
          <w:p w14:paraId="2957BF56" w14:textId="4D0C92E0" w:rsidR="009012BD" w:rsidRPr="00141ADC" w:rsidRDefault="009012BD" w:rsidP="00252DAA">
            <w:pPr>
              <w:pStyle w:val="ColumnHeading"/>
              <w:cnfStyle w:val="100000000000" w:firstRow="1" w:lastRow="0" w:firstColumn="0" w:lastColumn="0" w:oddVBand="0" w:evenVBand="0" w:oddHBand="0" w:evenHBand="0" w:firstRowFirstColumn="0" w:firstRowLastColumn="0" w:lastRowFirstColumn="0" w:lastRowLastColumn="0"/>
            </w:pPr>
            <w:r w:rsidRPr="00141ADC">
              <w:t>Definition</w:t>
            </w:r>
          </w:p>
        </w:tc>
      </w:tr>
      <w:tr w:rsidR="009012BD" w14:paraId="2052CBA9"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05D6579" w14:textId="77777777" w:rsidR="009012BD" w:rsidRPr="00FB6B99" w:rsidRDefault="009012BD" w:rsidP="00252DAA">
            <w:pPr>
              <w:pStyle w:val="TableText"/>
              <w:rPr>
                <w:szCs w:val="18"/>
              </w:rPr>
            </w:pPr>
            <w:r w:rsidRPr="00FB6B99">
              <w:rPr>
                <w:szCs w:val="18"/>
              </w:rPr>
              <w:t>Archetype model</w:t>
            </w:r>
          </w:p>
        </w:tc>
        <w:tc>
          <w:tcPr>
            <w:tcW w:w="6804" w:type="dxa"/>
          </w:tcPr>
          <w:p w14:paraId="4F9EF611" w14:textId="5AAAE783" w:rsidR="009012BD" w:rsidRPr="00FB6B99" w:rsidRDefault="009012BD"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Cs w:val="18"/>
                <w:lang w:eastAsia="en-US"/>
              </w:rPr>
            </w:pPr>
            <w:r w:rsidRPr="00FB6B99">
              <w:rPr>
                <w:szCs w:val="18"/>
              </w:rPr>
              <w:t xml:space="preserve">Archetype models in the AusEcoModels framework </w:t>
            </w:r>
            <w:r w:rsidR="00CE4393" w:rsidRPr="00FB6B99">
              <w:rPr>
                <w:noProof/>
                <w:szCs w:val="18"/>
              </w:rPr>
              <w:t>(Richards et al. 2020)</w:t>
            </w:r>
            <w:r w:rsidRPr="00FB6B99">
              <w:rPr>
                <w:szCs w:val="18"/>
              </w:rPr>
              <w:t xml:space="preserve"> describe the endogenous disturbance (reference) dynamics and ecosystem expressions that characterise systems with ecosystem integrity. </w:t>
            </w:r>
            <w:r w:rsidRPr="00FB6B99">
              <w:rPr>
                <w:rFonts w:asciiTheme="minorHAnsi" w:eastAsia="Times New Roman" w:hAnsiTheme="minorHAnsi" w:cstheme="minorHAnsi"/>
                <w:color w:val="000000" w:themeColor="text1"/>
                <w:szCs w:val="18"/>
                <w:lang w:val="en-US" w:eastAsia="en-US"/>
              </w:rPr>
              <w:t xml:space="preserve">These dynamics include those driven by Indigenous land management. </w:t>
            </w:r>
            <w:r w:rsidRPr="00FB6B99">
              <w:rPr>
                <w:szCs w:val="18"/>
              </w:rPr>
              <w:t>The models provide a conceptual guide for description of reference and modified states in state and transition models.</w:t>
            </w:r>
            <w:r w:rsidRPr="00FB6B99">
              <w:rPr>
                <w:rFonts w:asciiTheme="minorHAnsi" w:eastAsia="Times New Roman" w:hAnsiTheme="minorHAnsi" w:cstheme="minorHAnsi"/>
                <w:color w:val="000000" w:themeColor="text1"/>
                <w:szCs w:val="18"/>
                <w:lang w:eastAsia="en-US"/>
              </w:rPr>
              <w:t xml:space="preserve"> </w:t>
            </w:r>
          </w:p>
        </w:tc>
      </w:tr>
      <w:tr w:rsidR="00F71B1B" w14:paraId="56BC10AC"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272E7255" w14:textId="31F19F35" w:rsidR="00F71B1B" w:rsidRPr="00FB6B99" w:rsidRDefault="00F71B1B" w:rsidP="00252DAA">
            <w:pPr>
              <w:pStyle w:val="TableText"/>
              <w:rPr>
                <w:szCs w:val="18"/>
              </w:rPr>
            </w:pPr>
            <w:r>
              <w:rPr>
                <w:szCs w:val="18"/>
              </w:rPr>
              <w:t>Biodiversity persistence</w:t>
            </w:r>
          </w:p>
        </w:tc>
        <w:tc>
          <w:tcPr>
            <w:tcW w:w="6804" w:type="dxa"/>
          </w:tcPr>
          <w:p w14:paraId="3BE4E1ED" w14:textId="64CB6113" w:rsidR="00F71B1B" w:rsidRPr="00FB6B99" w:rsidRDefault="0084716D" w:rsidP="00252DAA">
            <w:pPr>
              <w:pStyle w:val="TableText"/>
              <w:cnfStyle w:val="000000000000" w:firstRow="0" w:lastRow="0" w:firstColumn="0" w:lastColumn="0" w:oddVBand="0" w:evenVBand="0" w:oddHBand="0" w:evenHBand="0" w:firstRowFirstColumn="0" w:firstRowLastColumn="0" w:lastRowFirstColumn="0" w:lastRowLastColumn="0"/>
              <w:rPr>
                <w:szCs w:val="18"/>
              </w:rPr>
            </w:pPr>
            <w:r w:rsidRPr="006B29EC">
              <w:t>Biodiversity persistence refers to the continued survival and health of species, ecosystems, or other biodiversity elements over time. In ecological terms, it is a measure of the likelihood that the elements making up biodiversity (e.g. species) will continue to exist without significant loss or decline, both now and into the foreseeable future.</w:t>
            </w:r>
          </w:p>
        </w:tc>
      </w:tr>
      <w:tr w:rsidR="009012BD" w14:paraId="30A2245D"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35BD1F0" w14:textId="77777777" w:rsidR="009012BD" w:rsidRPr="00FB6B99" w:rsidRDefault="009012BD" w:rsidP="00252DAA">
            <w:pPr>
              <w:pStyle w:val="TableText"/>
              <w:rPr>
                <w:szCs w:val="18"/>
              </w:rPr>
            </w:pPr>
            <w:r w:rsidRPr="00FB6B99">
              <w:rPr>
                <w:szCs w:val="18"/>
              </w:rPr>
              <w:t>Causal chain</w:t>
            </w:r>
          </w:p>
        </w:tc>
        <w:tc>
          <w:tcPr>
            <w:tcW w:w="6804" w:type="dxa"/>
          </w:tcPr>
          <w:p w14:paraId="149198DD" w14:textId="11A7568A" w:rsidR="009012BD" w:rsidRPr="00FB6B99" w:rsidRDefault="009012BD" w:rsidP="00252DAA">
            <w:pPr>
              <w:pStyle w:val="TableText"/>
              <w:cnfStyle w:val="000000100000" w:firstRow="0" w:lastRow="0" w:firstColumn="0" w:lastColumn="0" w:oddVBand="0" w:evenVBand="0" w:oddHBand="1" w:evenHBand="0" w:firstRowFirstColumn="0" w:firstRowLastColumn="0" w:lastRowFirstColumn="0" w:lastRowLastColumn="0"/>
              <w:rPr>
                <w:szCs w:val="18"/>
              </w:rPr>
            </w:pPr>
            <w:r w:rsidRPr="00FB6B99">
              <w:rPr>
                <w:szCs w:val="18"/>
              </w:rPr>
              <w:t xml:space="preserve">All management interventions, abiotic conditions and biotic processes required for the transition from one </w:t>
            </w:r>
            <w:r w:rsidR="00F879C6">
              <w:rPr>
                <w:szCs w:val="18"/>
              </w:rPr>
              <w:t>ecosystem</w:t>
            </w:r>
            <w:r w:rsidR="00F879C6" w:rsidRPr="00FB6B99">
              <w:rPr>
                <w:szCs w:val="18"/>
              </w:rPr>
              <w:t xml:space="preserve"> </w:t>
            </w:r>
            <w:r w:rsidRPr="00FB6B99">
              <w:rPr>
                <w:szCs w:val="18"/>
              </w:rPr>
              <w:t>state to another. Unique causal chains are developed for each plausible transition</w:t>
            </w:r>
            <w:r w:rsidR="00802979">
              <w:rPr>
                <w:szCs w:val="18"/>
              </w:rPr>
              <w:t xml:space="preserve"> between two ecosystem states</w:t>
            </w:r>
            <w:r w:rsidRPr="00FB6B99">
              <w:rPr>
                <w:szCs w:val="18"/>
              </w:rPr>
              <w:t>.</w:t>
            </w:r>
          </w:p>
        </w:tc>
      </w:tr>
      <w:tr w:rsidR="009012BD" w14:paraId="2383FC65"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5759C19A" w14:textId="77777777" w:rsidR="009012BD" w:rsidRPr="00FB6B99" w:rsidRDefault="009012BD" w:rsidP="00252DAA">
            <w:pPr>
              <w:pStyle w:val="TableText"/>
              <w:rPr>
                <w:szCs w:val="18"/>
              </w:rPr>
            </w:pPr>
            <w:r w:rsidRPr="00FB6B99">
              <w:rPr>
                <w:szCs w:val="18"/>
              </w:rPr>
              <w:t>Drivers</w:t>
            </w:r>
          </w:p>
        </w:tc>
        <w:tc>
          <w:tcPr>
            <w:tcW w:w="6804" w:type="dxa"/>
          </w:tcPr>
          <w:p w14:paraId="2965052B" w14:textId="7D8F20EA" w:rsidR="009012BD" w:rsidRPr="00FB6B99" w:rsidRDefault="009012BD" w:rsidP="00252DAA">
            <w:pPr>
              <w:pStyle w:val="TableText"/>
              <w:cnfStyle w:val="000000000000" w:firstRow="0" w:lastRow="0" w:firstColumn="0" w:lastColumn="0" w:oddVBand="0" w:evenVBand="0" w:oddHBand="0" w:evenHBand="0" w:firstRowFirstColumn="0" w:firstRowLastColumn="0" w:lastRowFirstColumn="0" w:lastRowLastColumn="0"/>
              <w:rPr>
                <w:szCs w:val="18"/>
              </w:rPr>
            </w:pPr>
            <w:r w:rsidRPr="00FB6B99">
              <w:rPr>
                <w:szCs w:val="18"/>
              </w:rPr>
              <w:t>Any abiotic, biotic or land and water management variables that may cause (or influence the rate of) a transition.</w:t>
            </w:r>
          </w:p>
        </w:tc>
      </w:tr>
      <w:tr w:rsidR="009012BD" w14:paraId="502F5832"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26CA2B1" w14:textId="77777777" w:rsidR="009012BD" w:rsidRPr="00FB6B99" w:rsidRDefault="009012BD" w:rsidP="00252DAA">
            <w:pPr>
              <w:pStyle w:val="TableText"/>
              <w:rPr>
                <w:b w:val="0"/>
                <w:bCs w:val="0"/>
                <w:szCs w:val="18"/>
              </w:rPr>
            </w:pPr>
            <w:r w:rsidRPr="00FB6B99">
              <w:rPr>
                <w:szCs w:val="18"/>
              </w:rPr>
              <w:t>Ecological Knowledge System</w:t>
            </w:r>
          </w:p>
          <w:p w14:paraId="629078C3" w14:textId="177F39AF" w:rsidR="009012BD" w:rsidRPr="00FB6B99" w:rsidRDefault="009012BD" w:rsidP="00252DAA">
            <w:pPr>
              <w:pStyle w:val="TableText"/>
              <w:rPr>
                <w:szCs w:val="18"/>
              </w:rPr>
            </w:pPr>
            <w:r w:rsidRPr="00FB6B99">
              <w:rPr>
                <w:szCs w:val="18"/>
              </w:rPr>
              <w:t>(EKS)</w:t>
            </w:r>
          </w:p>
        </w:tc>
        <w:tc>
          <w:tcPr>
            <w:tcW w:w="6804" w:type="dxa"/>
          </w:tcPr>
          <w:p w14:paraId="5B75C5BA" w14:textId="4AF11D02" w:rsidR="009012BD" w:rsidRPr="00FB6B99" w:rsidRDefault="00490DEF" w:rsidP="00252DAA">
            <w:pPr>
              <w:pStyle w:val="TableText"/>
              <w:cnfStyle w:val="000000100000" w:firstRow="0" w:lastRow="0" w:firstColumn="0" w:lastColumn="0" w:oddVBand="0" w:evenVBand="0" w:oddHBand="1" w:evenHBand="0" w:firstRowFirstColumn="0" w:firstRowLastColumn="0" w:lastRowFirstColumn="0" w:lastRowLastColumn="0"/>
              <w:rPr>
                <w:szCs w:val="18"/>
              </w:rPr>
            </w:pPr>
            <w:r>
              <w:t xml:space="preserve">The </w:t>
            </w:r>
            <w:r w:rsidRPr="00CC5ABF">
              <w:t>EKS is a partnership between CSIRO and the Australian Government to establish a transparent and authoritative source of information and biodiversity assessment capability for the Nature Repair Market.</w:t>
            </w:r>
          </w:p>
        </w:tc>
      </w:tr>
      <w:tr w:rsidR="009012BD" w14:paraId="08E770E9"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6C3794EB" w14:textId="03E644F8" w:rsidR="009012BD" w:rsidRPr="00FB6B99" w:rsidRDefault="009012BD" w:rsidP="00252DAA">
            <w:pPr>
              <w:pStyle w:val="TableText"/>
              <w:rPr>
                <w:szCs w:val="18"/>
              </w:rPr>
            </w:pPr>
            <w:r w:rsidRPr="00FB6B99">
              <w:rPr>
                <w:szCs w:val="18"/>
              </w:rPr>
              <w:t>Ecosystem condition</w:t>
            </w:r>
          </w:p>
        </w:tc>
        <w:tc>
          <w:tcPr>
            <w:tcW w:w="6804" w:type="dxa"/>
          </w:tcPr>
          <w:p w14:paraId="5601095F" w14:textId="41746535" w:rsidR="009012BD" w:rsidRPr="00FB6B99" w:rsidRDefault="006B484D" w:rsidP="00252DA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FB6B99">
              <w:rPr>
                <w:rFonts w:asciiTheme="minorHAnsi" w:hAnsiTheme="minorHAnsi"/>
                <w:szCs w:val="18"/>
              </w:rPr>
              <w:t>R</w:t>
            </w:r>
            <w:r w:rsidR="009012BD" w:rsidRPr="00FB6B99">
              <w:rPr>
                <w:rFonts w:asciiTheme="minorHAnsi" w:hAnsiTheme="minorHAnsi"/>
                <w:szCs w:val="18"/>
              </w:rPr>
              <w:t xml:space="preserve">epresents the capacity of an area to provide the structures and functions necessary for the persistence of all </w:t>
            </w:r>
            <w:r w:rsidR="003A1A11">
              <w:rPr>
                <w:rFonts w:asciiTheme="minorHAnsi" w:hAnsiTheme="minorHAnsi"/>
                <w:szCs w:val="18"/>
              </w:rPr>
              <w:t xml:space="preserve">native </w:t>
            </w:r>
            <w:r w:rsidR="009012BD" w:rsidRPr="00FB6B99">
              <w:rPr>
                <w:rFonts w:asciiTheme="minorHAnsi" w:hAnsiTheme="minorHAnsi"/>
                <w:szCs w:val="18"/>
              </w:rPr>
              <w:t>species naturally expected to occur in that area if it were in an intact (or reference) state and is calculated using departure from a reference state</w:t>
            </w:r>
            <w:r w:rsidR="00FD5783" w:rsidRPr="00FB6B99">
              <w:rPr>
                <w:rFonts w:asciiTheme="minorHAnsi" w:hAnsiTheme="minorHAnsi"/>
                <w:szCs w:val="18"/>
              </w:rPr>
              <w:t>.</w:t>
            </w:r>
          </w:p>
          <w:p w14:paraId="0D62230D" w14:textId="0F298861" w:rsidR="009012BD" w:rsidRPr="00FB6B99" w:rsidRDefault="004E0FB1" w:rsidP="00252DAA">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Pr>
                <w:rFonts w:asciiTheme="minorHAnsi" w:hAnsiTheme="minorHAnsi"/>
                <w:szCs w:val="18"/>
              </w:rPr>
              <w:t>E</w:t>
            </w:r>
            <w:r w:rsidR="009012BD" w:rsidRPr="00FB6B99">
              <w:rPr>
                <w:rFonts w:asciiTheme="minorHAnsi" w:hAnsiTheme="minorHAnsi"/>
                <w:szCs w:val="18"/>
              </w:rPr>
              <w:t>cosystem condition is a measure of ecosystem integrity</w:t>
            </w:r>
            <w:r>
              <w:rPr>
                <w:rFonts w:asciiTheme="minorHAnsi" w:hAnsiTheme="minorHAnsi"/>
                <w:szCs w:val="18"/>
              </w:rPr>
              <w:t xml:space="preserve"> which reflects the</w:t>
            </w:r>
            <w:r w:rsidRPr="00FB6B99">
              <w:rPr>
                <w:rFonts w:asciiTheme="minorHAnsi" w:hAnsiTheme="minorHAnsi"/>
                <w:szCs w:val="18"/>
              </w:rPr>
              <w:t xml:space="preserve"> level of intactness, completeness and integration in the structure, composition and function of an ecosystem with respect to the persistence of biodiversity</w:t>
            </w:r>
            <w:r w:rsidR="00D2528B">
              <w:rPr>
                <w:rFonts w:asciiTheme="minorHAnsi" w:hAnsiTheme="minorHAnsi"/>
                <w:szCs w:val="18"/>
              </w:rPr>
              <w:t xml:space="preserve">. </w:t>
            </w:r>
            <w:r w:rsidR="002F4262">
              <w:rPr>
                <w:rFonts w:asciiTheme="minorHAnsi" w:hAnsiTheme="minorHAnsi"/>
                <w:szCs w:val="18"/>
              </w:rPr>
              <w:t xml:space="preserve">Ecosystem condition </w:t>
            </w:r>
            <w:r w:rsidR="0023699D">
              <w:rPr>
                <w:rFonts w:asciiTheme="minorHAnsi" w:hAnsiTheme="minorHAnsi"/>
                <w:szCs w:val="18"/>
              </w:rPr>
              <w:t>s</w:t>
            </w:r>
            <w:r w:rsidR="00D2528B" w:rsidRPr="00FB6B99">
              <w:rPr>
                <w:rFonts w:asciiTheme="minorHAnsi" w:hAnsiTheme="minorHAnsi" w:cstheme="minorHAnsi"/>
                <w:szCs w:val="18"/>
              </w:rPr>
              <w:t>cores range from 0.0 (ecosystem integrity extinguished) to a maximum of 1.0 (ecosystem integrity in reference condition)</w:t>
            </w:r>
            <w:r w:rsidR="002F4262">
              <w:rPr>
                <w:rFonts w:asciiTheme="minorHAnsi" w:hAnsiTheme="minorHAnsi" w:cstheme="minorHAnsi"/>
                <w:szCs w:val="18"/>
              </w:rPr>
              <w:t>.</w:t>
            </w:r>
            <w:r w:rsidR="00A77B0F">
              <w:rPr>
                <w:rFonts w:asciiTheme="minorHAnsi" w:hAnsiTheme="minorHAnsi" w:cstheme="minorHAnsi"/>
                <w:szCs w:val="18"/>
              </w:rPr>
              <w:t xml:space="preserve"> </w:t>
            </w:r>
            <w:r w:rsidR="00776C05">
              <w:t>The Habitat Condition Assessment System (HCAS)</w:t>
            </w:r>
            <w:r w:rsidR="006A25BA">
              <w:t xml:space="preserve"> is used in the state and transition models to link ecosystem states to ecosy</w:t>
            </w:r>
            <w:r w:rsidR="009F1BD4">
              <w:t>stem</w:t>
            </w:r>
            <w:r w:rsidR="006A25BA">
              <w:t xml:space="preserve"> condition scores </w:t>
            </w:r>
            <w:r w:rsidR="009F1BD4">
              <w:t xml:space="preserve">(see </w:t>
            </w:r>
            <w:r w:rsidR="004E4BE0">
              <w:t xml:space="preserve">Section </w:t>
            </w:r>
            <w:r w:rsidR="004E4BE0">
              <w:fldChar w:fldCharType="begin"/>
            </w:r>
            <w:r w:rsidR="004E4BE0">
              <w:instrText xml:space="preserve"> REF _Ref176532013 \r \h </w:instrText>
            </w:r>
            <w:r w:rsidR="002C393E">
              <w:instrText xml:space="preserve"> \* MERGEFORMAT </w:instrText>
            </w:r>
            <w:r w:rsidR="004E4BE0">
              <w:fldChar w:fldCharType="separate"/>
            </w:r>
            <w:r w:rsidR="00C34ACC">
              <w:t>4.3</w:t>
            </w:r>
            <w:r w:rsidR="004E4BE0">
              <w:fldChar w:fldCharType="end"/>
            </w:r>
            <w:r w:rsidR="009F1BD4">
              <w:t>).</w:t>
            </w:r>
          </w:p>
        </w:tc>
      </w:tr>
      <w:tr w:rsidR="009012BD" w14:paraId="37A9E31F"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97663E5" w14:textId="77777777" w:rsidR="009012BD" w:rsidRPr="00FB6B99" w:rsidRDefault="009012BD" w:rsidP="00252DAA">
            <w:pPr>
              <w:pStyle w:val="TableText"/>
              <w:rPr>
                <w:szCs w:val="18"/>
              </w:rPr>
            </w:pPr>
            <w:r w:rsidRPr="00FB6B99">
              <w:rPr>
                <w:szCs w:val="18"/>
              </w:rPr>
              <w:t>Ecosystem state</w:t>
            </w:r>
          </w:p>
        </w:tc>
        <w:tc>
          <w:tcPr>
            <w:tcW w:w="6804" w:type="dxa"/>
          </w:tcPr>
          <w:p w14:paraId="6DE2FA51" w14:textId="10E44350" w:rsidR="009012BD" w:rsidRPr="00FB6B99" w:rsidRDefault="00656E66" w:rsidP="00252DAA">
            <w:pPr>
              <w:pStyle w:val="TableText"/>
              <w:cnfStyle w:val="000000100000" w:firstRow="0" w:lastRow="0" w:firstColumn="0" w:lastColumn="0" w:oddVBand="0" w:evenVBand="0" w:oddHBand="1" w:evenHBand="0" w:firstRowFirstColumn="0" w:firstRowLastColumn="0" w:lastRowFirstColumn="0" w:lastRowLastColumn="0"/>
              <w:rPr>
                <w:szCs w:val="18"/>
              </w:rPr>
            </w:pPr>
            <w:r w:rsidRPr="00FB6B99">
              <w:rPr>
                <w:rFonts w:cs="Calibri"/>
                <w:szCs w:val="18"/>
              </w:rPr>
              <w:t>T</w:t>
            </w:r>
            <w:r w:rsidR="009012BD" w:rsidRPr="00FB6B99">
              <w:rPr>
                <w:rFonts w:cs="Calibri"/>
                <w:szCs w:val="18"/>
              </w:rPr>
              <w:t>he observed ecosystem (including its structure, function and composition)</w:t>
            </w:r>
            <w:bookmarkStart w:id="6" w:name="_Hlk57817529"/>
            <w:r w:rsidR="009012BD" w:rsidRPr="00FB6B99">
              <w:rPr>
                <w:rFonts w:cs="Calibri"/>
                <w:szCs w:val="18"/>
              </w:rPr>
              <w:t xml:space="preserve"> </w:t>
            </w:r>
            <w:r w:rsidR="009012BD" w:rsidRPr="00FB6B99">
              <w:rPr>
                <w:rFonts w:asciiTheme="minorHAnsi" w:hAnsiTheme="minorHAnsi"/>
                <w:szCs w:val="18"/>
              </w:rPr>
              <w:t>at a particular point in space and time</w:t>
            </w:r>
            <w:bookmarkEnd w:id="6"/>
            <w:r w:rsidR="009012BD" w:rsidRPr="00FB6B99">
              <w:rPr>
                <w:rFonts w:asciiTheme="minorHAnsi" w:hAnsiTheme="minorHAnsi"/>
                <w:szCs w:val="18"/>
              </w:rPr>
              <w:t>.</w:t>
            </w:r>
            <w:r w:rsidR="009012BD" w:rsidRPr="00FB6B99">
              <w:rPr>
                <w:rFonts w:asciiTheme="minorHAnsi" w:eastAsia="Times New Roman" w:hAnsiTheme="minorHAnsi" w:cstheme="minorHAnsi"/>
                <w:color w:val="000000" w:themeColor="text1"/>
                <w:szCs w:val="18"/>
                <w:lang w:val="en-US" w:eastAsia="en-US"/>
              </w:rPr>
              <w:t xml:space="preserve"> An ‘ecosystem state’ represents a conceptual partitioning of the most common forms that an ecosystem takes across a landscape.</w:t>
            </w:r>
            <w:r w:rsidR="00A77B0F">
              <w:rPr>
                <w:rFonts w:asciiTheme="minorHAnsi" w:eastAsia="Times New Roman" w:hAnsiTheme="minorHAnsi" w:cstheme="minorHAnsi"/>
                <w:color w:val="000000" w:themeColor="text1"/>
                <w:szCs w:val="18"/>
                <w:lang w:val="en-US" w:eastAsia="en-US"/>
              </w:rPr>
              <w:t xml:space="preserve"> </w:t>
            </w:r>
            <w:r w:rsidR="00963B79">
              <w:rPr>
                <w:rFonts w:asciiTheme="minorHAnsi" w:eastAsia="Times New Roman" w:hAnsiTheme="minorHAnsi" w:cstheme="minorHAnsi"/>
                <w:color w:val="000000" w:themeColor="text1"/>
                <w:szCs w:val="18"/>
                <w:lang w:val="en-US" w:eastAsia="en-US"/>
              </w:rPr>
              <w:t xml:space="preserve">Ecosystem states may be </w:t>
            </w:r>
            <w:r w:rsidR="003417A4">
              <w:rPr>
                <w:rFonts w:asciiTheme="minorHAnsi" w:eastAsia="Times New Roman" w:hAnsiTheme="minorHAnsi" w:cstheme="minorHAnsi"/>
                <w:color w:val="000000" w:themeColor="text1"/>
                <w:szCs w:val="18"/>
                <w:lang w:val="en-US" w:eastAsia="en-US"/>
              </w:rPr>
              <w:t>reference states or modified states.</w:t>
            </w:r>
          </w:p>
        </w:tc>
      </w:tr>
      <w:tr w:rsidR="009012BD" w14:paraId="593B0806"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092F10E9" w14:textId="7891D965" w:rsidR="009012BD" w:rsidRPr="00FB6B99" w:rsidRDefault="009012BD" w:rsidP="00252DAA">
            <w:pPr>
              <w:pStyle w:val="TableText"/>
              <w:rPr>
                <w:szCs w:val="18"/>
              </w:rPr>
            </w:pPr>
            <w:r w:rsidRPr="00FB6B99">
              <w:rPr>
                <w:szCs w:val="18"/>
              </w:rPr>
              <w:t>Ecosystem type</w:t>
            </w:r>
          </w:p>
        </w:tc>
        <w:tc>
          <w:tcPr>
            <w:tcW w:w="6804" w:type="dxa"/>
          </w:tcPr>
          <w:p w14:paraId="720587E3" w14:textId="0C65AC9C" w:rsidR="009012BD" w:rsidRPr="00FB6B99" w:rsidRDefault="00656E66" w:rsidP="00252DAA">
            <w:pPr>
              <w:pStyle w:val="TableText"/>
              <w:cnfStyle w:val="000000000000" w:firstRow="0" w:lastRow="0" w:firstColumn="0" w:lastColumn="0" w:oddVBand="0" w:evenVBand="0" w:oddHBand="0" w:evenHBand="0" w:firstRowFirstColumn="0" w:firstRowLastColumn="0" w:lastRowFirstColumn="0" w:lastRowLastColumn="0"/>
              <w:rPr>
                <w:rFonts w:cs="Calibri"/>
                <w:szCs w:val="18"/>
              </w:rPr>
            </w:pPr>
            <w:r w:rsidRPr="00FB6B99">
              <w:rPr>
                <w:rFonts w:asciiTheme="minorHAnsi" w:hAnsiTheme="minorHAnsi"/>
                <w:szCs w:val="18"/>
              </w:rPr>
              <w:t>A</w:t>
            </w:r>
            <w:r w:rsidR="009012BD" w:rsidRPr="00FB6B99">
              <w:rPr>
                <w:rFonts w:asciiTheme="minorHAnsi" w:hAnsiTheme="minorHAnsi"/>
                <w:szCs w:val="18"/>
              </w:rPr>
              <w:t xml:space="preserve">n ecosystem type reflects a distinct set of abiotic and biotic components and their interactions. In the AusEcoModels Framework an ecosystem type is a unit of an ecosystem classification defined by the ecosystem characteristics (for example, facets of structure, function, composition) that characterise the reference state (archetype model) for a given scale of organisation, and defined by its discrete disturbance and recovery dynamic </w:t>
            </w:r>
            <w:r w:rsidR="00CA4434">
              <w:rPr>
                <w:rFonts w:asciiTheme="minorHAnsi" w:hAnsiTheme="minorHAnsi"/>
                <w:noProof/>
                <w:szCs w:val="18"/>
              </w:rPr>
              <w:t>(Richards et al. 2020; Kay 1991)</w:t>
            </w:r>
            <w:r w:rsidR="0065578C" w:rsidRPr="00FB6B99">
              <w:rPr>
                <w:rFonts w:asciiTheme="minorHAnsi" w:hAnsiTheme="minorHAnsi"/>
                <w:szCs w:val="18"/>
              </w:rPr>
              <w:t>.</w:t>
            </w:r>
          </w:p>
        </w:tc>
      </w:tr>
      <w:tr w:rsidR="009012BD" w14:paraId="05766DAA"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B7AF31B" w14:textId="77777777" w:rsidR="009012BD" w:rsidRPr="00FB6B99" w:rsidRDefault="009012BD" w:rsidP="00252DAA">
            <w:pPr>
              <w:pStyle w:val="TableText"/>
              <w:rPr>
                <w:szCs w:val="18"/>
              </w:rPr>
            </w:pPr>
            <w:r w:rsidRPr="00FB6B99">
              <w:rPr>
                <w:szCs w:val="18"/>
              </w:rPr>
              <w:t>Endogenous disturbances</w:t>
            </w:r>
          </w:p>
        </w:tc>
        <w:tc>
          <w:tcPr>
            <w:tcW w:w="6804" w:type="dxa"/>
          </w:tcPr>
          <w:p w14:paraId="06CD1A4B" w14:textId="64B2163D" w:rsidR="009012BD" w:rsidRPr="00FB6B99" w:rsidRDefault="00656E66"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Cs w:val="18"/>
                <w:lang w:val="en-US" w:eastAsia="en-US"/>
              </w:rPr>
            </w:pPr>
            <w:r w:rsidRPr="00FB6B99">
              <w:rPr>
                <w:rFonts w:asciiTheme="minorHAnsi" w:eastAsia="Times New Roman" w:hAnsiTheme="minorHAnsi" w:cstheme="minorHAnsi"/>
                <w:color w:val="000000" w:themeColor="text1"/>
                <w:szCs w:val="18"/>
                <w:lang w:val="en-US" w:eastAsia="en-US"/>
              </w:rPr>
              <w:t>A</w:t>
            </w:r>
            <w:r w:rsidR="009012BD" w:rsidRPr="00FB6B99">
              <w:rPr>
                <w:rFonts w:asciiTheme="minorHAnsi" w:eastAsia="Times New Roman" w:hAnsiTheme="minorHAnsi" w:cstheme="minorHAnsi"/>
                <w:color w:val="000000" w:themeColor="text1"/>
                <w:szCs w:val="18"/>
                <w:lang w:val="en-US" w:eastAsia="en-US"/>
              </w:rPr>
              <w:t xml:space="preserve"> disturbance internal to an ecosystem that maintains ecological integrity and to which Australian ecosystems are adapted. They include fire, drought, floods, cyclones, storms, erosive and depositional processes, heatwaves, cold snaps, chemical intrusion and biotic outbreaks. They may be driven by anthropogenic (e.g. cultural fire management) or non-anthropogenic (climate) processes.</w:t>
            </w:r>
            <w:r w:rsidR="00A77B0F">
              <w:rPr>
                <w:rFonts w:asciiTheme="minorHAnsi" w:eastAsia="Times New Roman" w:hAnsiTheme="minorHAnsi" w:cstheme="minorHAnsi"/>
                <w:color w:val="000000" w:themeColor="text1"/>
                <w:szCs w:val="18"/>
                <w:lang w:val="en-US" w:eastAsia="en-US"/>
              </w:rPr>
              <w:t xml:space="preserve"> </w:t>
            </w:r>
          </w:p>
        </w:tc>
      </w:tr>
      <w:tr w:rsidR="009012BD" w14:paraId="5A9E6ED1"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2B59D200" w14:textId="77777777" w:rsidR="009012BD" w:rsidRPr="00FB6B99" w:rsidRDefault="009012BD" w:rsidP="00252DAA">
            <w:pPr>
              <w:pStyle w:val="TableText"/>
              <w:rPr>
                <w:szCs w:val="18"/>
              </w:rPr>
            </w:pPr>
            <w:r w:rsidRPr="00FB6B99">
              <w:rPr>
                <w:szCs w:val="18"/>
              </w:rPr>
              <w:t xml:space="preserve">Exogenous disturbances </w:t>
            </w:r>
          </w:p>
        </w:tc>
        <w:tc>
          <w:tcPr>
            <w:tcW w:w="6804" w:type="dxa"/>
          </w:tcPr>
          <w:p w14:paraId="2FDA092A" w14:textId="1C8041C2" w:rsidR="009012BD" w:rsidRPr="00FB6B99" w:rsidRDefault="00656E66" w:rsidP="00252DAA">
            <w:pPr>
              <w:pStyle w:val="TableTex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Cs w:val="18"/>
                <w:lang w:val="en-US" w:eastAsia="en-US"/>
              </w:rPr>
            </w:pPr>
            <w:r w:rsidRPr="00FB6B99">
              <w:rPr>
                <w:rFonts w:asciiTheme="minorHAnsi" w:eastAsia="Times New Roman" w:hAnsiTheme="minorHAnsi" w:cstheme="minorHAnsi"/>
                <w:color w:val="000000" w:themeColor="text1"/>
                <w:szCs w:val="18"/>
                <w:lang w:val="en-US" w:eastAsia="en-US"/>
              </w:rPr>
              <w:t>A</w:t>
            </w:r>
            <w:r w:rsidR="009012BD" w:rsidRPr="00FB6B99">
              <w:rPr>
                <w:rFonts w:asciiTheme="minorHAnsi" w:eastAsia="Times New Roman" w:hAnsiTheme="minorHAnsi" w:cstheme="minorHAnsi"/>
                <w:color w:val="000000" w:themeColor="text1"/>
                <w:szCs w:val="18"/>
                <w:lang w:val="en-US" w:eastAsia="en-US"/>
              </w:rPr>
              <w:t xml:space="preserve"> disturbance external to an ecosystem that can trigger transitions from the reference to modified states by transforming transient disturbances into persistent disturbances (e.g. switching from macropod grazing regimes to continuous cattle grazing), introducing new disturbances that result in chronic stress on an ecosystem (e.g. habitat fragmentation from land clearing) or suppressing important disturbance events (e.g. fire suppression near urban areas) </w:t>
            </w:r>
            <w:r w:rsidR="00AC21B1" w:rsidRPr="00FB6B99">
              <w:rPr>
                <w:rFonts w:asciiTheme="minorHAnsi" w:eastAsia="Times New Roman" w:hAnsiTheme="minorHAnsi" w:cstheme="minorHAnsi"/>
                <w:noProof/>
                <w:color w:val="000000" w:themeColor="text1"/>
                <w:szCs w:val="18"/>
                <w:lang w:val="en-US" w:eastAsia="en-US"/>
              </w:rPr>
              <w:t>(Suding and Hobbs 2009)</w:t>
            </w:r>
            <w:r w:rsidR="009012BD" w:rsidRPr="00FB6B99">
              <w:rPr>
                <w:rFonts w:asciiTheme="minorHAnsi" w:eastAsia="Times New Roman" w:hAnsiTheme="minorHAnsi" w:cstheme="minorHAnsi"/>
                <w:color w:val="000000" w:themeColor="text1"/>
                <w:szCs w:val="18"/>
                <w:lang w:val="en-US" w:eastAsia="en-US"/>
              </w:rPr>
              <w:t>. These disturbances can be threatening processes, resulting in loss of biological diversity and homogenisation of ecosystems or management interventions which attempt to restore elements of ecosystem integrity.</w:t>
            </w:r>
          </w:p>
        </w:tc>
      </w:tr>
      <w:tr w:rsidR="009012BD" w14:paraId="1097FE6C"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18DFC5B" w14:textId="77777777" w:rsidR="009012BD" w:rsidRPr="00FB6B99" w:rsidRDefault="009012BD" w:rsidP="00252DAA">
            <w:pPr>
              <w:pStyle w:val="TableText"/>
              <w:rPr>
                <w:szCs w:val="18"/>
              </w:rPr>
            </w:pPr>
            <w:r w:rsidRPr="00FB6B99">
              <w:rPr>
                <w:szCs w:val="18"/>
              </w:rPr>
              <w:t>Management actions</w:t>
            </w:r>
          </w:p>
        </w:tc>
        <w:tc>
          <w:tcPr>
            <w:tcW w:w="6804" w:type="dxa"/>
          </w:tcPr>
          <w:p w14:paraId="5F170141" w14:textId="680D8BAF" w:rsidR="009012BD" w:rsidRPr="00FB6B99" w:rsidRDefault="006512F7"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Cs w:val="18"/>
                <w:lang w:val="en-US" w:eastAsia="en-US"/>
              </w:rPr>
            </w:pPr>
            <w:r w:rsidRPr="00FB6B99">
              <w:rPr>
                <w:rFonts w:asciiTheme="minorHAnsi" w:eastAsia="Times New Roman" w:hAnsiTheme="minorHAnsi" w:cstheme="minorHAnsi"/>
                <w:color w:val="000000" w:themeColor="text1"/>
                <w:szCs w:val="18"/>
                <w:lang w:val="en-US" w:eastAsia="en-US"/>
              </w:rPr>
              <w:t>D</w:t>
            </w:r>
            <w:r w:rsidR="009012BD" w:rsidRPr="00FB6B99">
              <w:rPr>
                <w:rFonts w:asciiTheme="minorHAnsi" w:eastAsia="Times New Roman" w:hAnsiTheme="minorHAnsi" w:cstheme="minorHAnsi"/>
                <w:color w:val="000000" w:themeColor="text1"/>
                <w:szCs w:val="18"/>
                <w:lang w:val="en-US" w:eastAsia="en-US"/>
              </w:rPr>
              <w:t>eliberate action undertaken by people to alter aspects of an ecosystem, often resulting in the transition from one ecosystem state to another. One or more management actions may be part of an exogenous disturbance.</w:t>
            </w:r>
          </w:p>
        </w:tc>
      </w:tr>
      <w:tr w:rsidR="009012BD" w14:paraId="02614CD6"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3208269D" w14:textId="77777777" w:rsidR="009012BD" w:rsidRPr="00FB6B99" w:rsidRDefault="009012BD" w:rsidP="00252DAA">
            <w:pPr>
              <w:pStyle w:val="TableText"/>
              <w:rPr>
                <w:szCs w:val="18"/>
              </w:rPr>
            </w:pPr>
            <w:r w:rsidRPr="00FB6B99">
              <w:rPr>
                <w:szCs w:val="18"/>
              </w:rPr>
              <w:lastRenderedPageBreak/>
              <w:t>Modified state</w:t>
            </w:r>
          </w:p>
        </w:tc>
        <w:tc>
          <w:tcPr>
            <w:tcW w:w="6804" w:type="dxa"/>
          </w:tcPr>
          <w:p w14:paraId="7DBE2368" w14:textId="53B95209" w:rsidR="009012BD" w:rsidRPr="00FB6B99" w:rsidRDefault="006512F7" w:rsidP="00252DAA">
            <w:pPr>
              <w:pStyle w:val="TableText"/>
              <w:cnfStyle w:val="000000000000" w:firstRow="0" w:lastRow="0" w:firstColumn="0" w:lastColumn="0" w:oddVBand="0" w:evenVBand="0" w:oddHBand="0" w:evenHBand="0" w:firstRowFirstColumn="0" w:firstRowLastColumn="0" w:lastRowFirstColumn="0" w:lastRowLastColumn="0"/>
              <w:rPr>
                <w:szCs w:val="18"/>
              </w:rPr>
            </w:pPr>
            <w:r w:rsidRPr="00FB6B99">
              <w:rPr>
                <w:rFonts w:asciiTheme="minorHAnsi" w:hAnsiTheme="minorHAnsi"/>
                <w:szCs w:val="18"/>
              </w:rPr>
              <w:t>A</w:t>
            </w:r>
            <w:r w:rsidR="009012BD" w:rsidRPr="00FB6B99">
              <w:rPr>
                <w:rFonts w:asciiTheme="minorHAnsi" w:hAnsiTheme="minorHAnsi"/>
                <w:szCs w:val="18"/>
              </w:rPr>
              <w:t>n ecosystem state that is not in reference condition due to exogenous disturbances. A modified ecosystem state can be assigned a</w:t>
            </w:r>
            <w:r w:rsidR="007661DF">
              <w:rPr>
                <w:rFonts w:asciiTheme="minorHAnsi" w:hAnsiTheme="minorHAnsi"/>
                <w:szCs w:val="18"/>
              </w:rPr>
              <w:t xml:space="preserve">n ecosystem </w:t>
            </w:r>
            <w:r w:rsidR="009012BD" w:rsidRPr="00FB6B99">
              <w:rPr>
                <w:rFonts w:asciiTheme="minorHAnsi" w:hAnsiTheme="minorHAnsi"/>
                <w:szCs w:val="18"/>
              </w:rPr>
              <w:t>condition score</w:t>
            </w:r>
            <w:r w:rsidR="009742D2">
              <w:rPr>
                <w:rFonts w:asciiTheme="minorHAnsi" w:hAnsiTheme="minorHAnsi"/>
                <w:szCs w:val="18"/>
              </w:rPr>
              <w:t xml:space="preserve"> representing its integrity relative to the reference state</w:t>
            </w:r>
            <w:r w:rsidR="00E01459">
              <w:rPr>
                <w:rFonts w:asciiTheme="minorHAnsi" w:hAnsiTheme="minorHAnsi"/>
                <w:szCs w:val="18"/>
              </w:rPr>
              <w:t xml:space="preserve"> (</w:t>
            </w:r>
            <w:r w:rsidR="00817A88">
              <w:rPr>
                <w:rFonts w:asciiTheme="minorHAnsi" w:hAnsiTheme="minorHAnsi"/>
                <w:szCs w:val="18"/>
              </w:rPr>
              <w:t xml:space="preserve">i.e. </w:t>
            </w:r>
            <w:r w:rsidR="00E01459">
              <w:rPr>
                <w:rFonts w:asciiTheme="minorHAnsi" w:hAnsiTheme="minorHAnsi"/>
                <w:szCs w:val="18"/>
              </w:rPr>
              <w:t>ecosystem condition &lt; 1.0)</w:t>
            </w:r>
            <w:r w:rsidR="009012BD" w:rsidRPr="00FB6B99">
              <w:rPr>
                <w:rFonts w:asciiTheme="minorHAnsi" w:hAnsiTheme="minorHAnsi"/>
                <w:szCs w:val="18"/>
              </w:rPr>
              <w:t>.</w:t>
            </w:r>
          </w:p>
        </w:tc>
      </w:tr>
      <w:tr w:rsidR="00FA5FBB" w14:paraId="32905A3B"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AC0AFC9" w14:textId="311C4EBB" w:rsidR="00FA5FBB" w:rsidRPr="00FB6B99" w:rsidRDefault="00FA5FBB" w:rsidP="00252DAA">
            <w:pPr>
              <w:pStyle w:val="TableText"/>
              <w:rPr>
                <w:b w:val="0"/>
                <w:bCs w:val="0"/>
                <w:szCs w:val="18"/>
              </w:rPr>
            </w:pPr>
            <w:r w:rsidRPr="00FB6B99">
              <w:rPr>
                <w:szCs w:val="18"/>
              </w:rPr>
              <w:t xml:space="preserve">National </w:t>
            </w:r>
            <w:r w:rsidR="00031897" w:rsidRPr="00FB6B99">
              <w:rPr>
                <w:szCs w:val="18"/>
              </w:rPr>
              <w:t>Biodiversity</w:t>
            </w:r>
            <w:r w:rsidRPr="00FB6B99">
              <w:rPr>
                <w:szCs w:val="18"/>
              </w:rPr>
              <w:t xml:space="preserve"> Assessment System</w:t>
            </w:r>
          </w:p>
          <w:p w14:paraId="0CD283B9" w14:textId="634087E5" w:rsidR="00FA5FBB" w:rsidRPr="00FB6B99" w:rsidRDefault="00FA5FBB" w:rsidP="00252DAA">
            <w:pPr>
              <w:pStyle w:val="TableText"/>
              <w:rPr>
                <w:szCs w:val="18"/>
              </w:rPr>
            </w:pPr>
            <w:r w:rsidRPr="00FB6B99">
              <w:rPr>
                <w:szCs w:val="18"/>
              </w:rPr>
              <w:t>(NBAS)</w:t>
            </w:r>
          </w:p>
        </w:tc>
        <w:tc>
          <w:tcPr>
            <w:tcW w:w="6804" w:type="dxa"/>
          </w:tcPr>
          <w:p w14:paraId="03140855" w14:textId="1A8B988F" w:rsidR="00FA5FBB" w:rsidRPr="00FB6B99" w:rsidRDefault="009643B2"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FB6B99">
              <w:rPr>
                <w:rFonts w:asciiTheme="minorHAnsi" w:hAnsiTheme="minorHAnsi"/>
                <w:szCs w:val="18"/>
              </w:rPr>
              <w:t xml:space="preserve">The </w:t>
            </w:r>
            <w:r w:rsidR="00395624" w:rsidRPr="00FB6B99">
              <w:rPr>
                <w:rFonts w:asciiTheme="minorHAnsi" w:hAnsiTheme="minorHAnsi"/>
                <w:szCs w:val="18"/>
              </w:rPr>
              <w:t>National Biodiversity Assessment System</w:t>
            </w:r>
            <w:r w:rsidRPr="00FB6B99">
              <w:rPr>
                <w:rFonts w:asciiTheme="minorHAnsi" w:hAnsiTheme="minorHAnsi"/>
                <w:szCs w:val="18"/>
              </w:rPr>
              <w:t xml:space="preserve"> provides a nationally consistent approach to forecasting expected biodiversity benefits of a given project</w:t>
            </w:r>
            <w:r w:rsidR="003E35E5" w:rsidRPr="00FB6B99">
              <w:rPr>
                <w:rFonts w:asciiTheme="minorHAnsi" w:hAnsiTheme="minorHAnsi"/>
                <w:szCs w:val="18"/>
              </w:rPr>
              <w:t>,</w:t>
            </w:r>
            <w:r w:rsidR="00310FAB" w:rsidRPr="00FB6B99">
              <w:rPr>
                <w:rFonts w:asciiTheme="minorHAnsi" w:hAnsiTheme="minorHAnsi"/>
                <w:szCs w:val="18"/>
              </w:rPr>
              <w:t xml:space="preserve"> and </w:t>
            </w:r>
            <w:r w:rsidR="00E47357" w:rsidRPr="00FB6B99">
              <w:rPr>
                <w:rFonts w:asciiTheme="minorHAnsi" w:hAnsiTheme="minorHAnsi"/>
                <w:szCs w:val="18"/>
              </w:rPr>
              <w:t xml:space="preserve">the </w:t>
            </w:r>
            <w:r w:rsidR="003E35E5" w:rsidRPr="00FB6B99">
              <w:rPr>
                <w:rFonts w:asciiTheme="minorHAnsi" w:hAnsiTheme="minorHAnsi"/>
                <w:szCs w:val="18"/>
              </w:rPr>
              <w:t xml:space="preserve">cumulative benefit </w:t>
            </w:r>
            <w:r w:rsidR="00DD69EE" w:rsidRPr="00FB6B99">
              <w:rPr>
                <w:rFonts w:asciiTheme="minorHAnsi" w:hAnsiTheme="minorHAnsi"/>
                <w:szCs w:val="18"/>
              </w:rPr>
              <w:t>of</w:t>
            </w:r>
            <w:r w:rsidR="00E47357" w:rsidRPr="00FB6B99">
              <w:rPr>
                <w:rFonts w:asciiTheme="minorHAnsi" w:hAnsiTheme="minorHAnsi"/>
                <w:szCs w:val="18"/>
              </w:rPr>
              <w:t xml:space="preserve"> a </w:t>
            </w:r>
            <w:r w:rsidR="00DD69EE" w:rsidRPr="00FB6B99">
              <w:rPr>
                <w:rFonts w:asciiTheme="minorHAnsi" w:hAnsiTheme="minorHAnsi"/>
                <w:szCs w:val="18"/>
              </w:rPr>
              <w:t>diverse array of actions that could be implemented locally within Nature Repair projects.</w:t>
            </w:r>
          </w:p>
        </w:tc>
      </w:tr>
      <w:tr w:rsidR="009012BD" w14:paraId="119A7D03"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69CD718D" w14:textId="77777777" w:rsidR="009012BD" w:rsidRPr="00FB6B99" w:rsidRDefault="009012BD" w:rsidP="00252DAA">
            <w:pPr>
              <w:pStyle w:val="TableText"/>
              <w:rPr>
                <w:szCs w:val="18"/>
              </w:rPr>
            </w:pPr>
            <w:r w:rsidRPr="00FB6B99">
              <w:rPr>
                <w:szCs w:val="18"/>
              </w:rPr>
              <w:t>Reference state</w:t>
            </w:r>
          </w:p>
        </w:tc>
        <w:tc>
          <w:tcPr>
            <w:tcW w:w="6804" w:type="dxa"/>
          </w:tcPr>
          <w:p w14:paraId="098A16D4" w14:textId="098B121F" w:rsidR="009012BD" w:rsidRPr="00FB6B99" w:rsidRDefault="006512F7" w:rsidP="00252DAA">
            <w:pPr>
              <w:pStyle w:val="TableText"/>
              <w:cnfStyle w:val="000000000000" w:firstRow="0" w:lastRow="0" w:firstColumn="0" w:lastColumn="0" w:oddVBand="0" w:evenVBand="0" w:oddHBand="0" w:evenHBand="0" w:firstRowFirstColumn="0" w:firstRowLastColumn="0" w:lastRowFirstColumn="0" w:lastRowLastColumn="0"/>
              <w:rPr>
                <w:szCs w:val="18"/>
              </w:rPr>
            </w:pPr>
            <w:r w:rsidRPr="00FB6B99">
              <w:rPr>
                <w:rFonts w:asciiTheme="minorHAnsi" w:hAnsiTheme="minorHAnsi"/>
                <w:szCs w:val="18"/>
                <w:lang w:val="en-GB"/>
              </w:rPr>
              <w:t>T</w:t>
            </w:r>
            <w:r w:rsidR="009012BD" w:rsidRPr="00FB6B99">
              <w:rPr>
                <w:rFonts w:asciiTheme="minorHAnsi" w:hAnsiTheme="minorHAnsi"/>
                <w:szCs w:val="18"/>
                <w:lang w:val="en-GB"/>
              </w:rPr>
              <w:t xml:space="preserve">he dynamic state of an ecosystem that has </w:t>
            </w:r>
            <w:r w:rsidR="00E01459">
              <w:rPr>
                <w:rFonts w:asciiTheme="minorHAnsi" w:hAnsiTheme="minorHAnsi"/>
                <w:szCs w:val="18"/>
                <w:lang w:val="en-GB"/>
              </w:rPr>
              <w:t xml:space="preserve">the highest </w:t>
            </w:r>
            <w:r w:rsidR="009012BD" w:rsidRPr="00FB6B99">
              <w:rPr>
                <w:rFonts w:asciiTheme="minorHAnsi" w:hAnsiTheme="minorHAnsi"/>
                <w:szCs w:val="18"/>
                <w:lang w:val="en-GB"/>
              </w:rPr>
              <w:t xml:space="preserve">ecosystem integrity and is in </w:t>
            </w:r>
            <w:r w:rsidR="001A66EA">
              <w:rPr>
                <w:rFonts w:asciiTheme="minorHAnsi" w:hAnsiTheme="minorHAnsi"/>
                <w:szCs w:val="18"/>
                <w:lang w:val="en-GB"/>
              </w:rPr>
              <w:t xml:space="preserve">pre-1750 </w:t>
            </w:r>
            <w:r w:rsidR="009012BD" w:rsidRPr="00FB6B99">
              <w:rPr>
                <w:rFonts w:asciiTheme="minorHAnsi" w:hAnsiTheme="minorHAnsi"/>
                <w:szCs w:val="18"/>
                <w:lang w:val="en-GB"/>
              </w:rPr>
              <w:t>reference condition (</w:t>
            </w:r>
            <w:r w:rsidR="0086362A">
              <w:rPr>
                <w:rFonts w:asciiTheme="minorHAnsi" w:hAnsiTheme="minorHAnsi"/>
                <w:szCs w:val="18"/>
                <w:lang w:val="en-GB"/>
              </w:rPr>
              <w:t>ecosystem</w:t>
            </w:r>
            <w:r w:rsidR="0086362A" w:rsidRPr="00FB6B99">
              <w:rPr>
                <w:rFonts w:asciiTheme="minorHAnsi" w:hAnsiTheme="minorHAnsi"/>
                <w:szCs w:val="18"/>
                <w:lang w:val="en-GB"/>
              </w:rPr>
              <w:t xml:space="preserve"> </w:t>
            </w:r>
            <w:r w:rsidR="009012BD" w:rsidRPr="00FB6B99">
              <w:rPr>
                <w:rFonts w:asciiTheme="minorHAnsi" w:hAnsiTheme="minorHAnsi"/>
                <w:szCs w:val="18"/>
                <w:lang w:val="en-GB"/>
              </w:rPr>
              <w:t xml:space="preserve">condition score of 1.0). Archetype models are used as templates for the description of a reference state for a particular ecosystem type. </w:t>
            </w:r>
          </w:p>
        </w:tc>
      </w:tr>
      <w:tr w:rsidR="009012BD" w14:paraId="3AC4EC84" w14:textId="77777777" w:rsidTr="005402E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268" w:type="dxa"/>
          </w:tcPr>
          <w:p w14:paraId="20FF6183" w14:textId="5A302BF1" w:rsidR="009012BD" w:rsidRPr="00FB6B99" w:rsidRDefault="009012BD" w:rsidP="00252DAA">
            <w:pPr>
              <w:pStyle w:val="TableText"/>
              <w:rPr>
                <w:b w:val="0"/>
                <w:bCs w:val="0"/>
                <w:szCs w:val="18"/>
              </w:rPr>
            </w:pPr>
            <w:r w:rsidRPr="00FB6B99">
              <w:rPr>
                <w:szCs w:val="18"/>
              </w:rPr>
              <w:t xml:space="preserve">State and </w:t>
            </w:r>
            <w:r w:rsidR="003313F4">
              <w:rPr>
                <w:szCs w:val="18"/>
              </w:rPr>
              <w:t>t</w:t>
            </w:r>
            <w:r w:rsidR="003313F4" w:rsidRPr="00FB6B99">
              <w:rPr>
                <w:szCs w:val="18"/>
              </w:rPr>
              <w:t xml:space="preserve">ransition </w:t>
            </w:r>
            <w:r w:rsidR="003313F4">
              <w:rPr>
                <w:szCs w:val="18"/>
              </w:rPr>
              <w:t>m</w:t>
            </w:r>
            <w:r w:rsidR="003313F4" w:rsidRPr="00FB6B99">
              <w:rPr>
                <w:szCs w:val="18"/>
              </w:rPr>
              <w:t>odels</w:t>
            </w:r>
          </w:p>
          <w:p w14:paraId="6EBAA631" w14:textId="59AF149C" w:rsidR="009012BD" w:rsidRPr="00FB6B99" w:rsidRDefault="009012BD" w:rsidP="00252DAA">
            <w:pPr>
              <w:pStyle w:val="TableText"/>
              <w:rPr>
                <w:szCs w:val="18"/>
              </w:rPr>
            </w:pPr>
            <w:r w:rsidRPr="00FB6B99">
              <w:rPr>
                <w:szCs w:val="18"/>
              </w:rPr>
              <w:t>(STM</w:t>
            </w:r>
            <w:r w:rsidR="007378A6" w:rsidRPr="00FB6B99">
              <w:rPr>
                <w:szCs w:val="18"/>
              </w:rPr>
              <w:t>s</w:t>
            </w:r>
            <w:r w:rsidRPr="00FB6B99">
              <w:rPr>
                <w:szCs w:val="18"/>
              </w:rPr>
              <w:t>)</w:t>
            </w:r>
          </w:p>
        </w:tc>
        <w:tc>
          <w:tcPr>
            <w:tcW w:w="6804" w:type="dxa"/>
          </w:tcPr>
          <w:p w14:paraId="4484EEAB" w14:textId="0512926C" w:rsidR="009012BD" w:rsidRPr="00FB6B99" w:rsidRDefault="006512F7"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FB6B99">
              <w:rPr>
                <w:rFonts w:asciiTheme="minorHAnsi" w:hAnsiTheme="minorHAnsi"/>
                <w:szCs w:val="18"/>
              </w:rPr>
              <w:t>C</w:t>
            </w:r>
            <w:r w:rsidR="009012BD" w:rsidRPr="00FB6B99">
              <w:rPr>
                <w:rFonts w:asciiTheme="minorHAnsi" w:hAnsiTheme="minorHAnsi"/>
                <w:szCs w:val="18"/>
              </w:rPr>
              <w:t>onceptual tool that describes the state of a particular ecosystem (which may vary, for example, from reference to degraded, in terms of ecosystem integrity), and the drivers or agents that cause transitions between states</w:t>
            </w:r>
            <w:r w:rsidR="00D30DC1" w:rsidRPr="00FB6B99">
              <w:rPr>
                <w:rFonts w:asciiTheme="minorHAnsi" w:hAnsiTheme="minorHAnsi"/>
                <w:szCs w:val="18"/>
              </w:rPr>
              <w:t>.</w:t>
            </w:r>
            <w:r w:rsidR="009012BD" w:rsidRPr="00FB6B99">
              <w:rPr>
                <w:rFonts w:asciiTheme="minorHAnsi" w:hAnsiTheme="minorHAnsi"/>
                <w:szCs w:val="18"/>
              </w:rPr>
              <w:t xml:space="preserve"> Transitions between states occur as a result of the introduction of new exogenous disturbance regimes, the transformation of transient disturbances into persistent disturbances, and/or changes to reference disturbance regimes (resulting in a shift to an exogenous disturbance), altering environmental conditions and resources available to constituent species. These changes may be directly caused by recent anthropogenic modification of local habitats (e.g. vegetation thinning or clearing, stock grazing, introduction of native or alien invasive species), or may result from recent and rapid climate change (i.e. an indirect anthropogenic driver). </w:t>
            </w:r>
            <w:r w:rsidR="00B13336">
              <w:rPr>
                <w:rFonts w:asciiTheme="minorHAnsi" w:hAnsiTheme="minorHAnsi"/>
                <w:szCs w:val="18"/>
              </w:rPr>
              <w:t>STMs</w:t>
            </w:r>
            <w:r w:rsidR="00B13336" w:rsidRPr="00FB6B99">
              <w:rPr>
                <w:rFonts w:asciiTheme="minorHAnsi" w:hAnsiTheme="minorHAnsi"/>
                <w:szCs w:val="18"/>
              </w:rPr>
              <w:t xml:space="preserve"> </w:t>
            </w:r>
            <w:r w:rsidR="009012BD" w:rsidRPr="00FB6B99">
              <w:rPr>
                <w:rFonts w:asciiTheme="minorHAnsi" w:hAnsiTheme="minorHAnsi"/>
                <w:szCs w:val="18"/>
              </w:rPr>
              <w:t>c</w:t>
            </w:r>
            <w:r w:rsidR="009012BD" w:rsidRPr="00FB6B99">
              <w:rPr>
                <w:rFonts w:asciiTheme="minorHAnsi" w:eastAsia="Times New Roman" w:hAnsiTheme="minorHAnsi" w:cstheme="minorHAnsi"/>
                <w:color w:val="000000" w:themeColor="text1"/>
                <w:szCs w:val="18"/>
                <w:lang w:eastAsia="en-US"/>
              </w:rPr>
              <w:t>an be produced at varying levels of resolution e.g. NRM region or bioregion</w:t>
            </w:r>
            <w:r w:rsidR="00987370">
              <w:rPr>
                <w:rFonts w:asciiTheme="minorHAnsi" w:eastAsia="Times New Roman" w:hAnsiTheme="minorHAnsi" w:cstheme="minorHAnsi"/>
                <w:color w:val="000000" w:themeColor="text1"/>
                <w:szCs w:val="18"/>
                <w:lang w:eastAsia="en-US"/>
              </w:rPr>
              <w:t>,</w:t>
            </w:r>
            <w:r w:rsidR="009012BD" w:rsidRPr="00FB6B99">
              <w:rPr>
                <w:rFonts w:asciiTheme="minorHAnsi" w:eastAsia="Times New Roman" w:hAnsiTheme="minorHAnsi" w:cstheme="minorHAnsi"/>
                <w:color w:val="000000" w:themeColor="text1"/>
                <w:szCs w:val="18"/>
                <w:lang w:eastAsia="en-US"/>
              </w:rPr>
              <w:t xml:space="preserve"> down to property-scale.</w:t>
            </w:r>
          </w:p>
        </w:tc>
      </w:tr>
      <w:tr w:rsidR="009012BD" w14:paraId="0F89B215"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2FB247FD" w14:textId="77777777" w:rsidR="009012BD" w:rsidRPr="00FB6B99" w:rsidRDefault="009012BD" w:rsidP="00252DAA">
            <w:pPr>
              <w:pStyle w:val="TableText"/>
              <w:rPr>
                <w:szCs w:val="18"/>
              </w:rPr>
            </w:pPr>
            <w:r w:rsidRPr="00FB6B99">
              <w:rPr>
                <w:szCs w:val="18"/>
              </w:rPr>
              <w:t>Threats</w:t>
            </w:r>
          </w:p>
        </w:tc>
        <w:tc>
          <w:tcPr>
            <w:tcW w:w="6804" w:type="dxa"/>
          </w:tcPr>
          <w:p w14:paraId="65808C0D" w14:textId="3A9FD9E3" w:rsidR="009012BD" w:rsidRPr="00FB6B99" w:rsidRDefault="00854D35" w:rsidP="00252DAA">
            <w:pPr>
              <w:pStyle w:val="TableText"/>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Cs w:val="18"/>
                <w:lang w:val="en-US" w:eastAsia="en-US"/>
              </w:rPr>
            </w:pPr>
            <w:r w:rsidRPr="00FB6B99">
              <w:rPr>
                <w:szCs w:val="18"/>
              </w:rPr>
              <w:t>P</w:t>
            </w:r>
            <w:r w:rsidR="00FE72EC" w:rsidRPr="00FB6B99">
              <w:rPr>
                <w:szCs w:val="18"/>
              </w:rPr>
              <w:t>rocess</w:t>
            </w:r>
            <w:r w:rsidRPr="00FB6B99">
              <w:rPr>
                <w:szCs w:val="18"/>
              </w:rPr>
              <w:t>(s)</w:t>
            </w:r>
            <w:r w:rsidR="00FE72EC" w:rsidRPr="00FB6B99">
              <w:rPr>
                <w:szCs w:val="18"/>
              </w:rPr>
              <w:t xml:space="preserve"> or activity</w:t>
            </w:r>
            <w:r w:rsidR="00FC01D3" w:rsidRPr="00FB6B99">
              <w:rPr>
                <w:szCs w:val="18"/>
              </w:rPr>
              <w:t>(s)</w:t>
            </w:r>
            <w:r w:rsidR="00FE72EC" w:rsidRPr="00FB6B99">
              <w:rPr>
                <w:szCs w:val="18"/>
              </w:rPr>
              <w:t xml:space="preserve"> that impact</w:t>
            </w:r>
            <w:r w:rsidR="00E30DAB" w:rsidRPr="00FB6B99">
              <w:rPr>
                <w:szCs w:val="18"/>
              </w:rPr>
              <w:t>s</w:t>
            </w:r>
            <w:r w:rsidR="00FE72EC" w:rsidRPr="00FB6B99">
              <w:rPr>
                <w:szCs w:val="18"/>
              </w:rPr>
              <w:t xml:space="preserve"> the survival, abundance or evolutionary development of a native species or </w:t>
            </w:r>
            <w:r w:rsidR="0023627E" w:rsidRPr="00FB6B99">
              <w:rPr>
                <w:szCs w:val="18"/>
              </w:rPr>
              <w:t>condition of an ecosystem</w:t>
            </w:r>
            <w:r w:rsidR="00284C9C" w:rsidRPr="00FB6B99">
              <w:rPr>
                <w:szCs w:val="18"/>
              </w:rPr>
              <w:t>.</w:t>
            </w:r>
          </w:p>
        </w:tc>
      </w:tr>
      <w:tr w:rsidR="009012BD" w14:paraId="68B367F3" w14:textId="77777777" w:rsidTr="00540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653B432" w14:textId="77777777" w:rsidR="009012BD" w:rsidRPr="00FB6B99" w:rsidRDefault="009012BD" w:rsidP="00252DAA">
            <w:pPr>
              <w:pStyle w:val="TableText"/>
              <w:rPr>
                <w:szCs w:val="18"/>
              </w:rPr>
            </w:pPr>
            <w:r w:rsidRPr="00FB6B99">
              <w:rPr>
                <w:szCs w:val="18"/>
              </w:rPr>
              <w:t xml:space="preserve">Transitions </w:t>
            </w:r>
          </w:p>
        </w:tc>
        <w:tc>
          <w:tcPr>
            <w:tcW w:w="6804" w:type="dxa"/>
          </w:tcPr>
          <w:p w14:paraId="6434D34E" w14:textId="35B69BAE" w:rsidR="009012BD" w:rsidRPr="00FB6B99" w:rsidRDefault="009012BD"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themeColor="text1"/>
                <w:szCs w:val="18"/>
                <w:lang w:val="en-US" w:eastAsia="en-US"/>
              </w:rPr>
            </w:pPr>
            <w:r w:rsidRPr="00FB6B99">
              <w:rPr>
                <w:rFonts w:asciiTheme="minorHAnsi" w:eastAsia="Times New Roman" w:hAnsiTheme="minorHAnsi" w:cstheme="minorHAnsi"/>
                <w:color w:val="000000" w:themeColor="text1"/>
                <w:szCs w:val="18"/>
                <w:lang w:val="en-US" w:eastAsia="en-US"/>
              </w:rPr>
              <w:t xml:space="preserve">Describe the pathway through which an ecosystem may pass from one state to another. </w:t>
            </w:r>
            <w:r w:rsidRPr="00FB6B99">
              <w:rPr>
                <w:rFonts w:asciiTheme="minorHAnsi" w:hAnsiTheme="minorHAnsi"/>
                <w:szCs w:val="18"/>
              </w:rPr>
              <w:t>Transitions are difficult to reverse without application of intensive management, an extreme event or long timeframe</w:t>
            </w:r>
            <w:r w:rsidR="00AC0FAF">
              <w:rPr>
                <w:rFonts w:asciiTheme="minorHAnsi" w:hAnsiTheme="minorHAnsi"/>
                <w:szCs w:val="18"/>
              </w:rPr>
              <w:t>,</w:t>
            </w:r>
            <w:r w:rsidRPr="00FB6B99">
              <w:rPr>
                <w:rFonts w:asciiTheme="minorHAnsi" w:hAnsiTheme="minorHAnsi"/>
                <w:szCs w:val="18"/>
              </w:rPr>
              <w:t xml:space="preserve"> and are distinguished from pathways between different ecosystem expressions within a state, which often result from slow-acting but incremental successional processes </w:t>
            </w:r>
            <w:r w:rsidR="00352B75" w:rsidRPr="00FB6B99">
              <w:rPr>
                <w:rFonts w:asciiTheme="minorHAnsi" w:hAnsiTheme="minorHAnsi"/>
                <w:noProof/>
                <w:szCs w:val="18"/>
              </w:rPr>
              <w:t>(Rumpff et al. 2011)</w:t>
            </w:r>
            <w:r w:rsidR="00352B75" w:rsidRPr="00FB6B99">
              <w:rPr>
                <w:rFonts w:asciiTheme="minorHAnsi" w:hAnsiTheme="minorHAnsi"/>
                <w:szCs w:val="18"/>
              </w:rPr>
              <w:t>.</w:t>
            </w:r>
          </w:p>
          <w:p w14:paraId="350A56DF" w14:textId="685A100D" w:rsidR="009012BD" w:rsidRPr="00FB6B99" w:rsidRDefault="009012BD" w:rsidP="00252DAA">
            <w:pPr>
              <w:pStyle w:val="TableTex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Bidi"/>
                <w:color w:val="000000" w:themeColor="text1"/>
                <w:szCs w:val="18"/>
                <w:lang w:val="en-US" w:eastAsia="en-US"/>
              </w:rPr>
            </w:pPr>
            <w:r w:rsidRPr="00FB6B99">
              <w:rPr>
                <w:rFonts w:asciiTheme="minorHAnsi" w:eastAsia="Times New Roman" w:hAnsiTheme="minorHAnsi" w:cstheme="minorBidi"/>
                <w:color w:val="000000" w:themeColor="text2"/>
                <w:szCs w:val="18"/>
                <w:lang w:val="en-US" w:eastAsia="en-US"/>
              </w:rPr>
              <w:t xml:space="preserve">A transition timeframe is the time over which a transition between ecosystem states could occur </w:t>
            </w:r>
            <w:proofErr w:type="gramStart"/>
            <w:r w:rsidRPr="00FB6B99">
              <w:rPr>
                <w:rFonts w:asciiTheme="minorHAnsi" w:eastAsia="Times New Roman" w:hAnsiTheme="minorHAnsi" w:cstheme="minorBidi"/>
                <w:color w:val="000000" w:themeColor="text2"/>
                <w:szCs w:val="18"/>
                <w:lang w:val="en-US" w:eastAsia="en-US"/>
              </w:rPr>
              <w:t>and,</w:t>
            </w:r>
            <w:proofErr w:type="gramEnd"/>
            <w:r w:rsidRPr="00FB6B99">
              <w:rPr>
                <w:rFonts w:asciiTheme="minorHAnsi" w:eastAsia="Times New Roman" w:hAnsiTheme="minorHAnsi" w:cstheme="minorBidi"/>
                <w:color w:val="000000" w:themeColor="text2"/>
                <w:szCs w:val="18"/>
                <w:lang w:val="en-US" w:eastAsia="en-US"/>
              </w:rPr>
              <w:t xml:space="preserve"> given this timeframe, may include an estimate of the likelihood of that transition.</w:t>
            </w:r>
          </w:p>
        </w:tc>
      </w:tr>
      <w:tr w:rsidR="009012BD" w14:paraId="4C76A392" w14:textId="77777777" w:rsidTr="005402E6">
        <w:tc>
          <w:tcPr>
            <w:cnfStyle w:val="001000000000" w:firstRow="0" w:lastRow="0" w:firstColumn="1" w:lastColumn="0" w:oddVBand="0" w:evenVBand="0" w:oddHBand="0" w:evenHBand="0" w:firstRowFirstColumn="0" w:firstRowLastColumn="0" w:lastRowFirstColumn="0" w:lastRowLastColumn="0"/>
            <w:tcW w:w="2268" w:type="dxa"/>
          </w:tcPr>
          <w:p w14:paraId="50941D68" w14:textId="29BED693" w:rsidR="009012BD" w:rsidRPr="00FB6B99" w:rsidRDefault="009012BD" w:rsidP="00252DAA">
            <w:pPr>
              <w:pStyle w:val="TableText"/>
              <w:rPr>
                <w:szCs w:val="18"/>
              </w:rPr>
            </w:pPr>
            <w:r w:rsidRPr="00FB6B99">
              <w:rPr>
                <w:szCs w:val="18"/>
              </w:rPr>
              <w:t>Umbrella class</w:t>
            </w:r>
          </w:p>
        </w:tc>
        <w:tc>
          <w:tcPr>
            <w:tcW w:w="6804" w:type="dxa"/>
          </w:tcPr>
          <w:p w14:paraId="6CBDE7E8" w14:textId="54FFCEAE" w:rsidR="009012BD" w:rsidRPr="00FB6B99" w:rsidRDefault="00406E83" w:rsidP="00252DAA">
            <w:pPr>
              <w:pStyle w:val="TableTex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themeColor="text1"/>
                <w:szCs w:val="18"/>
                <w:lang w:val="en-US" w:eastAsia="en-US"/>
              </w:rPr>
            </w:pPr>
            <w:r>
              <w:rPr>
                <w:rFonts w:asciiTheme="minorHAnsi" w:hAnsiTheme="minorHAnsi"/>
                <w:szCs w:val="18"/>
              </w:rPr>
              <w:t>G</w:t>
            </w:r>
            <w:r w:rsidRPr="00FB6B99">
              <w:rPr>
                <w:rFonts w:asciiTheme="minorHAnsi" w:hAnsiTheme="minorHAnsi"/>
                <w:szCs w:val="18"/>
              </w:rPr>
              <w:t xml:space="preserve">roup </w:t>
            </w:r>
            <w:r w:rsidR="009012BD" w:rsidRPr="00FB6B99">
              <w:rPr>
                <w:rFonts w:asciiTheme="minorHAnsi" w:hAnsiTheme="minorHAnsi"/>
                <w:szCs w:val="18"/>
              </w:rPr>
              <w:t xml:space="preserve">of archetype models in the AusEcoModels Framework (Richards et al. 2020) that is compatible with Major Vegetation Groups in the National Vegetation Information System (NVIS) </w:t>
            </w:r>
            <w:r w:rsidR="00352B75" w:rsidRPr="00FB6B99">
              <w:rPr>
                <w:rFonts w:asciiTheme="minorHAnsi" w:hAnsiTheme="minorHAnsi"/>
                <w:noProof/>
                <w:szCs w:val="18"/>
              </w:rPr>
              <w:t>(NVIS Technical Working Group 2017)</w:t>
            </w:r>
            <w:r w:rsidR="00352B75" w:rsidRPr="00FB6B99">
              <w:rPr>
                <w:rFonts w:asciiTheme="minorHAnsi" w:hAnsiTheme="minorHAnsi"/>
                <w:szCs w:val="18"/>
              </w:rPr>
              <w:t>.</w:t>
            </w:r>
          </w:p>
        </w:tc>
      </w:tr>
    </w:tbl>
    <w:p w14:paraId="27677650" w14:textId="27CD2ED1" w:rsidR="008B27C1" w:rsidRDefault="008B27C1" w:rsidP="000C21CA">
      <w:pPr>
        <w:pStyle w:val="Heading1notnumbered"/>
      </w:pPr>
      <w:bookmarkStart w:id="7" w:name="_Toc178670249"/>
      <w:r>
        <w:t>Acronyms</w:t>
      </w:r>
      <w:bookmarkEnd w:id="7"/>
    </w:p>
    <w:tbl>
      <w:tblPr>
        <w:tblStyle w:val="TableCSIRO"/>
        <w:tblW w:w="0" w:type="auto"/>
        <w:tblLook w:val="04A0" w:firstRow="1" w:lastRow="0" w:firstColumn="1" w:lastColumn="0" w:noHBand="0" w:noVBand="1"/>
      </w:tblPr>
      <w:tblGrid>
        <w:gridCol w:w="1418"/>
        <w:gridCol w:w="8220"/>
      </w:tblGrid>
      <w:tr w:rsidR="007D5828" w14:paraId="0A8C99FC" w14:textId="77777777" w:rsidTr="00BD5CD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tcPr>
          <w:p w14:paraId="1FA66D61" w14:textId="312B4B32" w:rsidR="007D5828" w:rsidRDefault="000C6CA9" w:rsidP="000C6CA9">
            <w:pPr>
              <w:pStyle w:val="ColumnHeading"/>
            </w:pPr>
            <w:r>
              <w:t>Acronym</w:t>
            </w:r>
          </w:p>
        </w:tc>
        <w:tc>
          <w:tcPr>
            <w:tcW w:w="8220" w:type="dxa"/>
          </w:tcPr>
          <w:p w14:paraId="4EBED8B6" w14:textId="0C39F32B" w:rsidR="007D5828" w:rsidRDefault="000C6CA9" w:rsidP="000C6CA9">
            <w:pPr>
              <w:pStyle w:val="ColumnHeading"/>
              <w:cnfStyle w:val="100000000000" w:firstRow="1" w:lastRow="0" w:firstColumn="0" w:lastColumn="0" w:oddVBand="0" w:evenVBand="0" w:oddHBand="0" w:evenHBand="0" w:firstRowFirstColumn="0" w:firstRowLastColumn="0" w:lastRowFirstColumn="0" w:lastRowLastColumn="0"/>
            </w:pPr>
            <w:r>
              <w:t>Definition</w:t>
            </w:r>
          </w:p>
        </w:tc>
      </w:tr>
      <w:tr w:rsidR="007D5828" w14:paraId="759F10DB" w14:textId="77777777" w:rsidTr="00BD5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EFC002F" w14:textId="5F7CF913" w:rsidR="007D5828" w:rsidRDefault="00532E4C" w:rsidP="000C6CA9">
            <w:pPr>
              <w:pStyle w:val="TableText"/>
            </w:pPr>
            <w:r>
              <w:t>BAI</w:t>
            </w:r>
          </w:p>
        </w:tc>
        <w:tc>
          <w:tcPr>
            <w:tcW w:w="8220" w:type="dxa"/>
          </w:tcPr>
          <w:p w14:paraId="349FE849" w14:textId="04E47BBA" w:rsidR="007D5828" w:rsidRDefault="00BD5CD6" w:rsidP="000C6CA9">
            <w:pPr>
              <w:pStyle w:val="TableText"/>
              <w:cnfStyle w:val="000000100000" w:firstRow="0" w:lastRow="0" w:firstColumn="0" w:lastColumn="0" w:oddVBand="0" w:evenVBand="0" w:oddHBand="1" w:evenHBand="0" w:firstRowFirstColumn="0" w:firstRowLastColumn="0" w:lastRowFirstColumn="0" w:lastRowLastColumn="0"/>
            </w:pPr>
            <w:r>
              <w:t>Biodiversity Assessment Instrument</w:t>
            </w:r>
          </w:p>
        </w:tc>
      </w:tr>
      <w:tr w:rsidR="007D5828" w14:paraId="1883F329" w14:textId="77777777" w:rsidTr="00BD5CD6">
        <w:tc>
          <w:tcPr>
            <w:cnfStyle w:val="001000000000" w:firstRow="0" w:lastRow="0" w:firstColumn="1" w:lastColumn="0" w:oddVBand="0" w:evenVBand="0" w:oddHBand="0" w:evenHBand="0" w:firstRowFirstColumn="0" w:firstRowLastColumn="0" w:lastRowFirstColumn="0" w:lastRowLastColumn="0"/>
            <w:tcW w:w="1418" w:type="dxa"/>
          </w:tcPr>
          <w:p w14:paraId="7256A7AD" w14:textId="71C6F06A" w:rsidR="007D5828" w:rsidRDefault="00532E4C" w:rsidP="000C6CA9">
            <w:pPr>
              <w:pStyle w:val="TableText"/>
            </w:pPr>
            <w:r>
              <w:t>CER</w:t>
            </w:r>
          </w:p>
        </w:tc>
        <w:tc>
          <w:tcPr>
            <w:tcW w:w="8220" w:type="dxa"/>
          </w:tcPr>
          <w:p w14:paraId="016B9D73" w14:textId="79ED6017" w:rsidR="007D5828" w:rsidRDefault="00BD5CD6" w:rsidP="000C6CA9">
            <w:pPr>
              <w:pStyle w:val="TableText"/>
              <w:cnfStyle w:val="000000000000" w:firstRow="0" w:lastRow="0" w:firstColumn="0" w:lastColumn="0" w:oddVBand="0" w:evenVBand="0" w:oddHBand="0" w:evenHBand="0" w:firstRowFirstColumn="0" w:firstRowLastColumn="0" w:lastRowFirstColumn="0" w:lastRowLastColumn="0"/>
            </w:pPr>
            <w:r>
              <w:t>Clean Energy Regulator</w:t>
            </w:r>
          </w:p>
        </w:tc>
      </w:tr>
      <w:tr w:rsidR="007D5828" w14:paraId="35BACB3B" w14:textId="77777777" w:rsidTr="00BD5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19143015" w14:textId="6C935CE0" w:rsidR="007D5828" w:rsidRDefault="0062287B" w:rsidP="000C6CA9">
            <w:pPr>
              <w:pStyle w:val="TableText"/>
            </w:pPr>
            <w:r>
              <w:t>EKS</w:t>
            </w:r>
          </w:p>
        </w:tc>
        <w:tc>
          <w:tcPr>
            <w:tcW w:w="8220" w:type="dxa"/>
          </w:tcPr>
          <w:p w14:paraId="36855FD9" w14:textId="1FF8CAE1" w:rsidR="007D5828" w:rsidRDefault="00BD5CD6" w:rsidP="000C6CA9">
            <w:pPr>
              <w:pStyle w:val="TableText"/>
              <w:cnfStyle w:val="000000100000" w:firstRow="0" w:lastRow="0" w:firstColumn="0" w:lastColumn="0" w:oddVBand="0" w:evenVBand="0" w:oddHBand="1" w:evenHBand="0" w:firstRowFirstColumn="0" w:firstRowLastColumn="0" w:lastRowFirstColumn="0" w:lastRowLastColumn="0"/>
            </w:pPr>
            <w:r>
              <w:t>Ecological Knowledge System</w:t>
            </w:r>
          </w:p>
        </w:tc>
      </w:tr>
      <w:tr w:rsidR="007D5828" w14:paraId="20FAFA4A" w14:textId="77777777" w:rsidTr="00BD5CD6">
        <w:tc>
          <w:tcPr>
            <w:cnfStyle w:val="001000000000" w:firstRow="0" w:lastRow="0" w:firstColumn="1" w:lastColumn="0" w:oddVBand="0" w:evenVBand="0" w:oddHBand="0" w:evenHBand="0" w:firstRowFirstColumn="0" w:firstRowLastColumn="0" w:lastRowFirstColumn="0" w:lastRowLastColumn="0"/>
            <w:tcW w:w="1418" w:type="dxa"/>
          </w:tcPr>
          <w:p w14:paraId="5A136BDA" w14:textId="14819825" w:rsidR="007D5828" w:rsidRDefault="0062287B" w:rsidP="000C6CA9">
            <w:pPr>
              <w:pStyle w:val="TableText"/>
            </w:pPr>
            <w:r>
              <w:t>HCAS</w:t>
            </w:r>
          </w:p>
        </w:tc>
        <w:tc>
          <w:tcPr>
            <w:tcW w:w="8220" w:type="dxa"/>
          </w:tcPr>
          <w:p w14:paraId="361D66BC" w14:textId="2C76AE78" w:rsidR="007D5828" w:rsidRDefault="000D4022" w:rsidP="000C6CA9">
            <w:pPr>
              <w:pStyle w:val="TableText"/>
              <w:cnfStyle w:val="000000000000" w:firstRow="0" w:lastRow="0" w:firstColumn="0" w:lastColumn="0" w:oddVBand="0" w:evenVBand="0" w:oddHBand="0" w:evenHBand="0" w:firstRowFirstColumn="0" w:firstRowLastColumn="0" w:lastRowFirstColumn="0" w:lastRowLastColumn="0"/>
            </w:pPr>
            <w:r w:rsidRPr="000D4022">
              <w:t>Habitat Condition Assessment System</w:t>
            </w:r>
          </w:p>
        </w:tc>
      </w:tr>
      <w:tr w:rsidR="007D5828" w14:paraId="6DD0E254" w14:textId="77777777" w:rsidTr="00BD5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760A101" w14:textId="2E28C038" w:rsidR="007D5828" w:rsidRDefault="0062287B" w:rsidP="000C6CA9">
            <w:pPr>
              <w:pStyle w:val="TableText"/>
            </w:pPr>
            <w:r>
              <w:t>NBAS</w:t>
            </w:r>
          </w:p>
        </w:tc>
        <w:tc>
          <w:tcPr>
            <w:tcW w:w="8220" w:type="dxa"/>
          </w:tcPr>
          <w:p w14:paraId="310D7F14" w14:textId="1842E704" w:rsidR="007D5828" w:rsidRDefault="00E46D0F" w:rsidP="000C6CA9">
            <w:pPr>
              <w:pStyle w:val="TableText"/>
              <w:cnfStyle w:val="000000100000" w:firstRow="0" w:lastRow="0" w:firstColumn="0" w:lastColumn="0" w:oddVBand="0" w:evenVBand="0" w:oddHBand="1" w:evenHBand="0" w:firstRowFirstColumn="0" w:firstRowLastColumn="0" w:lastRowFirstColumn="0" w:lastRowLastColumn="0"/>
            </w:pPr>
            <w:r w:rsidRPr="00E46D0F">
              <w:t>National Biodiversity Assessment System</w:t>
            </w:r>
          </w:p>
        </w:tc>
      </w:tr>
      <w:tr w:rsidR="007D5828" w14:paraId="5FF23A1E" w14:textId="77777777" w:rsidTr="00BD5CD6">
        <w:tc>
          <w:tcPr>
            <w:cnfStyle w:val="001000000000" w:firstRow="0" w:lastRow="0" w:firstColumn="1" w:lastColumn="0" w:oddVBand="0" w:evenVBand="0" w:oddHBand="0" w:evenHBand="0" w:firstRowFirstColumn="0" w:firstRowLastColumn="0" w:lastRowFirstColumn="0" w:lastRowLastColumn="0"/>
            <w:tcW w:w="1418" w:type="dxa"/>
          </w:tcPr>
          <w:p w14:paraId="018795F9" w14:textId="6C8681E7" w:rsidR="007D5828" w:rsidRDefault="0062287B" w:rsidP="000C6CA9">
            <w:pPr>
              <w:pStyle w:val="TableText"/>
            </w:pPr>
            <w:r>
              <w:t>NVIS</w:t>
            </w:r>
          </w:p>
        </w:tc>
        <w:tc>
          <w:tcPr>
            <w:tcW w:w="8220" w:type="dxa"/>
          </w:tcPr>
          <w:p w14:paraId="499122D6" w14:textId="01D67789" w:rsidR="007D5828" w:rsidRDefault="0020174A" w:rsidP="000C6CA9">
            <w:pPr>
              <w:pStyle w:val="TableText"/>
              <w:cnfStyle w:val="000000000000" w:firstRow="0" w:lastRow="0" w:firstColumn="0" w:lastColumn="0" w:oddVBand="0" w:evenVBand="0" w:oddHBand="0" w:evenHBand="0" w:firstRowFirstColumn="0" w:firstRowLastColumn="0" w:lastRowFirstColumn="0" w:lastRowLastColumn="0"/>
            </w:pPr>
            <w:r w:rsidRPr="0020174A">
              <w:t>National Vegetation Information System</w:t>
            </w:r>
          </w:p>
        </w:tc>
      </w:tr>
      <w:tr w:rsidR="0062287B" w14:paraId="27495CCF" w14:textId="77777777" w:rsidTr="00BD5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D3BB3A4" w14:textId="4E533C8A" w:rsidR="0062287B" w:rsidRDefault="0062287B" w:rsidP="000C6CA9">
            <w:pPr>
              <w:pStyle w:val="TableText"/>
            </w:pPr>
            <w:r>
              <w:t>PLANR</w:t>
            </w:r>
          </w:p>
        </w:tc>
        <w:tc>
          <w:tcPr>
            <w:tcW w:w="8220" w:type="dxa"/>
          </w:tcPr>
          <w:p w14:paraId="666762E2" w14:textId="3E5505A1" w:rsidR="0062287B" w:rsidRDefault="009E081E" w:rsidP="000C6CA9">
            <w:pPr>
              <w:pStyle w:val="TableText"/>
              <w:cnfStyle w:val="000000100000" w:firstRow="0" w:lastRow="0" w:firstColumn="0" w:lastColumn="0" w:oddVBand="0" w:evenVBand="0" w:oddHBand="1" w:evenHBand="0" w:firstRowFirstColumn="0" w:firstRowLastColumn="0" w:lastRowFirstColumn="0" w:lastRowLastColumn="0"/>
            </w:pPr>
            <w:r w:rsidRPr="009E081E">
              <w:t>Platform for Land and Nature Repair</w:t>
            </w:r>
          </w:p>
        </w:tc>
      </w:tr>
      <w:tr w:rsidR="00C03783" w14:paraId="203F3DF6" w14:textId="77777777" w:rsidTr="00BD5CD6">
        <w:tc>
          <w:tcPr>
            <w:cnfStyle w:val="001000000000" w:firstRow="0" w:lastRow="0" w:firstColumn="1" w:lastColumn="0" w:oddVBand="0" w:evenVBand="0" w:oddHBand="0" w:evenHBand="0" w:firstRowFirstColumn="0" w:firstRowLastColumn="0" w:lastRowFirstColumn="0" w:lastRowLastColumn="0"/>
            <w:tcW w:w="1418" w:type="dxa"/>
          </w:tcPr>
          <w:p w14:paraId="11784C9F" w14:textId="145A17C6" w:rsidR="00C03783" w:rsidRDefault="00C03783" w:rsidP="000C6CA9">
            <w:pPr>
              <w:pStyle w:val="TableText"/>
            </w:pPr>
            <w:r>
              <w:t>STM</w:t>
            </w:r>
          </w:p>
        </w:tc>
        <w:tc>
          <w:tcPr>
            <w:tcW w:w="8220" w:type="dxa"/>
          </w:tcPr>
          <w:p w14:paraId="4F202BDB" w14:textId="7280AACA" w:rsidR="00C03783" w:rsidRDefault="004B05E3" w:rsidP="000C6CA9">
            <w:pPr>
              <w:pStyle w:val="TableText"/>
              <w:cnfStyle w:val="000000000000" w:firstRow="0" w:lastRow="0" w:firstColumn="0" w:lastColumn="0" w:oddVBand="0" w:evenVBand="0" w:oddHBand="0" w:evenHBand="0" w:firstRowFirstColumn="0" w:firstRowLastColumn="0" w:lastRowFirstColumn="0" w:lastRowLastColumn="0"/>
            </w:pPr>
            <w:r w:rsidRPr="004B05E3">
              <w:t>State and Transition Model</w:t>
            </w:r>
          </w:p>
        </w:tc>
      </w:tr>
      <w:tr w:rsidR="007D5828" w14:paraId="418D59C2" w14:textId="77777777" w:rsidTr="00BD5C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6AAC760D" w14:textId="6FA57C6F" w:rsidR="007D5828" w:rsidRDefault="00C03783" w:rsidP="00C03783">
            <w:pPr>
              <w:pStyle w:val="TableText"/>
            </w:pPr>
            <w:r>
              <w:t>VAST</w:t>
            </w:r>
          </w:p>
        </w:tc>
        <w:tc>
          <w:tcPr>
            <w:tcW w:w="8220" w:type="dxa"/>
          </w:tcPr>
          <w:p w14:paraId="7539B2CD" w14:textId="04C8376E" w:rsidR="007D5828" w:rsidRDefault="0035746F" w:rsidP="00C03783">
            <w:pPr>
              <w:pStyle w:val="TableText"/>
              <w:cnfStyle w:val="000000100000" w:firstRow="0" w:lastRow="0" w:firstColumn="0" w:lastColumn="0" w:oddVBand="0" w:evenVBand="0" w:oddHBand="1" w:evenHBand="0" w:firstRowFirstColumn="0" w:firstRowLastColumn="0" w:lastRowFirstColumn="0" w:lastRowLastColumn="0"/>
            </w:pPr>
            <w:r w:rsidRPr="0035746F">
              <w:t>Vegetation Assets, States and Transitions framework</w:t>
            </w:r>
          </w:p>
        </w:tc>
      </w:tr>
    </w:tbl>
    <w:p w14:paraId="4A690CE3" w14:textId="6B444BDD" w:rsidR="00BD3CD7" w:rsidRPr="0062238A" w:rsidRDefault="00BD3CD7" w:rsidP="000E3C4B">
      <w:pPr>
        <w:pStyle w:val="BodyText"/>
        <w:rPr>
          <w:rFonts w:eastAsiaTheme="majorEastAsia" w:cstheme="majorBidi"/>
          <w:color w:val="auto"/>
          <w:sz w:val="44"/>
          <w:szCs w:val="28"/>
        </w:rPr>
      </w:pPr>
      <w:r>
        <w:br w:type="page"/>
      </w:r>
    </w:p>
    <w:p w14:paraId="03FA3FDF" w14:textId="16B9EA38" w:rsidR="005F4A96" w:rsidRDefault="005F4A96" w:rsidP="005F4A96">
      <w:pPr>
        <w:pStyle w:val="Heading1noTOC"/>
      </w:pPr>
      <w:r>
        <w:lastRenderedPageBreak/>
        <w:t>Executive Summary</w:t>
      </w:r>
    </w:p>
    <w:p w14:paraId="5201D08F" w14:textId="27282608" w:rsidR="00213A1C" w:rsidRDefault="00650726" w:rsidP="005A7ECE">
      <w:pPr>
        <w:pStyle w:val="BodyText"/>
      </w:pPr>
      <w:r w:rsidRPr="006061D9">
        <w:t xml:space="preserve">The </w:t>
      </w:r>
      <w:r>
        <w:t>Ecological Knowledge System (</w:t>
      </w:r>
      <w:r w:rsidRPr="006061D9">
        <w:t>EKS</w:t>
      </w:r>
      <w:r>
        <w:t>)</w:t>
      </w:r>
      <w:r w:rsidRPr="006061D9">
        <w:t xml:space="preserve"> is a </w:t>
      </w:r>
      <w:r>
        <w:t>partnership</w:t>
      </w:r>
      <w:r w:rsidRPr="006061D9">
        <w:t xml:space="preserve"> between CSIRO and the </w:t>
      </w:r>
      <w:r w:rsidR="00C13FB8">
        <w:t xml:space="preserve">Department of Climate Change, Energy, the Environment and Water (DCCEEW) </w:t>
      </w:r>
      <w:r>
        <w:t xml:space="preserve">to establish a transparent and authoritative source of information and biodiversity assessment capability for the Nature Repair Market. </w:t>
      </w:r>
      <w:r w:rsidR="00C13FB8">
        <w:t>Trust</w:t>
      </w:r>
      <w:r w:rsidR="005A7ECE" w:rsidRPr="00453709">
        <w:t xml:space="preserve"> in environmental information will be essential for the integrity and success of the market. </w:t>
      </w:r>
    </w:p>
    <w:p w14:paraId="4C967A88" w14:textId="3FC27887" w:rsidR="008409C7" w:rsidRDefault="00E34DEA" w:rsidP="005A7ECE">
      <w:pPr>
        <w:pStyle w:val="BodyText"/>
      </w:pPr>
      <w:r>
        <w:t>The information delivered by the EKS</w:t>
      </w:r>
      <w:r w:rsidR="00650726">
        <w:t xml:space="preserve"> will support market integrity and reduce barriers to participation by making it easier for market participants to access robust and regionally relevant information</w:t>
      </w:r>
      <w:r w:rsidR="00C13FB8">
        <w:t>. This information will</w:t>
      </w:r>
      <w:r w:rsidR="00650726">
        <w:t xml:space="preserve"> support project planning </w:t>
      </w:r>
      <w:r w:rsidR="008D1A92">
        <w:t xml:space="preserve">and help participants </w:t>
      </w:r>
      <w:r w:rsidR="00650726" w:rsidRPr="009C614F">
        <w:t>compare</w:t>
      </w:r>
      <w:r w:rsidR="00650726">
        <w:t xml:space="preserve"> the potential biodiversity benefits of different projects.</w:t>
      </w:r>
      <w:r w:rsidR="00650726" w:rsidDel="00C93D44">
        <w:rPr>
          <w:lang w:val="en-US"/>
        </w:rPr>
        <w:t xml:space="preserve"> </w:t>
      </w:r>
      <w:r w:rsidR="00650726">
        <w:t>It will also assist the Clean Energy Regulator (CER) in their functions as the market regulator</w:t>
      </w:r>
      <w:r w:rsidR="0027626C">
        <w:t>.</w:t>
      </w:r>
    </w:p>
    <w:p w14:paraId="658363E1" w14:textId="77777777" w:rsidR="00A80FA9" w:rsidRDefault="00A80FA9" w:rsidP="00A80FA9">
      <w:pPr>
        <w:pStyle w:val="BodyText"/>
      </w:pPr>
      <w:r>
        <w:t>The EKS has two main</w:t>
      </w:r>
      <w:r w:rsidRPr="003E428E">
        <w:t xml:space="preserve"> </w:t>
      </w:r>
      <w:r>
        <w:t>technical components that are described in this report:</w:t>
      </w:r>
    </w:p>
    <w:p w14:paraId="7C9B8DE5" w14:textId="2296A5FE" w:rsidR="00A80FA9" w:rsidRPr="000E3944" w:rsidRDefault="00A80FA9" w:rsidP="009E0255">
      <w:pPr>
        <w:pStyle w:val="ListBullet"/>
        <w:numPr>
          <w:ilvl w:val="0"/>
          <w:numId w:val="61"/>
        </w:numPr>
        <w:rPr>
          <w:lang w:val="en-US"/>
        </w:rPr>
      </w:pPr>
      <w:r w:rsidRPr="000E3944">
        <w:rPr>
          <w:lang w:val="en-US"/>
        </w:rPr>
        <w:t>ecosystem models (i.e. state and transition models)</w:t>
      </w:r>
      <w:r w:rsidR="00675D2B">
        <w:rPr>
          <w:lang w:val="en-US"/>
        </w:rPr>
        <w:t>, and</w:t>
      </w:r>
    </w:p>
    <w:p w14:paraId="769F7E41" w14:textId="4DC917AA" w:rsidR="00A80FA9" w:rsidRPr="000E3944" w:rsidRDefault="009806AE" w:rsidP="009E0255">
      <w:pPr>
        <w:pStyle w:val="ListBullet"/>
        <w:numPr>
          <w:ilvl w:val="0"/>
          <w:numId w:val="61"/>
        </w:numPr>
        <w:rPr>
          <w:lang w:val="en-US"/>
        </w:rPr>
      </w:pPr>
      <w:r>
        <w:rPr>
          <w:lang w:val="en-US"/>
        </w:rPr>
        <w:t xml:space="preserve">the </w:t>
      </w:r>
      <w:r w:rsidR="00A80FA9" w:rsidRPr="000E3944">
        <w:rPr>
          <w:lang w:val="en-US"/>
        </w:rPr>
        <w:t>National Biodiversity Assessment System (NBAS)</w:t>
      </w:r>
      <w:r w:rsidR="008C7B00">
        <w:rPr>
          <w:lang w:val="en-US"/>
        </w:rPr>
        <w:t>.</w:t>
      </w:r>
    </w:p>
    <w:p w14:paraId="2D4B60BE" w14:textId="1834DD08" w:rsidR="008647B9" w:rsidRDefault="006F4230" w:rsidP="003D2ED8">
      <w:pPr>
        <w:pStyle w:val="BodyText"/>
      </w:pPr>
      <w:r w:rsidRPr="006F4230">
        <w:t>State and transition models (STMs)</w:t>
      </w:r>
      <w:r w:rsidRPr="00C22005">
        <w:t xml:space="preserve"> are used in the EKS to </w:t>
      </w:r>
      <w:r>
        <w:t>synthesise knowledge about the dynamics, management, and restoration of</w:t>
      </w:r>
      <w:r w:rsidRPr="00C22005">
        <w:t xml:space="preserve"> ecosystem</w:t>
      </w:r>
      <w:r>
        <w:t>s</w:t>
      </w:r>
      <w:r w:rsidR="00EF4CA2">
        <w:t xml:space="preserve"> from </w:t>
      </w:r>
      <w:r w:rsidR="00266AA2">
        <w:t xml:space="preserve">a diverse range of </w:t>
      </w:r>
      <w:r w:rsidR="00F97844">
        <w:t xml:space="preserve">sources including from </w:t>
      </w:r>
      <w:r w:rsidR="005A0792">
        <w:t xml:space="preserve">regional </w:t>
      </w:r>
      <w:r w:rsidR="00004CD3">
        <w:t>experts (</w:t>
      </w:r>
      <w:r w:rsidR="00804AFE">
        <w:t xml:space="preserve">e.g. </w:t>
      </w:r>
      <w:r w:rsidR="005A0792">
        <w:t>on</w:t>
      </w:r>
      <w:r w:rsidR="00004CD3">
        <w:t xml:space="preserve">-ground land managers, </w:t>
      </w:r>
      <w:r w:rsidR="00C84CA6">
        <w:t>ecologists</w:t>
      </w:r>
      <w:r w:rsidR="00804AFE">
        <w:t>)</w:t>
      </w:r>
      <w:r w:rsidR="00CF1045">
        <w:rPr>
          <w:bCs/>
        </w:rPr>
        <w:t xml:space="preserve">. </w:t>
      </w:r>
      <w:r w:rsidR="00535245">
        <w:rPr>
          <w:bCs/>
        </w:rPr>
        <w:t>STMs</w:t>
      </w:r>
      <w:r w:rsidR="007A639A">
        <w:rPr>
          <w:bCs/>
        </w:rPr>
        <w:t xml:space="preserve"> describe </w:t>
      </w:r>
      <w:r w:rsidR="00635D51">
        <w:rPr>
          <w:bCs/>
        </w:rPr>
        <w:t>ecosystem states</w:t>
      </w:r>
      <w:r w:rsidR="00D14F9C">
        <w:rPr>
          <w:bCs/>
        </w:rPr>
        <w:t xml:space="preserve"> </w:t>
      </w:r>
      <w:r w:rsidR="00692AD6" w:rsidRPr="00C22005">
        <w:t xml:space="preserve">which may vary from reference to degraded in terms of ecosystem </w:t>
      </w:r>
      <w:r w:rsidR="00052419">
        <w:t>condition</w:t>
      </w:r>
      <w:r w:rsidR="00692AD6">
        <w:t xml:space="preserve">. </w:t>
      </w:r>
      <w:r w:rsidR="00535245">
        <w:rPr>
          <w:bCs/>
        </w:rPr>
        <w:t>They</w:t>
      </w:r>
      <w:r w:rsidR="00CF1045">
        <w:rPr>
          <w:bCs/>
        </w:rPr>
        <w:t xml:space="preserve"> also describe </w:t>
      </w:r>
      <w:r w:rsidR="00CF1045" w:rsidRPr="00361A24">
        <w:rPr>
          <w:bCs/>
        </w:rPr>
        <w:t xml:space="preserve">the </w:t>
      </w:r>
      <w:r w:rsidR="00692AD6">
        <w:rPr>
          <w:bCs/>
        </w:rPr>
        <w:t>management actions</w:t>
      </w:r>
      <w:r w:rsidR="00CF1045" w:rsidRPr="00361A24">
        <w:rPr>
          <w:bCs/>
        </w:rPr>
        <w:t xml:space="preserve"> that </w:t>
      </w:r>
      <w:r w:rsidR="00BA2A6D">
        <w:rPr>
          <w:bCs/>
        </w:rPr>
        <w:t>are required</w:t>
      </w:r>
      <w:r w:rsidR="002755FF">
        <w:rPr>
          <w:bCs/>
        </w:rPr>
        <w:t xml:space="preserve"> to improve ecosystem integrity</w:t>
      </w:r>
      <w:r w:rsidR="0078261F">
        <w:rPr>
          <w:bCs/>
        </w:rPr>
        <w:t xml:space="preserve"> </w:t>
      </w:r>
      <w:r w:rsidR="00085041">
        <w:rPr>
          <w:bCs/>
        </w:rPr>
        <w:t xml:space="preserve">given a </w:t>
      </w:r>
      <w:r w:rsidR="00BC1F0F">
        <w:rPr>
          <w:bCs/>
        </w:rPr>
        <w:t>starting ecosystem state and condition</w:t>
      </w:r>
      <w:r w:rsidR="00847325">
        <w:rPr>
          <w:bCs/>
        </w:rPr>
        <w:t>.</w:t>
      </w:r>
      <w:r w:rsidR="00A77B0F">
        <w:rPr>
          <w:bCs/>
        </w:rPr>
        <w:t xml:space="preserve"> </w:t>
      </w:r>
    </w:p>
    <w:p w14:paraId="29FADDA0" w14:textId="5DF35136" w:rsidR="006D235F" w:rsidRPr="009E1C3B" w:rsidRDefault="009537D1" w:rsidP="003D2ED8">
      <w:pPr>
        <w:pStyle w:val="BodyText"/>
      </w:pPr>
      <w:r>
        <w:t xml:space="preserve">The NBAS </w:t>
      </w:r>
      <w:r w:rsidR="003D2ED8" w:rsidRPr="000418F9">
        <w:t xml:space="preserve">provides a nationally consistent approach to forecasting </w:t>
      </w:r>
      <w:r w:rsidR="008D1A92">
        <w:t xml:space="preserve">the </w:t>
      </w:r>
      <w:r w:rsidR="003D2ED8" w:rsidRPr="000418F9">
        <w:t xml:space="preserve">expected biodiversity benefits of a given project. It </w:t>
      </w:r>
      <w:r w:rsidR="003D2ED8">
        <w:t>integrates</w:t>
      </w:r>
      <w:r w:rsidR="003D2ED8" w:rsidRPr="000418F9">
        <w:t xml:space="preserve"> information from the</w:t>
      </w:r>
      <w:r w:rsidR="003D2ED8">
        <w:t xml:space="preserve"> STMs</w:t>
      </w:r>
      <w:r w:rsidR="003D2ED8" w:rsidRPr="000418F9">
        <w:t xml:space="preserve">, </w:t>
      </w:r>
      <w:r w:rsidR="00523A0D">
        <w:t xml:space="preserve">national spatial datasets and on-ground </w:t>
      </w:r>
      <w:r w:rsidR="00253E8C">
        <w:t>project</w:t>
      </w:r>
      <w:r w:rsidR="00323A37">
        <w:t xml:space="preserve"> data</w:t>
      </w:r>
      <w:r w:rsidR="00C22454">
        <w:t>.</w:t>
      </w:r>
      <w:r w:rsidR="00523A0D">
        <w:t xml:space="preserve"> </w:t>
      </w:r>
      <w:r w:rsidR="00E9416D">
        <w:t xml:space="preserve">The NBAS </w:t>
      </w:r>
      <w:r w:rsidR="0009392C" w:rsidRPr="006B29EC">
        <w:t xml:space="preserve">assesses and reports the potential change in biodiversity </w:t>
      </w:r>
      <w:r w:rsidR="0009392C" w:rsidRPr="009E1C3B">
        <w:t>persistence that a proposed project may achieve</w:t>
      </w:r>
      <w:r w:rsidR="00D71559" w:rsidRPr="009E1C3B">
        <w:t xml:space="preserve">. </w:t>
      </w:r>
      <w:r w:rsidR="009E1C3B" w:rsidRPr="009E1C3B">
        <w:t>This change in biodiversity persistence is assessed as a function of the change in ecosystem condition expected at project level, the contribution of the project to enhancing connectivity across the broader landscape, and the conservation significance of the ecosystem type.</w:t>
      </w:r>
    </w:p>
    <w:p w14:paraId="65C12E26" w14:textId="788C5A86" w:rsidR="005641FD" w:rsidRDefault="005C55EF" w:rsidP="0085603C">
      <w:pPr>
        <w:pStyle w:val="BodyText"/>
      </w:pPr>
      <w:r>
        <w:t xml:space="preserve">For market opening in 2025, </w:t>
      </w:r>
      <w:r w:rsidR="00A33A2E">
        <w:t xml:space="preserve">the </w:t>
      </w:r>
      <w:r w:rsidR="006D235F">
        <w:t>EKS</w:t>
      </w:r>
      <w:r w:rsidRPr="00E0238C">
        <w:t xml:space="preserve"> </w:t>
      </w:r>
      <w:r w:rsidR="00CC6EEC">
        <w:t>will be focused on</w:t>
      </w:r>
      <w:r w:rsidRPr="00E0238C">
        <w:t xml:space="preserve"> provid</w:t>
      </w:r>
      <w:r w:rsidR="00CC6EEC">
        <w:t>ing</w:t>
      </w:r>
      <w:r w:rsidRPr="00E0238C">
        <w:t xml:space="preserve"> </w:t>
      </w:r>
      <w:r w:rsidR="006D235F">
        <w:t>ecosystem</w:t>
      </w:r>
      <w:r w:rsidRPr="00E0238C">
        <w:t xml:space="preserve"> information </w:t>
      </w:r>
      <w:r>
        <w:t xml:space="preserve">and functions </w:t>
      </w:r>
      <w:r w:rsidRPr="00E0238C">
        <w:t xml:space="preserve">that support </w:t>
      </w:r>
      <w:r>
        <w:t>the</w:t>
      </w:r>
      <w:r w:rsidRPr="00E0238C">
        <w:t xml:space="preserve"> market's </w:t>
      </w:r>
      <w:r>
        <w:t xml:space="preserve">first </w:t>
      </w:r>
      <w:r w:rsidRPr="008F3308">
        <w:t>method.</w:t>
      </w:r>
      <w:r w:rsidRPr="00E0238C">
        <w:t xml:space="preserve"> </w:t>
      </w:r>
      <w:r w:rsidR="0071561A">
        <w:rPr>
          <w:lang w:val="en-US"/>
        </w:rPr>
        <w:t xml:space="preserve">The EKS will be gradually expanded </w:t>
      </w:r>
      <w:r w:rsidR="00B94174">
        <w:rPr>
          <w:lang w:val="en-US"/>
        </w:rPr>
        <w:t>to increase</w:t>
      </w:r>
      <w:r w:rsidR="0071561A">
        <w:rPr>
          <w:lang w:val="en-US"/>
        </w:rPr>
        <w:t xml:space="preserve"> coverage</w:t>
      </w:r>
      <w:r w:rsidR="006D1011">
        <w:rPr>
          <w:lang w:val="en-US"/>
        </w:rPr>
        <w:t xml:space="preserve"> </w:t>
      </w:r>
      <w:r w:rsidR="00B94174">
        <w:rPr>
          <w:lang w:val="en-US"/>
        </w:rPr>
        <w:t>across Australia</w:t>
      </w:r>
      <w:r w:rsidR="00AD6526">
        <w:rPr>
          <w:lang w:val="en-US"/>
        </w:rPr>
        <w:t xml:space="preserve"> </w:t>
      </w:r>
      <w:r w:rsidR="006D1011">
        <w:rPr>
          <w:lang w:val="en-US"/>
        </w:rPr>
        <w:t xml:space="preserve">and </w:t>
      </w:r>
      <w:r w:rsidR="00AD6526">
        <w:rPr>
          <w:lang w:val="en-US"/>
        </w:rPr>
        <w:t>updated as need</w:t>
      </w:r>
      <w:r w:rsidR="00F67528">
        <w:rPr>
          <w:lang w:val="en-US"/>
        </w:rPr>
        <w:t>ed</w:t>
      </w:r>
      <w:r w:rsidR="00AD6526">
        <w:rPr>
          <w:lang w:val="en-US"/>
        </w:rPr>
        <w:t xml:space="preserve"> to</w:t>
      </w:r>
      <w:r w:rsidR="003D6EA8">
        <w:rPr>
          <w:lang w:val="en-US"/>
        </w:rPr>
        <w:t xml:space="preserve"> support additional methods. U</w:t>
      </w:r>
      <w:r w:rsidR="007614AF">
        <w:rPr>
          <w:lang w:val="en-US"/>
        </w:rPr>
        <w:t>p</w:t>
      </w:r>
      <w:r w:rsidR="006D1011" w:rsidRPr="00EE0143">
        <w:t xml:space="preserve">dated versions of the EKS </w:t>
      </w:r>
      <w:r w:rsidR="006D1011">
        <w:t xml:space="preserve">will be </w:t>
      </w:r>
      <w:r w:rsidR="006D1011" w:rsidRPr="00EE0143">
        <w:t xml:space="preserve">periodically released as part of a </w:t>
      </w:r>
      <w:r w:rsidR="00AD6526">
        <w:t xml:space="preserve">structured </w:t>
      </w:r>
      <w:r w:rsidR="006D1011" w:rsidRPr="00EE0143">
        <w:t xml:space="preserve">program of continuous improvement. </w:t>
      </w:r>
      <w:r w:rsidR="006D1011">
        <w:t xml:space="preserve">Key </w:t>
      </w:r>
      <w:r w:rsidR="000C773B">
        <w:t>areas of future development</w:t>
      </w:r>
      <w:r w:rsidR="006D1011">
        <w:t xml:space="preserve"> include </w:t>
      </w:r>
      <w:r w:rsidR="00A87596">
        <w:t xml:space="preserve">considering </w:t>
      </w:r>
      <w:r w:rsidR="006D1011">
        <w:t xml:space="preserve">how to incorporate information about </w:t>
      </w:r>
      <w:r w:rsidR="006D1011" w:rsidRPr="00CA240C">
        <w:t>likely futures under climate change</w:t>
      </w:r>
      <w:r w:rsidR="006D1011">
        <w:t>, and how the approaches used in the EKS can be adapted and applied in coastal and marine systems.</w:t>
      </w:r>
      <w:r w:rsidR="00F200D8" w:rsidRPr="00F200D8">
        <w:t xml:space="preserve"> </w:t>
      </w:r>
      <w:r w:rsidR="00F200D8" w:rsidRPr="00CD66F5">
        <w:t>CSIRO</w:t>
      </w:r>
      <w:r w:rsidR="00AD6526">
        <w:t xml:space="preserve"> and DCCEEW are</w:t>
      </w:r>
      <w:r w:rsidR="00F200D8">
        <w:t xml:space="preserve"> also continuing work with First Nations people to co-design a </w:t>
      </w:r>
      <w:r w:rsidR="00F200D8" w:rsidRPr="00616F0A">
        <w:t xml:space="preserve">framework that appropriately considers the interaction of Indigenous knowledge and values </w:t>
      </w:r>
      <w:r w:rsidR="00AD6526">
        <w:t>with</w:t>
      </w:r>
      <w:r w:rsidR="00AD6526" w:rsidRPr="00616F0A">
        <w:t xml:space="preserve"> </w:t>
      </w:r>
      <w:r w:rsidR="00F200D8" w:rsidRPr="00616F0A">
        <w:t>the EKS</w:t>
      </w:r>
      <w:r w:rsidR="00F200D8">
        <w:t>.</w:t>
      </w:r>
    </w:p>
    <w:p w14:paraId="1760EEF1" w14:textId="6EE1C723" w:rsidR="00C266BC" w:rsidRDefault="005641FD" w:rsidP="005641FD">
      <w:pPr>
        <w:pStyle w:val="BodyText"/>
        <w:rPr>
          <w:rFonts w:cs="Calibri"/>
          <w:color w:val="auto"/>
        </w:rPr>
        <w:sectPr w:rsidR="00C266BC" w:rsidSect="00BE1736">
          <w:footerReference w:type="even" r:id="rId23"/>
          <w:footerReference w:type="default" r:id="rId24"/>
          <w:type w:val="continuous"/>
          <w:pgSz w:w="11906" w:h="16838" w:code="9"/>
          <w:pgMar w:top="1134" w:right="1134" w:bottom="1134" w:left="1134" w:header="510" w:footer="624" w:gutter="0"/>
          <w:pgNumType w:fmt="lowerRoman"/>
          <w:cols w:space="850"/>
          <w:docGrid w:linePitch="360"/>
        </w:sectPr>
      </w:pPr>
      <w:r>
        <w:rPr>
          <w:rFonts w:cs="Calibri"/>
          <w:color w:val="auto"/>
        </w:rPr>
        <w:t>An EKS governance framework establishes</w:t>
      </w:r>
      <w:r w:rsidRPr="2170E851">
        <w:rPr>
          <w:rFonts w:cs="Calibri"/>
          <w:color w:val="auto"/>
        </w:rPr>
        <w:t xml:space="preserve"> clear principles</w:t>
      </w:r>
      <w:r>
        <w:rPr>
          <w:rFonts w:cs="Calibri"/>
          <w:color w:val="auto"/>
        </w:rPr>
        <w:t xml:space="preserve"> and</w:t>
      </w:r>
      <w:r w:rsidRPr="2170E851">
        <w:rPr>
          <w:rFonts w:cs="Calibri"/>
          <w:color w:val="auto"/>
        </w:rPr>
        <w:t xml:space="preserve"> policies to guide the </w:t>
      </w:r>
      <w:r>
        <w:rPr>
          <w:rFonts w:cs="Calibri"/>
          <w:color w:val="auto"/>
        </w:rPr>
        <w:t>implementation</w:t>
      </w:r>
      <w:r w:rsidRPr="2170E851">
        <w:rPr>
          <w:rFonts w:cs="Calibri"/>
          <w:color w:val="auto"/>
        </w:rPr>
        <w:t xml:space="preserve"> </w:t>
      </w:r>
      <w:r>
        <w:rPr>
          <w:rFonts w:cs="Calibri"/>
          <w:color w:val="auto"/>
        </w:rPr>
        <w:t xml:space="preserve">of the EKS </w:t>
      </w:r>
      <w:r w:rsidRPr="2170E851">
        <w:rPr>
          <w:rFonts w:cs="Calibri"/>
          <w:color w:val="auto"/>
        </w:rPr>
        <w:t xml:space="preserve">and </w:t>
      </w:r>
      <w:r w:rsidR="00373338">
        <w:rPr>
          <w:rFonts w:cs="Calibri"/>
          <w:color w:val="auto"/>
        </w:rPr>
        <w:t>the</w:t>
      </w:r>
      <w:r>
        <w:rPr>
          <w:rFonts w:cs="Calibri"/>
          <w:color w:val="auto"/>
        </w:rPr>
        <w:t xml:space="preserve"> process of continuous improvement.</w:t>
      </w:r>
      <w:r w:rsidR="00A77B0F">
        <w:rPr>
          <w:rFonts w:cs="Calibri"/>
          <w:color w:val="auto"/>
        </w:rPr>
        <w:t xml:space="preserve"> </w:t>
      </w:r>
    </w:p>
    <w:p w14:paraId="3B20373C" w14:textId="6C98EC38" w:rsidR="002F295A" w:rsidRPr="00FE6037" w:rsidRDefault="005D5417" w:rsidP="00061068">
      <w:pPr>
        <w:pStyle w:val="Heading1"/>
      </w:pPr>
      <w:bookmarkStart w:id="8" w:name="_Ref177390912"/>
      <w:bookmarkStart w:id="9" w:name="_Toc178670250"/>
      <w:r w:rsidRPr="00FE6037">
        <w:lastRenderedPageBreak/>
        <w:t>Context</w:t>
      </w:r>
      <w:bookmarkEnd w:id="8"/>
      <w:bookmarkEnd w:id="9"/>
    </w:p>
    <w:p w14:paraId="53F12E54" w14:textId="1C4FBDCD" w:rsidR="00B82C2A" w:rsidRDefault="00B82C2A" w:rsidP="00B82C2A">
      <w:pPr>
        <w:pStyle w:val="BodyText"/>
        <w:rPr>
          <w:lang w:val="en-US"/>
        </w:rPr>
      </w:pPr>
      <w:r w:rsidRPr="2EC6DF51">
        <w:rPr>
          <w:lang w:val="en-US"/>
        </w:rPr>
        <w:t xml:space="preserve">The </w:t>
      </w:r>
      <w:r w:rsidRPr="2EC6DF51">
        <w:rPr>
          <w:i/>
          <w:iCs/>
          <w:lang w:val="en-US"/>
        </w:rPr>
        <w:t>Nature Repair Act</w:t>
      </w:r>
      <w:r w:rsidRPr="2EC6DF51">
        <w:rPr>
          <w:lang w:val="en-US"/>
        </w:rPr>
        <w:t xml:space="preserve"> </w:t>
      </w:r>
      <w:r w:rsidRPr="00210697">
        <w:rPr>
          <w:i/>
          <w:iCs/>
          <w:lang w:val="en-US"/>
        </w:rPr>
        <w:t>2023</w:t>
      </w:r>
      <w:r w:rsidRPr="2EC6DF51">
        <w:rPr>
          <w:lang w:val="en-US"/>
        </w:rPr>
        <w:t xml:space="preserve"> (the Act) came into effect on 15 December 2023 establishing a framework for a world-first legislated, national, voluntary biodiversity market. The Act provides legislated rules to support transparency and integrity and to foster collaborative efforts to address environmental decline. Work is underway for the market to open in 2025. This includes work to develop biodiversity assessment instruments and methods. Methods </w:t>
      </w:r>
      <w:r w:rsidR="00AA526E">
        <w:rPr>
          <w:lang w:val="en-US"/>
        </w:rPr>
        <w:t xml:space="preserve">set out how </w:t>
      </w:r>
      <w:r w:rsidRPr="2EC6DF51">
        <w:rPr>
          <w:lang w:val="en-US"/>
        </w:rPr>
        <w:t>Nature Repair Market projects</w:t>
      </w:r>
      <w:r w:rsidR="00AA526E">
        <w:rPr>
          <w:lang w:val="en-US"/>
        </w:rPr>
        <w:t xml:space="preserve"> are to </w:t>
      </w:r>
      <w:r w:rsidR="006D221B">
        <w:rPr>
          <w:lang w:val="en-US"/>
        </w:rPr>
        <w:t>be carried out</w:t>
      </w:r>
      <w:r w:rsidRPr="2EC6DF51">
        <w:rPr>
          <w:lang w:val="en-US"/>
        </w:rPr>
        <w:t>. Biodiversity assessment instruments</w:t>
      </w:r>
      <w:r w:rsidR="00266662">
        <w:rPr>
          <w:lang w:val="en-US"/>
        </w:rPr>
        <w:t xml:space="preserve"> (BAIs)</w:t>
      </w:r>
      <w:r w:rsidRPr="2EC6DF51">
        <w:rPr>
          <w:lang w:val="en-US"/>
        </w:rPr>
        <w:t xml:space="preserve"> support consistency in how projects describe biodiversity improvements. </w:t>
      </w:r>
    </w:p>
    <w:p w14:paraId="25083994" w14:textId="663699E9" w:rsidR="005078BF" w:rsidRDefault="007E6E4F" w:rsidP="007E6E4F">
      <w:pPr>
        <w:pStyle w:val="BodyText"/>
      </w:pPr>
      <w:r w:rsidRPr="2EC6DF51">
        <w:rPr>
          <w:lang w:val="en-US"/>
        </w:rPr>
        <w:t xml:space="preserve">To support the market, CSIRO was engaged by DCCEEW to lead development of the </w:t>
      </w:r>
      <w:r w:rsidRPr="006D3D01">
        <w:rPr>
          <w:lang w:val="en-US"/>
        </w:rPr>
        <w:t xml:space="preserve">Ecological Knowledge System (EKS). </w:t>
      </w:r>
    </w:p>
    <w:p w14:paraId="2629808F" w14:textId="068B31F5" w:rsidR="007E6E4F" w:rsidRDefault="007E6E4F" w:rsidP="007E6E4F">
      <w:pPr>
        <w:pStyle w:val="BodyText"/>
        <w:rPr>
          <w:lang w:val="en-US"/>
        </w:rPr>
      </w:pPr>
      <w:r>
        <w:t>The EKS aims to:</w:t>
      </w:r>
    </w:p>
    <w:p w14:paraId="2135BE46" w14:textId="46EBE56E" w:rsidR="007E6E4F" w:rsidRDefault="00896AA0" w:rsidP="009E0255">
      <w:pPr>
        <w:pStyle w:val="ListBullet"/>
        <w:numPr>
          <w:ilvl w:val="0"/>
          <w:numId w:val="57"/>
        </w:numPr>
      </w:pPr>
      <w:r>
        <w:t>e</w:t>
      </w:r>
      <w:r w:rsidR="007E6E4F">
        <w:t>stablish a trusted, transparent and authoritative source of information and biodiversity assessment capability for the Nature Repair Market</w:t>
      </w:r>
      <w:r w:rsidR="0012458D">
        <w:t>, and</w:t>
      </w:r>
    </w:p>
    <w:p w14:paraId="25D1527B" w14:textId="62CD93FC" w:rsidR="007E6E4F" w:rsidRDefault="00896AA0" w:rsidP="009E0255">
      <w:pPr>
        <w:pStyle w:val="ListBullet"/>
        <w:numPr>
          <w:ilvl w:val="0"/>
          <w:numId w:val="57"/>
        </w:numPr>
      </w:pPr>
      <w:r>
        <w:t>s</w:t>
      </w:r>
      <w:r w:rsidR="007E6E4F">
        <w:t xml:space="preserve">upport market integrity and reduce barriers to participation by making it easier for market participants to access the ecological information needed to inform nature repair projects that deliver genuine biodiversity </w:t>
      </w:r>
      <w:r w:rsidR="00F84E56">
        <w:t>benefits</w:t>
      </w:r>
      <w:r w:rsidR="007E6E4F">
        <w:t>.</w:t>
      </w:r>
    </w:p>
    <w:p w14:paraId="17973C23" w14:textId="196C0ABD" w:rsidR="00EA53D7" w:rsidRDefault="00115660" w:rsidP="00414ACF">
      <w:pPr>
        <w:pStyle w:val="BodyText"/>
        <w:rPr>
          <w:lang w:val="en-US"/>
        </w:rPr>
      </w:pPr>
      <w:r w:rsidRPr="00FE2F52">
        <w:rPr>
          <w:lang w:val="en-US"/>
        </w:rPr>
        <w:t>The EKS has been designed to support a range of potential methods</w:t>
      </w:r>
      <w:r w:rsidRPr="00115660">
        <w:rPr>
          <w:lang w:val="en-US"/>
        </w:rPr>
        <w:t xml:space="preserve"> </w:t>
      </w:r>
      <w:r>
        <w:rPr>
          <w:lang w:val="en-US"/>
        </w:rPr>
        <w:t xml:space="preserve">and </w:t>
      </w:r>
      <w:r w:rsidRPr="2EC6DF51">
        <w:rPr>
          <w:lang w:val="en-US"/>
        </w:rPr>
        <w:t>to enable continuous improvement as the market scheme evolves, knowledge improves and technology changes over time</w:t>
      </w:r>
      <w:r w:rsidRPr="00FE2F52">
        <w:rPr>
          <w:lang w:val="en-US"/>
        </w:rPr>
        <w:t xml:space="preserve">. </w:t>
      </w:r>
      <w:r w:rsidR="00414ACF" w:rsidRPr="2EC6DF51">
        <w:rPr>
          <w:lang w:val="en-US"/>
        </w:rPr>
        <w:t>The initial design and pilot phase is nearing completion and has involved testing in two regions: the Burnett-Mary NRM region in Queensland and the North Central Catchment Management Authority region in Victoria. National implementation will occur over several years building on the learnings from the pilot phase and responding to the requirements of the market.</w:t>
      </w:r>
      <w:r w:rsidR="00A77B0F">
        <w:rPr>
          <w:lang w:val="en-US"/>
        </w:rPr>
        <w:t xml:space="preserve"> </w:t>
      </w:r>
      <w:r w:rsidR="00EA53D7">
        <w:rPr>
          <w:lang w:val="en-US"/>
        </w:rPr>
        <w:t>For market opening, the EKS will be adapted, if needed, to support the first</w:t>
      </w:r>
      <w:r w:rsidR="00EA53D7" w:rsidRPr="2EC6DF51">
        <w:rPr>
          <w:lang w:val="en-US"/>
        </w:rPr>
        <w:t xml:space="preserve"> </w:t>
      </w:r>
      <w:r w:rsidR="00EA53D7">
        <w:rPr>
          <w:lang w:val="en-US"/>
        </w:rPr>
        <w:t xml:space="preserve">Nature Repair Market method, when it is finalised. </w:t>
      </w:r>
    </w:p>
    <w:p w14:paraId="7FA96B9C" w14:textId="62C34B89" w:rsidR="00414ACF" w:rsidRPr="00BC7955" w:rsidRDefault="00414ACF" w:rsidP="00414ACF">
      <w:pPr>
        <w:pStyle w:val="BodyText"/>
        <w:rPr>
          <w:lang w:val="en-US"/>
        </w:rPr>
      </w:pPr>
      <w:r>
        <w:rPr>
          <w:lang w:val="en-US"/>
        </w:rPr>
        <w:t>The intent of th</w:t>
      </w:r>
      <w:r w:rsidR="00EE38D7">
        <w:rPr>
          <w:lang w:val="en-US"/>
        </w:rPr>
        <w:t>is</w:t>
      </w:r>
      <w:r>
        <w:rPr>
          <w:lang w:val="en-US"/>
        </w:rPr>
        <w:t xml:space="preserve"> report is to provide sufficient technical information to allow interested parties to understand </w:t>
      </w:r>
      <w:r w:rsidRPr="2EC6DF51">
        <w:rPr>
          <w:lang w:val="en-US"/>
        </w:rPr>
        <w:t xml:space="preserve">and provide feedback on </w:t>
      </w:r>
      <w:r w:rsidR="009D7AD9">
        <w:rPr>
          <w:lang w:val="en-US"/>
        </w:rPr>
        <w:t xml:space="preserve">the proposed approach </w:t>
      </w:r>
      <w:r w:rsidR="00A53548">
        <w:rPr>
          <w:lang w:val="en-US"/>
        </w:rPr>
        <w:t>to the EKS and</w:t>
      </w:r>
      <w:r w:rsidRPr="2EC6DF51">
        <w:rPr>
          <w:lang w:val="en-US"/>
        </w:rPr>
        <w:t xml:space="preserve"> how it supports implementation of </w:t>
      </w:r>
      <w:r>
        <w:rPr>
          <w:lang w:val="en-US"/>
        </w:rPr>
        <w:t>method</w:t>
      </w:r>
      <w:r w:rsidR="005248F2">
        <w:rPr>
          <w:lang w:val="en-US"/>
        </w:rPr>
        <w:t>s</w:t>
      </w:r>
      <w:r>
        <w:rPr>
          <w:lang w:val="en-US"/>
        </w:rPr>
        <w:t xml:space="preserve"> and </w:t>
      </w:r>
      <w:r w:rsidR="005248F2">
        <w:rPr>
          <w:lang w:val="en-US"/>
        </w:rPr>
        <w:t xml:space="preserve">of the </w:t>
      </w:r>
      <w:r w:rsidRPr="2EC6DF51">
        <w:rPr>
          <w:lang w:val="en-US"/>
        </w:rPr>
        <w:t>biodiversity assessment i</w:t>
      </w:r>
      <w:r>
        <w:rPr>
          <w:lang w:val="en-US"/>
        </w:rPr>
        <w:t xml:space="preserve">nstrument. </w:t>
      </w:r>
      <w:r>
        <w:t xml:space="preserve">A report with the full technical details, data inputs, workflows and outputs will be released </w:t>
      </w:r>
      <w:r w:rsidR="00EE38D7">
        <w:t>in the future</w:t>
      </w:r>
      <w:r>
        <w:t xml:space="preserve">. </w:t>
      </w:r>
    </w:p>
    <w:p w14:paraId="5DF3B94F" w14:textId="363AFD78" w:rsidR="002F295A" w:rsidRDefault="005D5417" w:rsidP="006F1F04">
      <w:pPr>
        <w:pStyle w:val="Heading2"/>
      </w:pPr>
      <w:bookmarkStart w:id="10" w:name="_Toc178670251"/>
      <w:r>
        <w:t>EKS purpose</w:t>
      </w:r>
      <w:bookmarkEnd w:id="10"/>
    </w:p>
    <w:p w14:paraId="34424C1F" w14:textId="77777777" w:rsidR="00452E8F" w:rsidRPr="005B5BF4" w:rsidRDefault="00452E8F" w:rsidP="00061068">
      <w:pPr>
        <w:pStyle w:val="BodyText"/>
        <w:keepNext/>
      </w:pPr>
      <w:r>
        <w:t>The information delivered by the EKS is designed to:</w:t>
      </w:r>
    </w:p>
    <w:p w14:paraId="6E6F05D2" w14:textId="3F27C4A3" w:rsidR="00452E8F" w:rsidRPr="005B5BF4" w:rsidRDefault="00452E8F" w:rsidP="009E0255">
      <w:pPr>
        <w:pStyle w:val="ListBullet"/>
        <w:numPr>
          <w:ilvl w:val="0"/>
          <w:numId w:val="56"/>
        </w:numPr>
      </w:pPr>
      <w:r>
        <w:t>help proponents design projects that meet scheme requirements (e.g. requirements of the relevant method) and assess the potential benefits of their project for biodiversity</w:t>
      </w:r>
      <w:r w:rsidR="00636D6A">
        <w:t>,</w:t>
      </w:r>
    </w:p>
    <w:p w14:paraId="343F2AD9" w14:textId="61FC2E1F" w:rsidR="00452E8F" w:rsidRPr="005B5BF4" w:rsidRDefault="00452E8F" w:rsidP="009E0255">
      <w:pPr>
        <w:pStyle w:val="ListBullet"/>
        <w:numPr>
          <w:ilvl w:val="0"/>
          <w:numId w:val="56"/>
        </w:numPr>
      </w:pPr>
      <w:r>
        <w:t>help buyers compare and have confidence in the benefits of the projects</w:t>
      </w:r>
      <w:r w:rsidR="00636D6A">
        <w:t>,</w:t>
      </w:r>
    </w:p>
    <w:p w14:paraId="765B8D7D" w14:textId="40BBCC46" w:rsidR="00452E8F" w:rsidRPr="005B5BF4" w:rsidRDefault="00452E8F" w:rsidP="009E0255">
      <w:pPr>
        <w:pStyle w:val="ListBullet"/>
        <w:numPr>
          <w:ilvl w:val="0"/>
          <w:numId w:val="56"/>
        </w:numPr>
      </w:pPr>
      <w:r>
        <w:t xml:space="preserve">assist the </w:t>
      </w:r>
      <w:r w:rsidR="003B3DA7">
        <w:t>Clean Energy Regulator (</w:t>
      </w:r>
      <w:r>
        <w:t>CER</w:t>
      </w:r>
      <w:r w:rsidR="00907249">
        <w:t>)</w:t>
      </w:r>
      <w:r>
        <w:t xml:space="preserve"> in their functions as the regulator (e.g. assessment of project applications)</w:t>
      </w:r>
      <w:r w:rsidR="00636D6A">
        <w:t>, and</w:t>
      </w:r>
    </w:p>
    <w:p w14:paraId="314FD944" w14:textId="48B5D4DC" w:rsidR="00452E8F" w:rsidRPr="005B5BF4" w:rsidRDefault="00452E8F" w:rsidP="009E0255">
      <w:pPr>
        <w:pStyle w:val="ListBullet"/>
        <w:numPr>
          <w:ilvl w:val="0"/>
          <w:numId w:val="56"/>
        </w:numPr>
        <w:rPr>
          <w:lang w:val="en-US"/>
        </w:rPr>
      </w:pPr>
      <w:r>
        <w:t>inform development of methods and BAIs.</w:t>
      </w:r>
      <w:r w:rsidR="00A77B0F">
        <w:t xml:space="preserve"> </w:t>
      </w:r>
    </w:p>
    <w:p w14:paraId="7FC0B006" w14:textId="5519863F" w:rsidR="00DB3CF3" w:rsidRPr="005B5BF4" w:rsidRDefault="00DB3CF3" w:rsidP="00061068">
      <w:pPr>
        <w:pStyle w:val="BodyText"/>
        <w:keepNext/>
      </w:pPr>
      <w:r w:rsidRPr="007272CE">
        <w:rPr>
          <w:lang w:val="en-US"/>
        </w:rPr>
        <w:lastRenderedPageBreak/>
        <w:t>The EKS will provide scheme users and the CER with information about:</w:t>
      </w:r>
      <w:r w:rsidRPr="005B5BF4">
        <w:t> </w:t>
      </w:r>
    </w:p>
    <w:p w14:paraId="1E2DDE54" w14:textId="5D233886" w:rsidR="00DB3CF3" w:rsidRPr="005B5BF4" w:rsidRDefault="00D82EB7" w:rsidP="009E0255">
      <w:pPr>
        <w:pStyle w:val="ListBullet"/>
        <w:numPr>
          <w:ilvl w:val="0"/>
          <w:numId w:val="55"/>
        </w:numPr>
      </w:pPr>
      <w:r>
        <w:t>t</w:t>
      </w:r>
      <w:r w:rsidR="00DB3CF3" w:rsidRPr="007272CE">
        <w:t>he status of biodiversity in a proposed project area (e.g. desktop mapping of ecosystem type and ecosystem condition that can be subsequently verified with data from a site visit)</w:t>
      </w:r>
      <w:r w:rsidR="00636D6A">
        <w:t>,</w:t>
      </w:r>
      <w:r w:rsidR="0012350A">
        <w:t xml:space="preserve"> </w:t>
      </w:r>
    </w:p>
    <w:p w14:paraId="60B6F1A3" w14:textId="17A01A35" w:rsidR="00DB3CF3" w:rsidRPr="005B5BF4" w:rsidRDefault="00D82EB7" w:rsidP="009E0255">
      <w:pPr>
        <w:pStyle w:val="ListBullet"/>
        <w:numPr>
          <w:ilvl w:val="0"/>
          <w:numId w:val="55"/>
        </w:numPr>
      </w:pPr>
      <w:r>
        <w:t>w</w:t>
      </w:r>
      <w:r w:rsidR="00DB3CF3" w:rsidRPr="007272CE">
        <w:t>hat management actions are needed to enhance biodiversity (given the ecosystem type and starting condition in a project area)</w:t>
      </w:r>
      <w:r w:rsidR="00636D6A">
        <w:t>,</w:t>
      </w:r>
    </w:p>
    <w:p w14:paraId="6560F219" w14:textId="52A280CD" w:rsidR="00DB3CF3" w:rsidRPr="003E1E4A" w:rsidRDefault="00D82EB7" w:rsidP="009E0255">
      <w:pPr>
        <w:pStyle w:val="ListBullet"/>
        <w:numPr>
          <w:ilvl w:val="0"/>
          <w:numId w:val="55"/>
        </w:numPr>
      </w:pPr>
      <w:r>
        <w:t>t</w:t>
      </w:r>
      <w:r w:rsidR="00DB3CF3" w:rsidRPr="007272CE">
        <w:t>he biodiversity benefit that may be expected from implementing management actions</w:t>
      </w:r>
      <w:r w:rsidR="00636D6A">
        <w:t>, and</w:t>
      </w:r>
    </w:p>
    <w:p w14:paraId="53349AE6" w14:textId="2F4D1ACD" w:rsidR="00DB3CF3" w:rsidRDefault="00D82EB7" w:rsidP="009E0255">
      <w:pPr>
        <w:pStyle w:val="ListBullet"/>
        <w:numPr>
          <w:ilvl w:val="0"/>
          <w:numId w:val="55"/>
        </w:numPr>
      </w:pPr>
      <w:r>
        <w:t>t</w:t>
      </w:r>
      <w:r w:rsidR="00DB3CF3" w:rsidRPr="007272CE">
        <w:t xml:space="preserve">he likelihood of these biodiversity benefits being achieved over </w:t>
      </w:r>
      <w:r w:rsidR="00094D3D">
        <w:t>specific</w:t>
      </w:r>
      <w:r w:rsidR="00094D3D" w:rsidRPr="007272CE">
        <w:t xml:space="preserve"> </w:t>
      </w:r>
      <w:r w:rsidR="00DB3CF3" w:rsidRPr="007272CE">
        <w:t>timeframes</w:t>
      </w:r>
      <w:r w:rsidR="0078480F">
        <w:t>.</w:t>
      </w:r>
    </w:p>
    <w:p w14:paraId="7605B142" w14:textId="152F383E" w:rsidR="00B42CD9" w:rsidRPr="005B5BF4" w:rsidRDefault="00B42CD9" w:rsidP="00B42CD9">
      <w:pPr>
        <w:pStyle w:val="BodyText"/>
      </w:pPr>
      <w:r w:rsidRPr="2EC6DF51">
        <w:rPr>
          <w:lang w:val="en-US"/>
        </w:rPr>
        <w:t xml:space="preserve">In some cases, use of the EKS may be required by </w:t>
      </w:r>
      <w:r>
        <w:rPr>
          <w:lang w:val="en-US"/>
        </w:rPr>
        <w:t>a</w:t>
      </w:r>
      <w:r w:rsidRPr="2EC6DF51">
        <w:rPr>
          <w:lang w:val="en-US"/>
        </w:rPr>
        <w:t xml:space="preserve"> method</w:t>
      </w:r>
      <w:r>
        <w:rPr>
          <w:lang w:val="en-US"/>
        </w:rPr>
        <w:t>. For example,</w:t>
      </w:r>
      <w:r w:rsidRPr="2EC6DF51">
        <w:rPr>
          <w:lang w:val="en-US"/>
        </w:rPr>
        <w:t xml:space="preserve"> </w:t>
      </w:r>
      <w:r>
        <w:rPr>
          <w:lang w:val="en-US"/>
        </w:rPr>
        <w:t xml:space="preserve">the detailed outline of the proposed Replanting Native Forest and Woodland Ecosystems </w:t>
      </w:r>
      <w:r w:rsidR="00CA3502">
        <w:rPr>
          <w:lang w:val="en-US"/>
        </w:rPr>
        <w:t>m</w:t>
      </w:r>
      <w:r>
        <w:rPr>
          <w:lang w:val="en-US"/>
        </w:rPr>
        <w:t xml:space="preserve">ethod </w:t>
      </w:r>
      <w:r w:rsidRPr="2EC6DF51">
        <w:rPr>
          <w:lang w:val="en-US"/>
        </w:rPr>
        <w:t xml:space="preserve">specifies that the </w:t>
      </w:r>
      <w:r>
        <w:t>National Biodiversity Assessment System (</w:t>
      </w:r>
      <w:r w:rsidRPr="2EC6DF51">
        <w:rPr>
          <w:lang w:val="en-US"/>
        </w:rPr>
        <w:t>NBAS), a key component of the EKS, must be used to forecast the expected benefits of a project for biodiversity.</w:t>
      </w:r>
      <w:r w:rsidRPr="00E722CA">
        <w:rPr>
          <w:lang w:val="en-US"/>
        </w:rPr>
        <w:t xml:space="preserve"> </w:t>
      </w:r>
      <w:r>
        <w:rPr>
          <w:lang w:val="en-US"/>
        </w:rPr>
        <w:t>I</w:t>
      </w:r>
      <w:r w:rsidRPr="2EC6DF51">
        <w:rPr>
          <w:lang w:val="en-US"/>
        </w:rPr>
        <w:t>n other cases</w:t>
      </w:r>
      <w:r>
        <w:rPr>
          <w:lang w:val="en-US"/>
        </w:rPr>
        <w:t>,</w:t>
      </w:r>
      <w:r w:rsidRPr="2EC6DF51">
        <w:rPr>
          <w:lang w:val="en-US"/>
        </w:rPr>
        <w:t xml:space="preserve"> proponents may choose to use the EKS as one source of evidence and guidance</w:t>
      </w:r>
      <w:r>
        <w:rPr>
          <w:lang w:val="en-US"/>
        </w:rPr>
        <w:t xml:space="preserve"> to plan projects</w:t>
      </w:r>
      <w:r w:rsidRPr="2EC6DF51">
        <w:rPr>
          <w:lang w:val="en-US"/>
        </w:rPr>
        <w:t>.</w:t>
      </w:r>
    </w:p>
    <w:p w14:paraId="5A6C76CF" w14:textId="78EB38BE" w:rsidR="002F295A" w:rsidRDefault="005D5417" w:rsidP="005D5417">
      <w:pPr>
        <w:pStyle w:val="Heading2"/>
      </w:pPr>
      <w:bookmarkStart w:id="11" w:name="_Toc178670252"/>
      <w:r>
        <w:t>Scope of the EKS</w:t>
      </w:r>
      <w:bookmarkEnd w:id="11"/>
    </w:p>
    <w:p w14:paraId="08BF8BAA" w14:textId="0C202BA2" w:rsidR="00EB713F" w:rsidRDefault="00EB713F" w:rsidP="00061068">
      <w:pPr>
        <w:pStyle w:val="BodyText"/>
        <w:keepNext/>
      </w:pPr>
      <w:r>
        <w:t>The EKS has two main</w:t>
      </w:r>
      <w:r w:rsidRPr="003E428E">
        <w:t xml:space="preserve"> </w:t>
      </w:r>
      <w:r>
        <w:t xml:space="preserve">technical components that are </w:t>
      </w:r>
      <w:r w:rsidR="00B658D9">
        <w:t xml:space="preserve">summarised </w:t>
      </w:r>
      <w:r>
        <w:t>in this report:</w:t>
      </w:r>
    </w:p>
    <w:p w14:paraId="3619896F" w14:textId="6A494209" w:rsidR="00EB713F" w:rsidRPr="00BD1382" w:rsidRDefault="00813CAC" w:rsidP="009E0255">
      <w:pPr>
        <w:pStyle w:val="ListBullet"/>
        <w:numPr>
          <w:ilvl w:val="0"/>
          <w:numId w:val="54"/>
        </w:numPr>
      </w:pPr>
      <w:r>
        <w:t>e</w:t>
      </w:r>
      <w:r w:rsidR="00EB713F" w:rsidRPr="00BD1382">
        <w:t xml:space="preserve">cosystem models (i.e. </w:t>
      </w:r>
      <w:r w:rsidR="00A675BF">
        <w:t>s</w:t>
      </w:r>
      <w:r w:rsidR="00EB713F" w:rsidRPr="00BD1382">
        <w:t xml:space="preserve">tate and </w:t>
      </w:r>
      <w:r w:rsidR="00A675BF">
        <w:t>t</w:t>
      </w:r>
      <w:r w:rsidR="00EB713F" w:rsidRPr="00BD1382">
        <w:t xml:space="preserve">ransition </w:t>
      </w:r>
      <w:r w:rsidR="00A675BF">
        <w:t>m</w:t>
      </w:r>
      <w:r w:rsidR="00EB713F" w:rsidRPr="00BD1382">
        <w:t>odels, STMs)</w:t>
      </w:r>
      <w:r w:rsidR="00257D02">
        <w:t>, and</w:t>
      </w:r>
    </w:p>
    <w:p w14:paraId="22824A7E" w14:textId="27334434" w:rsidR="00EB713F" w:rsidRPr="00BD1382" w:rsidRDefault="00AB2967" w:rsidP="009E0255">
      <w:pPr>
        <w:pStyle w:val="ListBullet"/>
        <w:numPr>
          <w:ilvl w:val="0"/>
          <w:numId w:val="54"/>
        </w:numPr>
      </w:pPr>
      <w:r>
        <w:t xml:space="preserve">the </w:t>
      </w:r>
      <w:r w:rsidR="00EB713F" w:rsidRPr="00BD1382">
        <w:t>National Biodiversity Assessment System (NBAS)</w:t>
      </w:r>
      <w:r w:rsidR="0096490E">
        <w:t>.</w:t>
      </w:r>
    </w:p>
    <w:p w14:paraId="618ACC9B" w14:textId="04D2BEB5" w:rsidR="00EB713F" w:rsidRPr="00BD1382" w:rsidRDefault="00EB713F" w:rsidP="00061068">
      <w:pPr>
        <w:pStyle w:val="BodyText"/>
        <w:keepNext/>
      </w:pPr>
      <w:r w:rsidRPr="00BD1382">
        <w:t xml:space="preserve">Other </w:t>
      </w:r>
      <w:r w:rsidR="00732DFC">
        <w:t>work is considering</w:t>
      </w:r>
      <w:r w:rsidRPr="00BD1382">
        <w:t xml:space="preserve"> how the EKS can be improved and expanded following market opening and include</w:t>
      </w:r>
      <w:r w:rsidR="002A38FA">
        <w:t>s</w:t>
      </w:r>
      <w:r w:rsidRPr="00BD1382">
        <w:t>:</w:t>
      </w:r>
    </w:p>
    <w:p w14:paraId="5D8A41E5" w14:textId="45050FFC" w:rsidR="00F30253" w:rsidRDefault="00A42804" w:rsidP="009E0255">
      <w:pPr>
        <w:pStyle w:val="ListBullet"/>
        <w:numPr>
          <w:ilvl w:val="0"/>
          <w:numId w:val="53"/>
        </w:numPr>
      </w:pPr>
      <w:r>
        <w:t>a</w:t>
      </w:r>
      <w:r w:rsidR="005A7374" w:rsidRPr="00BD1382">
        <w:t xml:space="preserve"> </w:t>
      </w:r>
      <w:r w:rsidR="00F30253" w:rsidRPr="00BD1382">
        <w:t>co-de</w:t>
      </w:r>
      <w:r w:rsidR="00B66618">
        <w:t>signed</w:t>
      </w:r>
      <w:r w:rsidR="00F30253" w:rsidRPr="00BD1382">
        <w:t xml:space="preserve"> framework for interaction of the EKS with First Nations knowledge</w:t>
      </w:r>
      <w:r w:rsidR="009E2B2D">
        <w:t>,</w:t>
      </w:r>
      <w:r w:rsidR="00F30253">
        <w:t xml:space="preserve"> values</w:t>
      </w:r>
      <w:r w:rsidR="0012350A">
        <w:t xml:space="preserve"> </w:t>
      </w:r>
      <w:r w:rsidR="009E2B2D">
        <w:t xml:space="preserve">and data </w:t>
      </w:r>
      <w:r w:rsidR="00636D6A">
        <w:t xml:space="preserve">(see Section </w:t>
      </w:r>
      <w:r w:rsidR="00636D6A">
        <w:fldChar w:fldCharType="begin"/>
      </w:r>
      <w:r w:rsidR="00636D6A">
        <w:instrText xml:space="preserve"> REF _Ref177372148 \r \h </w:instrText>
      </w:r>
      <w:r w:rsidR="00636D6A">
        <w:fldChar w:fldCharType="separate"/>
      </w:r>
      <w:r w:rsidR="00C34ACC">
        <w:t>1.4</w:t>
      </w:r>
      <w:r w:rsidR="00636D6A">
        <w:fldChar w:fldCharType="end"/>
      </w:r>
      <w:r w:rsidR="00636D6A">
        <w:t>),</w:t>
      </w:r>
    </w:p>
    <w:p w14:paraId="5437FD90" w14:textId="0D200DFB" w:rsidR="000729B7" w:rsidRDefault="00A42804" w:rsidP="009E0255">
      <w:pPr>
        <w:pStyle w:val="ListBullet"/>
        <w:numPr>
          <w:ilvl w:val="0"/>
          <w:numId w:val="53"/>
        </w:numPr>
      </w:pPr>
      <w:r>
        <w:t>h</w:t>
      </w:r>
      <w:r w:rsidR="000729B7">
        <w:t xml:space="preserve">ow to incorporate information about </w:t>
      </w:r>
      <w:r w:rsidR="000729B7" w:rsidRPr="00CA240C">
        <w:t>likely futures for biodiversity and ecosystems under climate change</w:t>
      </w:r>
      <w:r w:rsidR="00636D6A">
        <w:t>, and</w:t>
      </w:r>
    </w:p>
    <w:p w14:paraId="7E3FB3FB" w14:textId="4488BDFD" w:rsidR="0059327A" w:rsidRPr="00520341" w:rsidRDefault="00A42804" w:rsidP="009E0255">
      <w:pPr>
        <w:pStyle w:val="ListBullet"/>
        <w:numPr>
          <w:ilvl w:val="0"/>
          <w:numId w:val="53"/>
        </w:numPr>
      </w:pPr>
      <w:r>
        <w:t>i</w:t>
      </w:r>
      <w:r w:rsidR="000729B7">
        <w:t>f the approaches used in the EKS, currently designed for terrestrial ecosystems, can be adapted and applied in coastal and marine systems.</w:t>
      </w:r>
    </w:p>
    <w:p w14:paraId="3FC62DE5" w14:textId="467657CE" w:rsidR="00CF0C87" w:rsidRDefault="00823A52" w:rsidP="00CF0C87">
      <w:pPr>
        <w:pStyle w:val="BodyText"/>
      </w:pPr>
      <w:r w:rsidRPr="006E49D8">
        <w:rPr>
          <w:lang w:val="en-US"/>
        </w:rPr>
        <w:t>At market opening, we expect</w:t>
      </w:r>
      <w:r w:rsidRPr="2EC6DF51">
        <w:rPr>
          <w:lang w:val="en-US"/>
        </w:rPr>
        <w:t xml:space="preserve"> EKS information to be available for priority ecosystem types in regions </w:t>
      </w:r>
      <w:r>
        <w:rPr>
          <w:lang w:val="en-US"/>
        </w:rPr>
        <w:t xml:space="preserve">proposed to be </w:t>
      </w:r>
      <w:r w:rsidRPr="2EC6DF51">
        <w:rPr>
          <w:lang w:val="en-US"/>
        </w:rPr>
        <w:t>eligible under the first method</w:t>
      </w:r>
      <w:r>
        <w:rPr>
          <w:lang w:val="en-US"/>
        </w:rPr>
        <w:t xml:space="preserve">. That is, eligible regions currently proposed in the detailed outline of the proposed </w:t>
      </w:r>
      <w:r w:rsidRPr="00FE11C4">
        <w:rPr>
          <w:rFonts w:eastAsia="Yu Gothic Light" w:cs="Arial"/>
        </w:rPr>
        <w:t>Replanting Native Forest and Woodland Ecosystems</w:t>
      </w:r>
      <w:r>
        <w:rPr>
          <w:rFonts w:eastAsia="Yu Gothic Light" w:cs="Arial"/>
        </w:rPr>
        <w:t xml:space="preserve"> method</w:t>
      </w:r>
      <w:r w:rsidRPr="2EC6DF51">
        <w:rPr>
          <w:lang w:val="en-US"/>
        </w:rPr>
        <w:t xml:space="preserve">. </w:t>
      </w:r>
      <w:r w:rsidR="00CF0C87">
        <w:rPr>
          <w:lang w:val="en-US"/>
        </w:rPr>
        <w:t>P</w:t>
      </w:r>
      <w:r w:rsidR="00CF0C87" w:rsidRPr="00A6195A">
        <w:rPr>
          <w:lang w:val="en-US"/>
        </w:rPr>
        <w:t xml:space="preserve">roponents and the CER </w:t>
      </w:r>
      <w:r w:rsidR="00CF0C87" w:rsidRPr="2EC6DF51">
        <w:rPr>
          <w:lang w:val="en-US"/>
        </w:rPr>
        <w:t xml:space="preserve">will </w:t>
      </w:r>
      <w:r w:rsidR="00CF0C87" w:rsidRPr="00A6195A">
        <w:rPr>
          <w:lang w:val="en-US"/>
        </w:rPr>
        <w:t xml:space="preserve">be able to access the </w:t>
      </w:r>
      <w:r w:rsidR="00CF0C87">
        <w:rPr>
          <w:lang w:val="en-US"/>
        </w:rPr>
        <w:t xml:space="preserve">EKS </w:t>
      </w:r>
      <w:r w:rsidR="00CF0C87" w:rsidRPr="00A6195A">
        <w:rPr>
          <w:lang w:val="en-US"/>
        </w:rPr>
        <w:t>through the</w:t>
      </w:r>
      <w:r w:rsidR="00493173">
        <w:rPr>
          <w:lang w:val="en-US"/>
        </w:rPr>
        <w:t xml:space="preserve"> </w:t>
      </w:r>
      <w:r w:rsidR="00493173" w:rsidRPr="00773C2B">
        <w:rPr>
          <w:rFonts w:asciiTheme="minorHAnsi" w:eastAsia="Aptos" w:hAnsiTheme="minorHAnsi" w:cstheme="minorHAnsi"/>
          <w:lang w:val="en-US"/>
        </w:rPr>
        <w:t>Platform for Land and Nature Repair</w:t>
      </w:r>
      <w:r w:rsidR="00CF0C87" w:rsidRPr="00A6195A">
        <w:rPr>
          <w:lang w:val="en-US"/>
        </w:rPr>
        <w:t xml:space="preserve"> </w:t>
      </w:r>
      <w:r w:rsidR="00EF7A36">
        <w:rPr>
          <w:lang w:val="en-US"/>
        </w:rPr>
        <w:t>(</w:t>
      </w:r>
      <w:r w:rsidR="00CF0C87" w:rsidRPr="00A6195A">
        <w:rPr>
          <w:lang w:val="en-US"/>
        </w:rPr>
        <w:t>PLANR</w:t>
      </w:r>
      <w:r w:rsidR="00EF7A36">
        <w:rPr>
          <w:lang w:val="en-US"/>
        </w:rPr>
        <w:t>)</w:t>
      </w:r>
      <w:r w:rsidR="00CF0C87" w:rsidRPr="00A6195A">
        <w:rPr>
          <w:lang w:val="en-US"/>
        </w:rPr>
        <w:t xml:space="preserve"> tool</w:t>
      </w:r>
      <w:r w:rsidR="00CF0C87">
        <w:rPr>
          <w:lang w:val="en-US"/>
        </w:rPr>
        <w:t xml:space="preserve"> </w:t>
      </w:r>
      <w:r w:rsidR="00CF0C87">
        <w:t xml:space="preserve">(see </w:t>
      </w:r>
      <w:r w:rsidR="00A20114" w:rsidRPr="00ED17FD">
        <w:fldChar w:fldCharType="begin"/>
      </w:r>
      <w:r w:rsidR="00A20114" w:rsidRPr="00ED17FD">
        <w:instrText xml:space="preserve"> REF _Ref177107110 \h </w:instrText>
      </w:r>
      <w:r w:rsidR="00ED17FD">
        <w:instrText xml:space="preserve"> \* MERGEFORMAT </w:instrText>
      </w:r>
      <w:r w:rsidR="00A20114" w:rsidRPr="00ED17FD">
        <w:fldChar w:fldCharType="separate"/>
      </w:r>
      <w:r w:rsidR="00C34ACC">
        <w:t xml:space="preserve">Figure </w:t>
      </w:r>
      <w:r w:rsidR="00C34ACC">
        <w:rPr>
          <w:noProof/>
        </w:rPr>
        <w:t>1</w:t>
      </w:r>
      <w:r w:rsidR="00A20114" w:rsidRPr="00ED17FD">
        <w:fldChar w:fldCharType="end"/>
      </w:r>
      <w:r w:rsidR="00ED17FD">
        <w:t xml:space="preserve"> </w:t>
      </w:r>
      <w:r w:rsidR="00A20114" w:rsidRPr="00ED17FD">
        <w:t>and</w:t>
      </w:r>
      <w:r w:rsidR="00CF0C87">
        <w:t xml:space="preserve"> </w:t>
      </w:r>
      <w:r w:rsidR="00C34ACC" w:rsidRPr="00C34ACC">
        <w:fldChar w:fldCharType="begin"/>
      </w:r>
      <w:r w:rsidR="00C34ACC" w:rsidRPr="00C34ACC">
        <w:instrText xml:space="preserve"> REF Box1 \h </w:instrText>
      </w:r>
      <w:r w:rsidR="00C34ACC">
        <w:instrText xml:space="preserve"> \* MERGEFORMAT </w:instrText>
      </w:r>
      <w:r w:rsidR="00C34ACC" w:rsidRPr="00C34ACC">
        <w:fldChar w:fldCharType="separate"/>
      </w:r>
      <w:r w:rsidR="00C34ACC" w:rsidRPr="00C34ACC">
        <w:rPr>
          <w:lang w:val="en-US"/>
        </w:rPr>
        <w:t>Box 1</w:t>
      </w:r>
      <w:r w:rsidR="00C34ACC" w:rsidRPr="00C34ACC">
        <w:fldChar w:fldCharType="end"/>
      </w:r>
      <w:r w:rsidR="00CF0C87">
        <w:t>).</w:t>
      </w:r>
    </w:p>
    <w:p w14:paraId="0885AD3C" w14:textId="1F32633F" w:rsidR="00E021CE" w:rsidRDefault="00E021CE" w:rsidP="00CF0C87">
      <w:pPr>
        <w:pStyle w:val="BodyText"/>
        <w:rPr>
          <w:lang w:val="en-US"/>
        </w:rPr>
      </w:pPr>
    </w:p>
    <w:p w14:paraId="12A63F3F" w14:textId="016357B7" w:rsidR="0020103D" w:rsidRDefault="007669CF" w:rsidP="00A1150B">
      <w:pPr>
        <w:pStyle w:val="Figure"/>
      </w:pPr>
      <w:r w:rsidRPr="007669CF">
        <w:rPr>
          <w:noProof/>
        </w:rPr>
        <w:lastRenderedPageBreak/>
        <w:drawing>
          <wp:inline distT="0" distB="0" distL="0" distR="0" wp14:anchorId="2F07BC95" wp14:editId="7A394C83">
            <wp:extent cx="6120130" cy="4229735"/>
            <wp:effectExtent l="0" t="0" r="0" b="0"/>
            <wp:docPr id="153937897"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7897"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25"/>
                    <a:stretch>
                      <a:fillRect/>
                    </a:stretch>
                  </pic:blipFill>
                  <pic:spPr>
                    <a:xfrm>
                      <a:off x="0" y="0"/>
                      <a:ext cx="6120130" cy="4229735"/>
                    </a:xfrm>
                    <a:prstGeom prst="rect">
                      <a:avLst/>
                    </a:prstGeom>
                  </pic:spPr>
                </pic:pic>
              </a:graphicData>
            </a:graphic>
          </wp:inline>
        </w:drawing>
      </w:r>
    </w:p>
    <w:p w14:paraId="7F80C491" w14:textId="6FF87D1A" w:rsidR="00957D81" w:rsidRDefault="00957D81" w:rsidP="00061068">
      <w:pPr>
        <w:pStyle w:val="Caption"/>
        <w:spacing w:after="0"/>
        <w:rPr>
          <w:rFonts w:cs="Calibri"/>
          <w:sz w:val="22"/>
          <w:szCs w:val="22"/>
        </w:rPr>
      </w:pPr>
      <w:bookmarkStart w:id="12" w:name="_Ref177107110"/>
      <w:bookmarkStart w:id="13" w:name="_Toc178849703"/>
      <w:r>
        <w:t xml:space="preserve">Figure </w:t>
      </w:r>
      <w:r w:rsidR="00A14BFB">
        <w:fldChar w:fldCharType="begin"/>
      </w:r>
      <w:r w:rsidR="00A14BFB">
        <w:instrText xml:space="preserve"> SEQ Figure \* ARABIC </w:instrText>
      </w:r>
      <w:r w:rsidR="00A14BFB">
        <w:fldChar w:fldCharType="separate"/>
      </w:r>
      <w:r w:rsidR="00C34ACC">
        <w:rPr>
          <w:noProof/>
        </w:rPr>
        <w:t>1</w:t>
      </w:r>
      <w:r w:rsidR="00A14BFB">
        <w:rPr>
          <w:noProof/>
        </w:rPr>
        <w:fldChar w:fldCharType="end"/>
      </w:r>
      <w:bookmarkEnd w:id="12"/>
      <w:r>
        <w:t xml:space="preserve"> </w:t>
      </w:r>
      <w:r w:rsidR="00622E81" w:rsidRPr="00BC6147">
        <w:rPr>
          <w:rFonts w:cs="Calibri"/>
          <w:szCs w:val="20"/>
        </w:rPr>
        <w:t>H</w:t>
      </w:r>
      <w:r w:rsidR="00103592" w:rsidRPr="00BC6147">
        <w:rPr>
          <w:rFonts w:cs="Calibri"/>
          <w:szCs w:val="20"/>
        </w:rPr>
        <w:t>ow information is expected to flow from the EKS through the online planning tool PLANR to project proponents, and then through the CER to the register</w:t>
      </w:r>
      <w:r w:rsidR="00DB7E94">
        <w:rPr>
          <w:rFonts w:cs="Calibri"/>
          <w:szCs w:val="20"/>
        </w:rPr>
        <w:t xml:space="preserve">, </w:t>
      </w:r>
      <w:r w:rsidR="00103592" w:rsidRPr="00BC6147">
        <w:rPr>
          <w:rFonts w:cs="Calibri"/>
          <w:szCs w:val="20"/>
        </w:rPr>
        <w:t>certificate and buyers.</w:t>
      </w:r>
      <w:bookmarkEnd w:id="13"/>
    </w:p>
    <w:p w14:paraId="1EAF9EAC" w14:textId="3664669A" w:rsidR="00515E63" w:rsidRPr="00515E63" w:rsidRDefault="00515E63" w:rsidP="00515E63">
      <w:pPr>
        <w:pStyle w:val="CaptionNote"/>
      </w:pPr>
      <w:r>
        <w:t>NBAS = National Biodiversity Assessment System</w:t>
      </w:r>
    </w:p>
    <w:p w14:paraId="1D7BE5C2" w14:textId="77777777" w:rsidR="00A04051" w:rsidRDefault="00A04051" w:rsidP="00061068">
      <w:pPr>
        <w:pStyle w:val="BodyText"/>
        <w:keepNext/>
      </w:pPr>
      <w:r>
        <w:t>After market opening, it is intended that:</w:t>
      </w:r>
    </w:p>
    <w:p w14:paraId="3529FE99" w14:textId="428C2E18" w:rsidR="00A04051" w:rsidRDefault="00A04051" w:rsidP="009E0255">
      <w:pPr>
        <w:pStyle w:val="ListBullet"/>
        <w:numPr>
          <w:ilvl w:val="0"/>
          <w:numId w:val="58"/>
        </w:numPr>
      </w:pPr>
      <w:r>
        <w:t xml:space="preserve">The EKS will be gradually expanded </w:t>
      </w:r>
      <w:r w:rsidR="002B2818">
        <w:t xml:space="preserve">to increase coverage across </w:t>
      </w:r>
      <w:r>
        <w:t>Australia.</w:t>
      </w:r>
    </w:p>
    <w:p w14:paraId="416D1407" w14:textId="547AE6B9" w:rsidR="00033862" w:rsidRDefault="00A04051" w:rsidP="009E0255">
      <w:pPr>
        <w:pStyle w:val="ListBullet"/>
        <w:numPr>
          <w:ilvl w:val="0"/>
          <w:numId w:val="58"/>
        </w:numPr>
      </w:pPr>
      <w:r>
        <w:t xml:space="preserve">Updated versions of the EKS </w:t>
      </w:r>
      <w:r w:rsidR="00B22E43">
        <w:t xml:space="preserve">will be </w:t>
      </w:r>
      <w:r>
        <w:t>periodically released as part of a program of continuous improvement</w:t>
      </w:r>
      <w:r w:rsidR="00AB11B9">
        <w:t xml:space="preserve">, supported by a governance framework (Section </w:t>
      </w:r>
      <w:r w:rsidR="00AB11B9">
        <w:fldChar w:fldCharType="begin"/>
      </w:r>
      <w:r w:rsidR="00AB11B9">
        <w:instrText xml:space="preserve"> REF _Ref177115052 \r \h </w:instrText>
      </w:r>
      <w:r w:rsidR="00CE2D69">
        <w:instrText xml:space="preserve"> \* MERGEFORMAT </w:instrText>
      </w:r>
      <w:r w:rsidR="00AB11B9">
        <w:fldChar w:fldCharType="separate"/>
      </w:r>
      <w:r w:rsidR="00C34ACC">
        <w:t>1.3</w:t>
      </w:r>
      <w:r w:rsidR="00AB11B9">
        <w:fldChar w:fldCharType="end"/>
      </w:r>
      <w:r w:rsidR="00AB11B9">
        <w:t>)</w:t>
      </w:r>
      <w:r>
        <w:t>. This will be required to ensure the EKS can support additional methods, respond to evaluation and feedback and incorporate new data and knowledge as it becomes available.</w:t>
      </w:r>
    </w:p>
    <w:p w14:paraId="7F5F745E" w14:textId="30950C59" w:rsidR="005D5417" w:rsidRDefault="00033862" w:rsidP="009E0255">
      <w:pPr>
        <w:pStyle w:val="ListBullet"/>
        <w:numPr>
          <w:ilvl w:val="0"/>
          <w:numId w:val="58"/>
        </w:numPr>
      </w:pPr>
      <w:r>
        <w:t>Improvement</w:t>
      </w:r>
      <w:r w:rsidR="00EF226C">
        <w:t>s</w:t>
      </w:r>
      <w:r>
        <w:t xml:space="preserve"> to t</w:t>
      </w:r>
      <w:r w:rsidRPr="00033862">
        <w:rPr>
          <w:rFonts w:cs="Calibri"/>
        </w:rPr>
        <w:t>he</w:t>
      </w:r>
      <w:r w:rsidR="00B46864">
        <w:rPr>
          <w:rFonts w:cs="Calibri"/>
        </w:rPr>
        <w:t xml:space="preserve"> information</w:t>
      </w:r>
      <w:r w:rsidRPr="00033862">
        <w:rPr>
          <w:rFonts w:cs="Calibri"/>
        </w:rPr>
        <w:t xml:space="preserve"> infrastructure will be </w:t>
      </w:r>
      <w:r w:rsidR="0092674B">
        <w:rPr>
          <w:rFonts w:cs="Calibri"/>
        </w:rPr>
        <w:t xml:space="preserve">considered and </w:t>
      </w:r>
      <w:r w:rsidRPr="00033862">
        <w:rPr>
          <w:rFonts w:cs="Calibri"/>
        </w:rPr>
        <w:t>designed to be adaptable</w:t>
      </w:r>
      <w:r w:rsidR="00B46864">
        <w:rPr>
          <w:rFonts w:cs="Calibri"/>
        </w:rPr>
        <w:t xml:space="preserve"> and</w:t>
      </w:r>
      <w:r w:rsidRPr="00033862">
        <w:rPr>
          <w:rFonts w:cs="Calibri"/>
        </w:rPr>
        <w:t xml:space="preserve"> capable of handling increasing data volumes and complexity as the market evolves and new methods are developed.</w:t>
      </w:r>
    </w:p>
    <w:p w14:paraId="213D63E4" w14:textId="4B2DF6DF" w:rsidR="00773C2B" w:rsidRDefault="00773C2B">
      <w:pPr>
        <w:spacing w:after="0"/>
        <w:rPr>
          <w:rFonts w:cs="Calibri"/>
          <w:sz w:val="24"/>
        </w:rPr>
      </w:pPr>
      <w:r>
        <w:rPr>
          <w:rFonts w:cs="Calibri"/>
        </w:rPr>
        <w:br w:type="page"/>
      </w:r>
    </w:p>
    <w:p w14:paraId="7015EBF1" w14:textId="3AD39CA1" w:rsidR="00706DFD" w:rsidRPr="00706DFD" w:rsidRDefault="00706DFD" w:rsidP="007D2790">
      <w:pPr>
        <w:pStyle w:val="Boxedheading"/>
      </w:pPr>
      <w:bookmarkStart w:id="14" w:name="Box1"/>
      <w:r w:rsidRPr="00706DFD">
        <w:rPr>
          <w:lang w:val="en-US"/>
        </w:rPr>
        <w:lastRenderedPageBreak/>
        <w:t>Box 1</w:t>
      </w:r>
      <w:bookmarkEnd w:id="14"/>
      <w:r w:rsidRPr="00706DFD">
        <w:rPr>
          <w:lang w:val="en-US"/>
        </w:rPr>
        <w:t xml:space="preserve">. </w:t>
      </w:r>
      <w:r w:rsidRPr="00706DFD">
        <w:t>Platform for Land and Nature Repair (PL</w:t>
      </w:r>
      <w:r w:rsidR="009D329C">
        <w:t>A</w:t>
      </w:r>
      <w:r w:rsidRPr="00706DFD">
        <w:t>NR</w:t>
      </w:r>
      <w:r w:rsidRPr="00706DFD">
        <w:rPr>
          <w:lang w:val="en-US"/>
        </w:rPr>
        <w:t xml:space="preserve"> </w:t>
      </w:r>
      <w:r w:rsidR="00935894">
        <w:rPr>
          <w:rFonts w:cs="Calibri"/>
          <w:lang w:val="en-US"/>
        </w:rPr>
        <w:t>–</w:t>
      </w:r>
      <w:r w:rsidRPr="00706DFD">
        <w:rPr>
          <w:lang w:val="en-US"/>
        </w:rPr>
        <w:t xml:space="preserve"> </w:t>
      </w:r>
      <w:hyperlink r:id="rId26" w:history="1">
        <w:r w:rsidR="00935894">
          <w:rPr>
            <w:rStyle w:val="Hyperlink"/>
            <w:bCs/>
            <w:color w:val="auto"/>
            <w:sz w:val="24"/>
          </w:rPr>
          <w:t>https://planr.gov.au/</w:t>
        </w:r>
      </w:hyperlink>
      <w:r w:rsidRPr="00706DFD">
        <w:t>)</w:t>
      </w:r>
    </w:p>
    <w:p w14:paraId="3B7EE6B9" w14:textId="18935DD1" w:rsidR="00F73EA4" w:rsidRPr="00BC6147" w:rsidRDefault="00F73EA4" w:rsidP="007D2790">
      <w:pPr>
        <w:pStyle w:val="Boxedtext"/>
        <w:rPr>
          <w:rFonts w:eastAsiaTheme="minorHAnsi"/>
          <w:color w:val="auto"/>
        </w:rPr>
      </w:pPr>
      <w:r>
        <w:t>DCCEEW’s Platform for Land and Nature Repair (PLANR) serves as a gateway for landholders to access biodiversity and carbon service markets. It provides tools to plan, apply, and cost projects effectively, along with assessments of current assets and future biodiversity benefits, with a focus on Nature Repair Market projects. PLANR also facilitates connections between buyers and sellers, helping market participants engage more easily in environmental markets and generate income from their conservation efforts.</w:t>
      </w:r>
    </w:p>
    <w:p w14:paraId="0E662758" w14:textId="04934163" w:rsidR="00F73EA4" w:rsidRDefault="00F73EA4" w:rsidP="007D2790">
      <w:pPr>
        <w:pStyle w:val="Boxedtext"/>
      </w:pPr>
      <w:r>
        <w:rPr>
          <w:lang w:val="en-US"/>
        </w:rPr>
        <w:t>When the market opens, PL</w:t>
      </w:r>
      <w:r w:rsidR="008B652D">
        <w:rPr>
          <w:lang w:val="en-US"/>
        </w:rPr>
        <w:t>A</w:t>
      </w:r>
      <w:r>
        <w:rPr>
          <w:lang w:val="en-US"/>
        </w:rPr>
        <w:t>NR will provide the web interface for the National Biodiversity Assessment System (NBAS) and provide access to the ecosystem models and other data developed through the Ecological Knowledge System (EKS). </w:t>
      </w:r>
    </w:p>
    <w:p w14:paraId="0000102C" w14:textId="7A662ACB" w:rsidR="00F73EA4" w:rsidRDefault="00F73EA4" w:rsidP="007D2790">
      <w:pPr>
        <w:pStyle w:val="Boxedtext"/>
        <w:spacing w:after="0"/>
      </w:pPr>
      <w:r>
        <w:rPr>
          <w:lang w:val="en-US"/>
        </w:rPr>
        <w:t>The integration of EKS products with PL</w:t>
      </w:r>
      <w:r w:rsidR="008B652D">
        <w:rPr>
          <w:lang w:val="en-US"/>
        </w:rPr>
        <w:t>A</w:t>
      </w:r>
      <w:r>
        <w:rPr>
          <w:lang w:val="en-US"/>
        </w:rPr>
        <w:t>NR will allow users to produce paddock-level insights on current biodiversity assets and forecast biodiversity benefits from proposed biodiversity projects</w:t>
      </w:r>
      <w:r w:rsidR="00477105">
        <w:rPr>
          <w:lang w:val="en-US"/>
        </w:rPr>
        <w:t xml:space="preserve"> (</w:t>
      </w:r>
      <w:r w:rsidR="00477105">
        <w:rPr>
          <w:lang w:val="en-US"/>
        </w:rPr>
        <w:fldChar w:fldCharType="begin"/>
      </w:r>
      <w:r w:rsidR="00477105">
        <w:rPr>
          <w:lang w:val="en-US"/>
        </w:rPr>
        <w:instrText xml:space="preserve"> REF _Ref178252607 \h </w:instrText>
      </w:r>
      <w:r w:rsidR="007D2790">
        <w:rPr>
          <w:lang w:val="en-US"/>
        </w:rPr>
        <w:instrText xml:space="preserve"> \* MERGEFORMAT </w:instrText>
      </w:r>
      <w:r w:rsidR="00477105">
        <w:rPr>
          <w:lang w:val="en-US"/>
        </w:rPr>
      </w:r>
      <w:r w:rsidR="00477105">
        <w:rPr>
          <w:lang w:val="en-US"/>
        </w:rPr>
        <w:fldChar w:fldCharType="separate"/>
      </w:r>
      <w:r w:rsidR="00C34ACC" w:rsidRPr="00FE6037">
        <w:t xml:space="preserve">Figure </w:t>
      </w:r>
      <w:r w:rsidR="00C34ACC">
        <w:rPr>
          <w:noProof/>
        </w:rPr>
        <w:t>2</w:t>
      </w:r>
      <w:r w:rsidR="00477105">
        <w:rPr>
          <w:lang w:val="en-US"/>
        </w:rPr>
        <w:fldChar w:fldCharType="end"/>
      </w:r>
      <w:r w:rsidR="00477105">
        <w:rPr>
          <w:lang w:val="en-US"/>
        </w:rPr>
        <w:t>)</w:t>
      </w:r>
      <w:r>
        <w:rPr>
          <w:lang w:val="en-US"/>
        </w:rPr>
        <w:t>.</w:t>
      </w:r>
      <w:r w:rsidR="00A77B0F">
        <w:rPr>
          <w:lang w:val="en-US"/>
        </w:rPr>
        <w:t xml:space="preserve"> </w:t>
      </w:r>
      <w:r>
        <w:rPr>
          <w:lang w:val="en-US"/>
        </w:rPr>
        <w:t>This function will</w:t>
      </w:r>
      <w:r>
        <w:t> </w:t>
      </w:r>
      <w:r>
        <w:rPr>
          <w:lang w:val="en-US"/>
        </w:rPr>
        <w:t>initially focus on project types eligible under the first Nature Repair Market method.</w:t>
      </w:r>
      <w:r>
        <w:t> </w:t>
      </w:r>
    </w:p>
    <w:p w14:paraId="7EEB202C" w14:textId="35B099DB" w:rsidR="00E864E4" w:rsidRDefault="006F4DFC" w:rsidP="00FE6037">
      <w:pPr>
        <w:pStyle w:val="Boxedtext"/>
      </w:pPr>
      <w:r>
        <w:rPr>
          <w:noProof/>
        </w:rPr>
        <w:drawing>
          <wp:inline distT="0" distB="0" distL="0" distR="0" wp14:anchorId="4FF3B99C" wp14:editId="7EDCEEF9">
            <wp:extent cx="5860800" cy="4708800"/>
            <wp:effectExtent l="0" t="0" r="6985" b="0"/>
            <wp:docPr id="1143169943" name="Picture 8"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69943" name="Picture 8"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60800" cy="4708800"/>
                    </a:xfrm>
                    <a:prstGeom prst="rect">
                      <a:avLst/>
                    </a:prstGeom>
                    <a:noFill/>
                    <a:ln>
                      <a:noFill/>
                    </a:ln>
                  </pic:spPr>
                </pic:pic>
              </a:graphicData>
            </a:graphic>
          </wp:inline>
        </w:drawing>
      </w:r>
    </w:p>
    <w:p w14:paraId="12D80BDA" w14:textId="0C4380E5" w:rsidR="00A6637E" w:rsidRPr="00FE6037" w:rsidRDefault="00A6637E" w:rsidP="00FE6037">
      <w:pPr>
        <w:pStyle w:val="BoxedCaption"/>
      </w:pPr>
      <w:bookmarkStart w:id="15" w:name="_Ref178252607"/>
      <w:bookmarkStart w:id="16" w:name="_Toc178849704"/>
      <w:r w:rsidRPr="00FE6037">
        <w:t xml:space="preserve">Figure </w:t>
      </w:r>
      <w:r w:rsidR="00A14BFB">
        <w:fldChar w:fldCharType="begin"/>
      </w:r>
      <w:r w:rsidR="00A14BFB">
        <w:instrText xml:space="preserve"> SEQ Figure \* ARABIC </w:instrText>
      </w:r>
      <w:r w:rsidR="00A14BFB">
        <w:fldChar w:fldCharType="separate"/>
      </w:r>
      <w:r w:rsidR="00C34ACC">
        <w:rPr>
          <w:noProof/>
        </w:rPr>
        <w:t>2</w:t>
      </w:r>
      <w:r w:rsidR="00A14BFB">
        <w:rPr>
          <w:noProof/>
        </w:rPr>
        <w:fldChar w:fldCharType="end"/>
      </w:r>
      <w:bookmarkEnd w:id="15"/>
      <w:r w:rsidR="00A77B0F" w:rsidRPr="00FE6037">
        <w:t xml:space="preserve"> </w:t>
      </w:r>
      <w:r w:rsidRPr="00FE6037">
        <w:t>An example of a proposed project area (white dotted line) and activity areas (coloured shapes 1 and 2) that could be identified in PLANR as part of planning a biodiversity project.</w:t>
      </w:r>
      <w:bookmarkEnd w:id="16"/>
      <w:r w:rsidR="007D2790" w:rsidRPr="00FE6037">
        <w:t xml:space="preserve"> </w:t>
      </w:r>
    </w:p>
    <w:p w14:paraId="271DE81F" w14:textId="77777777" w:rsidR="00F73EA4" w:rsidRDefault="00F73EA4" w:rsidP="00BC6147">
      <w:pPr>
        <w:pStyle w:val="BodyText"/>
      </w:pPr>
    </w:p>
    <w:p w14:paraId="486794E8" w14:textId="2D3E7AFB" w:rsidR="005D5417" w:rsidRDefault="0043096B" w:rsidP="0043096B">
      <w:pPr>
        <w:pStyle w:val="Heading2"/>
      </w:pPr>
      <w:bookmarkStart w:id="17" w:name="_Toc178254524"/>
      <w:bookmarkStart w:id="18" w:name="_Toc178317564"/>
      <w:bookmarkStart w:id="19" w:name="_Toc178317595"/>
      <w:bookmarkStart w:id="20" w:name="_Toc178254525"/>
      <w:bookmarkStart w:id="21" w:name="_Toc178317565"/>
      <w:bookmarkStart w:id="22" w:name="_Toc178317596"/>
      <w:bookmarkStart w:id="23" w:name="_Ref177115052"/>
      <w:bookmarkStart w:id="24" w:name="_Toc178670253"/>
      <w:bookmarkEnd w:id="17"/>
      <w:bookmarkEnd w:id="18"/>
      <w:bookmarkEnd w:id="19"/>
      <w:bookmarkEnd w:id="20"/>
      <w:bookmarkEnd w:id="21"/>
      <w:bookmarkEnd w:id="22"/>
      <w:r>
        <w:lastRenderedPageBreak/>
        <w:t xml:space="preserve">EKS governance </w:t>
      </w:r>
      <w:r w:rsidR="0049276D">
        <w:t>framework</w:t>
      </w:r>
      <w:bookmarkEnd w:id="23"/>
      <w:bookmarkEnd w:id="24"/>
    </w:p>
    <w:p w14:paraId="3AF8C028" w14:textId="307FAE75" w:rsidR="00DB24BC" w:rsidRDefault="00500BB7" w:rsidP="00DB24BC">
      <w:pPr>
        <w:pStyle w:val="BodyText"/>
        <w:rPr>
          <w:szCs w:val="24"/>
        </w:rPr>
      </w:pPr>
      <w:r w:rsidRPr="2170E851">
        <w:rPr>
          <w:rFonts w:cs="Calibri"/>
          <w:color w:val="auto"/>
        </w:rPr>
        <w:t xml:space="preserve">A trusted, </w:t>
      </w:r>
      <w:r w:rsidR="00636A42">
        <w:rPr>
          <w:rFonts w:cs="Calibri"/>
          <w:color w:val="auto"/>
        </w:rPr>
        <w:t xml:space="preserve">transparent and </w:t>
      </w:r>
      <w:r w:rsidRPr="2170E851">
        <w:rPr>
          <w:rFonts w:cs="Calibri"/>
          <w:color w:val="auto"/>
        </w:rPr>
        <w:t>authoritative</w:t>
      </w:r>
      <w:r w:rsidR="00A2060F" w:rsidRPr="2170E851">
        <w:rPr>
          <w:rFonts w:cs="Calibri"/>
          <w:color w:val="auto"/>
        </w:rPr>
        <w:t xml:space="preserve"> </w:t>
      </w:r>
      <w:r w:rsidR="001D3B6C">
        <w:rPr>
          <w:rFonts w:cs="Calibri"/>
          <w:color w:val="auto"/>
        </w:rPr>
        <w:t>EKS</w:t>
      </w:r>
      <w:r w:rsidRPr="2170E851">
        <w:rPr>
          <w:rFonts w:cs="Calibri"/>
          <w:color w:val="auto"/>
        </w:rPr>
        <w:t xml:space="preserve"> require</w:t>
      </w:r>
      <w:r w:rsidR="00AE3129" w:rsidRPr="2170E851">
        <w:rPr>
          <w:rFonts w:cs="Calibri"/>
          <w:color w:val="auto"/>
        </w:rPr>
        <w:t>s</w:t>
      </w:r>
      <w:r w:rsidRPr="2170E851">
        <w:rPr>
          <w:rFonts w:cs="Calibri"/>
          <w:color w:val="auto"/>
        </w:rPr>
        <w:t xml:space="preserve"> </w:t>
      </w:r>
      <w:r w:rsidR="00094BAE" w:rsidRPr="2170E851">
        <w:rPr>
          <w:rFonts w:cs="Calibri"/>
          <w:color w:val="auto"/>
        </w:rPr>
        <w:t xml:space="preserve">a </w:t>
      </w:r>
      <w:r w:rsidR="2E2438CD" w:rsidRPr="2170E851">
        <w:rPr>
          <w:rFonts w:cs="Calibri"/>
          <w:color w:val="auto"/>
        </w:rPr>
        <w:t xml:space="preserve">robust </w:t>
      </w:r>
      <w:r w:rsidRPr="2170E851">
        <w:rPr>
          <w:rFonts w:cs="Calibri"/>
          <w:color w:val="auto"/>
        </w:rPr>
        <w:t>governance</w:t>
      </w:r>
      <w:r w:rsidR="00094BAE" w:rsidRPr="2170E851">
        <w:rPr>
          <w:rFonts w:cs="Calibri"/>
          <w:color w:val="auto"/>
        </w:rPr>
        <w:t xml:space="preserve"> framework</w:t>
      </w:r>
      <w:r w:rsidR="002C780E" w:rsidRPr="2170E851">
        <w:rPr>
          <w:rFonts w:cs="Calibri"/>
          <w:color w:val="auto"/>
        </w:rPr>
        <w:t xml:space="preserve">. </w:t>
      </w:r>
      <w:r w:rsidR="00787BBA">
        <w:rPr>
          <w:rFonts w:cs="Calibri"/>
          <w:color w:val="auto"/>
        </w:rPr>
        <w:t>The</w:t>
      </w:r>
      <w:r w:rsidR="00C034B3">
        <w:rPr>
          <w:rFonts w:cs="Calibri"/>
          <w:color w:val="auto"/>
        </w:rPr>
        <w:t xml:space="preserve"> EKS</w:t>
      </w:r>
      <w:r w:rsidR="00787BBA">
        <w:rPr>
          <w:rFonts w:cs="Calibri"/>
          <w:color w:val="auto"/>
        </w:rPr>
        <w:t xml:space="preserve"> governance framework establishes</w:t>
      </w:r>
      <w:r w:rsidR="00EF082C" w:rsidRPr="2170E851">
        <w:rPr>
          <w:rFonts w:cs="Calibri"/>
          <w:color w:val="auto"/>
        </w:rPr>
        <w:t xml:space="preserve"> </w:t>
      </w:r>
      <w:r w:rsidR="002C780E" w:rsidRPr="2170E851">
        <w:rPr>
          <w:rFonts w:cs="Calibri"/>
          <w:color w:val="auto"/>
        </w:rPr>
        <w:t>clear</w:t>
      </w:r>
      <w:r w:rsidR="00EF082C" w:rsidRPr="2170E851">
        <w:rPr>
          <w:rFonts w:cs="Calibri"/>
          <w:color w:val="auto"/>
        </w:rPr>
        <w:t xml:space="preserve"> </w:t>
      </w:r>
      <w:r w:rsidR="002B2D6D" w:rsidRPr="2170E851">
        <w:rPr>
          <w:rFonts w:cs="Calibri"/>
          <w:color w:val="auto"/>
        </w:rPr>
        <w:t>principles</w:t>
      </w:r>
      <w:r w:rsidR="001C277D">
        <w:rPr>
          <w:rFonts w:cs="Calibri"/>
          <w:color w:val="auto"/>
        </w:rPr>
        <w:t xml:space="preserve"> and</w:t>
      </w:r>
      <w:r w:rsidR="002C780E" w:rsidRPr="2170E851">
        <w:rPr>
          <w:rFonts w:cs="Calibri"/>
          <w:color w:val="auto"/>
        </w:rPr>
        <w:t xml:space="preserve"> p</w:t>
      </w:r>
      <w:r w:rsidR="00801B61" w:rsidRPr="2170E851">
        <w:rPr>
          <w:rFonts w:cs="Calibri"/>
          <w:color w:val="auto"/>
        </w:rPr>
        <w:t>olicies</w:t>
      </w:r>
      <w:r w:rsidR="00EF082C" w:rsidRPr="2170E851">
        <w:rPr>
          <w:rFonts w:cs="Calibri"/>
          <w:color w:val="auto"/>
        </w:rPr>
        <w:t xml:space="preserve"> to</w:t>
      </w:r>
      <w:r w:rsidR="00C8784E" w:rsidRPr="2170E851">
        <w:rPr>
          <w:rFonts w:cs="Calibri"/>
          <w:color w:val="auto"/>
        </w:rPr>
        <w:t xml:space="preserve"> guide </w:t>
      </w:r>
      <w:r w:rsidR="00FB6CEE" w:rsidRPr="2170E851">
        <w:rPr>
          <w:rFonts w:cs="Calibri"/>
          <w:color w:val="auto"/>
        </w:rPr>
        <w:t xml:space="preserve">the </w:t>
      </w:r>
      <w:r w:rsidR="008754D1">
        <w:rPr>
          <w:rFonts w:cs="Calibri"/>
          <w:color w:val="auto"/>
        </w:rPr>
        <w:t>implementation</w:t>
      </w:r>
      <w:r w:rsidR="0058280B" w:rsidRPr="2170E851">
        <w:rPr>
          <w:rFonts w:cs="Calibri"/>
          <w:color w:val="auto"/>
        </w:rPr>
        <w:t xml:space="preserve"> </w:t>
      </w:r>
      <w:r w:rsidR="00EA4142">
        <w:rPr>
          <w:rFonts w:cs="Calibri"/>
          <w:color w:val="auto"/>
        </w:rPr>
        <w:t xml:space="preserve">of the EKS </w:t>
      </w:r>
      <w:r w:rsidR="00FB6CEE" w:rsidRPr="2170E851">
        <w:rPr>
          <w:rFonts w:cs="Calibri"/>
          <w:color w:val="auto"/>
        </w:rPr>
        <w:t>and ongoing improvements</w:t>
      </w:r>
      <w:r w:rsidR="00EA4142">
        <w:rPr>
          <w:rFonts w:cs="Calibri"/>
          <w:color w:val="auto"/>
        </w:rPr>
        <w:t>.</w:t>
      </w:r>
      <w:r w:rsidR="00E60E5B">
        <w:rPr>
          <w:rFonts w:cs="Calibri"/>
          <w:color w:val="auto"/>
        </w:rPr>
        <w:t xml:space="preserve"> </w:t>
      </w:r>
      <w:r w:rsidR="00DB24BC">
        <w:rPr>
          <w:szCs w:val="24"/>
        </w:rPr>
        <w:t>The governance framework is intended to be adaptable to market changes</w:t>
      </w:r>
      <w:r w:rsidR="00DB24BC" w:rsidRPr="00993A8A">
        <w:rPr>
          <w:szCs w:val="24"/>
        </w:rPr>
        <w:t xml:space="preserve">, scientific </w:t>
      </w:r>
      <w:r w:rsidR="00DB24BC">
        <w:rPr>
          <w:szCs w:val="24"/>
        </w:rPr>
        <w:t xml:space="preserve">or technological </w:t>
      </w:r>
      <w:r w:rsidR="00DB24BC" w:rsidRPr="00993A8A">
        <w:rPr>
          <w:szCs w:val="24"/>
        </w:rPr>
        <w:t xml:space="preserve">advancements, </w:t>
      </w:r>
      <w:r w:rsidR="00DB24BC">
        <w:rPr>
          <w:szCs w:val="24"/>
        </w:rPr>
        <w:t xml:space="preserve">changing governance structures, </w:t>
      </w:r>
      <w:r w:rsidR="00DB24BC" w:rsidRPr="00993A8A">
        <w:rPr>
          <w:szCs w:val="24"/>
        </w:rPr>
        <w:t xml:space="preserve">and </w:t>
      </w:r>
      <w:r w:rsidR="00070357">
        <w:rPr>
          <w:szCs w:val="24"/>
        </w:rPr>
        <w:t xml:space="preserve">to changes in the way that the EKS is delivered over </w:t>
      </w:r>
      <w:r w:rsidR="00E7195D">
        <w:rPr>
          <w:szCs w:val="24"/>
        </w:rPr>
        <w:t>time</w:t>
      </w:r>
      <w:r w:rsidR="00DB24BC" w:rsidRPr="00993A8A">
        <w:rPr>
          <w:szCs w:val="24"/>
        </w:rPr>
        <w:t>.</w:t>
      </w:r>
    </w:p>
    <w:p w14:paraId="75433109" w14:textId="11ECA72A" w:rsidR="00D545F7" w:rsidRDefault="00056DB4" w:rsidP="00D545F7">
      <w:pPr>
        <w:pStyle w:val="BodyText"/>
        <w:rPr>
          <w:szCs w:val="24"/>
        </w:rPr>
      </w:pPr>
      <w:r>
        <w:rPr>
          <w:rFonts w:cs="Calibri"/>
          <w:color w:val="auto"/>
          <w:szCs w:val="24"/>
        </w:rPr>
        <w:t>The</w:t>
      </w:r>
      <w:r w:rsidR="00534918">
        <w:rPr>
          <w:rFonts w:cs="Calibri"/>
          <w:color w:val="auto"/>
          <w:szCs w:val="24"/>
        </w:rPr>
        <w:t xml:space="preserve"> EKS</w:t>
      </w:r>
      <w:r>
        <w:rPr>
          <w:rFonts w:cs="Calibri"/>
          <w:color w:val="auto"/>
          <w:szCs w:val="24"/>
        </w:rPr>
        <w:t xml:space="preserve"> governance framework is f</w:t>
      </w:r>
      <w:r w:rsidR="00D545F7">
        <w:rPr>
          <w:rFonts w:cs="Calibri"/>
          <w:color w:val="auto"/>
          <w:szCs w:val="24"/>
        </w:rPr>
        <w:t xml:space="preserve">ounded on the core principles of </w:t>
      </w:r>
      <w:r w:rsidR="00D545F7" w:rsidRPr="00F7470B">
        <w:rPr>
          <w:rFonts w:cs="Calibri"/>
          <w:color w:val="auto"/>
          <w:szCs w:val="24"/>
        </w:rPr>
        <w:t xml:space="preserve">transparency, </w:t>
      </w:r>
      <w:r w:rsidR="00D545F7" w:rsidRPr="00F7470B">
        <w:rPr>
          <w:szCs w:val="24"/>
        </w:rPr>
        <w:t>integrity, reliability, consistency, and sustainability</w:t>
      </w:r>
      <w:r>
        <w:rPr>
          <w:szCs w:val="24"/>
        </w:rPr>
        <w:t>; t</w:t>
      </w:r>
      <w:r w:rsidR="00D545F7">
        <w:rPr>
          <w:szCs w:val="24"/>
        </w:rPr>
        <w:t xml:space="preserve">hese principles </w:t>
      </w:r>
      <w:r>
        <w:rPr>
          <w:szCs w:val="24"/>
        </w:rPr>
        <w:t>are</w:t>
      </w:r>
      <w:r w:rsidR="00D545F7">
        <w:rPr>
          <w:szCs w:val="24"/>
        </w:rPr>
        <w:t xml:space="preserve"> implemented directly in </w:t>
      </w:r>
      <w:r>
        <w:rPr>
          <w:szCs w:val="24"/>
        </w:rPr>
        <w:t>a range</w:t>
      </w:r>
      <w:r w:rsidR="00F73565">
        <w:rPr>
          <w:szCs w:val="24"/>
        </w:rPr>
        <w:t xml:space="preserve"> of ways </w:t>
      </w:r>
      <w:r w:rsidR="00D545F7">
        <w:rPr>
          <w:szCs w:val="24"/>
        </w:rPr>
        <w:t xml:space="preserve">(examples in </w:t>
      </w:r>
      <w:r w:rsidR="00C7379A">
        <w:rPr>
          <w:szCs w:val="24"/>
        </w:rPr>
        <w:fldChar w:fldCharType="begin"/>
      </w:r>
      <w:r w:rsidR="00C7379A">
        <w:rPr>
          <w:szCs w:val="24"/>
        </w:rPr>
        <w:instrText xml:space="preserve"> REF _Ref177188323 \h </w:instrText>
      </w:r>
      <w:r w:rsidR="00C7379A">
        <w:rPr>
          <w:szCs w:val="24"/>
        </w:rPr>
      </w:r>
      <w:r w:rsidR="00C7379A">
        <w:rPr>
          <w:szCs w:val="24"/>
        </w:rPr>
        <w:fldChar w:fldCharType="separate"/>
      </w:r>
      <w:r w:rsidR="00C34ACC">
        <w:t xml:space="preserve">Figure </w:t>
      </w:r>
      <w:r w:rsidR="00C34ACC">
        <w:rPr>
          <w:noProof/>
        </w:rPr>
        <w:t>3</w:t>
      </w:r>
      <w:r w:rsidR="00C7379A">
        <w:rPr>
          <w:szCs w:val="24"/>
        </w:rPr>
        <w:fldChar w:fldCharType="end"/>
      </w:r>
      <w:r w:rsidR="00D545F7">
        <w:rPr>
          <w:szCs w:val="24"/>
        </w:rPr>
        <w:t>).</w:t>
      </w:r>
      <w:r w:rsidR="00D545F7" w:rsidRPr="00993A8A">
        <w:rPr>
          <w:szCs w:val="24"/>
        </w:rPr>
        <w:t xml:space="preserve"> </w:t>
      </w:r>
    </w:p>
    <w:p w14:paraId="4A52B728" w14:textId="289DA349" w:rsidR="008C4FF8" w:rsidRPr="00D051A0" w:rsidRDefault="00437613" w:rsidP="00F10365">
      <w:pPr>
        <w:pStyle w:val="BodyText"/>
        <w:rPr>
          <w:szCs w:val="24"/>
        </w:rPr>
      </w:pPr>
      <w:r>
        <w:rPr>
          <w:szCs w:val="24"/>
        </w:rPr>
        <w:t>The details of</w:t>
      </w:r>
      <w:r w:rsidR="001C277D" w:rsidRPr="00993A8A">
        <w:rPr>
          <w:szCs w:val="24"/>
        </w:rPr>
        <w:t xml:space="preserve"> </w:t>
      </w:r>
      <w:r w:rsidR="001C277D">
        <w:rPr>
          <w:szCs w:val="24"/>
        </w:rPr>
        <w:t>processes and</w:t>
      </w:r>
      <w:r w:rsidR="001C277D" w:rsidRPr="00993A8A">
        <w:rPr>
          <w:szCs w:val="24"/>
        </w:rPr>
        <w:t xml:space="preserve"> procedures </w:t>
      </w:r>
      <w:r w:rsidR="00231363">
        <w:rPr>
          <w:szCs w:val="24"/>
        </w:rPr>
        <w:t xml:space="preserve">that </w:t>
      </w:r>
      <w:r w:rsidR="00BB5335">
        <w:rPr>
          <w:szCs w:val="24"/>
        </w:rPr>
        <w:t xml:space="preserve">have been established </w:t>
      </w:r>
      <w:r w:rsidR="008108AA">
        <w:rPr>
          <w:szCs w:val="24"/>
        </w:rPr>
        <w:t xml:space="preserve">at market commencement </w:t>
      </w:r>
      <w:r w:rsidR="00BB5335">
        <w:rPr>
          <w:szCs w:val="24"/>
        </w:rPr>
        <w:t xml:space="preserve">to ensure compliance with </w:t>
      </w:r>
      <w:r w:rsidR="00BE5CE1">
        <w:rPr>
          <w:szCs w:val="24"/>
        </w:rPr>
        <w:t>governance principles and policies will be</w:t>
      </w:r>
      <w:r w:rsidR="001C277D">
        <w:rPr>
          <w:szCs w:val="24"/>
        </w:rPr>
        <w:t xml:space="preserve"> </w:t>
      </w:r>
      <w:r w:rsidR="002D2B63">
        <w:rPr>
          <w:szCs w:val="24"/>
        </w:rPr>
        <w:t>included</w:t>
      </w:r>
      <w:r w:rsidR="001C277D">
        <w:rPr>
          <w:szCs w:val="24"/>
        </w:rPr>
        <w:t xml:space="preserve"> </w:t>
      </w:r>
      <w:r w:rsidR="001C277D" w:rsidRPr="00993A8A">
        <w:rPr>
          <w:szCs w:val="24"/>
        </w:rPr>
        <w:t xml:space="preserve">in the technical documentation for </w:t>
      </w:r>
      <w:r w:rsidR="001C277D">
        <w:rPr>
          <w:szCs w:val="24"/>
        </w:rPr>
        <w:t>the key EKS components</w:t>
      </w:r>
      <w:r w:rsidR="0011392D">
        <w:rPr>
          <w:szCs w:val="24"/>
        </w:rPr>
        <w:t xml:space="preserve">. These </w:t>
      </w:r>
      <w:r w:rsidR="00DB24BC">
        <w:rPr>
          <w:szCs w:val="24"/>
        </w:rPr>
        <w:t>governance procedures provide</w:t>
      </w:r>
      <w:r w:rsidR="0011392D">
        <w:rPr>
          <w:szCs w:val="24"/>
        </w:rPr>
        <w:t xml:space="preserve"> a template </w:t>
      </w:r>
      <w:r w:rsidR="001C277D">
        <w:rPr>
          <w:szCs w:val="24"/>
        </w:rPr>
        <w:t xml:space="preserve">for future operations </w:t>
      </w:r>
      <w:r w:rsidR="00D5257E">
        <w:rPr>
          <w:szCs w:val="24"/>
        </w:rPr>
        <w:t>including</w:t>
      </w:r>
      <w:r w:rsidR="001C277D">
        <w:rPr>
          <w:szCs w:val="24"/>
        </w:rPr>
        <w:t xml:space="preserve"> </w:t>
      </w:r>
      <w:r w:rsidR="00846DF0">
        <w:rPr>
          <w:szCs w:val="24"/>
        </w:rPr>
        <w:t>contributions</w:t>
      </w:r>
      <w:r w:rsidR="00D5257E">
        <w:rPr>
          <w:szCs w:val="24"/>
        </w:rPr>
        <w:t xml:space="preserve"> to the EKS</w:t>
      </w:r>
      <w:r w:rsidR="00846DF0">
        <w:rPr>
          <w:szCs w:val="24"/>
        </w:rPr>
        <w:t xml:space="preserve"> by third</w:t>
      </w:r>
      <w:r w:rsidR="00407755">
        <w:rPr>
          <w:szCs w:val="24"/>
        </w:rPr>
        <w:t xml:space="preserve"> </w:t>
      </w:r>
      <w:r w:rsidR="00846DF0">
        <w:rPr>
          <w:szCs w:val="24"/>
        </w:rPr>
        <w:t>parties</w:t>
      </w:r>
      <w:r w:rsidR="001C277D">
        <w:rPr>
          <w:szCs w:val="24"/>
        </w:rPr>
        <w:t>.</w:t>
      </w:r>
      <w:r w:rsidR="00416BCD" w:rsidRPr="00416BCD">
        <w:rPr>
          <w:szCs w:val="24"/>
        </w:rPr>
        <w:t xml:space="preserve"> </w:t>
      </w:r>
      <w:r w:rsidR="001F09C4">
        <w:rPr>
          <w:szCs w:val="24"/>
        </w:rPr>
        <w:t>The governance framework will also respond to the needs of the First Nations framework once it is developed</w:t>
      </w:r>
      <w:r w:rsidR="002720A7">
        <w:rPr>
          <w:szCs w:val="24"/>
        </w:rPr>
        <w:t xml:space="preserve"> (</w:t>
      </w:r>
      <w:r w:rsidR="003C056B">
        <w:rPr>
          <w:szCs w:val="24"/>
        </w:rPr>
        <w:t>see Section</w:t>
      </w:r>
      <w:r w:rsidR="00016770">
        <w:rPr>
          <w:szCs w:val="24"/>
        </w:rPr>
        <w:t> </w:t>
      </w:r>
      <w:r w:rsidR="003C056B">
        <w:rPr>
          <w:szCs w:val="24"/>
        </w:rPr>
        <w:fldChar w:fldCharType="begin"/>
      </w:r>
      <w:r w:rsidR="003C056B">
        <w:rPr>
          <w:szCs w:val="24"/>
        </w:rPr>
        <w:instrText xml:space="preserve"> REF _Ref177372188 \r \h </w:instrText>
      </w:r>
      <w:r w:rsidR="003C056B">
        <w:rPr>
          <w:szCs w:val="24"/>
        </w:rPr>
      </w:r>
      <w:r w:rsidR="003C056B">
        <w:rPr>
          <w:szCs w:val="24"/>
        </w:rPr>
        <w:fldChar w:fldCharType="separate"/>
      </w:r>
      <w:r w:rsidR="00C34ACC">
        <w:rPr>
          <w:szCs w:val="24"/>
        </w:rPr>
        <w:t>1.4</w:t>
      </w:r>
      <w:r w:rsidR="003C056B">
        <w:rPr>
          <w:szCs w:val="24"/>
        </w:rPr>
        <w:fldChar w:fldCharType="end"/>
      </w:r>
      <w:r w:rsidR="003C056B">
        <w:rPr>
          <w:szCs w:val="24"/>
        </w:rPr>
        <w:t>).</w:t>
      </w:r>
    </w:p>
    <w:p w14:paraId="30A55159" w14:textId="180E8E63" w:rsidR="00C247A2" w:rsidRDefault="000D0DDC" w:rsidP="00061068">
      <w:pPr>
        <w:pStyle w:val="BodyText"/>
        <w:keepNext/>
        <w:rPr>
          <w:szCs w:val="24"/>
        </w:rPr>
      </w:pPr>
      <w:r>
        <w:rPr>
          <w:szCs w:val="24"/>
        </w:rPr>
        <w:t xml:space="preserve">The </w:t>
      </w:r>
      <w:r w:rsidR="00E41748">
        <w:rPr>
          <w:szCs w:val="24"/>
        </w:rPr>
        <w:t>EKS</w:t>
      </w:r>
      <w:r>
        <w:rPr>
          <w:szCs w:val="24"/>
        </w:rPr>
        <w:t xml:space="preserve"> governance framework</w:t>
      </w:r>
      <w:r w:rsidR="006F70DC" w:rsidRPr="00993A8A">
        <w:rPr>
          <w:szCs w:val="24"/>
        </w:rPr>
        <w:t xml:space="preserve"> will</w:t>
      </w:r>
      <w:r w:rsidR="00C247A2">
        <w:rPr>
          <w:szCs w:val="24"/>
        </w:rPr>
        <w:t>:</w:t>
      </w:r>
    </w:p>
    <w:p w14:paraId="373772D7" w14:textId="1D8BEBB0" w:rsidR="009E3416" w:rsidRDefault="00507A33" w:rsidP="009E0255">
      <w:pPr>
        <w:pStyle w:val="ListBullet"/>
        <w:numPr>
          <w:ilvl w:val="0"/>
          <w:numId w:val="52"/>
        </w:numPr>
      </w:pPr>
      <w:r>
        <w:t>c</w:t>
      </w:r>
      <w:r w:rsidR="009E3416">
        <w:t>ontinue to develop and refine a range of policies and procedures that</w:t>
      </w:r>
      <w:r w:rsidR="009E3416" w:rsidRPr="00993A8A">
        <w:t xml:space="preserve"> </w:t>
      </w:r>
      <w:r w:rsidR="009E3416">
        <w:t xml:space="preserve">will </w:t>
      </w:r>
      <w:r w:rsidR="009E3416" w:rsidRPr="00561B1C">
        <w:t>ensure</w:t>
      </w:r>
      <w:r w:rsidR="009E3416" w:rsidRPr="00993A8A">
        <w:t xml:space="preserve"> reliable supply chains of data and information, </w:t>
      </w:r>
      <w:r w:rsidR="0008090C">
        <w:t>transparent</w:t>
      </w:r>
      <w:r w:rsidR="009E3416" w:rsidRPr="00993A8A">
        <w:t xml:space="preserve"> probity </w:t>
      </w:r>
      <w:r w:rsidR="009E3416">
        <w:t>management</w:t>
      </w:r>
      <w:r w:rsidR="00416F6F">
        <w:t>,</w:t>
      </w:r>
      <w:r w:rsidR="006A797F">
        <w:t xml:space="preserve"> </w:t>
      </w:r>
      <w:r w:rsidR="009E3416" w:rsidRPr="00993A8A">
        <w:t>and mechanisms for ongoing updates and improvements</w:t>
      </w:r>
    </w:p>
    <w:p w14:paraId="50E4260F" w14:textId="5E1DD4ED" w:rsidR="00B708D0" w:rsidRPr="00993A8A" w:rsidRDefault="00507A33" w:rsidP="009E0255">
      <w:pPr>
        <w:pStyle w:val="ListBullet"/>
        <w:numPr>
          <w:ilvl w:val="0"/>
          <w:numId w:val="52"/>
        </w:numPr>
        <w:rPr>
          <w:rFonts w:cs="Calibri"/>
          <w:color w:val="auto"/>
        </w:rPr>
      </w:pPr>
      <w:r>
        <w:rPr>
          <w:rFonts w:cs="Calibri"/>
          <w:color w:val="auto"/>
        </w:rPr>
        <w:t>d</w:t>
      </w:r>
      <w:r w:rsidR="00B708D0" w:rsidRPr="00993A8A">
        <w:rPr>
          <w:rFonts w:cs="Calibri"/>
          <w:color w:val="auto"/>
        </w:rPr>
        <w:t>efine the roles and responsibilities of core governance bodies in overseeing the EKS</w:t>
      </w:r>
      <w:r w:rsidR="00B708D0">
        <w:rPr>
          <w:rFonts w:cs="Calibri"/>
          <w:color w:val="auto"/>
        </w:rPr>
        <w:t xml:space="preserve"> </w:t>
      </w:r>
      <w:r w:rsidR="00B708D0" w:rsidRPr="00993A8A">
        <w:rPr>
          <w:rFonts w:cs="Calibri"/>
          <w:color w:val="auto"/>
        </w:rPr>
        <w:t>function</w:t>
      </w:r>
      <w:r w:rsidR="004C2440">
        <w:rPr>
          <w:rFonts w:cs="Calibri"/>
          <w:color w:val="auto"/>
        </w:rPr>
        <w:t>s</w:t>
      </w:r>
      <w:r w:rsidR="00B708D0" w:rsidRPr="00993A8A">
        <w:rPr>
          <w:rFonts w:cs="Calibri"/>
          <w:color w:val="auto"/>
        </w:rPr>
        <w:t xml:space="preserve">, including those </w:t>
      </w:r>
      <w:r w:rsidR="00B708D0">
        <w:rPr>
          <w:rFonts w:cs="Calibri"/>
          <w:color w:val="auto"/>
        </w:rPr>
        <w:t xml:space="preserve">providing advice </w:t>
      </w:r>
      <w:r w:rsidR="003F74F4">
        <w:rPr>
          <w:rFonts w:cs="Calibri"/>
          <w:color w:val="auto"/>
        </w:rPr>
        <w:t>and recommendations</w:t>
      </w:r>
      <w:r w:rsidR="00B708D0">
        <w:rPr>
          <w:rFonts w:cs="Calibri"/>
          <w:color w:val="auto"/>
        </w:rPr>
        <w:t xml:space="preserve"> and those </w:t>
      </w:r>
      <w:r w:rsidR="00B708D0" w:rsidRPr="00993A8A">
        <w:rPr>
          <w:rFonts w:cs="Calibri"/>
          <w:color w:val="auto"/>
        </w:rPr>
        <w:t xml:space="preserve">ultimately responsible and accountable for </w:t>
      </w:r>
      <w:r w:rsidR="00B708D0">
        <w:rPr>
          <w:rFonts w:cs="Calibri"/>
          <w:color w:val="auto"/>
        </w:rPr>
        <w:t>its</w:t>
      </w:r>
      <w:r w:rsidR="00B708D0" w:rsidRPr="00993A8A">
        <w:rPr>
          <w:rFonts w:cs="Calibri"/>
          <w:color w:val="auto"/>
        </w:rPr>
        <w:t xml:space="preserve"> proper </w:t>
      </w:r>
      <w:r w:rsidR="00B708D0">
        <w:rPr>
          <w:rFonts w:cs="Calibri"/>
          <w:color w:val="auto"/>
        </w:rPr>
        <w:t>operation</w:t>
      </w:r>
      <w:r w:rsidR="00B708D0" w:rsidRPr="00993A8A">
        <w:rPr>
          <w:rFonts w:cs="Calibri"/>
          <w:color w:val="auto"/>
        </w:rPr>
        <w:t xml:space="preserve"> </w:t>
      </w:r>
      <w:r w:rsidR="00B708D0" w:rsidRPr="00993A8A">
        <w:rPr>
          <w:rFonts w:cs="Calibri"/>
        </w:rPr>
        <w:t xml:space="preserve">(e.g. </w:t>
      </w:r>
      <w:r w:rsidR="00B708D0" w:rsidRPr="00993A8A">
        <w:rPr>
          <w:rFonts w:eastAsia="Times New Roman" w:cs="Calibri"/>
        </w:rPr>
        <w:t>N</w:t>
      </w:r>
      <w:r w:rsidR="00B708D0">
        <w:rPr>
          <w:rFonts w:eastAsia="Times New Roman" w:cs="Calibri"/>
        </w:rPr>
        <w:t>ature Repair</w:t>
      </w:r>
      <w:r w:rsidR="00B708D0" w:rsidRPr="00993A8A">
        <w:rPr>
          <w:rFonts w:eastAsia="Times New Roman" w:cs="Calibri"/>
        </w:rPr>
        <w:t xml:space="preserve"> Committee, </w:t>
      </w:r>
      <w:r w:rsidR="00A5709E">
        <w:rPr>
          <w:rFonts w:eastAsia="Times New Roman" w:cs="Calibri"/>
        </w:rPr>
        <w:t>Clean Energy Regulator,</w:t>
      </w:r>
      <w:r w:rsidR="00B708D0" w:rsidRPr="00993A8A">
        <w:rPr>
          <w:rFonts w:eastAsia="Times New Roman" w:cs="Calibri"/>
        </w:rPr>
        <w:t xml:space="preserve"> </w:t>
      </w:r>
      <w:r w:rsidR="004710CE">
        <w:rPr>
          <w:rFonts w:eastAsia="Times New Roman" w:cs="Calibri"/>
        </w:rPr>
        <w:t>D</w:t>
      </w:r>
      <w:r w:rsidR="000713D3">
        <w:rPr>
          <w:rFonts w:eastAsia="Times New Roman" w:cs="Calibri"/>
        </w:rPr>
        <w:t>CCEEW</w:t>
      </w:r>
      <w:r w:rsidR="00B708D0">
        <w:rPr>
          <w:rFonts w:eastAsia="Times New Roman" w:cs="Calibri"/>
        </w:rPr>
        <w:t>)</w:t>
      </w:r>
    </w:p>
    <w:p w14:paraId="3C5C5ACC" w14:textId="72212215" w:rsidR="00C247A2" w:rsidRDefault="00AE6D43" w:rsidP="009E0255">
      <w:pPr>
        <w:pStyle w:val="ListBullet"/>
        <w:numPr>
          <w:ilvl w:val="0"/>
          <w:numId w:val="52"/>
        </w:numPr>
      </w:pPr>
      <w:r>
        <w:t>p</w:t>
      </w:r>
      <w:r w:rsidR="00C247A2">
        <w:t xml:space="preserve">rovide </w:t>
      </w:r>
      <w:r w:rsidR="001C6232">
        <w:t xml:space="preserve">general guidance </w:t>
      </w:r>
      <w:r w:rsidR="00164D0E">
        <w:t>regarding</w:t>
      </w:r>
      <w:r w:rsidR="00490341" w:rsidRPr="00993A8A">
        <w:t xml:space="preserve"> key ethical considerations, including </w:t>
      </w:r>
      <w:r w:rsidR="00027CFC" w:rsidRPr="00993A8A">
        <w:t xml:space="preserve">policies </w:t>
      </w:r>
      <w:r w:rsidR="009921C9" w:rsidRPr="00993A8A">
        <w:t xml:space="preserve">for </w:t>
      </w:r>
      <w:r w:rsidR="00490341" w:rsidRPr="00993A8A">
        <w:t>data collection and sharing</w:t>
      </w:r>
    </w:p>
    <w:p w14:paraId="22621FAC" w14:textId="50491141" w:rsidR="00197976" w:rsidRDefault="00AE6D43" w:rsidP="009E0255">
      <w:pPr>
        <w:pStyle w:val="ListBullet"/>
        <w:numPr>
          <w:ilvl w:val="0"/>
          <w:numId w:val="52"/>
        </w:numPr>
      </w:pPr>
      <w:r>
        <w:t>o</w:t>
      </w:r>
      <w:r w:rsidR="00B37777">
        <w:t>utline b</w:t>
      </w:r>
      <w:r w:rsidR="00C247A2" w:rsidRPr="00993A8A">
        <w:t xml:space="preserve">est </w:t>
      </w:r>
      <w:r w:rsidR="00B07A80" w:rsidRPr="00993A8A">
        <w:t xml:space="preserve">practices for the </w:t>
      </w:r>
      <w:r w:rsidR="00C67EA7" w:rsidRPr="00993A8A">
        <w:t xml:space="preserve">review and incorporation of </w:t>
      </w:r>
      <w:r w:rsidR="00802F51">
        <w:t>third-party</w:t>
      </w:r>
      <w:r w:rsidR="00802F51" w:rsidRPr="00993A8A">
        <w:t xml:space="preserve"> </w:t>
      </w:r>
      <w:r w:rsidR="006A41A2">
        <w:t xml:space="preserve">contributions </w:t>
      </w:r>
      <w:r w:rsidR="006A3894" w:rsidRPr="00993A8A">
        <w:t>(e.g.</w:t>
      </w:r>
      <w:r w:rsidR="00E31030">
        <w:t>,</w:t>
      </w:r>
      <w:r w:rsidR="006A3894" w:rsidRPr="00993A8A">
        <w:t xml:space="preserve"> </w:t>
      </w:r>
      <w:r w:rsidR="00C160B2">
        <w:t>s</w:t>
      </w:r>
      <w:r w:rsidR="00C160B2" w:rsidRPr="00993A8A">
        <w:t xml:space="preserve">tate </w:t>
      </w:r>
      <w:r w:rsidR="006A3894" w:rsidRPr="00993A8A">
        <w:t xml:space="preserve">and </w:t>
      </w:r>
      <w:r w:rsidR="00C160B2">
        <w:t>t</w:t>
      </w:r>
      <w:r w:rsidR="00C160B2" w:rsidRPr="00993A8A">
        <w:t xml:space="preserve">ransition </w:t>
      </w:r>
      <w:r w:rsidR="006A3894" w:rsidRPr="00993A8A">
        <w:t>models</w:t>
      </w:r>
      <w:r w:rsidR="009671AD">
        <w:t xml:space="preserve"> contributed by third-parties</w:t>
      </w:r>
      <w:r w:rsidR="006A3894" w:rsidRPr="00993A8A">
        <w:t>) to the EKS</w:t>
      </w:r>
    </w:p>
    <w:p w14:paraId="729D56F1" w14:textId="039251BF" w:rsidR="00C247A2" w:rsidRDefault="00AE6D43" w:rsidP="009E0255">
      <w:pPr>
        <w:pStyle w:val="ListBullet"/>
        <w:numPr>
          <w:ilvl w:val="0"/>
          <w:numId w:val="52"/>
        </w:numPr>
        <w:rPr>
          <w:rFonts w:cs="Calibri"/>
          <w:color w:val="auto"/>
        </w:rPr>
      </w:pPr>
      <w:r>
        <w:t>i</w:t>
      </w:r>
      <w:r w:rsidR="00D25808" w:rsidRPr="00993A8A">
        <w:t>dentify</w:t>
      </w:r>
      <w:r w:rsidR="00D25808" w:rsidRPr="00993A8A">
        <w:rPr>
          <w:rFonts w:cs="Calibri"/>
        </w:rPr>
        <w:t xml:space="preserve"> limitations </w:t>
      </w:r>
      <w:r w:rsidR="004D66F6">
        <w:rPr>
          <w:rFonts w:cs="Calibri"/>
        </w:rPr>
        <w:t>of</w:t>
      </w:r>
      <w:r w:rsidR="00D25808" w:rsidRPr="00993A8A">
        <w:rPr>
          <w:rFonts w:cs="Calibri"/>
        </w:rPr>
        <w:t xml:space="preserve"> information </w:t>
      </w:r>
      <w:r w:rsidR="00655A2C" w:rsidRPr="00993A8A">
        <w:rPr>
          <w:rFonts w:cs="Calibri"/>
        </w:rPr>
        <w:t xml:space="preserve">generated by the EKS </w:t>
      </w:r>
      <w:r w:rsidR="00D25808" w:rsidRPr="00993A8A">
        <w:rPr>
          <w:rFonts w:cs="Calibri"/>
        </w:rPr>
        <w:t xml:space="preserve">and the resulting risks for market operations, such as </w:t>
      </w:r>
      <w:r w:rsidR="00E74CCA">
        <w:rPr>
          <w:rFonts w:cs="Calibri"/>
        </w:rPr>
        <w:t>output uncertainty,</w:t>
      </w:r>
      <w:r w:rsidR="00D25808" w:rsidRPr="00993A8A">
        <w:rPr>
          <w:rFonts w:cs="Calibri"/>
        </w:rPr>
        <w:t xml:space="preserve"> reproducibility</w:t>
      </w:r>
      <w:r w:rsidR="00E74CCA">
        <w:rPr>
          <w:rFonts w:cs="Calibri"/>
        </w:rPr>
        <w:t>,</w:t>
      </w:r>
      <w:r w:rsidR="00B84622" w:rsidRPr="00993A8A">
        <w:rPr>
          <w:rFonts w:cs="Calibri"/>
        </w:rPr>
        <w:t xml:space="preserve"> and inter-operability</w:t>
      </w:r>
      <w:r w:rsidR="00A0320F" w:rsidRPr="00993A8A">
        <w:rPr>
          <w:rFonts w:cs="Calibri"/>
        </w:rPr>
        <w:t xml:space="preserve">. </w:t>
      </w:r>
    </w:p>
    <w:p w14:paraId="0F0D9A0D" w14:textId="5DD099FB" w:rsidR="1F90DCEA" w:rsidRDefault="00FD3831" w:rsidP="00C16FB7">
      <w:pPr>
        <w:pStyle w:val="Figure"/>
      </w:pPr>
      <w:r>
        <w:rPr>
          <w:noProof/>
        </w:rPr>
        <w:lastRenderedPageBreak/>
        <w:drawing>
          <wp:inline distT="0" distB="0" distL="0" distR="0" wp14:anchorId="3E4625D3" wp14:editId="40D99D61">
            <wp:extent cx="6301289" cy="4913194"/>
            <wp:effectExtent l="0" t="0" r="4445" b="1905"/>
            <wp:docPr id="818678861" name="Picture 9"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78861" name="Picture 9"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a:picLocks noChangeAspect="1" noChangeArrowheads="1"/>
                    </pic:cNvPicPr>
                  </pic:nvPicPr>
                  <pic:blipFill rotWithShape="1">
                    <a:blip r:embed="rId28">
                      <a:extLst>
                        <a:ext uri="{28A0092B-C50C-407E-A947-70E740481C1C}">
                          <a14:useLocalDpi xmlns:a14="http://schemas.microsoft.com/office/drawing/2010/main" val="0"/>
                        </a:ext>
                      </a:extLst>
                    </a:blip>
                    <a:srcRect l="14504" r="13348"/>
                    <a:stretch/>
                  </pic:blipFill>
                  <pic:spPr bwMode="auto">
                    <a:xfrm>
                      <a:off x="0" y="0"/>
                      <a:ext cx="6317901" cy="4926147"/>
                    </a:xfrm>
                    <a:prstGeom prst="rect">
                      <a:avLst/>
                    </a:prstGeom>
                    <a:noFill/>
                    <a:ln>
                      <a:noFill/>
                    </a:ln>
                    <a:extLst>
                      <a:ext uri="{53640926-AAD7-44D8-BBD7-CCE9431645EC}">
                        <a14:shadowObscured xmlns:a14="http://schemas.microsoft.com/office/drawing/2010/main"/>
                      </a:ext>
                    </a:extLst>
                  </pic:spPr>
                </pic:pic>
              </a:graphicData>
            </a:graphic>
          </wp:inline>
        </w:drawing>
      </w:r>
    </w:p>
    <w:p w14:paraId="13A1B78B" w14:textId="46366F8B" w:rsidR="00EA1D2E" w:rsidRDefault="00EA1D2E" w:rsidP="00EA1D2E">
      <w:pPr>
        <w:pStyle w:val="Caption"/>
      </w:pPr>
      <w:bookmarkStart w:id="25" w:name="_Ref177188323"/>
      <w:bookmarkStart w:id="26" w:name="_Toc178849705"/>
      <w:r>
        <w:t xml:space="preserve">Figure </w:t>
      </w:r>
      <w:r w:rsidR="00A14BFB">
        <w:fldChar w:fldCharType="begin"/>
      </w:r>
      <w:r w:rsidR="00A14BFB">
        <w:instrText xml:space="preserve"> SEQ Figure \* ARABIC </w:instrText>
      </w:r>
      <w:r w:rsidR="00A14BFB">
        <w:fldChar w:fldCharType="separate"/>
      </w:r>
      <w:r w:rsidR="00C34ACC">
        <w:rPr>
          <w:noProof/>
        </w:rPr>
        <w:t>3</w:t>
      </w:r>
      <w:r w:rsidR="00A14BFB">
        <w:rPr>
          <w:noProof/>
        </w:rPr>
        <w:fldChar w:fldCharType="end"/>
      </w:r>
      <w:bookmarkEnd w:id="25"/>
      <w:r>
        <w:t xml:space="preserve"> </w:t>
      </w:r>
      <w:r w:rsidRPr="00431988">
        <w:t>Definitions</w:t>
      </w:r>
      <w:r w:rsidR="006D75B8">
        <w:t xml:space="preserve"> of</w:t>
      </w:r>
      <w:r w:rsidRPr="00431988">
        <w:t xml:space="preserve"> the</w:t>
      </w:r>
      <w:r>
        <w:t xml:space="preserve"> c</w:t>
      </w:r>
      <w:r w:rsidRPr="00745E8A">
        <w:t xml:space="preserve">ore </w:t>
      </w:r>
      <w:r>
        <w:t>p</w:t>
      </w:r>
      <w:r w:rsidRPr="00745E8A">
        <w:t>rinciples of the Ecological Knowledge System (EKS)</w:t>
      </w:r>
      <w:r w:rsidRPr="00431988">
        <w:t xml:space="preserve"> </w:t>
      </w:r>
      <w:r>
        <w:t xml:space="preserve">and examples of how they </w:t>
      </w:r>
      <w:r w:rsidRPr="00431988">
        <w:t xml:space="preserve">are incorporated into the procedures specific to the National Biodiversity Assessment System (NBAS) </w:t>
      </w:r>
      <w:r w:rsidR="00244A6E">
        <w:t>and</w:t>
      </w:r>
      <w:r w:rsidRPr="00431988">
        <w:t xml:space="preserve"> </w:t>
      </w:r>
      <w:r w:rsidR="00244A6E">
        <w:t>s</w:t>
      </w:r>
      <w:r w:rsidRPr="00431988">
        <w:t xml:space="preserve">tate and </w:t>
      </w:r>
      <w:r w:rsidR="00244A6E">
        <w:t>t</w:t>
      </w:r>
      <w:r w:rsidRPr="00431988">
        <w:t xml:space="preserve">ransition </w:t>
      </w:r>
      <w:r w:rsidR="00244A6E">
        <w:t>m</w:t>
      </w:r>
      <w:r w:rsidRPr="00431988">
        <w:t>odels (STMs).</w:t>
      </w:r>
      <w:bookmarkEnd w:id="26"/>
      <w:r>
        <w:t xml:space="preserve"> </w:t>
      </w:r>
    </w:p>
    <w:p w14:paraId="2F25E8E7" w14:textId="4F87EE16" w:rsidR="00844A4D" w:rsidRDefault="00844A4D" w:rsidP="00844A4D">
      <w:pPr>
        <w:pStyle w:val="Heading2"/>
      </w:pPr>
      <w:bookmarkStart w:id="27" w:name="_Ref177372148"/>
      <w:bookmarkStart w:id="28" w:name="_Ref177372188"/>
      <w:bookmarkStart w:id="29" w:name="_Toc178670254"/>
      <w:r>
        <w:t>First Nations knowledge</w:t>
      </w:r>
      <w:r w:rsidR="004C27C9">
        <w:t>,</w:t>
      </w:r>
      <w:r>
        <w:t xml:space="preserve"> values</w:t>
      </w:r>
      <w:bookmarkEnd w:id="27"/>
      <w:bookmarkEnd w:id="28"/>
      <w:r w:rsidR="004C27C9">
        <w:t xml:space="preserve"> and data</w:t>
      </w:r>
      <w:bookmarkEnd w:id="29"/>
    </w:p>
    <w:p w14:paraId="6FDC2988" w14:textId="594B8925" w:rsidR="00D668DC" w:rsidRPr="00753059" w:rsidRDefault="00844A4D" w:rsidP="00D668DC">
      <w:pPr>
        <w:pStyle w:val="BodyText"/>
      </w:pPr>
      <w:r>
        <w:t xml:space="preserve">One </w:t>
      </w:r>
      <w:r w:rsidR="00D668DC">
        <w:t xml:space="preserve">of the </w:t>
      </w:r>
      <w:r w:rsidR="00D668DC" w:rsidRPr="001405D2">
        <w:t xml:space="preserve">biodiversity integrity standards </w:t>
      </w:r>
      <w:r w:rsidR="00D668DC">
        <w:t xml:space="preserve">in the Act </w:t>
      </w:r>
      <w:r w:rsidR="00D668DC" w:rsidRPr="001405D2">
        <w:t>set</w:t>
      </w:r>
      <w:r w:rsidR="00D668DC">
        <w:t>s</w:t>
      </w:r>
      <w:r w:rsidR="00D668DC" w:rsidRPr="001405D2">
        <w:t xml:space="preserve"> out </w:t>
      </w:r>
      <w:r w:rsidR="00D668DC">
        <w:t xml:space="preserve">a requirement for consistency with relevant Indigenous knowledge and values. </w:t>
      </w:r>
      <w:r w:rsidR="00A75D92">
        <w:t xml:space="preserve">In line with this, </w:t>
      </w:r>
      <w:r w:rsidR="00674BA6">
        <w:t>ongoing work is</w:t>
      </w:r>
      <w:r w:rsidR="00A75D92">
        <w:t xml:space="preserve"> exploring </w:t>
      </w:r>
      <w:r w:rsidR="00672133">
        <w:t>how</w:t>
      </w:r>
      <w:r w:rsidR="00A75D92">
        <w:t xml:space="preserve"> Indigenous </w:t>
      </w:r>
      <w:proofErr w:type="gramStart"/>
      <w:r w:rsidR="00A75D92">
        <w:t>knowledge</w:t>
      </w:r>
      <w:proofErr w:type="gramEnd"/>
      <w:r w:rsidR="00A75D92">
        <w:t xml:space="preserve"> and </w:t>
      </w:r>
      <w:r w:rsidR="00A75D92" w:rsidRPr="00753059">
        <w:t xml:space="preserve">values could </w:t>
      </w:r>
      <w:r w:rsidR="3796BA62" w:rsidRPr="00753059">
        <w:t xml:space="preserve">appropriately </w:t>
      </w:r>
      <w:r w:rsidR="00672133" w:rsidRPr="00753059">
        <w:t>interact</w:t>
      </w:r>
      <w:r w:rsidR="00A75D92" w:rsidRPr="00753059">
        <w:t xml:space="preserve"> with the EKS.</w:t>
      </w:r>
      <w:r w:rsidR="00A77B0F">
        <w:t xml:space="preserve"> </w:t>
      </w:r>
      <w:r w:rsidR="00D668DC" w:rsidRPr="00753059">
        <w:t xml:space="preserve">A process is currently underway for the co-design of a framework to guide </w:t>
      </w:r>
      <w:r w:rsidR="00544052" w:rsidRPr="00753059">
        <w:t>this</w:t>
      </w:r>
      <w:r w:rsidR="00D668DC" w:rsidRPr="00753059">
        <w:t xml:space="preserve"> interaction</w:t>
      </w:r>
      <w:r w:rsidR="00544052" w:rsidRPr="00753059">
        <w:t>.</w:t>
      </w:r>
      <w:r w:rsidR="00A77B0F">
        <w:t xml:space="preserve"> </w:t>
      </w:r>
      <w:r w:rsidR="00A84329" w:rsidRPr="00753059">
        <w:t xml:space="preserve">This </w:t>
      </w:r>
      <w:r w:rsidR="00643EC0" w:rsidRPr="00753059">
        <w:t xml:space="preserve">process </w:t>
      </w:r>
      <w:r w:rsidR="00A84329" w:rsidRPr="00753059">
        <w:t xml:space="preserve">recognises the importance of Indigenous data sovereignty, supporting Indigenous leadership and enabling appropriate governance systems to lead the co-design. </w:t>
      </w:r>
      <w:r w:rsidR="00866ABC" w:rsidRPr="00753059">
        <w:t>Funding and resourcing have been committed to support an Indigenous advisory group to lead the co-design process</w:t>
      </w:r>
      <w:r w:rsidR="00643EC0" w:rsidRPr="00753059">
        <w:t xml:space="preserve"> which is </w:t>
      </w:r>
      <w:r w:rsidR="00D668DC" w:rsidRPr="00753059">
        <w:t xml:space="preserve">underpinned by a commitment to the principles of free, prior and informed consent at each stage of engagement and communication. </w:t>
      </w:r>
    </w:p>
    <w:p w14:paraId="07B468D2" w14:textId="55913BA8" w:rsidR="0089002B" w:rsidRDefault="00D668DC" w:rsidP="00D668DC">
      <w:pPr>
        <w:pStyle w:val="BodyText"/>
      </w:pPr>
      <w:r w:rsidRPr="00753059">
        <w:t xml:space="preserve">The </w:t>
      </w:r>
      <w:r w:rsidRPr="00753059">
        <w:rPr>
          <w:rFonts w:eastAsiaTheme="minorEastAsia"/>
          <w:color w:val="000000" w:themeColor="text2"/>
        </w:rPr>
        <w:t xml:space="preserve">timeframe for delivery of the framework is mid-2025. It is anticipated that the outputs of the co-design process will guide subsequent activities regarding the interaction of Indigenous ecological knowledge and </w:t>
      </w:r>
      <w:r w:rsidR="1652C96B" w:rsidRPr="00753059">
        <w:rPr>
          <w:rFonts w:eastAsiaTheme="minorEastAsia"/>
          <w:color w:val="000000" w:themeColor="text2"/>
        </w:rPr>
        <w:t>data</w:t>
      </w:r>
      <w:r w:rsidRPr="00753059">
        <w:rPr>
          <w:rFonts w:eastAsiaTheme="minorEastAsia"/>
          <w:color w:val="000000" w:themeColor="text2"/>
        </w:rPr>
        <w:t xml:space="preserve"> </w:t>
      </w:r>
      <w:r w:rsidR="00753059" w:rsidRPr="00753059">
        <w:rPr>
          <w:rFonts w:eastAsiaTheme="minorEastAsia"/>
          <w:color w:val="000000" w:themeColor="text2"/>
        </w:rPr>
        <w:t>with</w:t>
      </w:r>
      <w:r w:rsidRPr="00753059">
        <w:rPr>
          <w:rFonts w:eastAsiaTheme="minorEastAsia"/>
          <w:color w:val="000000" w:themeColor="text2"/>
        </w:rPr>
        <w:t xml:space="preserve"> the </w:t>
      </w:r>
      <w:r w:rsidR="00A01E49">
        <w:rPr>
          <w:rFonts w:eastAsiaTheme="minorEastAsia"/>
          <w:color w:val="000000" w:themeColor="text2"/>
        </w:rPr>
        <w:t>N</w:t>
      </w:r>
      <w:r w:rsidRPr="00753059">
        <w:rPr>
          <w:rFonts w:eastAsiaTheme="minorEastAsia"/>
          <w:color w:val="000000" w:themeColor="text2"/>
        </w:rPr>
        <w:t xml:space="preserve">ature </w:t>
      </w:r>
      <w:r w:rsidR="00A01E49">
        <w:rPr>
          <w:rFonts w:eastAsiaTheme="minorEastAsia"/>
          <w:color w:val="000000" w:themeColor="text2"/>
        </w:rPr>
        <w:t>R</w:t>
      </w:r>
      <w:r w:rsidR="00A01E49" w:rsidRPr="00753059">
        <w:rPr>
          <w:rFonts w:eastAsiaTheme="minorEastAsia"/>
          <w:color w:val="000000" w:themeColor="text2"/>
        </w:rPr>
        <w:t xml:space="preserve">epair </w:t>
      </w:r>
      <w:r w:rsidR="00A01E49">
        <w:rPr>
          <w:rFonts w:eastAsiaTheme="minorEastAsia"/>
          <w:color w:val="000000" w:themeColor="text2"/>
        </w:rPr>
        <w:t>M</w:t>
      </w:r>
      <w:r w:rsidR="00A01E49" w:rsidRPr="00753059">
        <w:rPr>
          <w:rFonts w:eastAsiaTheme="minorEastAsia"/>
          <w:color w:val="000000" w:themeColor="text2"/>
        </w:rPr>
        <w:t xml:space="preserve">arket </w:t>
      </w:r>
      <w:r w:rsidRPr="00753059">
        <w:rPr>
          <w:rFonts w:eastAsiaTheme="minorEastAsia"/>
          <w:color w:val="000000" w:themeColor="text2"/>
        </w:rPr>
        <w:t>scheme.</w:t>
      </w:r>
      <w:r>
        <w:t xml:space="preserve"> </w:t>
      </w:r>
      <w:r w:rsidR="0089002B">
        <w:br w:type="page"/>
      </w:r>
    </w:p>
    <w:p w14:paraId="146CE7DE" w14:textId="5A96BC3B" w:rsidR="00B53B2F" w:rsidRDefault="00691062" w:rsidP="005D5417">
      <w:pPr>
        <w:pStyle w:val="Heading1"/>
      </w:pPr>
      <w:bookmarkStart w:id="30" w:name="_Ref176451880"/>
      <w:bookmarkStart w:id="31" w:name="_Toc178670255"/>
      <w:r>
        <w:lastRenderedPageBreak/>
        <w:t xml:space="preserve">Ecosystem </w:t>
      </w:r>
      <w:bookmarkEnd w:id="30"/>
      <w:r w:rsidR="004C15EC">
        <w:t>mod</w:t>
      </w:r>
      <w:r w:rsidR="005B48C4">
        <w:t>els</w:t>
      </w:r>
      <w:bookmarkEnd w:id="31"/>
      <w:r w:rsidR="00706E18">
        <w:t xml:space="preserve"> </w:t>
      </w:r>
    </w:p>
    <w:p w14:paraId="6DCBA256" w14:textId="77777777" w:rsidR="004A1491" w:rsidRDefault="004A1491" w:rsidP="004A1491">
      <w:pPr>
        <w:pStyle w:val="Heading2"/>
      </w:pPr>
      <w:bookmarkStart w:id="32" w:name="_Toc178670256"/>
      <w:r>
        <w:t>Purpose</w:t>
      </w:r>
      <w:bookmarkEnd w:id="32"/>
    </w:p>
    <w:p w14:paraId="6A0CDE2E" w14:textId="3B9F6B52" w:rsidR="00033F4D" w:rsidRPr="00691062" w:rsidRDefault="00AB5D06" w:rsidP="00033F4D">
      <w:pPr>
        <w:pStyle w:val="BodyText"/>
      </w:pPr>
      <w:r>
        <w:t xml:space="preserve">Nature repair, including the </w:t>
      </w:r>
      <w:r w:rsidR="004A1491">
        <w:t>restoration</w:t>
      </w:r>
      <w:r>
        <w:t xml:space="preserve"> or</w:t>
      </w:r>
      <w:r w:rsidR="004A1491">
        <w:t xml:space="preserve"> reconstruction of ecosystems and the reversal or slowing of biodiversity loss</w:t>
      </w:r>
      <w:r w:rsidR="005158A6">
        <w:t>,</w:t>
      </w:r>
      <w:r w:rsidR="004A1491">
        <w:t xml:space="preserve"> requires a framework with measurable and time-bound goals and science-backed </w:t>
      </w:r>
      <w:r>
        <w:t>approaches</w:t>
      </w:r>
      <w:r w:rsidR="004A1491">
        <w:t xml:space="preserve"> to achieve goals. </w:t>
      </w:r>
      <w:r>
        <w:t xml:space="preserve">Understanding and describing the current ecosystem </w:t>
      </w:r>
      <w:r w:rsidR="00AD2E1F">
        <w:t xml:space="preserve">state and </w:t>
      </w:r>
      <w:r>
        <w:t xml:space="preserve">condition and the steps required to restore structure, function, and composition towards a </w:t>
      </w:r>
      <w:r w:rsidR="00753059">
        <w:t>target</w:t>
      </w:r>
      <w:r w:rsidR="00AD2E1F">
        <w:t xml:space="preserve"> state</w:t>
      </w:r>
      <w:r>
        <w:t xml:space="preserve"> is key to the development of a project plan that can deliver genuine biodiversity </w:t>
      </w:r>
      <w:r w:rsidR="00062B02">
        <w:t xml:space="preserve">benefits </w:t>
      </w:r>
      <w:r w:rsidR="0043417F">
        <w:rPr>
          <w:noProof/>
        </w:rPr>
        <w:t>(Standards Reference Group SERA 2016)</w:t>
      </w:r>
      <w:r w:rsidR="00033F4D">
        <w:t xml:space="preserve">. </w:t>
      </w:r>
    </w:p>
    <w:p w14:paraId="0AB46BBF" w14:textId="79FA247E" w:rsidR="00033F4D" w:rsidRDefault="00033F4D" w:rsidP="00033F4D">
      <w:pPr>
        <w:pStyle w:val="BodyText"/>
      </w:pPr>
      <w:r w:rsidRPr="00D051A0">
        <w:rPr>
          <w:b/>
          <w:bCs/>
        </w:rPr>
        <w:t xml:space="preserve">State and </w:t>
      </w:r>
      <w:r w:rsidR="00EE2F33">
        <w:rPr>
          <w:b/>
          <w:bCs/>
        </w:rPr>
        <w:t>t</w:t>
      </w:r>
      <w:r w:rsidRPr="00D051A0">
        <w:rPr>
          <w:b/>
          <w:bCs/>
        </w:rPr>
        <w:t xml:space="preserve">ransition </w:t>
      </w:r>
      <w:r w:rsidR="00EE2F33">
        <w:rPr>
          <w:b/>
          <w:bCs/>
        </w:rPr>
        <w:t>m</w:t>
      </w:r>
      <w:r w:rsidRPr="00D051A0">
        <w:rPr>
          <w:b/>
          <w:bCs/>
        </w:rPr>
        <w:t>odels (STMs)</w:t>
      </w:r>
      <w:r w:rsidRPr="00C22005">
        <w:t xml:space="preserve"> are used in the EKS to </w:t>
      </w:r>
      <w:r>
        <w:t>synthesise knowledge of the dynamics, management, and restoration of</w:t>
      </w:r>
      <w:r w:rsidRPr="00C22005">
        <w:t xml:space="preserve"> ecosystem</w:t>
      </w:r>
      <w:r>
        <w:t>s</w:t>
      </w:r>
      <w:r w:rsidRPr="00C22005">
        <w:t xml:space="preserve">. STMs are conceptual tools that describe the state of a particular ecosystem (which may vary, for example, from reference to degraded, in terms of ecosystem integrity), and the drivers or agents that cause transitions between states (Westoby et al. 1989; Stringham et al. 2003; Bestelmeyer et al. 2017). </w:t>
      </w:r>
    </w:p>
    <w:p w14:paraId="543B785F" w14:textId="77777777" w:rsidR="007E1B1B" w:rsidRDefault="00033F4D" w:rsidP="00033F4D">
      <w:pPr>
        <w:pStyle w:val="BodyText"/>
      </w:pPr>
      <w:r w:rsidRPr="00C22005">
        <w:t xml:space="preserve">STMs are a useful and intuitive modelling framework because they account for the tendency </w:t>
      </w:r>
      <w:r w:rsidR="002964B3">
        <w:t>of</w:t>
      </w:r>
      <w:r w:rsidRPr="00C22005">
        <w:t xml:space="preserve"> ecosystems to respond to drivers differently depending on the starting ecosystem state. These state-dependent trajectories are generally already, either unconsciously or consciously, factored into management decisions and recovery planning and so the process of explicitly collating these predictions can help in the implementation of adaptive management</w:t>
      </w:r>
      <w:r>
        <w:t>.</w:t>
      </w:r>
      <w:r w:rsidR="000944DE">
        <w:t xml:space="preserve"> </w:t>
      </w:r>
    </w:p>
    <w:p w14:paraId="46963A7B" w14:textId="6E30FEC9" w:rsidR="00033F4D" w:rsidRDefault="000944DE" w:rsidP="00033F4D">
      <w:pPr>
        <w:pStyle w:val="BodyText"/>
      </w:pPr>
      <w:r>
        <w:t xml:space="preserve">STMs </w:t>
      </w:r>
      <w:r w:rsidR="009E208A">
        <w:t xml:space="preserve">are able to capture </w:t>
      </w:r>
      <w:r w:rsidR="00343B8E">
        <w:t>regionally-relevant</w:t>
      </w:r>
      <w:r w:rsidR="009E208A">
        <w:t xml:space="preserve"> expert knowledge </w:t>
      </w:r>
      <w:r w:rsidR="00452C67">
        <w:t xml:space="preserve">in a consistent way </w:t>
      </w:r>
      <w:r w:rsidR="00200784">
        <w:t>as well as being</w:t>
      </w:r>
      <w:r w:rsidR="00452C67">
        <w:t xml:space="preserve"> </w:t>
      </w:r>
      <w:r w:rsidR="00E82193">
        <w:t>able</w:t>
      </w:r>
      <w:r w:rsidR="00452C67">
        <w:t xml:space="preserve"> to synthesise diverse </w:t>
      </w:r>
      <w:r w:rsidR="00B2271D">
        <w:t xml:space="preserve">forms of </w:t>
      </w:r>
      <w:r w:rsidR="006804B6">
        <w:t xml:space="preserve">other </w:t>
      </w:r>
      <w:r w:rsidR="005F20F5">
        <w:t xml:space="preserve">data and </w:t>
      </w:r>
      <w:r w:rsidR="009D6902">
        <w:t>information</w:t>
      </w:r>
      <w:r w:rsidR="00B2271D">
        <w:t>, including observation</w:t>
      </w:r>
      <w:r w:rsidR="004903E9">
        <w:t>al</w:t>
      </w:r>
      <w:r w:rsidR="00B82B7A">
        <w:t xml:space="preserve"> information</w:t>
      </w:r>
      <w:r w:rsidR="00E74DDA">
        <w:t>,</w:t>
      </w:r>
      <w:r w:rsidR="0075736A">
        <w:t xml:space="preserve"> empirical datasets from </w:t>
      </w:r>
      <w:r w:rsidR="000C62C9">
        <w:t>monitoring</w:t>
      </w:r>
      <w:r w:rsidR="00DD0304">
        <w:t>,</w:t>
      </w:r>
      <w:r w:rsidR="0075736A">
        <w:t xml:space="preserve"> and remote sensing product</w:t>
      </w:r>
      <w:r w:rsidR="007959E6">
        <w:t>s.</w:t>
      </w:r>
      <w:r w:rsidR="00247012">
        <w:t xml:space="preserve"> </w:t>
      </w:r>
      <w:r w:rsidR="009F6355">
        <w:t>This synthesis</w:t>
      </w:r>
      <w:r w:rsidR="004B0313">
        <w:t xml:space="preserve"> of multiple lines of evidence </w:t>
      </w:r>
      <w:r w:rsidR="005C588E">
        <w:t xml:space="preserve">can </w:t>
      </w:r>
      <w:r w:rsidR="004B0313">
        <w:t xml:space="preserve">provide greater confidence </w:t>
      </w:r>
      <w:r w:rsidR="00067620">
        <w:t xml:space="preserve">in </w:t>
      </w:r>
      <w:r w:rsidR="00DC59F0">
        <w:t xml:space="preserve">outcomes while also capturing </w:t>
      </w:r>
      <w:r w:rsidR="00443C41">
        <w:t>uncertainty</w:t>
      </w:r>
      <w:r w:rsidR="00CA2CFF">
        <w:t xml:space="preserve"> </w:t>
      </w:r>
      <w:r w:rsidR="005C588E">
        <w:t>where evidence is lacking</w:t>
      </w:r>
      <w:r w:rsidR="00CA2CFF">
        <w:t>.</w:t>
      </w:r>
      <w:r w:rsidR="004B0313">
        <w:t xml:space="preserve"> </w:t>
      </w:r>
      <w:r w:rsidR="00247012">
        <w:t xml:space="preserve">This is advantageous in areas where data availability </w:t>
      </w:r>
      <w:r w:rsidR="00C0321D">
        <w:t>is sparse</w:t>
      </w:r>
      <w:r w:rsidR="00405DE2">
        <w:t xml:space="preserve"> or where novel and </w:t>
      </w:r>
      <w:r w:rsidR="00060BA6">
        <w:t xml:space="preserve">relatively untested restoration </w:t>
      </w:r>
      <w:r w:rsidR="00CA2CFF">
        <w:t>approaches</w:t>
      </w:r>
      <w:r w:rsidR="00060BA6">
        <w:t xml:space="preserve"> </w:t>
      </w:r>
      <w:r w:rsidR="00AD4153">
        <w:t>might be applied.</w:t>
      </w:r>
    </w:p>
    <w:p w14:paraId="15A0463B" w14:textId="70C88D7C" w:rsidR="00853B99" w:rsidRDefault="00853B99" w:rsidP="00853B99">
      <w:pPr>
        <w:pStyle w:val="Heading2"/>
      </w:pPr>
      <w:bookmarkStart w:id="33" w:name="_Ref176450417"/>
      <w:bookmarkStart w:id="34" w:name="_Toc178670257"/>
      <w:r>
        <w:t>Classifying ecosystem states</w:t>
      </w:r>
      <w:bookmarkEnd w:id="33"/>
      <w:bookmarkEnd w:id="34"/>
    </w:p>
    <w:p w14:paraId="155F19C0" w14:textId="7805A243" w:rsidR="000516B8" w:rsidRDefault="00090903" w:rsidP="00090903">
      <w:pPr>
        <w:pStyle w:val="BodyText"/>
      </w:pPr>
      <w:r>
        <w:t xml:space="preserve">To develop STMs in a consistent and reproducible way, a hierarchical approach </w:t>
      </w:r>
      <w:r w:rsidR="00825F9F">
        <w:t>is</w:t>
      </w:r>
      <w:r>
        <w:t xml:space="preserve"> needed </w:t>
      </w:r>
      <w:r w:rsidR="006D2507">
        <w:rPr>
          <w:noProof/>
        </w:rPr>
        <w:t>(Good et al. 2024)</w:t>
      </w:r>
      <w:r w:rsidR="00D527F0">
        <w:t xml:space="preserve">. </w:t>
      </w:r>
      <w:r>
        <w:t xml:space="preserve">This allows for the grouping of similar ecosystems which can be described according to their shared dynamics and responses to disturbance. </w:t>
      </w:r>
      <w:r w:rsidRPr="00C22005">
        <w:t xml:space="preserve">The Australian Ecosystem Models (AusEcoModels) Framework (Richards et al. 2020) </w:t>
      </w:r>
      <w:r>
        <w:t xml:space="preserve">is </w:t>
      </w:r>
      <w:r w:rsidRPr="00C22005">
        <w:t>a nationally consistent framework</w:t>
      </w:r>
      <w:r>
        <w:t xml:space="preserve"> </w:t>
      </w:r>
      <w:r w:rsidRPr="00C22005">
        <w:t>from which management-focused STMs</w:t>
      </w:r>
      <w:r>
        <w:t xml:space="preserve"> can be developed</w:t>
      </w:r>
      <w:r w:rsidRPr="00C22005">
        <w:t xml:space="preserve">. The AusEcoModels Framework </w:t>
      </w:r>
      <w:r>
        <w:rPr>
          <w:rStyle w:val="normaltextrun"/>
        </w:rPr>
        <w:t>contains</w:t>
      </w:r>
      <w:r w:rsidRPr="00C22005">
        <w:rPr>
          <w:rStyle w:val="normaltextrun"/>
        </w:rPr>
        <w:t xml:space="preserve"> conceptual models (termed ‘archetype’ models) </w:t>
      </w:r>
      <w:r>
        <w:rPr>
          <w:rStyle w:val="normaltextrun"/>
        </w:rPr>
        <w:t xml:space="preserve">describing the reference </w:t>
      </w:r>
      <w:r w:rsidRPr="00C22005">
        <w:rPr>
          <w:rStyle w:val="normaltextrun"/>
        </w:rPr>
        <w:t>ecosystem dynamics</w:t>
      </w:r>
      <w:r>
        <w:rPr>
          <w:rStyle w:val="normaltextrun"/>
        </w:rPr>
        <w:t xml:space="preserve"> of </w:t>
      </w:r>
      <w:r w:rsidR="00EB58DD">
        <w:rPr>
          <w:rStyle w:val="normaltextrun"/>
        </w:rPr>
        <w:t xml:space="preserve">14 </w:t>
      </w:r>
      <w:r>
        <w:rPr>
          <w:rStyle w:val="normaltextrun"/>
        </w:rPr>
        <w:t xml:space="preserve">broad </w:t>
      </w:r>
      <w:r w:rsidR="00B347D9">
        <w:rPr>
          <w:rStyle w:val="normaltextrun"/>
        </w:rPr>
        <w:t xml:space="preserve">terrestrial </w:t>
      </w:r>
      <w:r>
        <w:rPr>
          <w:rStyle w:val="normaltextrun"/>
        </w:rPr>
        <w:t>ecosystem types (umbrella classes)</w:t>
      </w:r>
      <w:r w:rsidRPr="00C22005">
        <w:rPr>
          <w:rStyle w:val="normaltextrun"/>
        </w:rPr>
        <w:t xml:space="preserve"> </w:t>
      </w:r>
      <w:r>
        <w:rPr>
          <w:rStyle w:val="normaltextrun"/>
        </w:rPr>
        <w:t>across</w:t>
      </w:r>
      <w:r w:rsidRPr="00C22005">
        <w:rPr>
          <w:rStyle w:val="normaltextrun"/>
        </w:rPr>
        <w:t xml:space="preserve"> Australia</w:t>
      </w:r>
      <w:r w:rsidR="00EB58DD">
        <w:rPr>
          <w:rStyle w:val="normaltextrun"/>
        </w:rPr>
        <w:t xml:space="preserve"> </w:t>
      </w:r>
      <w:r w:rsidR="00F137F0">
        <w:t>(</w:t>
      </w:r>
      <w:r w:rsidR="00F137F0">
        <w:fldChar w:fldCharType="begin"/>
      </w:r>
      <w:r w:rsidR="00F137F0">
        <w:instrText xml:space="preserve"> REF _Ref177188654 \h </w:instrText>
      </w:r>
      <w:r w:rsidR="00F137F0">
        <w:fldChar w:fldCharType="separate"/>
      </w:r>
      <w:r w:rsidR="00C34ACC">
        <w:t xml:space="preserve">Figure </w:t>
      </w:r>
      <w:r w:rsidR="00C34ACC">
        <w:rPr>
          <w:noProof/>
        </w:rPr>
        <w:t>4</w:t>
      </w:r>
      <w:r w:rsidR="00F137F0">
        <w:fldChar w:fldCharType="end"/>
      </w:r>
      <w:r w:rsidR="00F137F0">
        <w:t>)</w:t>
      </w:r>
      <w:r w:rsidR="00F137F0" w:rsidRPr="00C22005">
        <w:t>.</w:t>
      </w:r>
      <w:r w:rsidR="00A77B0F">
        <w:rPr>
          <w:rStyle w:val="normaltextrun"/>
        </w:rPr>
        <w:t xml:space="preserve"> </w:t>
      </w:r>
      <w:r w:rsidR="00EB58DD">
        <w:rPr>
          <w:rStyle w:val="normaltextrun"/>
        </w:rPr>
        <w:t>The 46 a</w:t>
      </w:r>
      <w:r w:rsidR="00F137F0">
        <w:rPr>
          <w:rStyle w:val="normaltextrun"/>
        </w:rPr>
        <w:t xml:space="preserve">rchetype models are </w:t>
      </w:r>
      <w:r>
        <w:rPr>
          <w:rStyle w:val="normaltextrun"/>
        </w:rPr>
        <w:t>based on</w:t>
      </w:r>
      <w:r w:rsidRPr="00C22005">
        <w:rPr>
          <w:rStyle w:val="normaltextrun"/>
        </w:rPr>
        <w:t xml:space="preserve"> a synthesis of </w:t>
      </w:r>
      <w:r w:rsidRPr="00C22005">
        <w:t xml:space="preserve">ecological science and land management expertise </w:t>
      </w:r>
      <w:r>
        <w:t>(</w:t>
      </w:r>
      <w:r w:rsidRPr="00066124">
        <w:t xml:space="preserve">for examples see </w:t>
      </w:r>
      <w:r w:rsidR="00CA4434">
        <w:rPr>
          <w:noProof/>
        </w:rPr>
        <w:t>Prober et al. (2023a); Prober et al. (2023b); Roxburgh et al. (2023)</w:t>
      </w:r>
      <w:r w:rsidR="00BC6147">
        <w:t>)</w:t>
      </w:r>
      <w:r w:rsidR="00EB58DD">
        <w:t>.</w:t>
      </w:r>
      <w:r>
        <w:t xml:space="preserve"> </w:t>
      </w:r>
    </w:p>
    <w:p w14:paraId="2351CF69" w14:textId="22ED2C0E" w:rsidR="00090903" w:rsidRPr="00C22005" w:rsidRDefault="00090903" w:rsidP="00090903">
      <w:pPr>
        <w:pStyle w:val="BodyText"/>
      </w:pPr>
      <w:r>
        <w:t>Ecosystem dynamics within archetype models are driven by endogenous disturbances that may be a result of anthropogenic (e.g. cultural fire management) or non-anthropogenic processes</w:t>
      </w:r>
      <w:r w:rsidR="009B4500">
        <w:t xml:space="preserve"> to which Australian ecosystems have adapted over evolutionary timeframes</w:t>
      </w:r>
      <w:r>
        <w:t xml:space="preserve">. Several archetype models within each umbrella class </w:t>
      </w:r>
      <w:r w:rsidRPr="00C22005">
        <w:t xml:space="preserve">describe the variable characteristics and drivers of change in </w:t>
      </w:r>
      <w:r w:rsidRPr="00C22005">
        <w:lastRenderedPageBreak/>
        <w:t>ecosystems</w:t>
      </w:r>
      <w:r>
        <w:t xml:space="preserve"> that </w:t>
      </w:r>
      <w:r w:rsidRPr="00C22005">
        <w:t xml:space="preserve">display ecological integrity. </w:t>
      </w:r>
      <w:r>
        <w:rPr>
          <w:rStyle w:val="normaltextrun"/>
        </w:rPr>
        <w:t xml:space="preserve">The </w:t>
      </w:r>
      <w:r w:rsidRPr="00C22005">
        <w:rPr>
          <w:rStyle w:val="normaltextrun"/>
        </w:rPr>
        <w:t>14 umbrella classes</w:t>
      </w:r>
      <w:r>
        <w:rPr>
          <w:rStyle w:val="normaltextrun"/>
        </w:rPr>
        <w:t xml:space="preserve"> can be aligned with </w:t>
      </w:r>
      <w:r w:rsidRPr="00C22005">
        <w:rPr>
          <w:rStyle w:val="normaltextrun"/>
        </w:rPr>
        <w:t>different vegetation (e.g. the National Vegetation Information System (NVIS</w:t>
      </w:r>
      <w:r w:rsidR="003E1BD8">
        <w:rPr>
          <w:rStyle w:val="normaltextrun"/>
        </w:rPr>
        <w:t xml:space="preserve">, see Section </w:t>
      </w:r>
      <w:r w:rsidR="003E1BD8">
        <w:rPr>
          <w:rStyle w:val="normaltextrun"/>
        </w:rPr>
        <w:fldChar w:fldCharType="begin"/>
      </w:r>
      <w:r w:rsidR="003E1BD8">
        <w:rPr>
          <w:rStyle w:val="normaltextrun"/>
        </w:rPr>
        <w:instrText xml:space="preserve"> REF _Ref176531187 \r \h </w:instrText>
      </w:r>
      <w:r w:rsidR="003E1BD8">
        <w:rPr>
          <w:rStyle w:val="normaltextrun"/>
        </w:rPr>
      </w:r>
      <w:r w:rsidR="003E1BD8">
        <w:rPr>
          <w:rStyle w:val="normaltextrun"/>
        </w:rPr>
        <w:fldChar w:fldCharType="separate"/>
      </w:r>
      <w:r w:rsidR="00C34ACC">
        <w:rPr>
          <w:rStyle w:val="normaltextrun"/>
        </w:rPr>
        <w:t>4.2</w:t>
      </w:r>
      <w:r w:rsidR="003E1BD8">
        <w:rPr>
          <w:rStyle w:val="normaltextrun"/>
        </w:rPr>
        <w:fldChar w:fldCharType="end"/>
      </w:r>
      <w:r w:rsidR="00BC6147">
        <w:rPr>
          <w:rStyle w:val="normaltextrun"/>
        </w:rPr>
        <w:t>;</w:t>
      </w:r>
      <w:r w:rsidRPr="00997FE2">
        <w:t xml:space="preserve"> </w:t>
      </w:r>
      <w:r w:rsidR="00BC6147">
        <w:rPr>
          <w:noProof/>
        </w:rPr>
        <w:t>NVIS Technical Working Group (2017)</w:t>
      </w:r>
      <w:r w:rsidR="00BC6147">
        <w:t>)</w:t>
      </w:r>
      <w:r w:rsidRPr="00C22005">
        <w:rPr>
          <w:rStyle w:val="normaltextrun"/>
        </w:rPr>
        <w:t xml:space="preserve"> and ecosystem classification schemes </w:t>
      </w:r>
      <w:r w:rsidR="00721E94">
        <w:rPr>
          <w:noProof/>
        </w:rPr>
        <w:t>(e.g. Keith et al. 2022)</w:t>
      </w:r>
      <w:r>
        <w:t xml:space="preserve"> allowing for comparisons with state, national and global approaches to ecosystem and vegetation classification</w:t>
      </w:r>
      <w:r w:rsidRPr="00C22005">
        <w:rPr>
          <w:rStyle w:val="normaltextrun"/>
        </w:rPr>
        <w:t>.</w:t>
      </w:r>
      <w:r w:rsidRPr="00C22005">
        <w:t xml:space="preserve"> </w:t>
      </w:r>
    </w:p>
    <w:p w14:paraId="4BC4E6F1" w14:textId="39FEEF4B" w:rsidR="00060999" w:rsidRDefault="00605B71" w:rsidP="0078021D">
      <w:pPr>
        <w:pStyle w:val="Figure"/>
      </w:pPr>
      <w:r w:rsidRPr="00060999">
        <w:rPr>
          <w:noProof/>
        </w:rPr>
        <w:drawing>
          <wp:inline distT="0" distB="0" distL="0" distR="0" wp14:anchorId="5A33F66C" wp14:editId="26A1E80C">
            <wp:extent cx="5941059" cy="4204280"/>
            <wp:effectExtent l="0" t="0" r="3175" b="6350"/>
            <wp:docPr id="6" name="Picture 5"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a:picLocks noChangeAspect="1"/>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941059" cy="4204280"/>
                    </a:xfrm>
                    <a:prstGeom prst="rect">
                      <a:avLst/>
                    </a:prstGeom>
                  </pic:spPr>
                </pic:pic>
              </a:graphicData>
            </a:graphic>
          </wp:inline>
        </w:drawing>
      </w:r>
      <w:r>
        <w:t xml:space="preserve"> </w:t>
      </w:r>
    </w:p>
    <w:p w14:paraId="5F66980D" w14:textId="20FB42B1" w:rsidR="007423BA" w:rsidRDefault="00060999" w:rsidP="00061068">
      <w:pPr>
        <w:pStyle w:val="Caption"/>
        <w:keepLines/>
        <w:spacing w:after="0"/>
      </w:pPr>
      <w:bookmarkStart w:id="35" w:name="_Ref177188654"/>
      <w:bookmarkStart w:id="36" w:name="_Toc178849706"/>
      <w:r>
        <w:t xml:space="preserve">Figure </w:t>
      </w:r>
      <w:r w:rsidR="00A14BFB">
        <w:fldChar w:fldCharType="begin"/>
      </w:r>
      <w:r w:rsidR="00A14BFB">
        <w:instrText xml:space="preserve"> SEQ Figure \* ARABIC </w:instrText>
      </w:r>
      <w:r w:rsidR="00A14BFB">
        <w:fldChar w:fldCharType="separate"/>
      </w:r>
      <w:r w:rsidR="00C34ACC">
        <w:rPr>
          <w:noProof/>
        </w:rPr>
        <w:t>4</w:t>
      </w:r>
      <w:r w:rsidR="00A14BFB">
        <w:rPr>
          <w:noProof/>
        </w:rPr>
        <w:fldChar w:fldCharType="end"/>
      </w:r>
      <w:bookmarkEnd w:id="35"/>
      <w:r>
        <w:t xml:space="preserve"> AusEcoModels </w:t>
      </w:r>
      <w:r w:rsidR="004E1ECE">
        <w:t xml:space="preserve">archetype models are grouped in 14 </w:t>
      </w:r>
      <w:r w:rsidR="00BB6A29">
        <w:t>u</w:t>
      </w:r>
      <w:r w:rsidR="004E1ECE">
        <w:t>mbrella classes</w:t>
      </w:r>
      <w:bookmarkEnd w:id="36"/>
      <w:r w:rsidR="00A00870">
        <w:t xml:space="preserve"> </w:t>
      </w:r>
    </w:p>
    <w:p w14:paraId="1FB0B01A" w14:textId="4ACF32B6" w:rsidR="00773ABE" w:rsidRPr="00953233" w:rsidRDefault="00605B71" w:rsidP="003735D4">
      <w:pPr>
        <w:pStyle w:val="CaptionNote"/>
        <w:keepLines/>
      </w:pPr>
      <w:r w:rsidRPr="00953233">
        <w:t xml:space="preserve">The naming of these classes has been derived from the National Vegetation Information System (NVIS). Within each </w:t>
      </w:r>
      <w:r w:rsidR="00953233" w:rsidRPr="00953233">
        <w:t>u</w:t>
      </w:r>
      <w:r w:rsidRPr="00953233">
        <w:t>mbrella class, ecosystems are grouped by similarities in their disturbance and biomass recovery dynamics, regardless of their climatic and edaphic distributions.</w:t>
      </w:r>
      <w:r w:rsidR="00A77B0F">
        <w:t xml:space="preserve"> </w:t>
      </w:r>
    </w:p>
    <w:p w14:paraId="6A56EEA9" w14:textId="5574D289" w:rsidR="002A7D62" w:rsidRDefault="008A5D04" w:rsidP="008A5D04">
      <w:pPr>
        <w:pStyle w:val="BodyText"/>
      </w:pPr>
      <w:r>
        <w:t xml:space="preserve">The development of </w:t>
      </w:r>
      <w:r w:rsidR="56279A11">
        <w:t xml:space="preserve">management-focused </w:t>
      </w:r>
      <w:r>
        <w:t>STMs</w:t>
      </w:r>
      <w:r w:rsidR="004B63F4">
        <w:t xml:space="preserve"> </w:t>
      </w:r>
      <w:r w:rsidR="020B8269">
        <w:t>involves first</w:t>
      </w:r>
      <w:r w:rsidR="004B63F4">
        <w:t xml:space="preserve"> describ</w:t>
      </w:r>
      <w:r w:rsidR="1D1E0BBE">
        <w:t>ing</w:t>
      </w:r>
      <w:r w:rsidR="004B63F4">
        <w:t xml:space="preserve"> </w:t>
      </w:r>
      <w:r w:rsidR="1D1E0BBE">
        <w:t>a set</w:t>
      </w:r>
      <w:r w:rsidR="004B63F4">
        <w:t xml:space="preserve"> </w:t>
      </w:r>
      <w:r w:rsidR="1D1E0BBE">
        <w:t>of</w:t>
      </w:r>
      <w:r w:rsidR="004B63F4">
        <w:t xml:space="preserve"> common </w:t>
      </w:r>
      <w:r w:rsidR="7EC039C8">
        <w:t>‘</w:t>
      </w:r>
      <w:r w:rsidR="004B63F4">
        <w:t>modified states</w:t>
      </w:r>
      <w:r w:rsidR="3897C126">
        <w:t>’</w:t>
      </w:r>
      <w:r w:rsidR="06B96FA2">
        <w:t xml:space="preserve"> (in terms</w:t>
      </w:r>
      <w:r>
        <w:t xml:space="preserve"> of </w:t>
      </w:r>
      <w:r w:rsidR="06B96FA2">
        <w:t xml:space="preserve">how they differ from </w:t>
      </w:r>
      <w:r>
        <w:t>the reference state</w:t>
      </w:r>
      <w:r w:rsidR="06B96FA2">
        <w:t>)</w:t>
      </w:r>
      <w:r w:rsidR="004B63F4">
        <w:t xml:space="preserve">. </w:t>
      </w:r>
      <w:r>
        <w:t xml:space="preserve">This </w:t>
      </w:r>
      <w:r w:rsidR="00283649">
        <w:t>involves</w:t>
      </w:r>
      <w:r>
        <w:t xml:space="preserve"> us</w:t>
      </w:r>
      <w:r w:rsidR="00283649">
        <w:t>ing</w:t>
      </w:r>
      <w:r>
        <w:t xml:space="preserve"> information from the national set of archetype models in the AusEcoModels </w:t>
      </w:r>
      <w:r w:rsidR="007A43E1">
        <w:t>F</w:t>
      </w:r>
      <w:r>
        <w:t xml:space="preserve">ramework to describe a </w:t>
      </w:r>
      <w:r w:rsidR="001A2EF2">
        <w:t>dynamic</w:t>
      </w:r>
      <w:r>
        <w:t xml:space="preserve"> reference state for a relevant ecosystem type at a regional</w:t>
      </w:r>
      <w:r w:rsidR="000B7159">
        <w:t xml:space="preserve"> </w:t>
      </w:r>
      <w:r>
        <w:t xml:space="preserve">scale. Importantly, the archetype models provide information on ecosystem responses to disturbances to which ecosystems have adapted over evolutionary timeframes. Ecosystem responses to contemporary exogenous disturbances </w:t>
      </w:r>
      <w:r w:rsidR="00B468A5">
        <w:t>(</w:t>
      </w:r>
      <w:r>
        <w:t>e.g. livestock grazing</w:t>
      </w:r>
      <w:r w:rsidR="00B468A5">
        <w:t>)</w:t>
      </w:r>
      <w:r w:rsidR="007C480C">
        <w:t>,</w:t>
      </w:r>
      <w:r>
        <w:t xml:space="preserve"> often mimic the archetype, and thus these models provide a template from which information about ecosystem responses to new disturbances (including restoration activities) can be surmised.</w:t>
      </w:r>
    </w:p>
    <w:p w14:paraId="7AF07C04" w14:textId="2D512B7A" w:rsidR="008A5D04" w:rsidRDefault="008A5D04" w:rsidP="008A5D04">
      <w:pPr>
        <w:pStyle w:val="BodyText"/>
      </w:pPr>
      <w:r>
        <w:t xml:space="preserve">It is important to note that the reference state in STMs developed for the EKS may not be a </w:t>
      </w:r>
      <w:r w:rsidR="003D34E1">
        <w:t>target</w:t>
      </w:r>
      <w:r>
        <w:t xml:space="preserve"> state for restoration and, in fact, may not be achievable </w:t>
      </w:r>
      <w:r w:rsidR="00ED730A">
        <w:t xml:space="preserve">in the short-medium term and </w:t>
      </w:r>
      <w:r>
        <w:t xml:space="preserve">given rapid climate change </w:t>
      </w:r>
      <w:r w:rsidR="00CA4434">
        <w:rPr>
          <w:noProof/>
        </w:rPr>
        <w:t>(Higgs et al. 2014; Jackson and Hobbs 2009)</w:t>
      </w:r>
      <w:r w:rsidR="00676D69">
        <w:t>.</w:t>
      </w:r>
      <w:r>
        <w:t xml:space="preserve"> </w:t>
      </w:r>
      <w:r w:rsidR="00DC0022">
        <w:t>Considering impacts of climate change and other irreversible changes to a site, a</w:t>
      </w:r>
      <w:r w:rsidR="00DC0022" w:rsidRPr="00E94858">
        <w:t xml:space="preserve">n </w:t>
      </w:r>
      <w:r w:rsidR="00AD647B">
        <w:t>‘</w:t>
      </w:r>
      <w:r w:rsidR="00DC0022" w:rsidRPr="00E94858">
        <w:t>adjusted reference</w:t>
      </w:r>
      <w:r w:rsidR="00AD647B">
        <w:t>’</w:t>
      </w:r>
      <w:r w:rsidR="00DC0022" w:rsidRPr="00E94858">
        <w:t xml:space="preserve"> </w:t>
      </w:r>
      <w:r w:rsidR="00DC0022">
        <w:t xml:space="preserve">may be appropriate in </w:t>
      </w:r>
      <w:r w:rsidR="00DC0022">
        <w:lastRenderedPageBreak/>
        <w:t>some circumstance</w:t>
      </w:r>
      <w:r w:rsidR="00AD647B">
        <w:t>s</w:t>
      </w:r>
      <w:r w:rsidR="00DC0022">
        <w:t>.</w:t>
      </w:r>
      <w:r w:rsidR="00A77B0F">
        <w:t xml:space="preserve"> </w:t>
      </w:r>
      <w:r w:rsidR="0047237E">
        <w:t>An</w:t>
      </w:r>
      <w:r w:rsidR="00DC0022" w:rsidRPr="00E94858">
        <w:t xml:space="preserve"> adjusted reference ecosystem must still represent the condition of an ecosystem that can maintain the highest level of ecological integrity, stability and resilience. For example, it may represent a different native ecosystem or native system analogue with ecological integrity that is more appropriate given any irreversible changes to the site or other risk factors</w:t>
      </w:r>
      <w:r w:rsidR="00DC0022">
        <w:t>.</w:t>
      </w:r>
    </w:p>
    <w:p w14:paraId="768E38B2" w14:textId="77777777" w:rsidR="005A691E" w:rsidRDefault="005A691E" w:rsidP="005A691E">
      <w:pPr>
        <w:pStyle w:val="Heading2"/>
      </w:pPr>
      <w:bookmarkStart w:id="37" w:name="_Ref178230750"/>
      <w:bookmarkStart w:id="38" w:name="_Toc178670258"/>
      <w:r>
        <w:t>Aligning ecosystem states with condition</w:t>
      </w:r>
      <w:bookmarkEnd w:id="37"/>
      <w:bookmarkEnd w:id="38"/>
    </w:p>
    <w:p w14:paraId="7828ECC2" w14:textId="0FBFA03E" w:rsidR="00D57A38" w:rsidRDefault="00217244" w:rsidP="00A87A62">
      <w:pPr>
        <w:pStyle w:val="BodyText"/>
      </w:pPr>
      <w:r>
        <w:t xml:space="preserve">In order to link ecosystem states described in the STMs to an index of ecosystem condition (required for estimating biodiversity </w:t>
      </w:r>
      <w:r w:rsidR="00AC71A9">
        <w:t xml:space="preserve">benefits </w:t>
      </w:r>
      <w:r>
        <w:t xml:space="preserve">in the NBAS), we aligned ecosystem state descriptions with the </w:t>
      </w:r>
      <w:r w:rsidRPr="00F0774A">
        <w:rPr>
          <w:lang w:eastAsia="en-US"/>
        </w:rPr>
        <w:t>Vegetation Assets, States, and Transitions (VAST)</w:t>
      </w:r>
      <w:r>
        <w:rPr>
          <w:lang w:eastAsia="en-US"/>
        </w:rPr>
        <w:t xml:space="preserve"> </w:t>
      </w:r>
      <w:r w:rsidRPr="002137D6">
        <w:t>narrative framework</w:t>
      </w:r>
      <w:r>
        <w:t xml:space="preserve"> (</w:t>
      </w:r>
      <w:r w:rsidR="00D874E3">
        <w:fldChar w:fldCharType="begin"/>
      </w:r>
      <w:r w:rsidR="00D874E3">
        <w:instrText xml:space="preserve"> REF _Ref177189229 \h </w:instrText>
      </w:r>
      <w:r w:rsidR="00D874E3">
        <w:fldChar w:fldCharType="separate"/>
      </w:r>
      <w:r w:rsidR="00C34ACC">
        <w:t xml:space="preserve">Table </w:t>
      </w:r>
      <w:r w:rsidR="00C34ACC">
        <w:rPr>
          <w:noProof/>
        </w:rPr>
        <w:t>1</w:t>
      </w:r>
      <w:r w:rsidR="00D874E3">
        <w:fldChar w:fldCharType="end"/>
      </w:r>
      <w:r w:rsidR="00BC6147">
        <w:t xml:space="preserve">, </w:t>
      </w:r>
      <w:r w:rsidR="00BC6147">
        <w:rPr>
          <w:noProof/>
        </w:rPr>
        <w:t>Thackway and Lesslie (2006, 2008))</w:t>
      </w:r>
      <w:r>
        <w:t xml:space="preserve">. In a previous study, expert elicitation was used to </w:t>
      </w:r>
      <w:r w:rsidRPr="00091808">
        <w:t>assign condition scores</w:t>
      </w:r>
      <w:r>
        <w:t xml:space="preserve"> based on the </w:t>
      </w:r>
      <w:r w:rsidR="00D14D06">
        <w:t>Habitat Condition Assessment System (</w:t>
      </w:r>
      <w:r>
        <w:t xml:space="preserve">HCAS – see Section </w:t>
      </w:r>
      <w:r w:rsidR="00D14D06">
        <w:fldChar w:fldCharType="begin"/>
      </w:r>
      <w:r w:rsidR="00D14D06">
        <w:instrText xml:space="preserve"> REF _Ref176532013 \r \h </w:instrText>
      </w:r>
      <w:r w:rsidR="00D14D06">
        <w:fldChar w:fldCharType="separate"/>
      </w:r>
      <w:r w:rsidR="00C34ACC">
        <w:t>4.3</w:t>
      </w:r>
      <w:r w:rsidR="00D14D06">
        <w:fldChar w:fldCharType="end"/>
      </w:r>
      <w:r>
        <w:t>)</w:t>
      </w:r>
      <w:r w:rsidRPr="00091808">
        <w:t xml:space="preserve"> to </w:t>
      </w:r>
      <w:r>
        <w:t>each VAST category</w:t>
      </w:r>
      <w:r w:rsidR="00497964">
        <w:t xml:space="preserve"> </w:t>
      </w:r>
      <w:r w:rsidR="00CA4434">
        <w:rPr>
          <w:noProof/>
        </w:rPr>
        <w:t>(Williams et al. 2023; Giljohann et al. 2024)</w:t>
      </w:r>
      <w:r w:rsidR="00A05402">
        <w:t>.</w:t>
      </w:r>
    </w:p>
    <w:p w14:paraId="6193E909" w14:textId="025F8363" w:rsidR="00367959" w:rsidRDefault="002C14FF" w:rsidP="00D874E3">
      <w:pPr>
        <w:pStyle w:val="Caption"/>
        <w:keepLines/>
      </w:pPr>
      <w:bookmarkStart w:id="39" w:name="_Ref177189229"/>
      <w:bookmarkStart w:id="40" w:name="_Toc178849697"/>
      <w:r>
        <w:t xml:space="preserve">Table </w:t>
      </w:r>
      <w:r w:rsidR="00A14BFB">
        <w:fldChar w:fldCharType="begin"/>
      </w:r>
      <w:r w:rsidR="00A14BFB">
        <w:instrText xml:space="preserve"> SEQ Table \* ARABIC </w:instrText>
      </w:r>
      <w:r w:rsidR="00A14BFB">
        <w:fldChar w:fldCharType="separate"/>
      </w:r>
      <w:r w:rsidR="00C34ACC">
        <w:rPr>
          <w:noProof/>
        </w:rPr>
        <w:t>1</w:t>
      </w:r>
      <w:r w:rsidR="00A14BFB">
        <w:rPr>
          <w:noProof/>
        </w:rPr>
        <w:fldChar w:fldCharType="end"/>
      </w:r>
      <w:bookmarkEnd w:id="39"/>
      <w:r>
        <w:t xml:space="preserve"> VAST classes, VAST narrative for each class based on regenerative capacity (Thackway and Lesslie 2006) and condition range for each class based on HCAS condition scores with 1.0 </w:t>
      </w:r>
      <w:r w:rsidR="00957A92">
        <w:t xml:space="preserve">for </w:t>
      </w:r>
      <w:r>
        <w:t>an ecosystem that has integrity and a score of 0 for an ecosystem that is completely extinguished.</w:t>
      </w:r>
      <w:bookmarkEnd w:id="40"/>
      <w:r>
        <w:t xml:space="preserve"> </w:t>
      </w:r>
    </w:p>
    <w:p w14:paraId="1F5F435F" w14:textId="58D4AA35" w:rsidR="00C93117" w:rsidRDefault="002C14FF" w:rsidP="008E32FB">
      <w:pPr>
        <w:pStyle w:val="CaptionNote"/>
        <w:keepLines/>
      </w:pPr>
      <w:r>
        <w:t>Taken from</w:t>
      </w:r>
      <w:r w:rsidR="00252950">
        <w:t xml:space="preserve"> </w:t>
      </w:r>
      <w:r w:rsidR="00A05402">
        <w:t>Giljohann et al. (2024)</w:t>
      </w:r>
    </w:p>
    <w:tbl>
      <w:tblPr>
        <w:tblStyle w:val="TableCSIRO"/>
        <w:tblW w:w="9639" w:type="dxa"/>
        <w:tblLook w:val="04A0" w:firstRow="1" w:lastRow="0" w:firstColumn="1" w:lastColumn="0" w:noHBand="0" w:noVBand="1"/>
      </w:tblPr>
      <w:tblGrid>
        <w:gridCol w:w="2694"/>
        <w:gridCol w:w="4677"/>
        <w:gridCol w:w="2268"/>
      </w:tblGrid>
      <w:tr w:rsidR="004E6380" w14:paraId="12B72F04" w14:textId="77777777" w:rsidTr="0006106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94" w:type="dxa"/>
          </w:tcPr>
          <w:p w14:paraId="3C83302F" w14:textId="59429FA5" w:rsidR="004E6380" w:rsidRPr="004E6380" w:rsidRDefault="004E6380" w:rsidP="00A360DE">
            <w:pPr>
              <w:pStyle w:val="ColumnHeading"/>
            </w:pPr>
            <w:r w:rsidRPr="004E6380">
              <w:t>VAST CATEGORY</w:t>
            </w:r>
          </w:p>
        </w:tc>
        <w:tc>
          <w:tcPr>
            <w:tcW w:w="4677" w:type="dxa"/>
          </w:tcPr>
          <w:p w14:paraId="0FDC458E" w14:textId="6BF350C9" w:rsidR="004E6380" w:rsidRPr="004E6380" w:rsidRDefault="004E6380" w:rsidP="00A360DE">
            <w:pPr>
              <w:pStyle w:val="ColumnHeading"/>
              <w:cnfStyle w:val="100000000000" w:firstRow="1" w:lastRow="0" w:firstColumn="0" w:lastColumn="0" w:oddVBand="0" w:evenVBand="0" w:oddHBand="0" w:evenHBand="0" w:firstRowFirstColumn="0" w:firstRowLastColumn="0" w:lastRowFirstColumn="0" w:lastRowLastColumn="0"/>
            </w:pPr>
            <w:r w:rsidRPr="004E6380">
              <w:t>VAST DESCRIPTION OF CURRENT REGENERATIVE CAPACITY</w:t>
            </w:r>
          </w:p>
        </w:tc>
        <w:tc>
          <w:tcPr>
            <w:tcW w:w="2268" w:type="dxa"/>
          </w:tcPr>
          <w:p w14:paraId="10652132" w14:textId="63B197D2" w:rsidR="004E6380" w:rsidRPr="004E6380" w:rsidRDefault="004E6380" w:rsidP="00A360DE">
            <w:pPr>
              <w:pStyle w:val="ColumnHeading"/>
              <w:cnfStyle w:val="100000000000" w:firstRow="1" w:lastRow="0" w:firstColumn="0" w:lastColumn="0" w:oddVBand="0" w:evenVBand="0" w:oddHBand="0" w:evenHBand="0" w:firstRowFirstColumn="0" w:firstRowLastColumn="0" w:lastRowFirstColumn="0" w:lastRowLastColumn="0"/>
            </w:pPr>
            <w:r w:rsidRPr="004E6380">
              <w:t>Condition score range</w:t>
            </w:r>
          </w:p>
        </w:tc>
      </w:tr>
      <w:tr w:rsidR="004E6380" w14:paraId="43499382" w14:textId="77777777" w:rsidTr="00061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8937A9B" w14:textId="6E1DB810" w:rsidR="004E6380" w:rsidRDefault="004E6380" w:rsidP="00A360DE">
            <w:pPr>
              <w:pStyle w:val="TableText"/>
            </w:pPr>
            <w:r w:rsidRPr="00D47B9A">
              <w:t>Class 0: Residual Bare</w:t>
            </w:r>
          </w:p>
        </w:tc>
        <w:tc>
          <w:tcPr>
            <w:tcW w:w="4677" w:type="dxa"/>
          </w:tcPr>
          <w:p w14:paraId="6CD35117" w14:textId="3AFD2C60"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t>Natural regenerative capacity unmodified— ephemerals and lower plants</w:t>
            </w:r>
          </w:p>
        </w:tc>
        <w:tc>
          <w:tcPr>
            <w:tcW w:w="2268" w:type="dxa"/>
          </w:tcPr>
          <w:p w14:paraId="01DAD5D2" w14:textId="397F247D"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t>NA</w:t>
            </w:r>
            <w:r>
              <w:t>*</w:t>
            </w:r>
          </w:p>
        </w:tc>
      </w:tr>
      <w:tr w:rsidR="004E6380" w14:paraId="14858A1A" w14:textId="77777777" w:rsidTr="00061068">
        <w:tc>
          <w:tcPr>
            <w:cnfStyle w:val="001000000000" w:firstRow="0" w:lastRow="0" w:firstColumn="1" w:lastColumn="0" w:oddVBand="0" w:evenVBand="0" w:oddHBand="0" w:evenHBand="0" w:firstRowFirstColumn="0" w:firstRowLastColumn="0" w:lastRowFirstColumn="0" w:lastRowLastColumn="0"/>
            <w:tcW w:w="2694" w:type="dxa"/>
          </w:tcPr>
          <w:p w14:paraId="78ACC13C" w14:textId="052B2A63" w:rsidR="004E6380" w:rsidRDefault="004E6380" w:rsidP="00A360DE">
            <w:pPr>
              <w:pStyle w:val="TableText"/>
            </w:pPr>
            <w:r w:rsidRPr="00D47B9A">
              <w:t>Class I: Residual</w:t>
            </w:r>
          </w:p>
        </w:tc>
        <w:tc>
          <w:tcPr>
            <w:tcW w:w="4677" w:type="dxa"/>
          </w:tcPr>
          <w:p w14:paraId="167E17EE" w14:textId="1D9C27EF"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rPr>
                <w:lang w:val="en-US"/>
              </w:rPr>
              <w:t>Natural regenerative capacity unmodified</w:t>
            </w:r>
          </w:p>
        </w:tc>
        <w:tc>
          <w:tcPr>
            <w:tcW w:w="2268" w:type="dxa"/>
          </w:tcPr>
          <w:p w14:paraId="7E68C61F" w14:textId="6DA94609"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rPr>
                <w:lang w:val="en-US"/>
              </w:rPr>
              <w:t>0.75</w:t>
            </w:r>
            <w:r w:rsidR="00367959">
              <w:rPr>
                <w:rFonts w:cs="Calibri"/>
                <w:lang w:val="en-US"/>
              </w:rPr>
              <w:t>–</w:t>
            </w:r>
            <w:r w:rsidRPr="00D47B9A">
              <w:rPr>
                <w:lang w:val="en-US"/>
              </w:rPr>
              <w:t>1.0</w:t>
            </w:r>
          </w:p>
        </w:tc>
      </w:tr>
      <w:tr w:rsidR="004E6380" w14:paraId="3C260B22" w14:textId="77777777" w:rsidTr="00061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20FBE37" w14:textId="6405D315" w:rsidR="004E6380" w:rsidRDefault="004E6380" w:rsidP="00A360DE">
            <w:pPr>
              <w:pStyle w:val="TableText"/>
            </w:pPr>
            <w:r w:rsidRPr="00D47B9A">
              <w:t>Class II: Modified</w:t>
            </w:r>
          </w:p>
        </w:tc>
        <w:tc>
          <w:tcPr>
            <w:tcW w:w="4677" w:type="dxa"/>
          </w:tcPr>
          <w:p w14:paraId="11013BB8" w14:textId="0AB4B320"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t>Natural regeneration tolerates or endures under past and or current land management practices</w:t>
            </w:r>
          </w:p>
        </w:tc>
        <w:tc>
          <w:tcPr>
            <w:tcW w:w="2268" w:type="dxa"/>
          </w:tcPr>
          <w:p w14:paraId="775CBF5B" w14:textId="0512C1E2"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rPr>
                <w:lang w:val="en-US"/>
              </w:rPr>
              <w:t>0.51</w:t>
            </w:r>
            <w:r w:rsidR="00367959">
              <w:rPr>
                <w:rFonts w:cs="Calibri"/>
                <w:lang w:val="en-US"/>
              </w:rPr>
              <w:t>–</w:t>
            </w:r>
            <w:r w:rsidRPr="00D47B9A">
              <w:rPr>
                <w:lang w:val="en-US"/>
              </w:rPr>
              <w:t>0.75</w:t>
            </w:r>
          </w:p>
        </w:tc>
      </w:tr>
      <w:tr w:rsidR="004E6380" w14:paraId="689B0F61" w14:textId="77777777" w:rsidTr="00061068">
        <w:tc>
          <w:tcPr>
            <w:cnfStyle w:val="001000000000" w:firstRow="0" w:lastRow="0" w:firstColumn="1" w:lastColumn="0" w:oddVBand="0" w:evenVBand="0" w:oddHBand="0" w:evenHBand="0" w:firstRowFirstColumn="0" w:firstRowLastColumn="0" w:lastRowFirstColumn="0" w:lastRowLastColumn="0"/>
            <w:tcW w:w="2694" w:type="dxa"/>
          </w:tcPr>
          <w:p w14:paraId="1A85E19C" w14:textId="4E7FB288" w:rsidR="004E6380" w:rsidRDefault="004E6380" w:rsidP="00A360DE">
            <w:pPr>
              <w:pStyle w:val="TableText"/>
            </w:pPr>
            <w:r w:rsidRPr="00D47B9A">
              <w:t>Class III: Transformed</w:t>
            </w:r>
          </w:p>
        </w:tc>
        <w:tc>
          <w:tcPr>
            <w:tcW w:w="4677" w:type="dxa"/>
          </w:tcPr>
          <w:p w14:paraId="1D2CD160" w14:textId="5148880C"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t>Natural regenerative capacity limited or at risk under past and or current land use or land management practices. Rehabilitation and restoration possible through modified land management practice</w:t>
            </w:r>
          </w:p>
        </w:tc>
        <w:tc>
          <w:tcPr>
            <w:tcW w:w="2268" w:type="dxa"/>
          </w:tcPr>
          <w:p w14:paraId="5B691016" w14:textId="3A4B3899"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rPr>
                <w:lang w:val="en-US"/>
              </w:rPr>
              <w:t>0.30</w:t>
            </w:r>
            <w:r w:rsidR="00367959">
              <w:rPr>
                <w:rFonts w:cs="Calibri"/>
                <w:lang w:val="en-US"/>
              </w:rPr>
              <w:t>–</w:t>
            </w:r>
            <w:r w:rsidRPr="00D47B9A">
              <w:rPr>
                <w:lang w:val="en-US"/>
              </w:rPr>
              <w:t>0.51</w:t>
            </w:r>
          </w:p>
        </w:tc>
      </w:tr>
      <w:tr w:rsidR="004E6380" w14:paraId="511E956B" w14:textId="77777777" w:rsidTr="00061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FA9F1F4" w14:textId="13F0E672" w:rsidR="004E6380" w:rsidRDefault="004E6380" w:rsidP="00A360DE">
            <w:pPr>
              <w:pStyle w:val="TableText"/>
            </w:pPr>
            <w:r w:rsidRPr="00D47B9A">
              <w:t>Class IV: Replaced - Adventive</w:t>
            </w:r>
          </w:p>
        </w:tc>
        <w:tc>
          <w:tcPr>
            <w:tcW w:w="4677" w:type="dxa"/>
          </w:tcPr>
          <w:p w14:paraId="55B3DED4" w14:textId="072BE7F5"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t xml:space="preserve">Regeneration of native vegetation community has been suppressed by ongoing disturbances of the natural regenerative capacity; limited potential for </w:t>
            </w:r>
            <w:r w:rsidR="00E57FB2">
              <w:t>regeneration</w:t>
            </w:r>
            <w:r w:rsidR="005D72D9">
              <w:t xml:space="preserve"> without active intervention</w:t>
            </w:r>
          </w:p>
        </w:tc>
        <w:tc>
          <w:tcPr>
            <w:tcW w:w="2268" w:type="dxa"/>
          </w:tcPr>
          <w:p w14:paraId="707845E7" w14:textId="5C3E21B5"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rPr>
                <w:lang w:val="en-US"/>
              </w:rPr>
              <w:t>0.16</w:t>
            </w:r>
            <w:r w:rsidR="00367959">
              <w:rPr>
                <w:rFonts w:cs="Calibri"/>
                <w:lang w:val="en-US"/>
              </w:rPr>
              <w:t>–</w:t>
            </w:r>
            <w:r w:rsidRPr="00D47B9A">
              <w:rPr>
                <w:lang w:val="en-US"/>
              </w:rPr>
              <w:t>0.30</w:t>
            </w:r>
          </w:p>
        </w:tc>
      </w:tr>
      <w:tr w:rsidR="004E6380" w14:paraId="2CB63071" w14:textId="77777777" w:rsidTr="00061068">
        <w:tc>
          <w:tcPr>
            <w:cnfStyle w:val="001000000000" w:firstRow="0" w:lastRow="0" w:firstColumn="1" w:lastColumn="0" w:oddVBand="0" w:evenVBand="0" w:oddHBand="0" w:evenHBand="0" w:firstRowFirstColumn="0" w:firstRowLastColumn="0" w:lastRowFirstColumn="0" w:lastRowLastColumn="0"/>
            <w:tcW w:w="2694" w:type="dxa"/>
          </w:tcPr>
          <w:p w14:paraId="1D57164B" w14:textId="1BC5717E" w:rsidR="004E6380" w:rsidRDefault="004E6380" w:rsidP="00A360DE">
            <w:pPr>
              <w:pStyle w:val="TableText"/>
            </w:pPr>
            <w:r w:rsidRPr="00D47B9A">
              <w:t>Class V: Replaced - Managed</w:t>
            </w:r>
          </w:p>
        </w:tc>
        <w:tc>
          <w:tcPr>
            <w:tcW w:w="4677" w:type="dxa"/>
          </w:tcPr>
          <w:p w14:paraId="30FF0EB8" w14:textId="774C540C"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t xml:space="preserve">Regeneration of native vegetation community lost or suppressed by intensive land management; </w:t>
            </w:r>
            <w:r w:rsidR="005D72D9" w:rsidRPr="00D47B9A">
              <w:t xml:space="preserve">limited potential for </w:t>
            </w:r>
            <w:r w:rsidR="005D72D9">
              <w:t>regeneration without active intervention</w:t>
            </w:r>
          </w:p>
        </w:tc>
        <w:tc>
          <w:tcPr>
            <w:tcW w:w="2268" w:type="dxa"/>
          </w:tcPr>
          <w:p w14:paraId="43E469A8" w14:textId="52B56C07" w:rsidR="004E6380" w:rsidRDefault="004E6380" w:rsidP="00A360DE">
            <w:pPr>
              <w:pStyle w:val="TableText"/>
              <w:cnfStyle w:val="000000000000" w:firstRow="0" w:lastRow="0" w:firstColumn="0" w:lastColumn="0" w:oddVBand="0" w:evenVBand="0" w:oddHBand="0" w:evenHBand="0" w:firstRowFirstColumn="0" w:firstRowLastColumn="0" w:lastRowFirstColumn="0" w:lastRowLastColumn="0"/>
            </w:pPr>
            <w:r w:rsidRPr="00D47B9A">
              <w:rPr>
                <w:lang w:val="en-US"/>
              </w:rPr>
              <w:t>0.07</w:t>
            </w:r>
            <w:r w:rsidR="00367959">
              <w:rPr>
                <w:rFonts w:cs="Calibri"/>
                <w:lang w:val="en-US"/>
              </w:rPr>
              <w:t>–</w:t>
            </w:r>
            <w:r w:rsidRPr="00D47B9A">
              <w:rPr>
                <w:lang w:val="en-US"/>
              </w:rPr>
              <w:t>0.16</w:t>
            </w:r>
          </w:p>
        </w:tc>
      </w:tr>
      <w:tr w:rsidR="004E6380" w14:paraId="54682A44" w14:textId="77777777" w:rsidTr="00061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46D33CB" w14:textId="009FAC98" w:rsidR="004E6380" w:rsidRDefault="004E6380" w:rsidP="00A360DE">
            <w:pPr>
              <w:pStyle w:val="TableText"/>
            </w:pPr>
            <w:r w:rsidRPr="00D47B9A">
              <w:t>Class VI: Removed</w:t>
            </w:r>
          </w:p>
        </w:tc>
        <w:tc>
          <w:tcPr>
            <w:tcW w:w="4677" w:type="dxa"/>
          </w:tcPr>
          <w:p w14:paraId="4C68DD4B" w14:textId="2A8A4F62"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rPr>
                <w:lang w:val="en-US"/>
              </w:rPr>
              <w:t>Native vegetation community removed</w:t>
            </w:r>
          </w:p>
        </w:tc>
        <w:tc>
          <w:tcPr>
            <w:tcW w:w="2268" w:type="dxa"/>
          </w:tcPr>
          <w:p w14:paraId="6DFE6B52" w14:textId="74461D99" w:rsidR="004E6380" w:rsidRDefault="004E6380" w:rsidP="00A360DE">
            <w:pPr>
              <w:pStyle w:val="TableText"/>
              <w:cnfStyle w:val="000000100000" w:firstRow="0" w:lastRow="0" w:firstColumn="0" w:lastColumn="0" w:oddVBand="0" w:evenVBand="0" w:oddHBand="1" w:evenHBand="0" w:firstRowFirstColumn="0" w:firstRowLastColumn="0" w:lastRowFirstColumn="0" w:lastRowLastColumn="0"/>
            </w:pPr>
            <w:r w:rsidRPr="00D47B9A">
              <w:rPr>
                <w:lang w:val="en-US"/>
              </w:rPr>
              <w:t>0.0</w:t>
            </w:r>
            <w:r w:rsidR="00367959">
              <w:rPr>
                <w:rFonts w:cs="Calibri"/>
                <w:lang w:val="en-US"/>
              </w:rPr>
              <w:t>–</w:t>
            </w:r>
            <w:r w:rsidRPr="00D47B9A">
              <w:rPr>
                <w:lang w:val="en-US"/>
              </w:rPr>
              <w:t>0.07</w:t>
            </w:r>
          </w:p>
        </w:tc>
      </w:tr>
    </w:tbl>
    <w:p w14:paraId="047A8C43" w14:textId="3522F82B" w:rsidR="00367959" w:rsidRPr="00367959" w:rsidRDefault="004E6380" w:rsidP="009C4FED">
      <w:pPr>
        <w:pStyle w:val="FigureTableSource"/>
        <w:spacing w:before="0"/>
      </w:pPr>
      <w:r w:rsidRPr="00D47B9A">
        <w:t>*Class not used in STM template</w:t>
      </w:r>
      <w:r w:rsidR="009C4FED">
        <w:t xml:space="preserve">; NA = </w:t>
      </w:r>
      <w:r w:rsidR="00D17CD3">
        <w:t>not applicable</w:t>
      </w:r>
    </w:p>
    <w:p w14:paraId="537D716C" w14:textId="1D15E09C" w:rsidR="001735AD" w:rsidRDefault="00217244" w:rsidP="00217244">
      <w:pPr>
        <w:pStyle w:val="BodyText"/>
        <w:sectPr w:rsidR="001735AD" w:rsidSect="00415EF5">
          <w:footerReference w:type="default" r:id="rId30"/>
          <w:footerReference w:type="first" r:id="rId31"/>
          <w:pgSz w:w="11906" w:h="16838" w:code="9"/>
          <w:pgMar w:top="1134" w:right="1134" w:bottom="1134" w:left="1134" w:header="510" w:footer="624" w:gutter="0"/>
          <w:pgNumType w:start="1"/>
          <w:cols w:space="850"/>
          <w:docGrid w:linePitch="360"/>
        </w:sectPr>
      </w:pPr>
      <w:r>
        <w:t>The modified states template (</w:t>
      </w:r>
      <w:r w:rsidR="00D14D06">
        <w:fldChar w:fldCharType="begin"/>
      </w:r>
      <w:r w:rsidR="00D14D06">
        <w:instrText xml:space="preserve"> REF _Ref177189549 \h </w:instrText>
      </w:r>
      <w:r w:rsidR="00D14D06">
        <w:fldChar w:fldCharType="separate"/>
      </w:r>
      <w:r w:rsidR="00C34ACC">
        <w:t xml:space="preserve">Figure </w:t>
      </w:r>
      <w:r w:rsidR="00C34ACC">
        <w:rPr>
          <w:noProof/>
        </w:rPr>
        <w:t>5</w:t>
      </w:r>
      <w:r w:rsidR="00D14D06">
        <w:fldChar w:fldCharType="end"/>
      </w:r>
      <w:r>
        <w:t xml:space="preserve">) includes all combinations </w:t>
      </w:r>
      <w:r w:rsidR="008E01B3">
        <w:t xml:space="preserve">of </w:t>
      </w:r>
      <w:r>
        <w:t>overstorey and understorey modification, nested within 5 of the 6 VAST classes. Experts use the template as a starting point for describing which modified states occur most commonly in the region of interest. An ecosystem</w:t>
      </w:r>
      <w:r w:rsidR="0087620C">
        <w:t>-</w:t>
      </w:r>
      <w:r>
        <w:t xml:space="preserve">specific description of </w:t>
      </w:r>
      <w:r w:rsidR="00284208">
        <w:t>each</w:t>
      </w:r>
      <w:r>
        <w:t xml:space="preserve"> modified state is </w:t>
      </w:r>
      <w:r w:rsidR="00284208">
        <w:t xml:space="preserve">then </w:t>
      </w:r>
      <w:r>
        <w:t>elicited. Once each modified ecosystem state in the focus region has been assigned to a corresponding VAST class, it adopts the central condition score (or range) of that class (</w:t>
      </w:r>
      <w:r w:rsidR="00532B69">
        <w:fldChar w:fldCharType="begin"/>
      </w:r>
      <w:r w:rsidR="00532B69">
        <w:instrText xml:space="preserve"> REF _Ref177189229 \h </w:instrText>
      </w:r>
      <w:r w:rsidR="00532B69">
        <w:fldChar w:fldCharType="separate"/>
      </w:r>
      <w:r w:rsidR="00C34ACC">
        <w:t xml:space="preserve">Table </w:t>
      </w:r>
      <w:r w:rsidR="00C34ACC">
        <w:rPr>
          <w:noProof/>
        </w:rPr>
        <w:t>1</w:t>
      </w:r>
      <w:r w:rsidR="00532B69">
        <w:fldChar w:fldCharType="end"/>
      </w:r>
      <w:r>
        <w:t>). An example of the elicited modified states</w:t>
      </w:r>
      <w:r w:rsidR="005519BB">
        <w:t xml:space="preserve"> and transitions</w:t>
      </w:r>
      <w:r>
        <w:t xml:space="preserve"> for Rainforest and Vine Thicket ecosystems in the Burnett-Mary region in Queensland is shown in </w:t>
      </w:r>
      <w:r w:rsidR="001E1016">
        <w:fldChar w:fldCharType="begin"/>
      </w:r>
      <w:r w:rsidR="001E1016">
        <w:instrText xml:space="preserve"> REF _Ref177189782 \h </w:instrText>
      </w:r>
      <w:r w:rsidR="001E1016">
        <w:fldChar w:fldCharType="separate"/>
      </w:r>
      <w:r w:rsidR="00C34ACC">
        <w:t xml:space="preserve">Figure </w:t>
      </w:r>
      <w:r w:rsidR="00C34ACC">
        <w:rPr>
          <w:noProof/>
        </w:rPr>
        <w:t>6</w:t>
      </w:r>
      <w:r w:rsidR="001E1016">
        <w:fldChar w:fldCharType="end"/>
      </w:r>
      <w:r>
        <w:t xml:space="preserve">. </w:t>
      </w:r>
    </w:p>
    <w:p w14:paraId="0A2FB9A3" w14:textId="781BF21F" w:rsidR="008921C0" w:rsidRDefault="00857C57" w:rsidP="0078021D">
      <w:pPr>
        <w:pStyle w:val="Figure"/>
      </w:pPr>
      <w:r w:rsidRPr="00857C57">
        <w:rPr>
          <w:noProof/>
        </w:rPr>
        <w:lastRenderedPageBreak/>
        <w:drawing>
          <wp:inline distT="0" distB="0" distL="0" distR="0" wp14:anchorId="0BF040EA" wp14:editId="07C1DDEE">
            <wp:extent cx="9251950" cy="5215255"/>
            <wp:effectExtent l="0" t="0" r="6350" b="4445"/>
            <wp:docPr id="258584919"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84919"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32"/>
                    <a:stretch>
                      <a:fillRect/>
                    </a:stretch>
                  </pic:blipFill>
                  <pic:spPr>
                    <a:xfrm>
                      <a:off x="0" y="0"/>
                      <a:ext cx="9251950" cy="5215255"/>
                    </a:xfrm>
                    <a:prstGeom prst="rect">
                      <a:avLst/>
                    </a:prstGeom>
                  </pic:spPr>
                </pic:pic>
              </a:graphicData>
            </a:graphic>
          </wp:inline>
        </w:drawing>
      </w:r>
    </w:p>
    <w:p w14:paraId="7C692F76" w14:textId="2E2C7792" w:rsidR="00E82E80" w:rsidRDefault="00501F56" w:rsidP="001735AD">
      <w:pPr>
        <w:pStyle w:val="Caption"/>
        <w:keepLines/>
      </w:pPr>
      <w:bookmarkStart w:id="41" w:name="_Ref177189549"/>
      <w:bookmarkStart w:id="42" w:name="_Toc178849707"/>
      <w:r>
        <w:t xml:space="preserve">Figure </w:t>
      </w:r>
      <w:r w:rsidR="00A14BFB">
        <w:fldChar w:fldCharType="begin"/>
      </w:r>
      <w:r w:rsidR="00A14BFB">
        <w:instrText xml:space="preserve"> SEQ Figure \* ARABIC </w:instrText>
      </w:r>
      <w:r w:rsidR="00A14BFB">
        <w:fldChar w:fldCharType="separate"/>
      </w:r>
      <w:r w:rsidR="00C34ACC">
        <w:rPr>
          <w:noProof/>
        </w:rPr>
        <w:t>5</w:t>
      </w:r>
      <w:r w:rsidR="00A14BFB">
        <w:rPr>
          <w:noProof/>
        </w:rPr>
        <w:fldChar w:fldCharType="end"/>
      </w:r>
      <w:bookmarkEnd w:id="41"/>
      <w:r w:rsidR="008921C0">
        <w:t xml:space="preserve"> </w:t>
      </w:r>
      <w:r w:rsidR="00FA710B">
        <w:t>Template of reference and modified states in forest and woodland ecosystems based on the VAST classes. ‘Replaced – ad’ refers to the ‘Replaced- adventive’ class in VAST, ‘Replaced – man’ refers to the ‘Replaced – managed’ class in VAST.</w:t>
      </w:r>
      <w:r w:rsidR="00DB3155" w:rsidRPr="00DB3155">
        <w:t xml:space="preserve"> </w:t>
      </w:r>
      <w:r w:rsidR="00DB3155">
        <w:t>‘under’ refers to ‘understorey’</w:t>
      </w:r>
      <w:r w:rsidR="009E2027">
        <w:t>.</w:t>
      </w:r>
      <w:bookmarkEnd w:id="42"/>
      <w:r w:rsidR="00DB3155">
        <w:t xml:space="preserve"> </w:t>
      </w:r>
    </w:p>
    <w:p w14:paraId="42E115CB" w14:textId="52302244" w:rsidR="00E82E80" w:rsidRPr="00907BA9" w:rsidRDefault="00B82711" w:rsidP="0078021D">
      <w:pPr>
        <w:pStyle w:val="Figure"/>
      </w:pPr>
      <w:r w:rsidRPr="00B82711">
        <w:rPr>
          <w:noProof/>
        </w:rPr>
        <w:lastRenderedPageBreak/>
        <w:drawing>
          <wp:inline distT="0" distB="0" distL="0" distR="0" wp14:anchorId="1B9F7A93" wp14:editId="79DF77F5">
            <wp:extent cx="8572500" cy="4798169"/>
            <wp:effectExtent l="0" t="0" r="0" b="2540"/>
            <wp:docPr id="287711617"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11617"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33"/>
                    <a:stretch>
                      <a:fillRect/>
                    </a:stretch>
                  </pic:blipFill>
                  <pic:spPr>
                    <a:xfrm>
                      <a:off x="0" y="0"/>
                      <a:ext cx="8580808" cy="4802819"/>
                    </a:xfrm>
                    <a:prstGeom prst="rect">
                      <a:avLst/>
                    </a:prstGeom>
                  </pic:spPr>
                </pic:pic>
              </a:graphicData>
            </a:graphic>
          </wp:inline>
        </w:drawing>
      </w:r>
    </w:p>
    <w:p w14:paraId="500DD25B" w14:textId="54E11BA6" w:rsidR="00E82E80" w:rsidRDefault="00453FE8" w:rsidP="00453FE8">
      <w:pPr>
        <w:pStyle w:val="Caption"/>
      </w:pPr>
      <w:bookmarkStart w:id="43" w:name="_Ref177189782"/>
      <w:bookmarkStart w:id="44" w:name="_Toc178849708"/>
      <w:r>
        <w:t xml:space="preserve">Figure </w:t>
      </w:r>
      <w:r w:rsidR="00A14BFB">
        <w:fldChar w:fldCharType="begin"/>
      </w:r>
      <w:r w:rsidR="00A14BFB">
        <w:instrText xml:space="preserve"> SEQ Figure \* ARABIC </w:instrText>
      </w:r>
      <w:r w:rsidR="00A14BFB">
        <w:fldChar w:fldCharType="separate"/>
      </w:r>
      <w:r w:rsidR="00C34ACC">
        <w:rPr>
          <w:noProof/>
        </w:rPr>
        <w:t>6</w:t>
      </w:r>
      <w:r w:rsidR="00A14BFB">
        <w:rPr>
          <w:noProof/>
        </w:rPr>
        <w:fldChar w:fldCharType="end"/>
      </w:r>
      <w:bookmarkEnd w:id="43"/>
      <w:r>
        <w:t xml:space="preserve"> Draft g</w:t>
      </w:r>
      <w:r w:rsidRPr="00907BA9">
        <w:t xml:space="preserve">raphic representation of the state and transition model </w:t>
      </w:r>
      <w:r w:rsidR="008D44D6">
        <w:t xml:space="preserve">(STM) </w:t>
      </w:r>
      <w:r w:rsidRPr="00907BA9">
        <w:t xml:space="preserve">developed for </w:t>
      </w:r>
      <w:r w:rsidR="001F750B">
        <w:t>r</w:t>
      </w:r>
      <w:r w:rsidRPr="00907BA9">
        <w:t xml:space="preserve">ainforest </w:t>
      </w:r>
      <w:r w:rsidR="008D44D6">
        <w:t xml:space="preserve">and </w:t>
      </w:r>
      <w:r w:rsidR="001F750B">
        <w:t>v</w:t>
      </w:r>
      <w:r w:rsidR="008D44D6">
        <w:t xml:space="preserve">ine </w:t>
      </w:r>
      <w:r w:rsidR="001F750B">
        <w:t>t</w:t>
      </w:r>
      <w:r w:rsidR="008D44D6">
        <w:t xml:space="preserve">hicket </w:t>
      </w:r>
      <w:r w:rsidRPr="00907BA9">
        <w:t xml:space="preserve">ecosystems in </w:t>
      </w:r>
      <w:r>
        <w:t xml:space="preserve">the </w:t>
      </w:r>
      <w:r w:rsidRPr="00907BA9">
        <w:t>Burnett Mary region</w:t>
      </w:r>
      <w:r w:rsidR="008D44D6">
        <w:t>,</w:t>
      </w:r>
      <w:r w:rsidRPr="00907BA9">
        <w:t xml:space="preserve"> Queensland. Currently in peer review.</w:t>
      </w:r>
      <w:bookmarkEnd w:id="44"/>
    </w:p>
    <w:p w14:paraId="2D6D865D" w14:textId="77777777" w:rsidR="001735AD" w:rsidRDefault="001735AD" w:rsidP="001735AD">
      <w:pPr>
        <w:pStyle w:val="BodyText"/>
        <w:sectPr w:rsidR="001735AD" w:rsidSect="001735AD">
          <w:pgSz w:w="16838" w:h="11906" w:orient="landscape" w:code="9"/>
          <w:pgMar w:top="1134" w:right="1134" w:bottom="1134" w:left="1134" w:header="510" w:footer="624" w:gutter="0"/>
          <w:cols w:space="850"/>
          <w:docGrid w:linePitch="360"/>
        </w:sectPr>
      </w:pPr>
    </w:p>
    <w:p w14:paraId="03ED87D5" w14:textId="77777777" w:rsidR="00C939CD" w:rsidRDefault="00C939CD" w:rsidP="00C939CD">
      <w:pPr>
        <w:pStyle w:val="Heading2"/>
      </w:pPr>
      <w:bookmarkStart w:id="45" w:name="_Toc178670259"/>
      <w:r>
        <w:lastRenderedPageBreak/>
        <w:t>Describing and quantifying transitions between states</w:t>
      </w:r>
      <w:bookmarkEnd w:id="45"/>
    </w:p>
    <w:p w14:paraId="580D3962" w14:textId="1F5FF8E3" w:rsidR="00323E24" w:rsidRDefault="00323E24" w:rsidP="00323E24">
      <w:pPr>
        <w:pStyle w:val="BodyText"/>
      </w:pPr>
      <w:r>
        <w:t>Once modified and reference ecosystem states have been described and agreed upon, transitions between pairs of states are comprehensively assessed and described by first determining which direct transitions are plausible and then creating unique causal chains that describe:</w:t>
      </w:r>
    </w:p>
    <w:p w14:paraId="0E5F38F9" w14:textId="2D76B8F1" w:rsidR="00323E24" w:rsidRDefault="00323E24" w:rsidP="009E0255">
      <w:pPr>
        <w:pStyle w:val="ListBullet"/>
        <w:numPr>
          <w:ilvl w:val="0"/>
          <w:numId w:val="59"/>
        </w:numPr>
      </w:pPr>
      <w:r>
        <w:t>the drivers of transition, including management interventions, biotic processes and abiotic conditions required for the transition to occur</w:t>
      </w:r>
      <w:r w:rsidR="00A35F6B">
        <w:t>,</w:t>
      </w:r>
    </w:p>
    <w:p w14:paraId="76197029" w14:textId="5A233290" w:rsidR="00323E24" w:rsidRDefault="00323E24" w:rsidP="009E0255">
      <w:pPr>
        <w:pStyle w:val="ListBullet"/>
        <w:numPr>
          <w:ilvl w:val="0"/>
          <w:numId w:val="59"/>
        </w:numPr>
      </w:pPr>
      <w:r>
        <w:t>measurable indicators of a transition are also noted and include the expected direction of change (for example ‘increased density of eucalypt saplings’)</w:t>
      </w:r>
      <w:r w:rsidR="00A35F6B">
        <w:t>,</w:t>
      </w:r>
    </w:p>
    <w:p w14:paraId="48F0CE94" w14:textId="25882E3F" w:rsidR="00323E24" w:rsidRDefault="00323E24" w:rsidP="009E0255">
      <w:pPr>
        <w:pStyle w:val="ListBullet"/>
        <w:numPr>
          <w:ilvl w:val="0"/>
          <w:numId w:val="59"/>
        </w:numPr>
      </w:pPr>
      <w:r>
        <w:t>specific hazards that might slow or prevent the transition</w:t>
      </w:r>
      <w:r w:rsidR="00BA1638">
        <w:t xml:space="preserve"> or specific conditions required </w:t>
      </w:r>
      <w:r w:rsidR="003A5972">
        <w:t>(e.g. above average rainfall)</w:t>
      </w:r>
      <w:r w:rsidR="00CC4084">
        <w:t>, including the consideration of recent climate trends</w:t>
      </w:r>
      <w:r w:rsidR="00A35F6B">
        <w:t>, and</w:t>
      </w:r>
    </w:p>
    <w:p w14:paraId="1B0AFF00" w14:textId="406FD3B5" w:rsidR="004A01AA" w:rsidRDefault="00323E24" w:rsidP="009E0255">
      <w:pPr>
        <w:pStyle w:val="ListBullet"/>
        <w:numPr>
          <w:ilvl w:val="0"/>
          <w:numId w:val="59"/>
        </w:numPr>
      </w:pPr>
      <w:r>
        <w:t xml:space="preserve">the probability of transition (given drivers and hazards) at different points in time. </w:t>
      </w:r>
      <w:bookmarkStart w:id="46" w:name="_Ref176619396"/>
    </w:p>
    <w:p w14:paraId="32940D68" w14:textId="77777777" w:rsidR="00420973" w:rsidRDefault="00420973" w:rsidP="00420973">
      <w:pPr>
        <w:pStyle w:val="Heading2"/>
      </w:pPr>
      <w:bookmarkStart w:id="47" w:name="_Toc178670260"/>
      <w:bookmarkStart w:id="48" w:name="_Ref176851002"/>
      <w:r>
        <w:t>Expert elicitation of STMs</w:t>
      </w:r>
      <w:bookmarkEnd w:id="47"/>
    </w:p>
    <w:p w14:paraId="74D30BFF" w14:textId="39CC91E3" w:rsidR="00420973" w:rsidRDefault="00420973" w:rsidP="00420973">
      <w:pPr>
        <w:pStyle w:val="BodyText"/>
      </w:pPr>
      <w:r>
        <w:rPr>
          <w:rFonts w:cs="Calibri"/>
          <w:color w:val="000000" w:themeColor="text2"/>
          <w:szCs w:val="24"/>
        </w:rPr>
        <w:t>The compilation of STMs</w:t>
      </w:r>
      <w:r w:rsidRPr="1FB0C227">
        <w:rPr>
          <w:rFonts w:cs="Calibri"/>
          <w:color w:val="000000" w:themeColor="text2"/>
          <w:szCs w:val="24"/>
        </w:rPr>
        <w:t xml:space="preserve"> requires a transparent and reproducible method for eliciting knowledge from a diversity of experts</w:t>
      </w:r>
      <w:r>
        <w:rPr>
          <w:rFonts w:cs="Calibri"/>
          <w:color w:val="000000" w:themeColor="text2"/>
          <w:szCs w:val="24"/>
        </w:rPr>
        <w:t>.</w:t>
      </w:r>
      <w:r>
        <w:t xml:space="preserve"> </w:t>
      </w:r>
      <w:r>
        <w:rPr>
          <w:rFonts w:cs="Calibri"/>
          <w:color w:val="000000" w:themeColor="text2"/>
          <w:szCs w:val="24"/>
        </w:rPr>
        <w:t>E</w:t>
      </w:r>
      <w:r w:rsidRPr="1FB0C227">
        <w:rPr>
          <w:rFonts w:cs="Calibri"/>
          <w:color w:val="000000" w:themeColor="text2"/>
          <w:szCs w:val="24"/>
        </w:rPr>
        <w:t>xpert elicitation</w:t>
      </w:r>
      <w:r>
        <w:rPr>
          <w:rFonts w:cs="Calibri"/>
          <w:color w:val="000000" w:themeColor="text2"/>
          <w:szCs w:val="24"/>
        </w:rPr>
        <w:t xml:space="preserve"> </w:t>
      </w:r>
      <w:r w:rsidRPr="1FB0C227">
        <w:rPr>
          <w:rFonts w:cs="Calibri"/>
          <w:color w:val="000000" w:themeColor="text2"/>
          <w:szCs w:val="24"/>
        </w:rPr>
        <w:t xml:space="preserve">is </w:t>
      </w:r>
      <w:r>
        <w:rPr>
          <w:rFonts w:cs="Calibri"/>
          <w:color w:val="000000" w:themeColor="text2"/>
          <w:szCs w:val="24"/>
        </w:rPr>
        <w:t>used to build</w:t>
      </w:r>
      <w:r w:rsidRPr="1FB0C227">
        <w:rPr>
          <w:rFonts w:cs="Calibri"/>
          <w:color w:val="000000" w:themeColor="text2"/>
          <w:szCs w:val="24"/>
        </w:rPr>
        <w:t xml:space="preserve"> sets of consistent and structured estimates or hypotheses about how </w:t>
      </w:r>
      <w:r>
        <w:rPr>
          <w:rFonts w:cs="Calibri"/>
          <w:color w:val="000000" w:themeColor="text2"/>
          <w:szCs w:val="24"/>
        </w:rPr>
        <w:t xml:space="preserve">ecosystems </w:t>
      </w:r>
      <w:r w:rsidRPr="1FB0C227">
        <w:rPr>
          <w:rFonts w:cs="Calibri"/>
          <w:color w:val="000000" w:themeColor="text2"/>
          <w:szCs w:val="24"/>
        </w:rPr>
        <w:t xml:space="preserve">will respond to drivers or management interventions </w:t>
      </w:r>
      <w:r>
        <w:rPr>
          <w:rFonts w:cs="Calibri"/>
          <w:color w:val="000000" w:themeColor="text2"/>
          <w:szCs w:val="24"/>
        </w:rPr>
        <w:t>from</w:t>
      </w:r>
      <w:r w:rsidRPr="1FB0C227">
        <w:rPr>
          <w:rFonts w:cs="Calibri"/>
          <w:color w:val="000000" w:themeColor="text2"/>
          <w:szCs w:val="24"/>
        </w:rPr>
        <w:t xml:space="preserve"> different starting </w:t>
      </w:r>
      <w:r>
        <w:rPr>
          <w:rFonts w:cs="Calibri"/>
          <w:color w:val="000000" w:themeColor="text2"/>
          <w:szCs w:val="24"/>
        </w:rPr>
        <w:t xml:space="preserve">ecosystem </w:t>
      </w:r>
      <w:r w:rsidRPr="1FB0C227">
        <w:rPr>
          <w:rFonts w:cs="Calibri"/>
          <w:color w:val="000000" w:themeColor="text2"/>
          <w:szCs w:val="24"/>
        </w:rPr>
        <w:t>states.</w:t>
      </w:r>
      <w:r w:rsidR="0012350A">
        <w:rPr>
          <w:rFonts w:cs="Calibri"/>
          <w:color w:val="000000" w:themeColor="text2"/>
          <w:szCs w:val="24"/>
        </w:rPr>
        <w:t xml:space="preserve"> </w:t>
      </w:r>
    </w:p>
    <w:p w14:paraId="5F801ED6" w14:textId="77777777" w:rsidR="00420973" w:rsidRDefault="00420973" w:rsidP="00420973">
      <w:pPr>
        <w:pStyle w:val="BodyText"/>
      </w:pPr>
      <w:r>
        <w:t>The expert elicitation method for STMs in the EKS includes several standardised typologies and templates which support the collection and synthesis of consistent and repeatable knowledge, including:</w:t>
      </w:r>
    </w:p>
    <w:p w14:paraId="512BD27B" w14:textId="6DB20E59" w:rsidR="00420973" w:rsidRDefault="00420973" w:rsidP="00420973">
      <w:pPr>
        <w:pStyle w:val="ListBullet"/>
        <w:numPr>
          <w:ilvl w:val="0"/>
          <w:numId w:val="51"/>
        </w:numPr>
      </w:pPr>
      <w:r>
        <w:t xml:space="preserve">classification, naming and description of ecosystem types, reference states and modified states, using archetype model templates from the AusEcoModels Framework </w:t>
      </w:r>
      <w:r>
        <w:rPr>
          <w:noProof/>
        </w:rPr>
        <w:t>(Richards et al. 2020)</w:t>
      </w:r>
      <w:r w:rsidR="00B14057">
        <w:t>,</w:t>
      </w:r>
    </w:p>
    <w:p w14:paraId="19369140" w14:textId="165CFCFA" w:rsidR="00420973" w:rsidRDefault="00420973" w:rsidP="00420973">
      <w:pPr>
        <w:pStyle w:val="ListBullet"/>
        <w:numPr>
          <w:ilvl w:val="0"/>
          <w:numId w:val="51"/>
        </w:numPr>
      </w:pPr>
      <w:r>
        <w:t>naming, classification and quantification of drivers of transitions including threats and management actions</w:t>
      </w:r>
      <w:r w:rsidR="00B14057">
        <w:t>,</w:t>
      </w:r>
    </w:p>
    <w:p w14:paraId="5D6F128C" w14:textId="5CE0E704" w:rsidR="00420973" w:rsidRDefault="00420973" w:rsidP="00420973">
      <w:pPr>
        <w:pStyle w:val="ListBullet"/>
        <w:numPr>
          <w:ilvl w:val="0"/>
          <w:numId w:val="51"/>
        </w:numPr>
      </w:pPr>
      <w:r>
        <w:t>standardised descriptions of ecosystem attributes related to structure, function, composition, abiotic and landscape factors</w:t>
      </w:r>
      <w:r w:rsidR="00B14057">
        <w:t>,</w:t>
      </w:r>
    </w:p>
    <w:p w14:paraId="09277DF2" w14:textId="26574B8B" w:rsidR="00420973" w:rsidRDefault="00420973" w:rsidP="00420973">
      <w:pPr>
        <w:pStyle w:val="ListBullet"/>
        <w:numPr>
          <w:ilvl w:val="0"/>
          <w:numId w:val="51"/>
        </w:numPr>
      </w:pPr>
      <w:r>
        <w:t>guidelines for selecting experts and templates for workshop agendas, the documentation and synthesis of elicited information, participant information sheets, and workshop evaluation</w:t>
      </w:r>
      <w:r w:rsidR="00A35F6B">
        <w:t>, and</w:t>
      </w:r>
    </w:p>
    <w:p w14:paraId="4B1774C5" w14:textId="77777777" w:rsidR="00420973" w:rsidRDefault="00420973" w:rsidP="00420973">
      <w:pPr>
        <w:pStyle w:val="ListBullet"/>
        <w:numPr>
          <w:ilvl w:val="0"/>
          <w:numId w:val="51"/>
        </w:numPr>
      </w:pPr>
      <w:r>
        <w:t>guidelines for validation of information, peer review and governance processes.</w:t>
      </w:r>
    </w:p>
    <w:p w14:paraId="5DE78AD2" w14:textId="0BD299BE" w:rsidR="00420973" w:rsidRDefault="00420973" w:rsidP="00420973">
      <w:pPr>
        <w:pStyle w:val="BodyText"/>
        <w:sectPr w:rsidR="00420973" w:rsidSect="00415EF5">
          <w:footerReference w:type="default" r:id="rId34"/>
          <w:footerReference w:type="first" r:id="rId35"/>
          <w:pgSz w:w="11906" w:h="16838" w:code="9"/>
          <w:pgMar w:top="1134" w:right="1134" w:bottom="1134" w:left="1134" w:header="510" w:footer="624" w:gutter="0"/>
          <w:cols w:space="850"/>
          <w:docGrid w:linePitch="360"/>
        </w:sectPr>
      </w:pPr>
      <w:r>
        <w:t xml:space="preserve">The full STM expert elicitation method will be published </w:t>
      </w:r>
      <w:r w:rsidR="00960DFF">
        <w:t>prior to market opening</w:t>
      </w:r>
      <w:r>
        <w:t xml:space="preserve">. </w:t>
      </w:r>
    </w:p>
    <w:p w14:paraId="16C591A7" w14:textId="77777777" w:rsidR="00420973" w:rsidRDefault="00420973" w:rsidP="00420973">
      <w:pPr>
        <w:pStyle w:val="Figure"/>
      </w:pPr>
      <w:r w:rsidRPr="00C3656B">
        <w:rPr>
          <w:noProof/>
        </w:rPr>
        <w:lastRenderedPageBreak/>
        <w:t xml:space="preserve"> </w:t>
      </w:r>
      <w:r w:rsidRPr="00C3656B">
        <w:rPr>
          <w:noProof/>
        </w:rPr>
        <w:drawing>
          <wp:inline distT="0" distB="0" distL="0" distR="0" wp14:anchorId="6168B822" wp14:editId="2BC451F6">
            <wp:extent cx="9251950" cy="3528695"/>
            <wp:effectExtent l="0" t="0" r="6350" b="0"/>
            <wp:docPr id="1972740636"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40636"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36"/>
                    <a:stretch>
                      <a:fillRect/>
                    </a:stretch>
                  </pic:blipFill>
                  <pic:spPr>
                    <a:xfrm>
                      <a:off x="0" y="0"/>
                      <a:ext cx="9251950" cy="3528695"/>
                    </a:xfrm>
                    <a:prstGeom prst="rect">
                      <a:avLst/>
                    </a:prstGeom>
                  </pic:spPr>
                </pic:pic>
              </a:graphicData>
            </a:graphic>
          </wp:inline>
        </w:drawing>
      </w:r>
    </w:p>
    <w:p w14:paraId="347174B5" w14:textId="53C11523" w:rsidR="00420973" w:rsidRDefault="00420973" w:rsidP="00420973">
      <w:pPr>
        <w:pStyle w:val="Caption"/>
      </w:pPr>
      <w:bookmarkStart w:id="49" w:name="_Toc178849709"/>
      <w:r>
        <w:t xml:space="preserve">Figure </w:t>
      </w:r>
      <w:r w:rsidR="00A14BFB">
        <w:fldChar w:fldCharType="begin"/>
      </w:r>
      <w:r w:rsidR="00A14BFB">
        <w:instrText xml:space="preserve"> SEQ Figure \* ARABIC </w:instrText>
      </w:r>
      <w:r w:rsidR="00A14BFB">
        <w:fldChar w:fldCharType="separate"/>
      </w:r>
      <w:r w:rsidR="00C34ACC">
        <w:rPr>
          <w:noProof/>
        </w:rPr>
        <w:t>7</w:t>
      </w:r>
      <w:r w:rsidR="00A14BFB">
        <w:rPr>
          <w:noProof/>
        </w:rPr>
        <w:fldChar w:fldCharType="end"/>
      </w:r>
      <w:r>
        <w:t xml:space="preserve"> Process diagram of the expert elicitation method - modified from </w:t>
      </w:r>
      <w:r>
        <w:rPr>
          <w:noProof/>
        </w:rPr>
        <w:t>Good et al. (2024)</w:t>
      </w:r>
      <w:r w:rsidR="009E2027">
        <w:t>.</w:t>
      </w:r>
      <w:bookmarkEnd w:id="49"/>
    </w:p>
    <w:p w14:paraId="7F9710B4" w14:textId="77777777" w:rsidR="00420973" w:rsidRDefault="00420973" w:rsidP="00420973">
      <w:pPr>
        <w:pStyle w:val="BodyText"/>
        <w:sectPr w:rsidR="00420973" w:rsidSect="00420973">
          <w:pgSz w:w="16838" w:h="11906" w:orient="landscape" w:code="9"/>
          <w:pgMar w:top="1134" w:right="1134" w:bottom="1134" w:left="1134" w:header="510" w:footer="624" w:gutter="0"/>
          <w:cols w:space="850"/>
          <w:docGrid w:linePitch="360"/>
        </w:sectPr>
      </w:pPr>
    </w:p>
    <w:p w14:paraId="4A5118CF" w14:textId="36C786C1" w:rsidR="004A01AA" w:rsidRDefault="00387777" w:rsidP="006B6D72">
      <w:pPr>
        <w:pStyle w:val="Heading2"/>
      </w:pPr>
      <w:bookmarkStart w:id="50" w:name="_Toc178670261"/>
      <w:r>
        <w:lastRenderedPageBreak/>
        <w:t xml:space="preserve">Coverage of </w:t>
      </w:r>
      <w:r w:rsidR="0038760A">
        <w:t>s</w:t>
      </w:r>
      <w:r>
        <w:t xml:space="preserve">tate and </w:t>
      </w:r>
      <w:r w:rsidR="0038760A">
        <w:t>t</w:t>
      </w:r>
      <w:r w:rsidR="006B6D72">
        <w:t>ransition</w:t>
      </w:r>
      <w:r>
        <w:t xml:space="preserve"> models</w:t>
      </w:r>
      <w:bookmarkEnd w:id="48"/>
      <w:bookmarkEnd w:id="50"/>
      <w:r>
        <w:t xml:space="preserve"> </w:t>
      </w:r>
    </w:p>
    <w:p w14:paraId="0BA0FE67" w14:textId="1832A7DE" w:rsidR="00E713EA" w:rsidRPr="00501630" w:rsidRDefault="00772C0C" w:rsidP="00501630">
      <w:pPr>
        <w:pStyle w:val="BodyText"/>
      </w:pPr>
      <w:r>
        <w:t>At market commencement, STMs</w:t>
      </w:r>
      <w:r w:rsidR="00F06F2D" w:rsidRPr="00D051A0">
        <w:t xml:space="preserve"> </w:t>
      </w:r>
      <w:r w:rsidR="00A104C6">
        <w:t>will be</w:t>
      </w:r>
      <w:r w:rsidR="00F06F2D" w:rsidRPr="00D051A0">
        <w:t xml:space="preserve"> available for priority ecosystem types in regions </w:t>
      </w:r>
      <w:r w:rsidR="001F38F4">
        <w:t xml:space="preserve">likely to be </w:t>
      </w:r>
      <w:r w:rsidR="00F06F2D" w:rsidRPr="00D051A0">
        <w:t xml:space="preserve">eligible under the first method. However, the resolution of the models </w:t>
      </w:r>
      <w:r w:rsidR="00BD6616">
        <w:t xml:space="preserve">will </w:t>
      </w:r>
      <w:r w:rsidR="00F06F2D" w:rsidRPr="00D051A0">
        <w:t xml:space="preserve">differ </w:t>
      </w:r>
      <w:r w:rsidR="00F06F2D" w:rsidRPr="00501630">
        <w:t xml:space="preserve">across the </w:t>
      </w:r>
      <w:r w:rsidR="00C40FCA" w:rsidRPr="00501630">
        <w:t xml:space="preserve">eligible area. We have classified STM </w:t>
      </w:r>
      <w:r>
        <w:t>coverage</w:t>
      </w:r>
      <w:r w:rsidR="00C40FCA" w:rsidRPr="00501630">
        <w:t xml:space="preserve"> in</w:t>
      </w:r>
      <w:r w:rsidR="0020393B">
        <w:t>to</w:t>
      </w:r>
      <w:r w:rsidR="00C40FCA" w:rsidRPr="00501630">
        <w:t xml:space="preserve"> three categories</w:t>
      </w:r>
      <w:r w:rsidR="008E6DFD" w:rsidRPr="00501630">
        <w:t xml:space="preserve"> </w:t>
      </w:r>
      <w:r w:rsidR="00873A3C">
        <w:t>(</w:t>
      </w:r>
      <w:r w:rsidR="008E6DFD" w:rsidRPr="00501630">
        <w:t xml:space="preserve">the </w:t>
      </w:r>
      <w:r w:rsidR="00BD6616">
        <w:t xml:space="preserve">proposed </w:t>
      </w:r>
      <w:r w:rsidR="008E6DFD" w:rsidRPr="00501630">
        <w:t>distribution of these is shown in</w:t>
      </w:r>
      <w:r w:rsidR="00D463E3" w:rsidRPr="00501630">
        <w:t xml:space="preserve"> </w:t>
      </w:r>
      <w:r w:rsidR="00BA79E0">
        <w:fldChar w:fldCharType="begin"/>
      </w:r>
      <w:r w:rsidR="00BA79E0">
        <w:instrText xml:space="preserve"> REF _Ref176785558 \h </w:instrText>
      </w:r>
      <w:r w:rsidR="00BA79E0">
        <w:fldChar w:fldCharType="separate"/>
      </w:r>
      <w:r w:rsidR="00C34ACC">
        <w:t xml:space="preserve">Figure </w:t>
      </w:r>
      <w:r w:rsidR="00C34ACC">
        <w:rPr>
          <w:noProof/>
        </w:rPr>
        <w:t>8</w:t>
      </w:r>
      <w:r w:rsidR="00BA79E0">
        <w:fldChar w:fldCharType="end"/>
      </w:r>
      <w:r w:rsidR="00873A3C">
        <w:t>)</w:t>
      </w:r>
      <w:r w:rsidR="00C40FCA" w:rsidRPr="00501630">
        <w:t>:</w:t>
      </w:r>
    </w:p>
    <w:p w14:paraId="24A2B926" w14:textId="2415F45A" w:rsidR="008E6DFD" w:rsidRPr="00D051A0" w:rsidRDefault="008E6DFD" w:rsidP="009E0255">
      <w:pPr>
        <w:pStyle w:val="ListBullet"/>
        <w:numPr>
          <w:ilvl w:val="0"/>
          <w:numId w:val="60"/>
        </w:numPr>
      </w:pPr>
      <w:r w:rsidRPr="00D051A0">
        <w:t xml:space="preserve">Regional </w:t>
      </w:r>
      <w:r w:rsidR="00AA5415" w:rsidRPr="00D051A0">
        <w:t>m</w:t>
      </w:r>
      <w:r w:rsidRPr="00D051A0">
        <w:t xml:space="preserve">odel – a regionally specific STM has been developed </w:t>
      </w:r>
      <w:r w:rsidR="00136207" w:rsidRPr="00D051A0">
        <w:t xml:space="preserve">through the </w:t>
      </w:r>
      <w:r w:rsidR="0046335C">
        <w:t xml:space="preserve">EKS </w:t>
      </w:r>
      <w:r w:rsidR="00136207" w:rsidRPr="00D051A0">
        <w:t>regional expert elicitation process</w:t>
      </w:r>
      <w:r w:rsidR="00253F0D">
        <w:t xml:space="preserve"> and can be applied in this area</w:t>
      </w:r>
      <w:r w:rsidR="00501630">
        <w:t>.</w:t>
      </w:r>
    </w:p>
    <w:p w14:paraId="3153E039" w14:textId="18A69056" w:rsidR="008E6DFD" w:rsidRPr="00D051A0" w:rsidRDefault="008E6DFD" w:rsidP="009E0255">
      <w:pPr>
        <w:pStyle w:val="ListBullet"/>
        <w:numPr>
          <w:ilvl w:val="0"/>
          <w:numId w:val="60"/>
        </w:numPr>
      </w:pPr>
      <w:r w:rsidRPr="00D051A0">
        <w:t>National</w:t>
      </w:r>
      <w:r w:rsidR="002F3439" w:rsidRPr="00D051A0">
        <w:t>ly</w:t>
      </w:r>
      <w:r w:rsidR="003456DF">
        <w:t>-</w:t>
      </w:r>
      <w:r w:rsidR="002F3439" w:rsidRPr="00D051A0">
        <w:t>resolved</w:t>
      </w:r>
      <w:r w:rsidR="00140DF8" w:rsidRPr="00D051A0">
        <w:t xml:space="preserve"> model</w:t>
      </w:r>
      <w:r w:rsidR="00AA5415" w:rsidRPr="00D051A0">
        <w:t xml:space="preserve"> </w:t>
      </w:r>
      <w:r w:rsidR="007C604F" w:rsidRPr="00D051A0">
        <w:t xml:space="preserve">– </w:t>
      </w:r>
      <w:r w:rsidR="005A3FDD" w:rsidRPr="00D051A0">
        <w:t>t</w:t>
      </w:r>
      <w:r w:rsidR="007C604F" w:rsidRPr="00D051A0">
        <w:t>he STM i</w:t>
      </w:r>
      <w:r w:rsidR="00253F0D">
        <w:t>n</w:t>
      </w:r>
      <w:r w:rsidR="007C604F" w:rsidRPr="00D051A0">
        <w:t xml:space="preserve"> this area </w:t>
      </w:r>
      <w:r w:rsidR="00B90B9D" w:rsidRPr="00D051A0">
        <w:t>is not specific to this region</w:t>
      </w:r>
      <w:r w:rsidR="00E211D4" w:rsidRPr="00D051A0">
        <w:t xml:space="preserve">, that is, regional experts in this area have not had </w:t>
      </w:r>
      <w:r w:rsidR="00136207" w:rsidRPr="00D051A0">
        <w:t>input into this model</w:t>
      </w:r>
      <w:r w:rsidR="00021AFE" w:rsidRPr="00D051A0">
        <w:t xml:space="preserve">. It has been derived from </w:t>
      </w:r>
      <w:r w:rsidR="005B5768" w:rsidRPr="00D051A0">
        <w:t xml:space="preserve">STMs </w:t>
      </w:r>
      <w:r w:rsidR="00CF29F2" w:rsidRPr="00D051A0">
        <w:t xml:space="preserve">developed by experts in other regions and adapted </w:t>
      </w:r>
      <w:r w:rsidR="004A3BA8" w:rsidRPr="00D051A0">
        <w:t>(</w:t>
      </w:r>
      <w:r w:rsidR="00CF29F2" w:rsidRPr="00D051A0">
        <w:t>if needed</w:t>
      </w:r>
      <w:r w:rsidR="004A3BA8" w:rsidRPr="00D051A0">
        <w:t>)</w:t>
      </w:r>
      <w:r w:rsidR="00CF29F2" w:rsidRPr="00D051A0">
        <w:t xml:space="preserve"> to be </w:t>
      </w:r>
      <w:r w:rsidR="004A3BA8" w:rsidRPr="00D051A0">
        <w:t>applied across the eligible area.</w:t>
      </w:r>
    </w:p>
    <w:p w14:paraId="20A2B22D" w14:textId="124B277C" w:rsidR="004A3BA8" w:rsidRDefault="004A3BA8" w:rsidP="00296A7E">
      <w:pPr>
        <w:pStyle w:val="ListBullet"/>
        <w:numPr>
          <w:ilvl w:val="0"/>
          <w:numId w:val="60"/>
        </w:numPr>
      </w:pPr>
      <w:r w:rsidRPr="00D051A0">
        <w:t>Generic model</w:t>
      </w:r>
      <w:r w:rsidR="006F77A5" w:rsidRPr="00D051A0">
        <w:t xml:space="preserve"> – </w:t>
      </w:r>
      <w:r w:rsidR="00FF0C9F">
        <w:t>an</w:t>
      </w:r>
      <w:r w:rsidR="006F77A5" w:rsidRPr="00D051A0">
        <w:t xml:space="preserve"> STM </w:t>
      </w:r>
      <w:r w:rsidR="00FF0C9F">
        <w:t xml:space="preserve">for this ecosystem is not available. </w:t>
      </w:r>
      <w:r w:rsidR="00D47BBD" w:rsidRPr="00D051A0">
        <w:t xml:space="preserve">A ‘generic’ STM model has been </w:t>
      </w:r>
      <w:r w:rsidR="00D47BBD">
        <w:t>developed</w:t>
      </w:r>
      <w:r w:rsidR="00D47BBD" w:rsidRPr="00D051A0">
        <w:t xml:space="preserve">, based on </w:t>
      </w:r>
      <w:r w:rsidR="00D47BBD" w:rsidRPr="00501630">
        <w:t xml:space="preserve">likely eligible </w:t>
      </w:r>
      <w:r w:rsidR="003C7689" w:rsidRPr="003C7689">
        <w:t>starting</w:t>
      </w:r>
      <w:r w:rsidR="00D47BBD" w:rsidRPr="003C7689">
        <w:t xml:space="preserve"> and </w:t>
      </w:r>
      <w:r w:rsidR="003C7689" w:rsidRPr="003C7689">
        <w:t>target</w:t>
      </w:r>
      <w:r w:rsidR="00D47BBD" w:rsidRPr="003C7689">
        <w:t xml:space="preserve"> ecosystem states</w:t>
      </w:r>
      <w:r w:rsidR="00D47BBD" w:rsidRPr="00501630">
        <w:t xml:space="preserve"> for </w:t>
      </w:r>
      <w:r w:rsidR="00D47BBD">
        <w:t>the proposed Replanting native forests and woodland ecosystems method. This model has been</w:t>
      </w:r>
      <w:r w:rsidR="00D47BBD" w:rsidRPr="00501630">
        <w:t xml:space="preserve"> derived from a review of the </w:t>
      </w:r>
      <w:r w:rsidR="00D47BBD">
        <w:t>n</w:t>
      </w:r>
      <w:r w:rsidR="00D47BBD" w:rsidRPr="00501630">
        <w:t>ationally</w:t>
      </w:r>
      <w:r w:rsidR="00D47BBD">
        <w:t>-</w:t>
      </w:r>
      <w:r w:rsidR="00D47BBD" w:rsidRPr="00501630">
        <w:t xml:space="preserve">resolved models </w:t>
      </w:r>
      <w:r w:rsidR="00D47BBD">
        <w:t xml:space="preserve">for similar ecosystem types (e.g. woodland or forest) </w:t>
      </w:r>
      <w:r w:rsidR="00D47BBD" w:rsidRPr="00501630">
        <w:t xml:space="preserve">and common descriptions of </w:t>
      </w:r>
      <w:r w:rsidR="003C7689">
        <w:t>starting</w:t>
      </w:r>
      <w:r w:rsidR="00D47BBD" w:rsidRPr="00501630">
        <w:t xml:space="preserve"> and </w:t>
      </w:r>
      <w:r w:rsidR="003C7689">
        <w:t>target</w:t>
      </w:r>
      <w:r w:rsidR="00D47BBD" w:rsidRPr="00501630">
        <w:t xml:space="preserve"> states, condition scores and transition times.</w:t>
      </w:r>
      <w:r w:rsidR="00D47BBD" w:rsidRPr="00D051A0">
        <w:t xml:space="preserve"> </w:t>
      </w:r>
      <w:r w:rsidR="00D47BBD">
        <w:t>The coverage of the generic models is a relatively small proportion of the proposed eligible method area.</w:t>
      </w:r>
    </w:p>
    <w:p w14:paraId="68373E79" w14:textId="5CCFA15D" w:rsidR="00956B97" w:rsidRDefault="00864E18" w:rsidP="00956B97">
      <w:pPr>
        <w:pStyle w:val="BodyText"/>
      </w:pPr>
      <w:r>
        <w:t xml:space="preserve">Where regional STMs are not available, </w:t>
      </w:r>
      <w:r w:rsidR="007D5888">
        <w:t>greater</w:t>
      </w:r>
      <w:r w:rsidR="002F4F3D">
        <w:t xml:space="preserve"> emphasis</w:t>
      </w:r>
      <w:r w:rsidR="007D5888">
        <w:t xml:space="preserve"> or effort</w:t>
      </w:r>
      <w:r w:rsidR="002F4F3D">
        <w:t xml:space="preserve"> may need to be placed on</w:t>
      </w:r>
      <w:r w:rsidR="007D5888">
        <w:t xml:space="preserve"> on-ground assessment and</w:t>
      </w:r>
      <w:r w:rsidR="002F4F3D">
        <w:t xml:space="preserve"> </w:t>
      </w:r>
      <w:r w:rsidR="00380ABB">
        <w:t>verification</w:t>
      </w:r>
      <w:r w:rsidR="002F4F3D">
        <w:t xml:space="preserve"> </w:t>
      </w:r>
      <w:r w:rsidR="00380ABB">
        <w:t xml:space="preserve">of </w:t>
      </w:r>
      <w:r w:rsidR="002F4F3D">
        <w:t xml:space="preserve">the </w:t>
      </w:r>
      <w:r w:rsidR="00214022">
        <w:t>ecosystem state</w:t>
      </w:r>
      <w:r w:rsidR="00F55C7C">
        <w:t>, ecosystem condition</w:t>
      </w:r>
      <w:r w:rsidR="002528BC">
        <w:t xml:space="preserve"> and </w:t>
      </w:r>
      <w:r w:rsidR="005D1F7F">
        <w:t xml:space="preserve">the </w:t>
      </w:r>
      <w:r w:rsidR="007D5888">
        <w:t>parameters in the transition causal chains.</w:t>
      </w:r>
      <w:r w:rsidR="002528BC">
        <w:t xml:space="preserve"> </w:t>
      </w:r>
    </w:p>
    <w:p w14:paraId="28F89877" w14:textId="513EE5CB" w:rsidR="00CA0656" w:rsidRDefault="0078021D" w:rsidP="0078021D">
      <w:pPr>
        <w:pStyle w:val="Figure"/>
      </w:pPr>
      <w:r>
        <w:rPr>
          <w:noProof/>
        </w:rPr>
        <w:lastRenderedPageBreak/>
        <w:drawing>
          <wp:inline distT="0" distB="0" distL="0" distR="0" wp14:anchorId="7502723D" wp14:editId="432ED131">
            <wp:extent cx="5962650" cy="4837047"/>
            <wp:effectExtent l="0" t="0" r="0" b="1905"/>
            <wp:docPr id="1887900033" name="Picture 8"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00033" name="Picture 8"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37"/>
                    <a:stretch>
                      <a:fillRect/>
                    </a:stretch>
                  </pic:blipFill>
                  <pic:spPr>
                    <a:xfrm>
                      <a:off x="0" y="0"/>
                      <a:ext cx="5982895" cy="4853470"/>
                    </a:xfrm>
                    <a:prstGeom prst="rect">
                      <a:avLst/>
                    </a:prstGeom>
                  </pic:spPr>
                </pic:pic>
              </a:graphicData>
            </a:graphic>
          </wp:inline>
        </w:drawing>
      </w:r>
      <w:r w:rsidR="00D14E52" w:rsidRPr="00D14E52">
        <w:rPr>
          <w:noProof/>
        </w:rPr>
        <w:t xml:space="preserve"> </w:t>
      </w:r>
    </w:p>
    <w:p w14:paraId="66D6023B" w14:textId="16F96F4F" w:rsidR="00AC69CF" w:rsidRDefault="00CA0656" w:rsidP="00CA0656">
      <w:pPr>
        <w:pStyle w:val="Caption"/>
      </w:pPr>
      <w:bookmarkStart w:id="51" w:name="_Ref176785558"/>
      <w:bookmarkStart w:id="52" w:name="_Toc178849710"/>
      <w:r>
        <w:t xml:space="preserve">Figure </w:t>
      </w:r>
      <w:r w:rsidR="00A14BFB">
        <w:fldChar w:fldCharType="begin"/>
      </w:r>
      <w:r w:rsidR="00A14BFB">
        <w:instrText xml:space="preserve"> SEQ Figure \* ARABIC </w:instrText>
      </w:r>
      <w:r w:rsidR="00A14BFB">
        <w:fldChar w:fldCharType="separate"/>
      </w:r>
      <w:r w:rsidR="00C34ACC">
        <w:rPr>
          <w:noProof/>
        </w:rPr>
        <w:t>8</w:t>
      </w:r>
      <w:r w:rsidR="00A14BFB">
        <w:rPr>
          <w:noProof/>
        </w:rPr>
        <w:fldChar w:fldCharType="end"/>
      </w:r>
      <w:bookmarkEnd w:id="51"/>
      <w:r>
        <w:t xml:space="preserve"> </w:t>
      </w:r>
      <w:r w:rsidR="0005639E">
        <w:t xml:space="preserve">Proposed </w:t>
      </w:r>
      <w:r>
        <w:t xml:space="preserve">STM model coverage </w:t>
      </w:r>
      <w:r w:rsidR="00430335">
        <w:t xml:space="preserve">in ecosystems (Major Vegetation Groups) </w:t>
      </w:r>
      <w:r>
        <w:t xml:space="preserve">across the </w:t>
      </w:r>
      <w:r w:rsidR="006137F5">
        <w:t xml:space="preserve">proposed </w:t>
      </w:r>
      <w:r>
        <w:t>eligible method area</w:t>
      </w:r>
      <w:r w:rsidR="004D5258">
        <w:t>.</w:t>
      </w:r>
      <w:bookmarkEnd w:id="52"/>
      <w:r w:rsidR="005432BA">
        <w:t xml:space="preserve"> </w:t>
      </w:r>
    </w:p>
    <w:p w14:paraId="33E812A3" w14:textId="4B503802" w:rsidR="002C7757" w:rsidRDefault="00C309AD" w:rsidP="002C7757">
      <w:pPr>
        <w:pStyle w:val="Heading2"/>
      </w:pPr>
      <w:bookmarkStart w:id="53" w:name="_Toc178670262"/>
      <w:r>
        <w:t>N</w:t>
      </w:r>
      <w:r w:rsidR="002C7757">
        <w:t>ext steps</w:t>
      </w:r>
      <w:bookmarkEnd w:id="53"/>
    </w:p>
    <w:p w14:paraId="4CF9B756" w14:textId="00ADD693" w:rsidR="00F01181" w:rsidRDefault="002C7757" w:rsidP="002C7757">
      <w:pPr>
        <w:pStyle w:val="BodyText"/>
      </w:pPr>
      <w:r>
        <w:t>Regional STM</w:t>
      </w:r>
      <w:r w:rsidR="00351F82">
        <w:t xml:space="preserve">s </w:t>
      </w:r>
      <w:r>
        <w:t xml:space="preserve">will be progressively elicited in the EKS </w:t>
      </w:r>
      <w:r w:rsidR="0057138F">
        <w:t>to increase coverage across Australia</w:t>
      </w:r>
      <w:r>
        <w:t xml:space="preserve">. </w:t>
      </w:r>
      <w:r w:rsidR="00065708">
        <w:t xml:space="preserve">These will replace the </w:t>
      </w:r>
      <w:r w:rsidR="00F20990">
        <w:t>n</w:t>
      </w:r>
      <w:r w:rsidR="00065708">
        <w:t>ationally</w:t>
      </w:r>
      <w:r w:rsidR="005C1A58">
        <w:t xml:space="preserve"> </w:t>
      </w:r>
      <w:r w:rsidR="00065708">
        <w:t xml:space="preserve">resolved and generic </w:t>
      </w:r>
      <w:r w:rsidR="00186553">
        <w:t>STM</w:t>
      </w:r>
      <w:r w:rsidR="003C30D0">
        <w:t xml:space="preserve">s </w:t>
      </w:r>
      <w:r w:rsidR="00D04A48">
        <w:t xml:space="preserve">and be incorporated in future updates. </w:t>
      </w:r>
      <w:r w:rsidR="00462EA7">
        <w:t xml:space="preserve">Future updates may also include refinements to regional STMs </w:t>
      </w:r>
      <w:r w:rsidR="00A84999">
        <w:t xml:space="preserve">in response to </w:t>
      </w:r>
      <w:r w:rsidR="001149D6">
        <w:t>new</w:t>
      </w:r>
      <w:r w:rsidR="00A84999">
        <w:t xml:space="preserve"> </w:t>
      </w:r>
      <w:r w:rsidR="003454A3">
        <w:t>knowledge</w:t>
      </w:r>
      <w:r w:rsidR="009E39E4">
        <w:t xml:space="preserve">, </w:t>
      </w:r>
      <w:r w:rsidR="00A84999">
        <w:t xml:space="preserve">evidence, </w:t>
      </w:r>
      <w:r w:rsidR="00C425CA">
        <w:t xml:space="preserve">or </w:t>
      </w:r>
      <w:r w:rsidR="009E39E4">
        <w:t xml:space="preserve">other </w:t>
      </w:r>
      <w:r w:rsidR="00C425CA">
        <w:t>feedback</w:t>
      </w:r>
      <w:r w:rsidR="009E39E4">
        <w:t>.</w:t>
      </w:r>
    </w:p>
    <w:p w14:paraId="2F45DBF5" w14:textId="33C00B24" w:rsidR="003454A3" w:rsidRDefault="00A2188C" w:rsidP="002C7757">
      <w:pPr>
        <w:pStyle w:val="BodyText"/>
      </w:pPr>
      <w:r>
        <w:t>In addition, o</w:t>
      </w:r>
      <w:r w:rsidR="0040584C">
        <w:t xml:space="preserve">ver the next year, </w:t>
      </w:r>
      <w:r w:rsidR="007915D7" w:rsidRPr="00044D77">
        <w:t xml:space="preserve">elicitation </w:t>
      </w:r>
      <w:r w:rsidR="007915D7">
        <w:t xml:space="preserve">and scenario-based </w:t>
      </w:r>
      <w:r w:rsidR="00247008" w:rsidRPr="00044D77">
        <w:t xml:space="preserve">approaches to incorporating </w:t>
      </w:r>
      <w:r w:rsidR="00DA3A78">
        <w:t xml:space="preserve">recent and future </w:t>
      </w:r>
      <w:r w:rsidR="00247008" w:rsidRPr="00044D77">
        <w:t xml:space="preserve">climate change impacts in </w:t>
      </w:r>
      <w:r w:rsidR="00550F6B">
        <w:t>STMs</w:t>
      </w:r>
      <w:r w:rsidR="00247008">
        <w:t xml:space="preserve"> will be developed and trialled</w:t>
      </w:r>
      <w:r w:rsidR="007915D7">
        <w:t>.</w:t>
      </w:r>
      <w:r w:rsidR="00CE5872">
        <w:t xml:space="preserve"> </w:t>
      </w:r>
      <w:r w:rsidR="00307284" w:rsidRPr="00307284">
        <w:t xml:space="preserve">Climate change </w:t>
      </w:r>
      <w:r w:rsidR="00E77D78">
        <w:t>is likely to</w:t>
      </w:r>
      <w:r w:rsidR="00307284" w:rsidRPr="00307284">
        <w:t xml:space="preserve"> be incorporated into the </w:t>
      </w:r>
      <w:r w:rsidR="002321A3">
        <w:t>STMs</w:t>
      </w:r>
      <w:r w:rsidR="00307284" w:rsidRPr="00307284">
        <w:t xml:space="preserve"> through (a) climate-adjusted ecosystem state descriptions, (b) incorporation of climate change considerations into transition probabilities, </w:t>
      </w:r>
      <w:r w:rsidR="002321A3">
        <w:t xml:space="preserve">and </w:t>
      </w:r>
      <w:r w:rsidR="00307284" w:rsidRPr="00307284">
        <w:t>(c) a climate adjusted-reference (where justified) for locations where the reference ecosystem will change dramatically (e.g. floodplain forest to dry woodland) under climate change</w:t>
      </w:r>
      <w:r w:rsidR="002321A3">
        <w:t>.</w:t>
      </w:r>
    </w:p>
    <w:p w14:paraId="66F7A2BF" w14:textId="541C97A8" w:rsidR="005D5417" w:rsidRDefault="005D5417" w:rsidP="005D5417">
      <w:pPr>
        <w:pStyle w:val="Heading1"/>
      </w:pPr>
      <w:bookmarkStart w:id="54" w:name="_Ref176451607"/>
      <w:bookmarkStart w:id="55" w:name="_Ref176454790"/>
      <w:bookmarkStart w:id="56" w:name="_Toc178670263"/>
      <w:bookmarkEnd w:id="46"/>
      <w:r>
        <w:lastRenderedPageBreak/>
        <w:t>National Biodiversity Assessment System</w:t>
      </w:r>
      <w:r w:rsidR="00175E3A">
        <w:t xml:space="preserve"> (NBAS)</w:t>
      </w:r>
      <w:bookmarkEnd w:id="54"/>
      <w:bookmarkEnd w:id="55"/>
      <w:bookmarkEnd w:id="56"/>
    </w:p>
    <w:p w14:paraId="52F50175" w14:textId="59E6457D" w:rsidR="00A54DF5" w:rsidRDefault="005D5417" w:rsidP="00A54DF5">
      <w:pPr>
        <w:pStyle w:val="Heading2"/>
      </w:pPr>
      <w:bookmarkStart w:id="57" w:name="_Toc178670264"/>
      <w:r>
        <w:t>Purpose</w:t>
      </w:r>
      <w:bookmarkEnd w:id="57"/>
      <w:r>
        <w:t xml:space="preserve"> </w:t>
      </w:r>
    </w:p>
    <w:p w14:paraId="6A6A9216" w14:textId="18D624C1" w:rsidR="00EC1B65" w:rsidRPr="004E0E68" w:rsidRDefault="00EC1B65" w:rsidP="00EC1B65">
      <w:pPr>
        <w:pStyle w:val="BodyText"/>
      </w:pPr>
      <w:r w:rsidRPr="00F90755">
        <w:t xml:space="preserve">The NBAS </w:t>
      </w:r>
      <w:r w:rsidRPr="00B752CC">
        <w:rPr>
          <w:lang w:val="en-US"/>
        </w:rPr>
        <w:t>provides a nationally consistent approach to forecasting expected biodiversity benefits</w:t>
      </w:r>
      <w:r>
        <w:rPr>
          <w:lang w:val="en-US"/>
        </w:rPr>
        <w:t xml:space="preserve"> of a given project. </w:t>
      </w:r>
      <w:r>
        <w:t>It</w:t>
      </w:r>
      <w:r w:rsidRPr="004575BA">
        <w:t xml:space="preserve"> </w:t>
      </w:r>
      <w:r>
        <w:t xml:space="preserve">is being designed to align with and support implementation of </w:t>
      </w:r>
      <w:r w:rsidRPr="004575BA">
        <w:t>biodiversity assessment instrument</w:t>
      </w:r>
      <w:r>
        <w:t>s</w:t>
      </w:r>
      <w:r w:rsidRPr="004575BA">
        <w:t xml:space="preserve"> </w:t>
      </w:r>
      <w:r>
        <w:t>and methods.</w:t>
      </w:r>
      <w:r w:rsidR="002B19C3">
        <w:rPr>
          <w:lang w:val="en-US"/>
        </w:rPr>
        <w:t xml:space="preserve"> </w:t>
      </w:r>
    </w:p>
    <w:p w14:paraId="157336E1" w14:textId="77777777" w:rsidR="006C52A3" w:rsidRDefault="006C52A3" w:rsidP="006C52A3">
      <w:pPr>
        <w:pStyle w:val="BodyText"/>
        <w:rPr>
          <w:lang w:val="en-US"/>
        </w:rPr>
      </w:pPr>
      <w:r w:rsidRPr="00F90755">
        <w:rPr>
          <w:lang w:val="en-US"/>
        </w:rPr>
        <w:t xml:space="preserve">Feedback on the conceptual framework for the </w:t>
      </w:r>
      <w:r>
        <w:rPr>
          <w:lang w:val="en-US"/>
        </w:rPr>
        <w:t>NBAS</w:t>
      </w:r>
      <w:r w:rsidRPr="00F90755">
        <w:rPr>
          <w:lang w:val="en-US"/>
        </w:rPr>
        <w:t xml:space="preserve"> was sought from a large group of experts </w:t>
      </w:r>
      <w:r w:rsidR="008428B8">
        <w:t>during early 2024</w:t>
      </w:r>
      <w:r w:rsidRPr="00F90755">
        <w:rPr>
          <w:lang w:val="en-US"/>
        </w:rPr>
        <w:t xml:space="preserve"> and a prototype is now being developed that can be iteratively tested and improved </w:t>
      </w:r>
      <w:r w:rsidR="00EC1B65">
        <w:rPr>
          <w:lang w:val="en-US"/>
        </w:rPr>
        <w:t>from September 2024 onwards</w:t>
      </w:r>
      <w:r w:rsidR="00EC1B65" w:rsidRPr="00F90755">
        <w:rPr>
          <w:lang w:val="en-US"/>
        </w:rPr>
        <w:t>.</w:t>
      </w:r>
      <w:r w:rsidRPr="00F90755">
        <w:rPr>
          <w:lang w:val="en-US"/>
        </w:rPr>
        <w:t xml:space="preserve"> </w:t>
      </w:r>
    </w:p>
    <w:p w14:paraId="000D03E6" w14:textId="2BCEF220" w:rsidR="00613BBD" w:rsidRDefault="00613BBD" w:rsidP="006C52A3">
      <w:pPr>
        <w:pStyle w:val="BodyText"/>
        <w:rPr>
          <w:lang w:val="en-US"/>
        </w:rPr>
      </w:pPr>
      <w:r>
        <w:rPr>
          <w:lang w:val="en-US"/>
        </w:rPr>
        <w:t xml:space="preserve">The following sections provide an overview of the conceptual </w:t>
      </w:r>
      <w:r w:rsidR="00DA0277">
        <w:rPr>
          <w:lang w:val="en-US"/>
        </w:rPr>
        <w:t xml:space="preserve">framework for the NBAS </w:t>
      </w:r>
      <w:r>
        <w:rPr>
          <w:lang w:val="en-US"/>
        </w:rPr>
        <w:t xml:space="preserve">and </w:t>
      </w:r>
      <w:r w:rsidR="00DA0277">
        <w:rPr>
          <w:lang w:val="en-US"/>
        </w:rPr>
        <w:t xml:space="preserve">the proposed </w:t>
      </w:r>
      <w:r w:rsidR="002B19C3">
        <w:rPr>
          <w:lang w:val="en-US"/>
        </w:rPr>
        <w:t xml:space="preserve">operational </w:t>
      </w:r>
      <w:r>
        <w:rPr>
          <w:lang w:val="en-US"/>
        </w:rPr>
        <w:t>workflow.</w:t>
      </w:r>
      <w:r w:rsidR="00A77B0F">
        <w:rPr>
          <w:lang w:val="en-US"/>
        </w:rPr>
        <w:t xml:space="preserve"> </w:t>
      </w:r>
      <w:r w:rsidR="00C04E38">
        <w:rPr>
          <w:lang w:val="en-US"/>
        </w:rPr>
        <w:t xml:space="preserve">The </w:t>
      </w:r>
      <w:r w:rsidR="003C760F">
        <w:rPr>
          <w:lang w:val="en-US"/>
        </w:rPr>
        <w:t>work</w:t>
      </w:r>
      <w:r w:rsidR="008C1D8F">
        <w:rPr>
          <w:lang w:val="en-US"/>
        </w:rPr>
        <w:t xml:space="preserve">flow will be adapted to align with the first method when it is finalised. </w:t>
      </w:r>
    </w:p>
    <w:p w14:paraId="2D4F4546" w14:textId="0F9404C2" w:rsidR="005D5417" w:rsidRDefault="005D5417" w:rsidP="00A54DF5">
      <w:pPr>
        <w:pStyle w:val="Heading2"/>
      </w:pPr>
      <w:bookmarkStart w:id="58" w:name="_Ref177191106"/>
      <w:bookmarkStart w:id="59" w:name="_Toc178670265"/>
      <w:r>
        <w:t>Conceptual framework</w:t>
      </w:r>
      <w:bookmarkEnd w:id="58"/>
      <w:bookmarkEnd w:id="59"/>
      <w:r>
        <w:t xml:space="preserve"> </w:t>
      </w:r>
    </w:p>
    <w:p w14:paraId="1157BCCC" w14:textId="40EBBBEF" w:rsidR="00E728E7" w:rsidRDefault="00E728E7" w:rsidP="00E728E7">
      <w:pPr>
        <w:pStyle w:val="BodyText"/>
      </w:pPr>
      <w:r>
        <w:t xml:space="preserve">The framework for </w:t>
      </w:r>
      <w:r w:rsidR="000C7595">
        <w:t xml:space="preserve">the NBAS </w:t>
      </w:r>
      <w:r>
        <w:t>builds on major advances in the science and application of ‘whole-system approaches’ to biodiversity conservation assessment made over recent decades</w:t>
      </w:r>
      <w:r w:rsidR="002B087F">
        <w:t xml:space="preserve"> </w:t>
      </w:r>
      <w:r w:rsidR="00CA4434">
        <w:rPr>
          <w:noProof/>
        </w:rPr>
        <w:t>(e.g. Moilanen 2008; Ferrier and Drielsma 2010; Ferrier and Wintle 2009; Walker et al. 2012; Pollock et al. 2020)</w:t>
      </w:r>
      <w:r w:rsidR="002B087F">
        <w:t>.</w:t>
      </w:r>
      <w:r>
        <w:t xml:space="preserve"> The core focus of these approaches is on assessing the collective state of biodiversity across a whole system of interest (e.g. a given region, or the entire continent). </w:t>
      </w:r>
      <w:r w:rsidR="00D25B75">
        <w:t xml:space="preserve">Benefits </w:t>
      </w:r>
      <w:r>
        <w:t xml:space="preserve">for biodiversity expected at a whole-system level can provide a consistent way to </w:t>
      </w:r>
      <w:r w:rsidR="009E1F4F" w:rsidRPr="009E1F4F">
        <w:t>compare</w:t>
      </w:r>
      <w:r>
        <w:t xml:space="preserve"> Nature Repair </w:t>
      </w:r>
      <w:r w:rsidR="00261608">
        <w:t xml:space="preserve">Market </w:t>
      </w:r>
      <w:r>
        <w:t>projects</w:t>
      </w:r>
      <w:r w:rsidR="009E1F4F" w:rsidRPr="009E1F4F">
        <w:t xml:space="preserve"> that involve different activities in different ecosystem types and </w:t>
      </w:r>
      <w:r w:rsidR="005730AB">
        <w:t xml:space="preserve">in </w:t>
      </w:r>
      <w:r w:rsidR="009E1F4F" w:rsidRPr="009E1F4F">
        <w:t>different places across Australia.</w:t>
      </w:r>
    </w:p>
    <w:p w14:paraId="0648DAB5" w14:textId="4068BCA6" w:rsidR="00760E99" w:rsidRDefault="00BE2E24" w:rsidP="00857F1A">
      <w:pPr>
        <w:pStyle w:val="BodyText"/>
      </w:pPr>
      <w:r>
        <w:t>The NBAS adopts p</w:t>
      </w:r>
      <w:r w:rsidR="00857F1A" w:rsidRPr="00677279">
        <w:t xml:space="preserve">ersistence of species-level biodiversity </w:t>
      </w:r>
      <w:r w:rsidR="006B43A2">
        <w:t xml:space="preserve">as </w:t>
      </w:r>
      <w:r w:rsidR="00857F1A" w:rsidRPr="00677279">
        <w:t xml:space="preserve">the ‘common currency’ for assessments to be undertaken using the </w:t>
      </w:r>
      <w:r w:rsidR="000D4E32" w:rsidRPr="00677279">
        <w:t>NBAS</w:t>
      </w:r>
      <w:r w:rsidR="00857F1A" w:rsidRPr="00677279">
        <w:t xml:space="preserve"> framework</w:t>
      </w:r>
      <w:r w:rsidR="00CD4002">
        <w:t xml:space="preserve"> (see </w:t>
      </w:r>
      <w:r w:rsidR="00C34ACC" w:rsidRPr="00C34ACC">
        <w:fldChar w:fldCharType="begin"/>
      </w:r>
      <w:r w:rsidR="00C34ACC" w:rsidRPr="00C34ACC">
        <w:instrText xml:space="preserve"> REF Box2 \h </w:instrText>
      </w:r>
      <w:r w:rsidR="00C34ACC">
        <w:instrText xml:space="preserve"> \* MERGEFORMAT </w:instrText>
      </w:r>
      <w:r w:rsidR="00C34ACC" w:rsidRPr="00C34ACC">
        <w:fldChar w:fldCharType="separate"/>
      </w:r>
      <w:r w:rsidR="00C34ACC" w:rsidRPr="00C34ACC">
        <w:t>Box 2</w:t>
      </w:r>
      <w:r w:rsidR="00C34ACC" w:rsidRPr="00C34ACC">
        <w:fldChar w:fldCharType="end"/>
      </w:r>
      <w:r w:rsidR="00CD4002">
        <w:t>)</w:t>
      </w:r>
      <w:r w:rsidR="00857F1A" w:rsidRPr="00677279">
        <w:t xml:space="preserve">, which aligns with the first Object of the </w:t>
      </w:r>
      <w:r w:rsidR="00857F1A" w:rsidRPr="00EB4D8C">
        <w:rPr>
          <w:i/>
          <w:iCs/>
        </w:rPr>
        <w:t>Nature Repair Act</w:t>
      </w:r>
      <w:r w:rsidR="00EB4D8C" w:rsidRPr="00EB4D8C">
        <w:rPr>
          <w:i/>
          <w:iCs/>
        </w:rPr>
        <w:t xml:space="preserve"> 2023</w:t>
      </w:r>
      <w:r w:rsidR="00857F1A" w:rsidRPr="00677279">
        <w:t xml:space="preserve"> </w:t>
      </w:r>
      <w:r w:rsidR="00F61F85">
        <w:t>‘</w:t>
      </w:r>
      <w:r w:rsidR="00857F1A" w:rsidRPr="00765C91">
        <w:rPr>
          <w:rStyle w:val="Italics"/>
        </w:rPr>
        <w:t>to promote the enhancement and protection of biodiversity in native species in Australia</w:t>
      </w:r>
      <w:r w:rsidR="00F61F85">
        <w:t>’</w:t>
      </w:r>
      <w:r w:rsidR="00857F1A" w:rsidRPr="00677279">
        <w:t xml:space="preserve">. </w:t>
      </w:r>
      <w:r w:rsidR="003732C9">
        <w:t xml:space="preserve">This approach models the persistence of biodiversity expected across a specified spatial domain (e.g. region, state, entire country) as a function of the </w:t>
      </w:r>
      <w:r w:rsidR="001C340B">
        <w:t xml:space="preserve">current </w:t>
      </w:r>
      <w:r w:rsidR="003732C9">
        <w:t xml:space="preserve">state (or ‘condition’) of habitat across that domain, and changes in this condition expected to result from </w:t>
      </w:r>
      <w:r w:rsidR="003732C9" w:rsidDel="009A010F">
        <w:t>management actions.</w:t>
      </w:r>
      <w:r w:rsidR="003732C9">
        <w:t xml:space="preserve"> Biodiversity persistence is defined by the IUCN as </w:t>
      </w:r>
      <w:r w:rsidR="00F61F85">
        <w:t>‘</w:t>
      </w:r>
      <w:r w:rsidR="003732C9" w:rsidRPr="00F61F85">
        <w:rPr>
          <w:rStyle w:val="Italics"/>
        </w:rPr>
        <w:t>persistence of a biodiversity element means that its loss (e.g. species extinction, ecosystem collapse) or decline (e.g. of numbers of mature individuals of a species, ecosystem extent and condition) is avoided, both now and into the foreseeable future</w:t>
      </w:r>
      <w:r w:rsidR="00F61F85">
        <w:t>’</w:t>
      </w:r>
      <w:r w:rsidR="003732C9">
        <w:t xml:space="preserve"> </w:t>
      </w:r>
      <w:r w:rsidR="00721E94">
        <w:rPr>
          <w:noProof/>
        </w:rPr>
        <w:t>(IUCN 2016)</w:t>
      </w:r>
      <w:r w:rsidR="00CD4002">
        <w:t>.</w:t>
      </w:r>
      <w:r w:rsidR="00D411BF">
        <w:t xml:space="preserve"> </w:t>
      </w:r>
    </w:p>
    <w:p w14:paraId="003D812B" w14:textId="09865FAC" w:rsidR="00A219A5" w:rsidRDefault="003732C9" w:rsidP="00857F1A">
      <w:pPr>
        <w:pStyle w:val="BodyText"/>
      </w:pPr>
      <w:r>
        <w:t xml:space="preserve">Metrics based on this concept are increasingly being employed as a common currency for assessing and expressing the present and/or expected future state of biodiversity within any given spatial domain of interest, either for particular species of interest </w:t>
      </w:r>
      <w:r w:rsidR="00CA4434">
        <w:rPr>
          <w:noProof/>
        </w:rPr>
        <w:t>(e.g. Di Fonzo et al. 2016; Clements et al. 2019; Marshall et al. 2021; Marshall et al. 2022)</w:t>
      </w:r>
      <w:r>
        <w:t xml:space="preserve"> or for biodiversity more generally at both species and ecosystem levels </w:t>
      </w:r>
      <w:r w:rsidR="00CA4434">
        <w:rPr>
          <w:noProof/>
        </w:rPr>
        <w:t>(e.g. Walker et al. 2012; IUCN 2016; Jones et al. 2016; Brancalion et al. 2013; Prober and Smith 2009; Gardner et al. 2009; Janishevski et al. 2015; Pulla et al. 2015; Richards et al. 2023a; Richards et al. 2023b; Schmidt et al. 2023)</w:t>
      </w:r>
      <w:r>
        <w:t xml:space="preserve">. </w:t>
      </w:r>
    </w:p>
    <w:p w14:paraId="3CEE414F" w14:textId="77777777" w:rsidR="00B6628D" w:rsidRPr="00BF276D" w:rsidRDefault="00B6628D" w:rsidP="00B6628D">
      <w:pPr>
        <w:pStyle w:val="BodyText"/>
      </w:pPr>
      <w:r w:rsidRPr="00BF276D">
        <w:lastRenderedPageBreak/>
        <w:t xml:space="preserve">The NBAS offers a holistic assessment of the change in biodiversity persistence </w:t>
      </w:r>
      <w:r>
        <w:t xml:space="preserve">expected </w:t>
      </w:r>
      <w:r w:rsidRPr="00BF276D">
        <w:t xml:space="preserve">to </w:t>
      </w:r>
      <w:r>
        <w:t>result from</w:t>
      </w:r>
      <w:r w:rsidRPr="00BF276D">
        <w:t xml:space="preserve"> a proposed project</w:t>
      </w:r>
      <w:r>
        <w:t>, while also</w:t>
      </w:r>
      <w:r w:rsidRPr="00BF276D">
        <w:t xml:space="preserve"> disaggregat</w:t>
      </w:r>
      <w:r>
        <w:t>ing</w:t>
      </w:r>
      <w:r w:rsidRPr="00BF276D">
        <w:t xml:space="preserve"> th</w:t>
      </w:r>
      <w:r>
        <w:t>is</w:t>
      </w:r>
      <w:r w:rsidRPr="00BF276D">
        <w:t xml:space="preserve"> </w:t>
      </w:r>
      <w:r>
        <w:t>overall estimate</w:t>
      </w:r>
      <w:r w:rsidRPr="00BF276D">
        <w:t xml:space="preserve"> into several component parts. Th</w:t>
      </w:r>
      <w:r>
        <w:t>ese</w:t>
      </w:r>
      <w:r w:rsidRPr="00BF276D">
        <w:t xml:space="preserve"> include:</w:t>
      </w:r>
    </w:p>
    <w:p w14:paraId="1B4C42C0" w14:textId="78FA651C" w:rsidR="00B6628D" w:rsidRPr="00BF276D" w:rsidRDefault="00B6628D" w:rsidP="009E0255">
      <w:pPr>
        <w:pStyle w:val="ListBullet"/>
        <w:numPr>
          <w:ilvl w:val="0"/>
          <w:numId w:val="50"/>
        </w:numPr>
      </w:pPr>
      <w:r>
        <w:t>l</w:t>
      </w:r>
      <w:r w:rsidRPr="00BF276D">
        <w:t xml:space="preserve">ocal change </w:t>
      </w:r>
      <w:r>
        <w:t xml:space="preserve">(gain) </w:t>
      </w:r>
      <w:r w:rsidRPr="00BF276D">
        <w:t xml:space="preserve">in </w:t>
      </w:r>
      <w:r>
        <w:t>ecosystem condition</w:t>
      </w:r>
      <w:r w:rsidRPr="00BF276D">
        <w:t xml:space="preserve"> </w:t>
      </w:r>
      <w:r>
        <w:t>within the</w:t>
      </w:r>
      <w:r w:rsidRPr="00BF276D">
        <w:t xml:space="preserve"> project area </w:t>
      </w:r>
      <w:r>
        <w:t>expected to result from the actions proposed for that area</w:t>
      </w:r>
      <w:r w:rsidR="0046105D">
        <w:t>,</w:t>
      </w:r>
    </w:p>
    <w:p w14:paraId="57A98B6D" w14:textId="0C0F602E" w:rsidR="00B6628D" w:rsidRPr="00BF276D" w:rsidRDefault="00B6628D" w:rsidP="009E0255">
      <w:pPr>
        <w:pStyle w:val="ListBullet"/>
        <w:numPr>
          <w:ilvl w:val="0"/>
          <w:numId w:val="50"/>
        </w:numPr>
      </w:pPr>
      <w:r>
        <w:t>contribution that this local change in condition is expected to make to enhancing the connectivity of habitat across the broader landscape surrounding the project area</w:t>
      </w:r>
      <w:r w:rsidR="0046105D">
        <w:t>,</w:t>
      </w:r>
    </w:p>
    <w:p w14:paraId="1E56BFF9" w14:textId="19079EA9" w:rsidR="00B6628D" w:rsidRPr="00BF276D" w:rsidRDefault="00B6628D" w:rsidP="009E0255">
      <w:pPr>
        <w:pStyle w:val="ListBullet"/>
        <w:numPr>
          <w:ilvl w:val="0"/>
          <w:numId w:val="50"/>
        </w:numPr>
      </w:pPr>
      <w:r>
        <w:t>conservation significance of the ecosystem types being repaired, accounting for the rarity, and past level of depletion and degradation, of these types across their range</w:t>
      </w:r>
      <w:r w:rsidR="0046105D">
        <w:t>, and</w:t>
      </w:r>
    </w:p>
    <w:p w14:paraId="1E3C8FF9" w14:textId="042F7FC3" w:rsidR="00B6628D" w:rsidRDefault="00B6628D" w:rsidP="009E0255">
      <w:pPr>
        <w:pStyle w:val="ListBullet"/>
        <w:numPr>
          <w:ilvl w:val="0"/>
          <w:numId w:val="50"/>
        </w:numPr>
      </w:pPr>
      <w:r>
        <w:t>overall contribution that actions proposed for the project area are expected to make to enhancing biodiversity persistence at a system level, combining the effects of the above three components.</w:t>
      </w:r>
    </w:p>
    <w:p w14:paraId="3196277E" w14:textId="0754640F" w:rsidR="00FA4141" w:rsidRPr="00677279" w:rsidRDefault="005A0808" w:rsidP="00FA4141">
      <w:pPr>
        <w:pStyle w:val="BodyText"/>
      </w:pPr>
      <w:r>
        <w:t>The</w:t>
      </w:r>
      <w:r w:rsidR="00FA4141" w:rsidRPr="00677279">
        <w:t xml:space="preserve"> </w:t>
      </w:r>
      <w:r w:rsidR="003732C9">
        <w:t xml:space="preserve">NBAS </w:t>
      </w:r>
      <w:r w:rsidR="00FA4141" w:rsidRPr="00677279">
        <w:t>framework combines analysis and modelling undertaken at two spatial levels</w:t>
      </w:r>
      <w:r w:rsidR="002B56EB">
        <w:t xml:space="preserve"> </w:t>
      </w:r>
      <w:r w:rsidR="00D96083">
        <w:t xml:space="preserve">as per the general </w:t>
      </w:r>
      <w:r w:rsidR="008D3361">
        <w:t xml:space="preserve">approach </w:t>
      </w:r>
      <w:r w:rsidR="00D25996">
        <w:t>describ</w:t>
      </w:r>
      <w:r w:rsidR="00CB4504">
        <w:t xml:space="preserve">ed by </w:t>
      </w:r>
      <w:r w:rsidR="00154621">
        <w:rPr>
          <w:noProof/>
        </w:rPr>
        <w:t>Ferrier and Drielsma (2010)</w:t>
      </w:r>
      <w:r w:rsidR="00D461CE">
        <w:t xml:space="preserve"> (</w:t>
      </w:r>
      <w:r w:rsidR="00297C13">
        <w:fldChar w:fldCharType="begin"/>
      </w:r>
      <w:r w:rsidR="00297C13">
        <w:instrText xml:space="preserve"> REF _Ref176875749 \h </w:instrText>
      </w:r>
      <w:r w:rsidR="00297C13">
        <w:fldChar w:fldCharType="separate"/>
      </w:r>
      <w:r w:rsidR="00C34ACC">
        <w:t xml:space="preserve">Figure </w:t>
      </w:r>
      <w:r w:rsidR="00C34ACC">
        <w:rPr>
          <w:noProof/>
        </w:rPr>
        <w:t>9</w:t>
      </w:r>
      <w:r w:rsidR="00297C13">
        <w:fldChar w:fldCharType="end"/>
      </w:r>
      <w:r w:rsidR="00297C13">
        <w:t>)</w:t>
      </w:r>
      <w:r w:rsidR="00FA4141" w:rsidRPr="00677279">
        <w:t>:</w:t>
      </w:r>
    </w:p>
    <w:p w14:paraId="6875CB09" w14:textId="77777777" w:rsidR="00FA4141" w:rsidRPr="00677279" w:rsidRDefault="00FA4141" w:rsidP="009E0255">
      <w:pPr>
        <w:pStyle w:val="ListBullet"/>
        <w:numPr>
          <w:ilvl w:val="0"/>
          <w:numId w:val="49"/>
        </w:numPr>
      </w:pPr>
      <w:r w:rsidRPr="00677279">
        <w:t xml:space="preserve">At the local level of individual spatial units (e.g. grid cells, or polygons defining project areas) the expected future condition of each unit is modelled as a function of the present condition of that unit, and the impact that any prevailing pressures and any proposed or implemented management actions are expected to have on this present state. </w:t>
      </w:r>
    </w:p>
    <w:p w14:paraId="09FB164D" w14:textId="2E968C22" w:rsidR="00FA4141" w:rsidRPr="00677279" w:rsidRDefault="00FA4141" w:rsidP="009E0255">
      <w:pPr>
        <w:pStyle w:val="ListBullet"/>
        <w:numPr>
          <w:ilvl w:val="0"/>
          <w:numId w:val="49"/>
        </w:numPr>
      </w:pPr>
      <w:r w:rsidRPr="00677279">
        <w:t>Results of this modelling of future condition for each spatial unit within the region of interest then serve as an input to modelling of expected biodiversity persistence undertaken at a system level. This system-level modelling considers spatial relationships between the future-condition layer generated by local-level modelling and the distribution of biodiversity elements (e.g. ecosystem types</w:t>
      </w:r>
      <w:r w:rsidR="007D293C">
        <w:t>, species</w:t>
      </w:r>
      <w:r w:rsidRPr="00677279">
        <w:t>) to account for the rarity and loss / degradation of those elements, along with expected impacts of spatial ecological processes on biodiversity persistence at a system level (e.g. impacts of functional habitat connectivity).</w:t>
      </w:r>
    </w:p>
    <w:p w14:paraId="01C58AAF" w14:textId="61B5C24B" w:rsidR="00B41FCE" w:rsidRDefault="00B41FCE" w:rsidP="009E0255">
      <w:pPr>
        <w:pStyle w:val="Heading2"/>
      </w:pPr>
      <w:bookmarkStart w:id="60" w:name="_Toc178670266"/>
      <w:r>
        <w:t xml:space="preserve">Operational </w:t>
      </w:r>
      <w:r w:rsidR="004F54D1">
        <w:t>i</w:t>
      </w:r>
      <w:r>
        <w:t>mplementation</w:t>
      </w:r>
      <w:bookmarkEnd w:id="60"/>
    </w:p>
    <w:p w14:paraId="262A0742" w14:textId="4B197004" w:rsidR="005118E0" w:rsidRDefault="00D92492" w:rsidP="00D92492">
      <w:pPr>
        <w:pStyle w:val="BodyText"/>
      </w:pPr>
      <w:r>
        <w:t xml:space="preserve">Depending on the relative emphasis a given </w:t>
      </w:r>
      <w:r w:rsidR="00195416">
        <w:t xml:space="preserve">Nature Repair Market </w:t>
      </w:r>
      <w:r>
        <w:t>method places on achieving benefits for individual species of conservation concern, versus benefits for biodiversity as a whole (i.e. all species), the NBAS framework can be used either to model persistence of species individually, or to model persistence of overall species diversity (using community/ecosystem-level modelling techniques).</w:t>
      </w:r>
      <w:r w:rsidR="0012350A">
        <w:t xml:space="preserve"> </w:t>
      </w:r>
    </w:p>
    <w:p w14:paraId="7EC23DEA" w14:textId="19D08277" w:rsidR="00D51724" w:rsidRDefault="00D92492" w:rsidP="00D51724">
      <w:pPr>
        <w:pStyle w:val="BodyText"/>
      </w:pPr>
      <w:r>
        <w:t xml:space="preserve">The flexibility of this approach, and its ability to contextualise biodiversity change across local, regional and national scales, means that the NBAS can serve multiple biodiversity assessment roles within the </w:t>
      </w:r>
      <w:r w:rsidR="000C39AA">
        <w:t>market</w:t>
      </w:r>
      <w:r>
        <w:t>.</w:t>
      </w:r>
      <w:r w:rsidR="00A77B0F">
        <w:t xml:space="preserve"> </w:t>
      </w:r>
      <w:r w:rsidR="008F4E0B">
        <w:t>For</w:t>
      </w:r>
      <w:r w:rsidR="00D51724">
        <w:t xml:space="preserve"> individual projects</w:t>
      </w:r>
      <w:r w:rsidR="00EC41CC">
        <w:t>,</w:t>
      </w:r>
      <w:r w:rsidR="00D51724">
        <w:t xml:space="preserve"> the NBAS </w:t>
      </w:r>
      <w:r w:rsidR="007B5AA9">
        <w:t>will</w:t>
      </w:r>
      <w:r w:rsidR="00D51724">
        <w:t xml:space="preserve"> </w:t>
      </w:r>
      <w:r w:rsidR="00D51724" w:rsidRPr="005401B6">
        <w:rPr>
          <w:b/>
          <w:bCs/>
        </w:rPr>
        <w:t xml:space="preserve">assess the expected </w:t>
      </w:r>
      <w:r w:rsidR="00A62DD0">
        <w:rPr>
          <w:b/>
          <w:bCs/>
        </w:rPr>
        <w:t xml:space="preserve">biodiversity </w:t>
      </w:r>
      <w:r w:rsidR="00D51724">
        <w:rPr>
          <w:b/>
          <w:bCs/>
        </w:rPr>
        <w:t>b</w:t>
      </w:r>
      <w:r w:rsidR="00D51724" w:rsidRPr="005401B6">
        <w:rPr>
          <w:b/>
          <w:bCs/>
        </w:rPr>
        <w:t xml:space="preserve">enefit </w:t>
      </w:r>
      <w:r w:rsidR="007A37FD">
        <w:rPr>
          <w:b/>
          <w:bCs/>
        </w:rPr>
        <w:t>of</w:t>
      </w:r>
      <w:r w:rsidR="00D51724" w:rsidRPr="005401B6">
        <w:rPr>
          <w:b/>
          <w:bCs/>
        </w:rPr>
        <w:t xml:space="preserve"> a</w:t>
      </w:r>
      <w:r w:rsidR="00A62DD0">
        <w:rPr>
          <w:b/>
          <w:bCs/>
        </w:rPr>
        <w:t xml:space="preserve">n </w:t>
      </w:r>
      <w:r w:rsidR="00D51724" w:rsidRPr="005401B6">
        <w:rPr>
          <w:b/>
          <w:bCs/>
        </w:rPr>
        <w:t>action</w:t>
      </w:r>
      <w:r w:rsidR="00764060">
        <w:t>.</w:t>
      </w:r>
      <w:r w:rsidR="00D51724" w:rsidRPr="009D7FCF">
        <w:t xml:space="preserve"> This </w:t>
      </w:r>
      <w:r w:rsidR="0098301F">
        <w:t>role</w:t>
      </w:r>
      <w:r w:rsidR="00D51724" w:rsidRPr="009D7FCF">
        <w:t xml:space="preserve"> focuses on assessing and quantifying the biodiversity benefit expected from implementing a specific management action within a defined project area. It considers both local and </w:t>
      </w:r>
      <w:r w:rsidR="009F2AAF">
        <w:t>system level</w:t>
      </w:r>
      <w:r w:rsidR="00873605">
        <w:t xml:space="preserve"> benefits</w:t>
      </w:r>
      <w:r w:rsidR="00374781">
        <w:t xml:space="preserve"> (</w:t>
      </w:r>
      <w:r w:rsidR="00374781">
        <w:fldChar w:fldCharType="begin"/>
      </w:r>
      <w:r w:rsidR="00374781">
        <w:instrText xml:space="preserve"> REF _Ref176875749 \h </w:instrText>
      </w:r>
      <w:r w:rsidR="00374781">
        <w:fldChar w:fldCharType="separate"/>
      </w:r>
      <w:r w:rsidR="00C34ACC">
        <w:t xml:space="preserve">Figure </w:t>
      </w:r>
      <w:r w:rsidR="00C34ACC">
        <w:rPr>
          <w:noProof/>
        </w:rPr>
        <w:t>9</w:t>
      </w:r>
      <w:r w:rsidR="00374781">
        <w:fldChar w:fldCharType="end"/>
      </w:r>
      <w:r w:rsidR="00374781">
        <w:t>a)</w:t>
      </w:r>
      <w:r w:rsidR="00D51724" w:rsidRPr="009D7FCF">
        <w:t xml:space="preserve">. </w:t>
      </w:r>
    </w:p>
    <w:p w14:paraId="357F7B1E" w14:textId="77777777" w:rsidR="00B500CF" w:rsidRDefault="00B500CF" w:rsidP="00D51724">
      <w:pPr>
        <w:pStyle w:val="BodyText"/>
      </w:pPr>
    </w:p>
    <w:p w14:paraId="431E8BD5" w14:textId="17A2C371" w:rsidR="00D51724" w:rsidRPr="00E85C08" w:rsidRDefault="00374781" w:rsidP="002E2F8C">
      <w:pPr>
        <w:pStyle w:val="Figure"/>
        <w:keepLines/>
      </w:pPr>
      <w:r>
        <w:rPr>
          <w:noProof/>
        </w:rPr>
        <w:lastRenderedPageBreak/>
        <w:drawing>
          <wp:inline distT="0" distB="0" distL="0" distR="0" wp14:anchorId="7A265301" wp14:editId="0A659D16">
            <wp:extent cx="5867400" cy="3209098"/>
            <wp:effectExtent l="0" t="0" r="0" b="0"/>
            <wp:docPr id="925700225" name="Picture 1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00225" name="Picture 1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a:picLocks noChangeAspect="1" noChangeArrowheads="1"/>
                    </pic:cNvPicPr>
                  </pic:nvPicPr>
                  <pic:blipFill>
                    <a:blip r:embed="rId38"/>
                    <a:stretch>
                      <a:fillRect/>
                    </a:stretch>
                  </pic:blipFill>
                  <pic:spPr bwMode="auto">
                    <a:xfrm>
                      <a:off x="0" y="0"/>
                      <a:ext cx="5882965" cy="3217611"/>
                    </a:xfrm>
                    <a:prstGeom prst="rect">
                      <a:avLst/>
                    </a:prstGeom>
                    <a:noFill/>
                    <a:ln>
                      <a:noFill/>
                    </a:ln>
                  </pic:spPr>
                </pic:pic>
              </a:graphicData>
            </a:graphic>
          </wp:inline>
        </w:drawing>
      </w:r>
    </w:p>
    <w:p w14:paraId="05E74126" w14:textId="3BC986EF" w:rsidR="00B16A16" w:rsidRDefault="00B16A16" w:rsidP="002E2F8C">
      <w:pPr>
        <w:pStyle w:val="Caption"/>
        <w:keepLines/>
      </w:pPr>
      <w:bookmarkStart w:id="61" w:name="_Ref176875749"/>
      <w:bookmarkStart w:id="62" w:name="_Toc178849711"/>
      <w:r>
        <w:t xml:space="preserve">Figure </w:t>
      </w:r>
      <w:r w:rsidR="00A14BFB">
        <w:fldChar w:fldCharType="begin"/>
      </w:r>
      <w:r w:rsidR="00A14BFB">
        <w:instrText xml:space="preserve"> SEQ Figure \* ARABIC </w:instrText>
      </w:r>
      <w:r w:rsidR="00A14BFB">
        <w:fldChar w:fldCharType="separate"/>
      </w:r>
      <w:r w:rsidR="00C34ACC">
        <w:rPr>
          <w:noProof/>
        </w:rPr>
        <w:t>9</w:t>
      </w:r>
      <w:r w:rsidR="00A14BFB">
        <w:rPr>
          <w:noProof/>
        </w:rPr>
        <w:fldChar w:fldCharType="end"/>
      </w:r>
      <w:bookmarkEnd w:id="61"/>
      <w:r>
        <w:t xml:space="preserve"> </w:t>
      </w:r>
      <w:r w:rsidR="00973A8F">
        <w:t>Conceptual</w:t>
      </w:r>
      <w:r w:rsidRPr="00FA7379">
        <w:t xml:space="preserve"> approach to using </w:t>
      </w:r>
      <w:r w:rsidR="002A7CC0">
        <w:t xml:space="preserve">the </w:t>
      </w:r>
      <w:r w:rsidR="00973A8F">
        <w:t xml:space="preserve">NBAS </w:t>
      </w:r>
      <w:r w:rsidRPr="00FA7379">
        <w:t xml:space="preserve">modelling of biodiversity persistence at system level as a foundation </w:t>
      </w:r>
      <w:r w:rsidR="00923314">
        <w:t>for</w:t>
      </w:r>
      <w:r w:rsidRPr="00FA7379">
        <w:t xml:space="preserve"> </w:t>
      </w:r>
      <w:r w:rsidR="003A340E">
        <w:t>(a)</w:t>
      </w:r>
      <w:r w:rsidR="00C002E2">
        <w:t xml:space="preserve"> </w:t>
      </w:r>
      <w:r w:rsidRPr="00FA7379">
        <w:t xml:space="preserve">assessing the expected </w:t>
      </w:r>
      <w:r w:rsidR="00AB64D4">
        <w:t xml:space="preserve">biodiversity </w:t>
      </w:r>
      <w:r w:rsidRPr="00FA7379">
        <w:t>benefit of a</w:t>
      </w:r>
      <w:r w:rsidR="00AB64D4">
        <w:t xml:space="preserve">n </w:t>
      </w:r>
      <w:r w:rsidRPr="00FA7379">
        <w:t>action within a given project area</w:t>
      </w:r>
      <w:r w:rsidR="003A340E">
        <w:t xml:space="preserve">, (b) spatial prioritisation and (c) </w:t>
      </w:r>
      <w:r w:rsidR="00F60E02">
        <w:t>evaluating the net cumulative outcome achieved by actions implemented within multiple project areas</w:t>
      </w:r>
      <w:r w:rsidR="009E2027">
        <w:t>.</w:t>
      </w:r>
      <w:bookmarkEnd w:id="62"/>
    </w:p>
    <w:p w14:paraId="06E6197F" w14:textId="7C0A1AFD" w:rsidR="00D51724" w:rsidRDefault="00D51724" w:rsidP="002E2F8C">
      <w:pPr>
        <w:pStyle w:val="BodyText"/>
        <w:keepNext/>
        <w:keepLines/>
      </w:pPr>
      <w:r>
        <w:t xml:space="preserve">At the </w:t>
      </w:r>
      <w:r w:rsidR="00592DD7">
        <w:t>system level</w:t>
      </w:r>
      <w:r>
        <w:t xml:space="preserve"> the NBAS enables integration across multiple actions and consideration of landscape context to allow </w:t>
      </w:r>
      <w:r>
        <w:rPr>
          <w:b/>
          <w:bCs/>
        </w:rPr>
        <w:t>spatial prioritisation</w:t>
      </w:r>
      <w:r>
        <w:t xml:space="preserve"> of management actions </w:t>
      </w:r>
      <w:r w:rsidR="004E376A">
        <w:t>towards</w:t>
      </w:r>
      <w:r>
        <w:t xml:space="preserve"> areas where biodiversity benefits will be maximised</w:t>
      </w:r>
      <w:r w:rsidR="0004413E">
        <w:t>,</w:t>
      </w:r>
      <w:r>
        <w:t xml:space="preserve"> alongside the </w:t>
      </w:r>
      <w:r>
        <w:rPr>
          <w:b/>
          <w:bCs/>
        </w:rPr>
        <w:t xml:space="preserve">evaluation of the net cumulative </w:t>
      </w:r>
      <w:r w:rsidR="00444DD7">
        <w:rPr>
          <w:b/>
          <w:bCs/>
        </w:rPr>
        <w:t xml:space="preserve">benefits </w:t>
      </w:r>
      <w:r w:rsidRPr="00382817">
        <w:t xml:space="preserve">of </w:t>
      </w:r>
      <w:r>
        <w:t xml:space="preserve">multiple actions. </w:t>
      </w:r>
    </w:p>
    <w:p w14:paraId="446CDBED" w14:textId="62B1BD2A" w:rsidR="00D51724" w:rsidRDefault="00D51724" w:rsidP="00D51724">
      <w:pPr>
        <w:pStyle w:val="BodyText"/>
      </w:pPr>
      <w:r>
        <w:t xml:space="preserve">When spatially prioritising where to best implement actions the </w:t>
      </w:r>
      <w:r w:rsidR="008824BA">
        <w:t xml:space="preserve">NBAS </w:t>
      </w:r>
      <w:r>
        <w:t>map</w:t>
      </w:r>
      <w:r w:rsidR="001E1E27">
        <w:t>s</w:t>
      </w:r>
      <w:r>
        <w:t xml:space="preserve"> </w:t>
      </w:r>
      <w:r w:rsidRPr="00956A3D">
        <w:t xml:space="preserve">the relative biodiversity benefit </w:t>
      </w:r>
      <w:r w:rsidR="008824BA">
        <w:t xml:space="preserve">(marginal gain) </w:t>
      </w:r>
      <w:r w:rsidRPr="00956A3D">
        <w:t xml:space="preserve">expected from implementing </w:t>
      </w:r>
      <w:r w:rsidR="00C154B9">
        <w:t xml:space="preserve">a </w:t>
      </w:r>
      <w:r w:rsidRPr="00956A3D">
        <w:t>specifi</w:t>
      </w:r>
      <w:r w:rsidR="00C154B9">
        <w:t>ed type of</w:t>
      </w:r>
      <w:r w:rsidRPr="00956A3D">
        <w:t xml:space="preserve"> management action</w:t>
      </w:r>
      <w:r w:rsidR="009054D0">
        <w:t xml:space="preserve"> </w:t>
      </w:r>
      <w:r w:rsidR="00901A6D">
        <w:t xml:space="preserve">to each </w:t>
      </w:r>
      <w:r w:rsidR="00611EFA">
        <w:t xml:space="preserve">grid-cell in turn </w:t>
      </w:r>
      <w:r w:rsidR="00503253">
        <w:t xml:space="preserve">within </w:t>
      </w:r>
      <w:r w:rsidR="00EA1C42">
        <w:t xml:space="preserve">the </w:t>
      </w:r>
      <w:r w:rsidRPr="00956A3D">
        <w:t>spatial domain</w:t>
      </w:r>
      <w:r w:rsidR="00EA1C42">
        <w:t xml:space="preserve"> of interest</w:t>
      </w:r>
      <w:r w:rsidRPr="00956A3D">
        <w:t xml:space="preserve"> (e.g. </w:t>
      </w:r>
      <w:r w:rsidR="00600532">
        <w:t xml:space="preserve">an ecosystem type, </w:t>
      </w:r>
      <w:r w:rsidR="00D05614">
        <w:t xml:space="preserve">a </w:t>
      </w:r>
      <w:r w:rsidRPr="00956A3D">
        <w:t xml:space="preserve">region, or the entire continent). </w:t>
      </w:r>
      <w:r w:rsidR="0060764C">
        <w:t>Each of the</w:t>
      </w:r>
      <w:r w:rsidRPr="004B4DBC">
        <w:t xml:space="preserve"> priority maps generated </w:t>
      </w:r>
      <w:r w:rsidR="0060764C">
        <w:t>by this proces</w:t>
      </w:r>
      <w:r w:rsidR="000B3AE3">
        <w:t>s is</w:t>
      </w:r>
      <w:r w:rsidRPr="004B4DBC">
        <w:t xml:space="preserve"> </w:t>
      </w:r>
      <w:r w:rsidR="000B3AE3">
        <w:t>therefore</w:t>
      </w:r>
      <w:r w:rsidRPr="004B4DBC">
        <w:t xml:space="preserve"> action-specific</w:t>
      </w:r>
      <w:r w:rsidR="00362C70">
        <w:t xml:space="preserve">, </w:t>
      </w:r>
      <w:r w:rsidR="005B38C2">
        <w:t xml:space="preserve">with the aim being to </w:t>
      </w:r>
      <w:r w:rsidR="00CE1DAD">
        <w:t xml:space="preserve">provide information to </w:t>
      </w:r>
      <w:r w:rsidRPr="00956A3D">
        <w:t xml:space="preserve">help </w:t>
      </w:r>
      <w:r w:rsidR="00CE1DAD">
        <w:t xml:space="preserve">market participants understand </w:t>
      </w:r>
      <w:r w:rsidR="004A2735">
        <w:t>where different types of action</w:t>
      </w:r>
      <w:r w:rsidRPr="00956A3D">
        <w:t xml:space="preserve"> </w:t>
      </w:r>
      <w:r w:rsidR="00463576">
        <w:t xml:space="preserve">are expected to </w:t>
      </w:r>
      <w:r w:rsidRPr="00956A3D">
        <w:t xml:space="preserve">provide </w:t>
      </w:r>
      <w:r w:rsidR="00CE1DAD" w:rsidRPr="00956A3D">
        <w:t>highe</w:t>
      </w:r>
      <w:r w:rsidR="00463576">
        <w:t>r</w:t>
      </w:r>
      <w:r w:rsidRPr="00956A3D">
        <w:t xml:space="preserve"> biodiversity benefits. This assessment will rely on remotely mapped spatial datasets </w:t>
      </w:r>
      <w:r>
        <w:t xml:space="preserve">that have complete </w:t>
      </w:r>
      <w:r w:rsidR="00244286">
        <w:t>n</w:t>
      </w:r>
      <w:r>
        <w:t>ational coverage</w:t>
      </w:r>
      <w:r w:rsidR="00A77B0F">
        <w:t xml:space="preserve"> </w:t>
      </w:r>
      <w:r w:rsidR="00F60E02">
        <w:t>(</w:t>
      </w:r>
      <w:r w:rsidR="00F60E02">
        <w:fldChar w:fldCharType="begin"/>
      </w:r>
      <w:r w:rsidR="00F60E02">
        <w:instrText xml:space="preserve"> REF _Ref176875749 \h </w:instrText>
      </w:r>
      <w:r w:rsidR="00F60E02">
        <w:fldChar w:fldCharType="separate"/>
      </w:r>
      <w:r w:rsidR="00C34ACC">
        <w:t xml:space="preserve">Figure </w:t>
      </w:r>
      <w:r w:rsidR="00C34ACC">
        <w:rPr>
          <w:noProof/>
        </w:rPr>
        <w:t>9</w:t>
      </w:r>
      <w:r w:rsidR="00F60E02">
        <w:fldChar w:fldCharType="end"/>
      </w:r>
      <w:r w:rsidR="00F60E02">
        <w:t>b)</w:t>
      </w:r>
      <w:r w:rsidRPr="001A63F9">
        <w:t>.</w:t>
      </w:r>
    </w:p>
    <w:p w14:paraId="6EB24548" w14:textId="336BEBA2" w:rsidR="00D51724" w:rsidRDefault="00D51724" w:rsidP="00D51724">
      <w:pPr>
        <w:pStyle w:val="BodyText"/>
      </w:pPr>
      <w:r>
        <w:t xml:space="preserve">Assessing the net cumulative outcome </w:t>
      </w:r>
      <w:r w:rsidR="00D97EF9">
        <w:t>achieved</w:t>
      </w:r>
      <w:r>
        <w:t xml:space="preserve"> </w:t>
      </w:r>
      <w:r w:rsidR="00AA697B">
        <w:t xml:space="preserve">by multiple </w:t>
      </w:r>
      <w:r>
        <w:t xml:space="preserve">projects implemented under the Nature Repair Market involves aggregating and scaling up </w:t>
      </w:r>
      <w:r w:rsidR="00B27581">
        <w:t>local</w:t>
      </w:r>
      <w:r>
        <w:t xml:space="preserve">-level </w:t>
      </w:r>
      <w:r w:rsidR="0004203E">
        <w:t xml:space="preserve">benefits </w:t>
      </w:r>
      <w:r>
        <w:t xml:space="preserve">from individual projects to assess cumulative </w:t>
      </w:r>
      <w:r w:rsidR="00555FF0">
        <w:t>benefits</w:t>
      </w:r>
      <w:r>
        <w:t xml:space="preserve"> </w:t>
      </w:r>
      <w:r w:rsidR="00555FF0">
        <w:t xml:space="preserve">at whole-landscape and </w:t>
      </w:r>
      <w:r w:rsidR="001005C9">
        <w:t>n</w:t>
      </w:r>
      <w:r>
        <w:t xml:space="preserve">ational scales. Conceptually </w:t>
      </w:r>
      <w:r w:rsidR="003B29B9">
        <w:t>this</w:t>
      </w:r>
      <w:r>
        <w:t xml:space="preserve"> is similar to </w:t>
      </w:r>
      <w:r w:rsidR="00E63292">
        <w:t>the other two NBAS roles</w:t>
      </w:r>
      <w:r w:rsidR="000C5B6D">
        <w:t>,</w:t>
      </w:r>
      <w:r>
        <w:t xml:space="preserve"> but rather than assessing potential gain from proposed future actions, it assesses actual </w:t>
      </w:r>
      <w:r w:rsidR="00066DE1">
        <w:t xml:space="preserve">benefits </w:t>
      </w:r>
      <w:r>
        <w:t xml:space="preserve">from a set of implemented </w:t>
      </w:r>
      <w:r w:rsidR="00D43751">
        <w:t>projects</w:t>
      </w:r>
      <w:r>
        <w:t>,</w:t>
      </w:r>
      <w:r w:rsidR="006328F5">
        <w:t xml:space="preserve"> in terms of </w:t>
      </w:r>
      <w:r w:rsidR="00F43E3D">
        <w:t xml:space="preserve">the </w:t>
      </w:r>
      <w:r>
        <w:t xml:space="preserve">broader </w:t>
      </w:r>
      <w:r w:rsidR="00B62D5C">
        <w:t xml:space="preserve">(collective) </w:t>
      </w:r>
      <w:r w:rsidR="00E602A9">
        <w:t>benefit</w:t>
      </w:r>
      <w:r w:rsidR="005C7A4F">
        <w:t xml:space="preserve"> expected from</w:t>
      </w:r>
      <w:r>
        <w:t xml:space="preserve"> </w:t>
      </w:r>
      <w:r w:rsidR="00011D3A">
        <w:t xml:space="preserve">these </w:t>
      </w:r>
      <w:r w:rsidR="007B7E58">
        <w:t>projects</w:t>
      </w:r>
      <w:r w:rsidR="00E03596">
        <w:t xml:space="preserve"> at </w:t>
      </w:r>
      <w:r w:rsidR="000C0968">
        <w:t xml:space="preserve">a </w:t>
      </w:r>
      <w:r w:rsidR="009119BB">
        <w:t>system level</w:t>
      </w:r>
      <w:r w:rsidR="00F85070">
        <w:t xml:space="preserve">, integrating field-based monitoring </w:t>
      </w:r>
      <w:r w:rsidR="0083537D">
        <w:t xml:space="preserve">of project areas </w:t>
      </w:r>
      <w:r w:rsidR="00FE7EF1">
        <w:t>where available</w:t>
      </w:r>
      <w:r w:rsidR="00F60E02">
        <w:t xml:space="preserve"> (</w:t>
      </w:r>
      <w:r w:rsidR="00F60E02">
        <w:fldChar w:fldCharType="begin"/>
      </w:r>
      <w:r w:rsidR="00F60E02">
        <w:instrText xml:space="preserve"> REF _Ref176875749 \h </w:instrText>
      </w:r>
      <w:r w:rsidR="00F60E02">
        <w:fldChar w:fldCharType="separate"/>
      </w:r>
      <w:r w:rsidR="00C34ACC">
        <w:t xml:space="preserve">Figure </w:t>
      </w:r>
      <w:r w:rsidR="00C34ACC">
        <w:rPr>
          <w:noProof/>
        </w:rPr>
        <w:t>9</w:t>
      </w:r>
      <w:r w:rsidR="00F60E02">
        <w:fldChar w:fldCharType="end"/>
      </w:r>
      <w:r w:rsidR="00F60E02">
        <w:t>c)</w:t>
      </w:r>
      <w:r>
        <w:t xml:space="preserve">. </w:t>
      </w:r>
    </w:p>
    <w:p w14:paraId="251087A5" w14:textId="3A12B0E8" w:rsidR="00D51724" w:rsidRDefault="00D51724" w:rsidP="00D051A0">
      <w:pPr>
        <w:pStyle w:val="BodyText"/>
      </w:pPr>
      <w:r w:rsidRPr="000C09EB">
        <w:t xml:space="preserve">In summary, </w:t>
      </w:r>
      <w:r>
        <w:t xml:space="preserve">once fully deployed the NBAS will enable assessment of biodiversity </w:t>
      </w:r>
      <w:r w:rsidR="000146DC">
        <w:t xml:space="preserve">benefits </w:t>
      </w:r>
      <w:r>
        <w:t xml:space="preserve">from management actions at local, regional and </w:t>
      </w:r>
      <w:r w:rsidR="001005C9">
        <w:t>n</w:t>
      </w:r>
      <w:r>
        <w:t>ational scales. By taking a system</w:t>
      </w:r>
      <w:r w:rsidR="003C5103">
        <w:t>-</w:t>
      </w:r>
      <w:r>
        <w:t xml:space="preserve">level approach to biodiversity assessment it </w:t>
      </w:r>
      <w:r w:rsidR="004549F8">
        <w:t>can</w:t>
      </w:r>
      <w:r>
        <w:t xml:space="preserve"> model collective </w:t>
      </w:r>
      <w:r w:rsidR="00645A59">
        <w:t xml:space="preserve">benefits </w:t>
      </w:r>
      <w:r>
        <w:t xml:space="preserve">for biodiversity, even if </w:t>
      </w:r>
      <w:r w:rsidR="00416AE4">
        <w:t>projects</w:t>
      </w:r>
      <w:r>
        <w:t xml:space="preserve"> </w:t>
      </w:r>
      <w:r w:rsidR="00276C42">
        <w:lastRenderedPageBreak/>
        <w:t xml:space="preserve">implemented </w:t>
      </w:r>
      <w:r>
        <w:t xml:space="preserve">under the market </w:t>
      </w:r>
      <w:r w:rsidR="0069311C">
        <w:t xml:space="preserve">involve </w:t>
      </w:r>
      <w:r>
        <w:t xml:space="preserve">a mix of different types </w:t>
      </w:r>
      <w:r w:rsidR="007F645E">
        <w:t xml:space="preserve">of actions </w:t>
      </w:r>
      <w:r w:rsidR="001F2D7F">
        <w:t>across</w:t>
      </w:r>
      <w:r w:rsidR="007F645E">
        <w:t xml:space="preserve"> </w:t>
      </w:r>
      <w:r w:rsidR="001F2D7F">
        <w:t xml:space="preserve">multiple </w:t>
      </w:r>
      <w:r w:rsidR="007F645E">
        <w:t>ecosystem</w:t>
      </w:r>
      <w:r w:rsidR="00CD04C5">
        <w:t xml:space="preserve"> types</w:t>
      </w:r>
      <w:r w:rsidR="007F645E">
        <w:t xml:space="preserve"> </w:t>
      </w:r>
      <w:r w:rsidR="00666CB6">
        <w:t>(</w:t>
      </w:r>
      <w:r>
        <w:t>e.g. habitat protection vers</w:t>
      </w:r>
      <w:r w:rsidR="00BD04C5">
        <w:t>us</w:t>
      </w:r>
      <w:r>
        <w:t xml:space="preserve"> restoration or enhancement of condition</w:t>
      </w:r>
      <w:r w:rsidR="00666CB6">
        <w:t>)</w:t>
      </w:r>
      <w:r>
        <w:t xml:space="preserve">. </w:t>
      </w:r>
    </w:p>
    <w:p w14:paraId="10813A14" w14:textId="77777777" w:rsidR="00FE6037" w:rsidRPr="005B0355" w:rsidRDefault="00FE6037" w:rsidP="00FE6037">
      <w:pPr>
        <w:pStyle w:val="Boxedheading"/>
      </w:pPr>
      <w:bookmarkStart w:id="63" w:name="Box2"/>
      <w:r w:rsidRPr="005B0355">
        <w:t xml:space="preserve">Box </w:t>
      </w:r>
      <w:r>
        <w:t>2</w:t>
      </w:r>
      <w:bookmarkEnd w:id="63"/>
      <w:r>
        <w:t>.</w:t>
      </w:r>
      <w:r w:rsidRPr="005B0355">
        <w:t xml:space="preserve"> What is </w:t>
      </w:r>
      <w:r>
        <w:t>b</w:t>
      </w:r>
      <w:r w:rsidRPr="005B0355">
        <w:t xml:space="preserve">iodiversity </w:t>
      </w:r>
      <w:r>
        <w:t>p</w:t>
      </w:r>
      <w:r w:rsidRPr="005B0355">
        <w:t xml:space="preserve">ersistence and how does it relate to NBAS? </w:t>
      </w:r>
    </w:p>
    <w:p w14:paraId="489DBA53" w14:textId="77777777" w:rsidR="00FE6037" w:rsidRPr="006B29EC" w:rsidRDefault="00FE6037" w:rsidP="00FE6037">
      <w:pPr>
        <w:pStyle w:val="Boxedtext"/>
        <w:rPr>
          <w:b/>
        </w:rPr>
      </w:pPr>
      <w:r w:rsidRPr="006B29EC">
        <w:t>Biodiversity persistence refers to the continued survival and health of species, ecosystems, or other biodiversity elements over time. In ecological terms, it is a measure of the likelihood that the elements making up biodiversity (e.g. species) will continue to exist without significant loss or decline, both now and into the foreseeable future. The concept of biodiversity persistence is central to conservation because it emphasises maintaining whole</w:t>
      </w:r>
      <w:r>
        <w:t>-</w:t>
      </w:r>
      <w:r w:rsidRPr="006B29EC">
        <w:t>of-system diversity and ecological function, making it a complement to approaches which emphasise conserving individual species or elements within a system.</w:t>
      </w:r>
    </w:p>
    <w:p w14:paraId="6601F0AB" w14:textId="77777777" w:rsidR="00FE6037" w:rsidRPr="006B29EC" w:rsidRDefault="00FE6037" w:rsidP="00FE6037">
      <w:pPr>
        <w:pStyle w:val="Boxedtext"/>
        <w:rPr>
          <w:b/>
        </w:rPr>
      </w:pPr>
      <w:r w:rsidRPr="006B29EC">
        <w:t>In practical terms, biodiversity persistence can be affected by a range of factors, including pressures from human activity, and management interventions like restoration or protection efforts. When biodiversity persists, it means that those ecosystems are functioning well, and species are continuing to thrive without reaching critical thresholds that could lead to their decline or extinction.</w:t>
      </w:r>
    </w:p>
    <w:p w14:paraId="737ACD40" w14:textId="77777777" w:rsidR="00FE6037" w:rsidRPr="006B29EC" w:rsidRDefault="00FE6037" w:rsidP="00FE6037">
      <w:pPr>
        <w:pStyle w:val="Boxedtext"/>
        <w:rPr>
          <w:b/>
        </w:rPr>
      </w:pPr>
      <w:r w:rsidRPr="00061068">
        <w:rPr>
          <w:b/>
          <w:bCs/>
        </w:rPr>
        <w:t>Species-level biodiversity persistence is essentially the inverse of extinction risk</w:t>
      </w:r>
      <w:r w:rsidRPr="006B29EC">
        <w:t xml:space="preserve">. A higher value of biodiversity persistence means that the species making up this diversity </w:t>
      </w:r>
      <w:proofErr w:type="gramStart"/>
      <w:r w:rsidRPr="006B29EC">
        <w:t>have,</w:t>
      </w:r>
      <w:proofErr w:type="gramEnd"/>
      <w:r w:rsidRPr="006B29EC">
        <w:t xml:space="preserve"> on average, a lower risk of extinction.</w:t>
      </w:r>
      <w:r>
        <w:t xml:space="preserve"> </w:t>
      </w:r>
      <w:r w:rsidRPr="006B29EC">
        <w:t>Conservation efforts often aim to enhance biodiversity persistence by mitigating risks that lead to the decline of species, such as habitat destruction, climate change, or invasive species. This can be done by improving habitat quality, reducing threats, or enhancing the resilience of ecosystems.</w:t>
      </w:r>
    </w:p>
    <w:p w14:paraId="4920F720" w14:textId="77777777" w:rsidR="00FE6037" w:rsidRPr="006B29EC" w:rsidRDefault="00FE6037" w:rsidP="00FE6037">
      <w:pPr>
        <w:pStyle w:val="Boxedtext"/>
        <w:rPr>
          <w:b/>
        </w:rPr>
      </w:pPr>
      <w:r w:rsidRPr="006B29EC">
        <w:t xml:space="preserve">In the context of the EKS, the NBAS assesses how well biodiversity persistence is improved at local and </w:t>
      </w:r>
      <w:r>
        <w:t>system</w:t>
      </w:r>
      <w:r w:rsidRPr="006B29EC">
        <w:t xml:space="preserve"> levels by predicting how different management actions improve the long-term survival of biodiversity. The NBAS assesses and reports the potential change in biodiversity persistence that a proposed project may achieve, by combining fit-for-purpose datasets representing the current state (condition) of ecosystems, the expected change in local condition given a set of actions (via state and transition models), and the contribution this local change will make to the connectivity of habitat in the surrounding landscape. The initial version of NBAS will then, in turn, assess the contribution that such changes in condition and connectivity are expected to make to biodiversity persistence at a whole-system level through a relatively simple form of species-area analysis. This value is expressed as the fractional gain in species persistence at a whole-system level - in other words, the improvement in the proportion of all species in an ecosystem type expected to persist (i.e. not go extinct) </w:t>
      </w:r>
      <w:r>
        <w:t>as a</w:t>
      </w:r>
      <w:r w:rsidRPr="006B29EC">
        <w:t xml:space="preserve"> result </w:t>
      </w:r>
      <w:r>
        <w:t>of</w:t>
      </w:r>
      <w:r w:rsidRPr="006B29EC">
        <w:t xml:space="preserve"> the proposed set of actions. </w:t>
      </w:r>
    </w:p>
    <w:p w14:paraId="10B56F9A" w14:textId="77777777" w:rsidR="00FE6037" w:rsidRDefault="00FE6037" w:rsidP="00FE6037">
      <w:pPr>
        <w:pStyle w:val="Boxedtext"/>
      </w:pPr>
      <w:r w:rsidRPr="006B29EC">
        <w:t xml:space="preserve">It is envisaged that further development of the NBAS following commencement of the market will add functionality to allow biodiversity persistence to also be assessed for individual species </w:t>
      </w:r>
      <w:r>
        <w:t xml:space="preserve">(e.g. of conservation or cultural significance) </w:t>
      </w:r>
      <w:r w:rsidRPr="006B29EC">
        <w:t>by modelling the contribution that local actions are expected to make to increasing the amount of suitable habitat available across the range of any given species.</w:t>
      </w:r>
      <w:r>
        <w:t xml:space="preserve"> </w:t>
      </w:r>
    </w:p>
    <w:p w14:paraId="70462D61" w14:textId="5718EF4E" w:rsidR="00974D97" w:rsidRDefault="00974D97" w:rsidP="008F0091">
      <w:pPr>
        <w:pStyle w:val="Heading2"/>
      </w:pPr>
      <w:bookmarkStart w:id="64" w:name="_Toc178670267"/>
      <w:r>
        <w:lastRenderedPageBreak/>
        <w:t xml:space="preserve">Implementing </w:t>
      </w:r>
      <w:r w:rsidR="00EE0CA1">
        <w:t xml:space="preserve">the </w:t>
      </w:r>
      <w:r>
        <w:t>NBAS</w:t>
      </w:r>
      <w:r w:rsidR="00F156AE">
        <w:t xml:space="preserve"> for market opening</w:t>
      </w:r>
      <w:bookmarkEnd w:id="64"/>
    </w:p>
    <w:p w14:paraId="4BE89934" w14:textId="16958AC5" w:rsidR="00CF254B" w:rsidRDefault="00CF254B" w:rsidP="00CF254B">
      <w:pPr>
        <w:pStyle w:val="BodyText"/>
      </w:pPr>
      <w:r w:rsidRPr="00BF276D">
        <w:t>At market open</w:t>
      </w:r>
      <w:r>
        <w:t>ing</w:t>
      </w:r>
      <w:r w:rsidRPr="00BF276D">
        <w:t xml:space="preserve"> </w:t>
      </w:r>
      <w:r w:rsidR="00544E88">
        <w:t xml:space="preserve">the </w:t>
      </w:r>
      <w:r w:rsidRPr="00580EF6">
        <w:t>NBAS will a</w:t>
      </w:r>
      <w:r w:rsidRPr="009E0255">
        <w:t>ssess the contribution of a proposed project to change in local (project) level ecosystem condition and change in system level biodiversity persistence</w:t>
      </w:r>
      <w:r w:rsidR="00B6628D">
        <w:t xml:space="preserve"> (</w:t>
      </w:r>
      <w:r w:rsidR="00A0767D">
        <w:t>including its</w:t>
      </w:r>
      <w:r w:rsidR="00B6628D">
        <w:t xml:space="preserve"> component parts</w:t>
      </w:r>
      <w:r w:rsidR="00AA030C">
        <w:t xml:space="preserve"> of</w:t>
      </w:r>
      <w:r w:rsidR="00B6628D">
        <w:t xml:space="preserve"> conn</w:t>
      </w:r>
      <w:r w:rsidR="00AA030C">
        <w:t xml:space="preserve">ectivity and conservation </w:t>
      </w:r>
      <w:r w:rsidR="00A0767D">
        <w:t>significance</w:t>
      </w:r>
      <w:r w:rsidR="00AA030C">
        <w:t>)</w:t>
      </w:r>
      <w:r w:rsidRPr="009E0255">
        <w:t>.</w:t>
      </w:r>
      <w:r w:rsidRPr="00BF276D">
        <w:t xml:space="preserve"> </w:t>
      </w:r>
    </w:p>
    <w:p w14:paraId="6DCA9209" w14:textId="7EA5DE4B" w:rsidR="00BB6F37" w:rsidRDefault="008607CC" w:rsidP="00D15911">
      <w:pPr>
        <w:pStyle w:val="BodyText"/>
      </w:pPr>
      <w:r>
        <w:t>The NBAS integrate</w:t>
      </w:r>
      <w:r w:rsidR="00CD4723">
        <w:t>s</w:t>
      </w:r>
      <w:r>
        <w:t xml:space="preserve"> </w:t>
      </w:r>
      <w:r w:rsidR="006E2E4E">
        <w:t>multiple</w:t>
      </w:r>
      <w:r>
        <w:t xml:space="preserve"> components of the EKS to offer a cohesive approach for biodiversity assessment. </w:t>
      </w:r>
      <w:r w:rsidR="007270EC">
        <w:t>It</w:t>
      </w:r>
      <w:r w:rsidR="007270EC" w:rsidRPr="00BF276D">
        <w:t xml:space="preserve"> utili</w:t>
      </w:r>
      <w:r w:rsidR="007270EC">
        <w:t>ses</w:t>
      </w:r>
      <w:r w:rsidR="007270EC" w:rsidRPr="00BF276D">
        <w:t xml:space="preserve"> the best available </w:t>
      </w:r>
      <w:r w:rsidR="007270EC">
        <w:t>STMs</w:t>
      </w:r>
      <w:r w:rsidR="007270EC" w:rsidRPr="00BF276D">
        <w:t xml:space="preserve"> for the region</w:t>
      </w:r>
      <w:r w:rsidR="007270EC">
        <w:t xml:space="preserve"> concerned (see Section </w:t>
      </w:r>
      <w:r w:rsidR="007270EC">
        <w:fldChar w:fldCharType="begin"/>
      </w:r>
      <w:r w:rsidR="007270EC">
        <w:instrText xml:space="preserve"> REF _Ref176851002 \r \h </w:instrText>
      </w:r>
      <w:r w:rsidR="007270EC">
        <w:fldChar w:fldCharType="separate"/>
      </w:r>
      <w:r w:rsidR="00C34ACC">
        <w:t>2.5</w:t>
      </w:r>
      <w:r w:rsidR="007270EC">
        <w:fldChar w:fldCharType="end"/>
      </w:r>
      <w:r w:rsidR="007270EC">
        <w:t>) and</w:t>
      </w:r>
      <w:r>
        <w:t xml:space="preserve"> </w:t>
      </w:r>
      <w:r w:rsidR="007270EC">
        <w:t>combines</w:t>
      </w:r>
      <w:r>
        <w:t xml:space="preserve"> spatial and ecological data to predict how proposed management actions will </w:t>
      </w:r>
      <w:r w:rsidR="00AF32DD" w:rsidRPr="00566367">
        <w:t>i</w:t>
      </w:r>
      <w:r w:rsidR="00AF32DD">
        <w:t>mpact</w:t>
      </w:r>
      <w:r>
        <w:t xml:space="preserve"> biodiversity (see </w:t>
      </w:r>
      <w:r w:rsidR="00C34ACC" w:rsidRPr="00C34ACC">
        <w:fldChar w:fldCharType="begin"/>
      </w:r>
      <w:r w:rsidR="00C34ACC" w:rsidRPr="00C34ACC">
        <w:instrText xml:space="preserve"> REF Box2 \h </w:instrText>
      </w:r>
      <w:r w:rsidR="00C34ACC">
        <w:instrText xml:space="preserve"> \* MERGEFORMAT </w:instrText>
      </w:r>
      <w:r w:rsidR="00C34ACC" w:rsidRPr="00C34ACC">
        <w:fldChar w:fldCharType="separate"/>
      </w:r>
      <w:r w:rsidR="00C34ACC" w:rsidRPr="00C34ACC">
        <w:t>Box 2</w:t>
      </w:r>
      <w:r w:rsidR="00C34ACC" w:rsidRPr="00C34ACC">
        <w:fldChar w:fldCharType="end"/>
      </w:r>
      <w:r w:rsidR="00AF32DD" w:rsidRPr="00566367">
        <w:t>)</w:t>
      </w:r>
      <w:r>
        <w:t xml:space="preserve"> across local, regional, and </w:t>
      </w:r>
      <w:r w:rsidR="00C766AB">
        <w:t>n</w:t>
      </w:r>
      <w:r w:rsidR="00C766AB" w:rsidRPr="00566367">
        <w:t>ational</w:t>
      </w:r>
      <w:r w:rsidR="00C766AB">
        <w:t xml:space="preserve"> </w:t>
      </w:r>
      <w:r>
        <w:t>scales</w:t>
      </w:r>
      <w:r w:rsidR="00D121CA">
        <w:t xml:space="preserve"> (</w:t>
      </w:r>
      <w:r>
        <w:fldChar w:fldCharType="begin"/>
      </w:r>
      <w:r>
        <w:instrText xml:space="preserve"> REF _Ref176849429 \h  \* MERGEFORMAT </w:instrText>
      </w:r>
      <w:r>
        <w:fldChar w:fldCharType="separate"/>
      </w:r>
      <w:r w:rsidR="00C34ACC">
        <w:t xml:space="preserve">Figure </w:t>
      </w:r>
      <w:r w:rsidR="00C34ACC">
        <w:rPr>
          <w:noProof/>
        </w:rPr>
        <w:t>10</w:t>
      </w:r>
      <w:r>
        <w:fldChar w:fldCharType="end"/>
      </w:r>
      <w:r w:rsidR="71BA1FCC">
        <w:t xml:space="preserve"> and </w:t>
      </w:r>
      <w:r w:rsidR="00C34ACC" w:rsidRPr="00C34ACC">
        <w:fldChar w:fldCharType="begin"/>
      </w:r>
      <w:r w:rsidR="00C34ACC" w:rsidRPr="00C34ACC">
        <w:instrText xml:space="preserve"> REF Box3 \h </w:instrText>
      </w:r>
      <w:r w:rsidR="00C34ACC">
        <w:instrText xml:space="preserve"> \* MERGEFORMAT </w:instrText>
      </w:r>
      <w:r w:rsidR="00C34ACC" w:rsidRPr="00C34ACC">
        <w:fldChar w:fldCharType="separate"/>
      </w:r>
      <w:r w:rsidR="00C34ACC" w:rsidRPr="00C34ACC">
        <w:t>Box 3</w:t>
      </w:r>
      <w:r w:rsidR="00C34ACC" w:rsidRPr="00C34ACC">
        <w:fldChar w:fldCharType="end"/>
      </w:r>
      <w:r w:rsidR="00D121CA">
        <w:t>)</w:t>
      </w:r>
      <w:r>
        <w:t xml:space="preserve">. This is achieved </w:t>
      </w:r>
      <w:r w:rsidR="008F45A4">
        <w:t>through development of</w:t>
      </w:r>
      <w:r>
        <w:t xml:space="preserve"> a software package utili</w:t>
      </w:r>
      <w:r w:rsidR="006D6FC8">
        <w:t>s</w:t>
      </w:r>
      <w:r w:rsidR="00465089">
        <w:t>ing</w:t>
      </w:r>
      <w:r>
        <w:t xml:space="preserve"> fit-for-purpose spatial datasets and modelling tools, providing a robust framework for assessing the </w:t>
      </w:r>
      <w:r w:rsidR="00BE4820">
        <w:t xml:space="preserve">expected </w:t>
      </w:r>
      <w:r w:rsidR="00393556">
        <w:t xml:space="preserve">biodiversity benefit </w:t>
      </w:r>
      <w:r>
        <w:t xml:space="preserve">of </w:t>
      </w:r>
      <w:r w:rsidR="00413653">
        <w:t>ma</w:t>
      </w:r>
      <w:r w:rsidR="00DC4DF5">
        <w:t>nagement</w:t>
      </w:r>
      <w:r w:rsidRPr="00566367">
        <w:t xml:space="preserve"> </w:t>
      </w:r>
      <w:r w:rsidR="00DC4DF5">
        <w:t>actions</w:t>
      </w:r>
      <w:r w:rsidR="00F83E00">
        <w:t xml:space="preserve"> proposed </w:t>
      </w:r>
      <w:r w:rsidR="00890FE9">
        <w:t xml:space="preserve">under the </w:t>
      </w:r>
      <w:r w:rsidR="006455E1">
        <w:t>m</w:t>
      </w:r>
      <w:r w:rsidR="00890FE9">
        <w:t>arket</w:t>
      </w:r>
      <w:r w:rsidRPr="00566367">
        <w:t>.</w:t>
      </w:r>
      <w:r>
        <w:t xml:space="preserve"> </w:t>
      </w:r>
    </w:p>
    <w:p w14:paraId="20BDD348" w14:textId="5389050E" w:rsidR="00E65FD2" w:rsidRDefault="00815132" w:rsidP="00D15911">
      <w:pPr>
        <w:pStyle w:val="BodyText"/>
      </w:pPr>
      <w:r>
        <w:t>The</w:t>
      </w:r>
      <w:r w:rsidR="008607CC">
        <w:t xml:space="preserve"> NBAS is effectively a versioned software and data package designed to ensure repeatability and transparency while also allowing growth </w:t>
      </w:r>
      <w:r w:rsidR="006B7CE5">
        <w:t xml:space="preserve">and refinement </w:t>
      </w:r>
      <w:r w:rsidR="008607CC">
        <w:t xml:space="preserve">as the market develops. It </w:t>
      </w:r>
      <w:r w:rsidR="003936F8">
        <w:t xml:space="preserve">will be </w:t>
      </w:r>
      <w:r w:rsidR="008607CC">
        <w:t>accessible through the PLANR interface, giving users flexibility in how they interact with</w:t>
      </w:r>
      <w:r w:rsidR="008D71D0">
        <w:t>,</w:t>
      </w:r>
      <w:r w:rsidR="008607CC">
        <w:t xml:space="preserve"> and apply</w:t>
      </w:r>
      <w:r w:rsidR="008D71D0">
        <w:t>,</w:t>
      </w:r>
      <w:r w:rsidR="008607CC">
        <w:t xml:space="preserve"> its outputs.</w:t>
      </w:r>
    </w:p>
    <w:p w14:paraId="78F05210" w14:textId="4BD7630B" w:rsidR="00B458A1" w:rsidRDefault="00A36013" w:rsidP="00D15911">
      <w:pPr>
        <w:pStyle w:val="BodyText"/>
      </w:pPr>
      <w:r>
        <w:t xml:space="preserve">A proposed high-level workflow for the initial version of the NBAS is shown in </w:t>
      </w:r>
      <w:r>
        <w:fldChar w:fldCharType="begin"/>
      </w:r>
      <w:r>
        <w:instrText xml:space="preserve"> REF _Ref176849429 \h </w:instrText>
      </w:r>
      <w:r>
        <w:fldChar w:fldCharType="separate"/>
      </w:r>
      <w:r w:rsidR="00C34ACC">
        <w:t xml:space="preserve">Figure </w:t>
      </w:r>
      <w:r w:rsidR="00C34ACC">
        <w:rPr>
          <w:noProof/>
        </w:rPr>
        <w:t>10</w:t>
      </w:r>
      <w:r>
        <w:fldChar w:fldCharType="end"/>
      </w:r>
      <w:r>
        <w:t>.</w:t>
      </w:r>
      <w:r w:rsidR="00A77B0F">
        <w:t xml:space="preserve"> </w:t>
      </w:r>
      <w:r>
        <w:t>This workflow will be adapted to deliver the biodiversity assessment functions required for the first method at market commencement.</w:t>
      </w:r>
      <w:r w:rsidR="00A77B0F">
        <w:t xml:space="preserve"> </w:t>
      </w:r>
    </w:p>
    <w:p w14:paraId="09768732" w14:textId="04DA91C5" w:rsidR="009D3AC3" w:rsidRDefault="009D3AC3" w:rsidP="00D15911">
      <w:pPr>
        <w:pStyle w:val="BodyText"/>
        <w:sectPr w:rsidR="009D3AC3" w:rsidSect="003735D4">
          <w:pgSz w:w="11906" w:h="16838" w:code="9"/>
          <w:pgMar w:top="1134" w:right="1134" w:bottom="1134" w:left="1134" w:header="510" w:footer="624" w:gutter="0"/>
          <w:cols w:space="850"/>
          <w:docGrid w:linePitch="360"/>
        </w:sectPr>
      </w:pPr>
      <w:r>
        <w:t>O</w:t>
      </w:r>
      <w:r w:rsidRPr="00BF276D">
        <w:t xml:space="preserve">ther </w:t>
      </w:r>
      <w:r>
        <w:t>capabilities and extensions</w:t>
      </w:r>
      <w:r w:rsidRPr="00BF276D">
        <w:t xml:space="preserve"> </w:t>
      </w:r>
      <w:r>
        <w:t xml:space="preserve">added over time </w:t>
      </w:r>
      <w:r w:rsidRPr="00BF276D">
        <w:t xml:space="preserve">will be described in future </w:t>
      </w:r>
      <w:r>
        <w:t>technical</w:t>
      </w:r>
      <w:r w:rsidRPr="00BF276D">
        <w:t xml:space="preserve"> documents</w:t>
      </w:r>
      <w:r>
        <w:t xml:space="preserve"> (see Section </w:t>
      </w:r>
      <w:r>
        <w:fldChar w:fldCharType="begin"/>
      </w:r>
      <w:r>
        <w:instrText xml:space="preserve"> REF _Ref177369144 \r \h </w:instrText>
      </w:r>
      <w:r>
        <w:fldChar w:fldCharType="separate"/>
      </w:r>
      <w:r w:rsidR="00C34ACC">
        <w:t>3.5</w:t>
      </w:r>
      <w:r>
        <w:fldChar w:fldCharType="end"/>
      </w:r>
      <w:r>
        <w:t>)</w:t>
      </w:r>
      <w:r w:rsidRPr="00BF276D">
        <w:t>.</w:t>
      </w:r>
    </w:p>
    <w:p w14:paraId="232D329A" w14:textId="77777777" w:rsidR="00D15911" w:rsidRDefault="00D15911" w:rsidP="00C114D6">
      <w:pPr>
        <w:pStyle w:val="Figure"/>
      </w:pPr>
      <w:r w:rsidRPr="00FC1B62">
        <w:rPr>
          <w:noProof/>
        </w:rPr>
        <w:lastRenderedPageBreak/>
        <w:drawing>
          <wp:inline distT="0" distB="0" distL="0" distR="0" wp14:anchorId="2024BEB1" wp14:editId="01F9514D">
            <wp:extent cx="9251950" cy="5216824"/>
            <wp:effectExtent l="0" t="0" r="6350" b="0"/>
            <wp:docPr id="1380691395"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91395" name="Picture 1" descr="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a:blip r:embed="rId39"/>
                    <a:stretch>
                      <a:fillRect/>
                    </a:stretch>
                  </pic:blipFill>
                  <pic:spPr>
                    <a:xfrm>
                      <a:off x="0" y="0"/>
                      <a:ext cx="9251950" cy="5216824"/>
                    </a:xfrm>
                    <a:prstGeom prst="rect">
                      <a:avLst/>
                    </a:prstGeom>
                  </pic:spPr>
                </pic:pic>
              </a:graphicData>
            </a:graphic>
          </wp:inline>
        </w:drawing>
      </w:r>
    </w:p>
    <w:p w14:paraId="15580C71" w14:textId="6005F678" w:rsidR="00D15911" w:rsidRDefault="00D15911" w:rsidP="00C114D6">
      <w:pPr>
        <w:pStyle w:val="Caption"/>
      </w:pPr>
      <w:bookmarkStart w:id="65" w:name="_Ref176849429"/>
      <w:bookmarkStart w:id="66" w:name="_Toc178849712"/>
      <w:r>
        <w:t xml:space="preserve">Figure </w:t>
      </w:r>
      <w:r w:rsidR="00A14BFB">
        <w:fldChar w:fldCharType="begin"/>
      </w:r>
      <w:r w:rsidR="00A14BFB">
        <w:instrText xml:space="preserve"> SEQ Figure \* ARABIC </w:instrText>
      </w:r>
      <w:r w:rsidR="00A14BFB">
        <w:fldChar w:fldCharType="separate"/>
      </w:r>
      <w:r w:rsidR="00C34ACC">
        <w:rPr>
          <w:noProof/>
        </w:rPr>
        <w:t>10</w:t>
      </w:r>
      <w:r w:rsidR="00A14BFB">
        <w:rPr>
          <w:noProof/>
        </w:rPr>
        <w:fldChar w:fldCharType="end"/>
      </w:r>
      <w:bookmarkEnd w:id="65"/>
      <w:r>
        <w:t xml:space="preserve"> A </w:t>
      </w:r>
      <w:r w:rsidR="0038520E">
        <w:t xml:space="preserve">proposed </w:t>
      </w:r>
      <w:r>
        <w:t xml:space="preserve">high level workflow for the </w:t>
      </w:r>
      <w:r w:rsidR="00311FE0">
        <w:t xml:space="preserve">initial </w:t>
      </w:r>
      <w:r w:rsidR="001C73C5">
        <w:t xml:space="preserve">version of the </w:t>
      </w:r>
      <w:r>
        <w:t>NBAS</w:t>
      </w:r>
      <w:r w:rsidR="00055417">
        <w:t xml:space="preserve"> at market opening</w:t>
      </w:r>
      <w:r>
        <w:t>.</w:t>
      </w:r>
      <w:r w:rsidR="004E1156">
        <w:t xml:space="preserve"> </w:t>
      </w:r>
      <w:r w:rsidR="0F53D5E3">
        <w:t>Further</w:t>
      </w:r>
      <w:r>
        <w:t xml:space="preserve"> information about the workflow associated with the circled numbers is given </w:t>
      </w:r>
      <w:r w:rsidR="573AFAFA">
        <w:t xml:space="preserve">on </w:t>
      </w:r>
      <w:r>
        <w:t>the following page.</w:t>
      </w:r>
      <w:bookmarkEnd w:id="66"/>
    </w:p>
    <w:p w14:paraId="6DE20DD9" w14:textId="77777777" w:rsidR="00D15911" w:rsidRDefault="00D15911" w:rsidP="00D15911">
      <w:pPr>
        <w:pStyle w:val="BodyText"/>
        <w:sectPr w:rsidR="00D15911" w:rsidSect="00D15911">
          <w:pgSz w:w="16838" w:h="11906" w:orient="landscape" w:code="9"/>
          <w:pgMar w:top="1134" w:right="1134" w:bottom="1134" w:left="1134" w:header="510" w:footer="624" w:gutter="0"/>
          <w:cols w:space="850"/>
          <w:docGrid w:linePitch="360"/>
        </w:sectPr>
      </w:pPr>
    </w:p>
    <w:p w14:paraId="18717A90" w14:textId="56C5E934" w:rsidR="0085129E" w:rsidRPr="00135D31" w:rsidRDefault="00061BD7" w:rsidP="0085129E">
      <w:pPr>
        <w:pStyle w:val="BodyText"/>
      </w:pPr>
      <w:r>
        <w:lastRenderedPageBreak/>
        <w:fldChar w:fldCharType="begin"/>
      </w:r>
      <w:r>
        <w:instrText xml:space="preserve"> REF _Ref176849429 \h </w:instrText>
      </w:r>
      <w:r>
        <w:fldChar w:fldCharType="separate"/>
      </w:r>
      <w:r w:rsidR="00C34ACC">
        <w:t xml:space="preserve">Figure </w:t>
      </w:r>
      <w:r w:rsidR="00C34ACC">
        <w:rPr>
          <w:noProof/>
        </w:rPr>
        <w:t>10</w:t>
      </w:r>
      <w:r>
        <w:fldChar w:fldCharType="end"/>
      </w:r>
      <w:r w:rsidR="00A77B0F">
        <w:t xml:space="preserve"> </w:t>
      </w:r>
      <w:r w:rsidR="0085129E">
        <w:t xml:space="preserve">includes five numbered circles which correspond to five key steps in the analytical process: </w:t>
      </w:r>
    </w:p>
    <w:p w14:paraId="4852B757" w14:textId="14FDC007" w:rsidR="00B37010" w:rsidRPr="00135D31" w:rsidRDefault="00B37010" w:rsidP="004E1156">
      <w:pPr>
        <w:pStyle w:val="ListNumber"/>
      </w:pPr>
      <w:r w:rsidRPr="00135D31">
        <w:t xml:space="preserve">User: i) delineates boundary of the project area; ii) delineates distribution of </w:t>
      </w:r>
      <w:r w:rsidR="00B84424">
        <w:t>pre</w:t>
      </w:r>
      <w:r w:rsidR="00522A0B">
        <w:t>-1750</w:t>
      </w:r>
      <w:r w:rsidR="000721C5">
        <w:t xml:space="preserve"> </w:t>
      </w:r>
      <w:r w:rsidRPr="00135D31">
        <w:t xml:space="preserve">ecosystem types </w:t>
      </w:r>
      <w:r w:rsidR="00903F53">
        <w:t>and</w:t>
      </w:r>
      <w:r w:rsidRPr="00135D31">
        <w:t xml:space="preserve"> ecosystem states within the project area (through available spatial data and local knowledge/site assessment); and iii) specifies proposed management actions (informed by </w:t>
      </w:r>
      <w:r w:rsidR="00531E7C">
        <w:t>STMs</w:t>
      </w:r>
      <w:r w:rsidRPr="00135D31">
        <w:t xml:space="preserve">). Three spatial grids for the project area are then generated for use in the system level analysis: i) </w:t>
      </w:r>
      <w:r w:rsidR="000721C5">
        <w:t>pre-1750</w:t>
      </w:r>
      <w:r w:rsidR="000721C5" w:rsidRPr="00135D31">
        <w:t xml:space="preserve"> </w:t>
      </w:r>
      <w:r w:rsidRPr="00135D31">
        <w:t xml:space="preserve">ecosystem type; ii) present </w:t>
      </w:r>
      <w:r w:rsidR="007835C5">
        <w:t xml:space="preserve">ecosystem </w:t>
      </w:r>
      <w:r w:rsidRPr="00135D31">
        <w:t>condition as a function of ecosystem state, and any ancillary condition information</w:t>
      </w:r>
      <w:r w:rsidR="00497F07">
        <w:t xml:space="preserve"> (e.g. </w:t>
      </w:r>
      <w:r w:rsidR="007E021A">
        <w:t>higher resolution ecosystem condition data or on-ground data)</w:t>
      </w:r>
      <w:r w:rsidRPr="00135D31">
        <w:t xml:space="preserve">; and iii) future </w:t>
      </w:r>
      <w:r w:rsidR="007835C5">
        <w:t xml:space="preserve">ecosystem </w:t>
      </w:r>
      <w:r w:rsidRPr="00135D31">
        <w:t>condition predicted as a function of proposed management, based on state and transition modelling.</w:t>
      </w:r>
      <w:r w:rsidR="00A77B0F">
        <w:t xml:space="preserve"> </w:t>
      </w:r>
    </w:p>
    <w:p w14:paraId="285072C0" w14:textId="18B36F9D" w:rsidR="00B37010" w:rsidRPr="00135D31" w:rsidRDefault="00B37010" w:rsidP="004E1156">
      <w:pPr>
        <w:pStyle w:val="ListNumber"/>
      </w:pPr>
      <w:r w:rsidRPr="00135D31">
        <w:t xml:space="preserve">The present condition </w:t>
      </w:r>
      <w:r w:rsidR="00221BE7">
        <w:t>spatial</w:t>
      </w:r>
      <w:r w:rsidR="00DB0853">
        <w:t xml:space="preserve"> </w:t>
      </w:r>
      <w:r w:rsidRPr="00135D31">
        <w:t>grid for the project area is amalgamated with best-available condition mapping across the entire landscape (</w:t>
      </w:r>
      <w:r w:rsidR="001A06A4">
        <w:t xml:space="preserve">e.g. </w:t>
      </w:r>
      <w:r w:rsidRPr="00135D31">
        <w:t xml:space="preserve">from HCAS </w:t>
      </w:r>
      <w:r w:rsidR="001A06A4">
        <w:t xml:space="preserve">– see Section </w:t>
      </w:r>
      <w:r w:rsidR="001A06A4">
        <w:fldChar w:fldCharType="begin"/>
      </w:r>
      <w:r w:rsidR="001A06A4">
        <w:instrText xml:space="preserve"> REF _Ref176532013 \r \h </w:instrText>
      </w:r>
      <w:r w:rsidR="004E1156">
        <w:instrText xml:space="preserve"> \* MERGEFORMAT </w:instrText>
      </w:r>
      <w:r w:rsidR="001A06A4">
        <w:fldChar w:fldCharType="separate"/>
      </w:r>
      <w:r w:rsidR="00C34ACC">
        <w:t>4.3</w:t>
      </w:r>
      <w:r w:rsidR="001A06A4">
        <w:fldChar w:fldCharType="end"/>
      </w:r>
      <w:r w:rsidRPr="00135D31">
        <w:t xml:space="preserve">). Condition values in this amalgamated grid are then adjusted to account for the effect of connectivity between each and every cell in </w:t>
      </w:r>
      <w:r w:rsidR="001A06A4">
        <w:t>the</w:t>
      </w:r>
      <w:r w:rsidR="001A06A4" w:rsidRPr="00135D31">
        <w:t xml:space="preserve"> </w:t>
      </w:r>
      <w:r w:rsidRPr="00135D31">
        <w:t xml:space="preserve">grid and habitat in the surrounding neighbourhood </w:t>
      </w:r>
      <w:r w:rsidRPr="00135D31">
        <w:rPr>
          <w:noProof/>
        </w:rPr>
        <w:t>(Drielsma et al. 2007)</w:t>
      </w:r>
      <w:r w:rsidRPr="00135D31">
        <w:t xml:space="preserve">. This adjustment for connectivity is also repeated for the future condition grid (incorporating the changes in </w:t>
      </w:r>
      <w:r w:rsidR="00AD10B0">
        <w:t xml:space="preserve">ecosystem </w:t>
      </w:r>
      <w:r w:rsidRPr="00135D31">
        <w:t>condition predicted to result from management proposed for the project area).</w:t>
      </w:r>
      <w:r w:rsidR="0012350A">
        <w:t xml:space="preserve"> </w:t>
      </w:r>
    </w:p>
    <w:p w14:paraId="314F0A0A" w14:textId="0B820A9B" w:rsidR="00B37010" w:rsidRPr="00135D31" w:rsidRDefault="00B37010" w:rsidP="004E1156">
      <w:pPr>
        <w:pStyle w:val="ListNumber"/>
      </w:pPr>
      <w:r w:rsidRPr="00135D31">
        <w:t>The connectivity-adjusted condition grids from the previous step are intersected with the pre-1750 distribution of the ecosystem type of interest to calculate: i) the total pre-1750 area of this ecosystem; ii) the present ‘effective area’ of the ecosystem calculated by summing the present connectivity-adjusted condition values of all cells falling within the ecosystem</w:t>
      </w:r>
      <w:r w:rsidR="008B5D40">
        <w:t xml:space="preserve"> type’s</w:t>
      </w:r>
      <w:r w:rsidRPr="00135D31">
        <w:t xml:space="preserve"> pre-1750 distribution; and iii) the future ‘effective area’ of the ecosystem</w:t>
      </w:r>
      <w:r w:rsidR="00EA7AD7">
        <w:t xml:space="preserve"> type</w:t>
      </w:r>
      <w:r w:rsidRPr="00135D31">
        <w:t xml:space="preserve"> calculated by summing the future connectivity-adjusted condition values (reflecting changes predicted to result from the proposed management). If management is being applied to more than one ecosystem type/state within a project area, then this and the following step need to be repeated for each of these </w:t>
      </w:r>
      <w:r w:rsidR="00221BE7">
        <w:t xml:space="preserve">ecosystem </w:t>
      </w:r>
      <w:r w:rsidRPr="00135D31">
        <w:t>types/states.</w:t>
      </w:r>
      <w:r w:rsidR="00A77B0F">
        <w:t xml:space="preserve"> </w:t>
      </w:r>
    </w:p>
    <w:p w14:paraId="077435B9" w14:textId="585648D2" w:rsidR="00543193" w:rsidRDefault="00B37010" w:rsidP="004E1156">
      <w:pPr>
        <w:pStyle w:val="ListNumber"/>
      </w:pPr>
      <w:r w:rsidRPr="00135D31">
        <w:t xml:space="preserve">The species-area relationship (SAR) is used to predict the proportion of species associated with this ecosystem type which are expected to persist (i.e. avoid extinction) over the long term, as a function of the effective proportion of that ecosystem remaining – i.e. effective area divided by pre-1750 area </w:t>
      </w:r>
      <w:r w:rsidR="00CA4434">
        <w:rPr>
          <w:noProof/>
        </w:rPr>
        <w:t>(Ferrier and Drielsma 2010; Drielsma et al. 2014)</w:t>
      </w:r>
      <w:r w:rsidRPr="00135D31">
        <w:t>. This is repeated for both present and future effective areas, with the change (gain) in proportion of species predicted to persist then serving as an overall measure of the expected benefit of the proposed management action, within a whole-system context.</w:t>
      </w:r>
      <w:r w:rsidR="0012350A">
        <w:t xml:space="preserve"> </w:t>
      </w:r>
    </w:p>
    <w:p w14:paraId="11454988" w14:textId="77777777" w:rsidR="00543193" w:rsidRDefault="00B37010" w:rsidP="004E1156">
      <w:pPr>
        <w:pStyle w:val="ListNumber"/>
      </w:pPr>
      <w:r w:rsidRPr="00135D31">
        <w:t xml:space="preserve">This overall measure will reflect the effects of three main factors, all of which can also be quantified and reported separately for proposals under the Nature Repair Market using the following metrics: </w:t>
      </w:r>
    </w:p>
    <w:p w14:paraId="5B4544D7" w14:textId="5DE9E552" w:rsidR="00782A70" w:rsidRDefault="00B37010" w:rsidP="004E1156">
      <w:pPr>
        <w:pStyle w:val="ListNumber2"/>
      </w:pPr>
      <w:r w:rsidRPr="00135D31">
        <w:t xml:space="preserve"> Local change (gain) in </w:t>
      </w:r>
      <w:r w:rsidR="00070415">
        <w:t>ecosystem</w:t>
      </w:r>
      <w:r w:rsidR="00070415" w:rsidRPr="00135D31">
        <w:t xml:space="preserve"> </w:t>
      </w:r>
      <w:r w:rsidRPr="00135D31">
        <w:t>condition within the project area expected to result from the actions proposed for that area.</w:t>
      </w:r>
    </w:p>
    <w:p w14:paraId="5C14DF86" w14:textId="77777777" w:rsidR="00782A70" w:rsidRDefault="00B37010" w:rsidP="004E1156">
      <w:pPr>
        <w:pStyle w:val="ListNumber2"/>
      </w:pPr>
      <w:r w:rsidRPr="00135D31">
        <w:t>Contribution to enhancing the connectivity-adjusted condition of habitat across the broader landscape surrounding the project area.</w:t>
      </w:r>
    </w:p>
    <w:p w14:paraId="79AD4C0B" w14:textId="6DFD2FDB" w:rsidR="007C4613" w:rsidRPr="00135D31" w:rsidRDefault="00B37010" w:rsidP="004E1156">
      <w:pPr>
        <w:pStyle w:val="ListNumber2"/>
      </w:pPr>
      <w:r w:rsidRPr="00135D31">
        <w:t xml:space="preserve">Conservation significance of the ecosystem type being repaired, accounting for both the rarity of the type, and its past level of depletion and degradation. This can be quantified </w:t>
      </w:r>
      <w:r w:rsidRPr="00135D31">
        <w:lastRenderedPageBreak/>
        <w:t>by using the species-area relationship (from Step 4 above) to calculate the change in proportion of species expected to persist in the ecosystem type if a fixed amount of habitat (e.g. 1ha) is added to the total effective area of habitat remaining for that type. The magnitude of this hypothetical change reflects both the past level of depletion/degradation of the ecosystem type (more depleted types will be positioned towards the lower, and therefore steeper, end of the species-area curve) and the natural rarity of the type (adding a fixed amount of habitat will move a rarer type further up the curve than will be the case for a more common type).</w:t>
      </w:r>
      <w:r w:rsidR="0012350A">
        <w:t xml:space="preserve"> </w:t>
      </w:r>
    </w:p>
    <w:p w14:paraId="49F78EB9" w14:textId="6DD7ECCE" w:rsidR="007C4613" w:rsidRDefault="007C4613" w:rsidP="00135D31">
      <w:pPr>
        <w:pStyle w:val="Heading2"/>
      </w:pPr>
      <w:bookmarkStart w:id="67" w:name="_Ref177369144"/>
      <w:bookmarkStart w:id="68" w:name="_Toc178670268"/>
      <w:r w:rsidRPr="00135D31">
        <w:t>NBAS</w:t>
      </w:r>
      <w:r>
        <w:t xml:space="preserve"> next steps</w:t>
      </w:r>
      <w:bookmarkEnd w:id="67"/>
      <w:bookmarkEnd w:id="68"/>
    </w:p>
    <w:p w14:paraId="084B4161" w14:textId="5C8699EA" w:rsidR="007C4613" w:rsidRDefault="007C4613" w:rsidP="007C4613">
      <w:pPr>
        <w:pStyle w:val="BodyText"/>
      </w:pPr>
      <w:r>
        <w:t>The NBAS released for market opening will provide biodiversity assessment tools to support the first method while also leaving room for significant enhancements to accommodate future market methods.</w:t>
      </w:r>
      <w:r w:rsidR="00A77B0F">
        <w:t xml:space="preserve"> </w:t>
      </w:r>
      <w:r w:rsidR="003C7F96">
        <w:t>T</w:t>
      </w:r>
      <w:r>
        <w:t>he following will not be included in the first release of the NBAS:</w:t>
      </w:r>
    </w:p>
    <w:p w14:paraId="4A17D19F" w14:textId="1F1B6C8E" w:rsidR="007C4613" w:rsidRPr="006B29EC" w:rsidRDefault="007C4613" w:rsidP="009A7C55">
      <w:pPr>
        <w:pStyle w:val="ListNumber"/>
        <w:numPr>
          <w:ilvl w:val="0"/>
          <w:numId w:val="63"/>
        </w:numPr>
        <w:tabs>
          <w:tab w:val="clear" w:pos="227"/>
        </w:tabs>
      </w:pPr>
      <w:r w:rsidRPr="009A7C55">
        <w:rPr>
          <w:b/>
          <w:bCs/>
        </w:rPr>
        <w:t>Consideration of compositional variation within and between ecosystem types:</w:t>
      </w:r>
      <w:r>
        <w:t xml:space="preserve"> i.e. variation in species composition associated with fine-scale environmental variation within each type, and varying levels of overlap in species composition between different types.</w:t>
      </w:r>
      <w:r w:rsidR="0012350A">
        <w:t xml:space="preserve"> </w:t>
      </w:r>
    </w:p>
    <w:p w14:paraId="0ED1A11F" w14:textId="443C775E" w:rsidR="007C4613" w:rsidRPr="00BF276D" w:rsidRDefault="007C4613" w:rsidP="00061068">
      <w:pPr>
        <w:pStyle w:val="ListNumber"/>
        <w:tabs>
          <w:tab w:val="clear" w:pos="227"/>
        </w:tabs>
      </w:pPr>
      <w:r>
        <w:rPr>
          <w:b/>
          <w:bCs/>
        </w:rPr>
        <w:t>E</w:t>
      </w:r>
      <w:r w:rsidRPr="00BF276D">
        <w:rPr>
          <w:b/>
          <w:bCs/>
        </w:rPr>
        <w:t>stimat</w:t>
      </w:r>
      <w:r>
        <w:rPr>
          <w:b/>
          <w:bCs/>
        </w:rPr>
        <w:t>ion of benefits for individual species:</w:t>
      </w:r>
      <w:r>
        <w:rPr>
          <w:b/>
        </w:rPr>
        <w:t xml:space="preserve"> </w:t>
      </w:r>
      <w:r w:rsidR="00001A3F">
        <w:t>f</w:t>
      </w:r>
      <w:r w:rsidR="00001A3F" w:rsidRPr="00BF276D">
        <w:t>uture version</w:t>
      </w:r>
      <w:r w:rsidR="00001A3F">
        <w:t>s</w:t>
      </w:r>
      <w:r w:rsidR="00001A3F" w:rsidRPr="00BF276D">
        <w:t xml:space="preserve"> will consider the </w:t>
      </w:r>
      <w:r w:rsidR="00001A3F">
        <w:t xml:space="preserve">expected </w:t>
      </w:r>
      <w:r w:rsidR="00001A3F" w:rsidRPr="00BF276D">
        <w:t>impact of</w:t>
      </w:r>
      <w:r w:rsidR="00001A3F">
        <w:t xml:space="preserve"> proposed actions on individual </w:t>
      </w:r>
      <w:r w:rsidR="00001A3F" w:rsidRPr="00BF276D">
        <w:t>species</w:t>
      </w:r>
      <w:r w:rsidR="00001A3F">
        <w:t xml:space="preserve">. This could include species with </w:t>
      </w:r>
      <w:r w:rsidR="00001A3F" w:rsidRPr="00BF276D">
        <w:t>conservation significance (e.g. EPBC</w:t>
      </w:r>
      <w:r w:rsidR="00001A3F">
        <w:t xml:space="preserve"> Act</w:t>
      </w:r>
      <w:r w:rsidR="00001A3F" w:rsidRPr="00BF276D">
        <w:t xml:space="preserve"> listed species)</w:t>
      </w:r>
      <w:r w:rsidR="00001A3F">
        <w:t xml:space="preserve"> or </w:t>
      </w:r>
      <w:r w:rsidR="00001A3F" w:rsidRPr="00BF276D">
        <w:t>cultural significance (</w:t>
      </w:r>
      <w:r w:rsidR="00001A3F">
        <w:t>as appropriate).</w:t>
      </w:r>
      <w:r w:rsidR="00001A3F" w:rsidRPr="00BF276D">
        <w:t xml:space="preserve"> </w:t>
      </w:r>
    </w:p>
    <w:p w14:paraId="1B1EEC5E" w14:textId="48570871" w:rsidR="007C4613" w:rsidRPr="00BF276D" w:rsidRDefault="007C4613" w:rsidP="00061068">
      <w:pPr>
        <w:pStyle w:val="ListNumber"/>
        <w:tabs>
          <w:tab w:val="clear" w:pos="227"/>
        </w:tabs>
      </w:pPr>
      <w:r w:rsidRPr="00BF276D">
        <w:rPr>
          <w:b/>
          <w:bCs/>
        </w:rPr>
        <w:t>Incorporation of climate change effects</w:t>
      </w:r>
      <w:r>
        <w:rPr>
          <w:b/>
          <w:bCs/>
        </w:rPr>
        <w:t>:</w:t>
      </w:r>
      <w:r>
        <w:rPr>
          <w:b/>
        </w:rPr>
        <w:t xml:space="preserve"> </w:t>
      </w:r>
      <w:r w:rsidR="006C26A1">
        <w:t xml:space="preserve">including expected shifts in the distribution of species and ecosystem types and </w:t>
      </w:r>
      <w:r w:rsidRPr="00BF276D">
        <w:t xml:space="preserve">the potential effects of climate change on </w:t>
      </w:r>
      <w:r w:rsidR="007811A7">
        <w:t>the projected benefits of a project</w:t>
      </w:r>
      <w:r w:rsidR="006C26A1">
        <w:t>.</w:t>
      </w:r>
      <w:r>
        <w:t xml:space="preserve"> </w:t>
      </w:r>
    </w:p>
    <w:p w14:paraId="0C5E9E47" w14:textId="7123E589" w:rsidR="007C4613" w:rsidRPr="00BF276D" w:rsidRDefault="007C4613" w:rsidP="00061068">
      <w:pPr>
        <w:pStyle w:val="ListNumber"/>
        <w:tabs>
          <w:tab w:val="clear" w:pos="227"/>
        </w:tabs>
        <w:rPr>
          <w:b/>
        </w:rPr>
      </w:pPr>
      <w:r>
        <w:rPr>
          <w:b/>
        </w:rPr>
        <w:t>S</w:t>
      </w:r>
      <w:r w:rsidRPr="00BF276D">
        <w:rPr>
          <w:b/>
        </w:rPr>
        <w:t>patial prioritisation</w:t>
      </w:r>
      <w:r>
        <w:rPr>
          <w:b/>
        </w:rPr>
        <w:t xml:space="preserve">: </w:t>
      </w:r>
      <w:r>
        <w:t xml:space="preserve">i.e. the ability to </w:t>
      </w:r>
      <w:r w:rsidRPr="006B29EC">
        <w:t xml:space="preserve">map the relative benefit for biodiversity expected to be achieved </w:t>
      </w:r>
      <w:r>
        <w:t xml:space="preserve">by applying a </w:t>
      </w:r>
      <w:r w:rsidRPr="006B29EC">
        <w:t>specified type of management action across different parts of any given spatial domain of interest (e.g.</w:t>
      </w:r>
      <w:r>
        <w:t xml:space="preserve"> a </w:t>
      </w:r>
      <w:r w:rsidRPr="006B29EC">
        <w:t>region, or the entire continent)</w:t>
      </w:r>
      <w:r>
        <w:t xml:space="preserve">, </w:t>
      </w:r>
      <w:r w:rsidRPr="006B29EC">
        <w:t xml:space="preserve">to </w:t>
      </w:r>
      <w:r>
        <w:t xml:space="preserve">help </w:t>
      </w:r>
      <w:r w:rsidRPr="006B29EC">
        <w:t>inform proactive targeting of actions</w:t>
      </w:r>
      <w:r>
        <w:t xml:space="preserve"> </w:t>
      </w:r>
      <w:r w:rsidRPr="006B29EC">
        <w:t>towards places where those actions are expected to deliver the highest benefits for biodiversity</w:t>
      </w:r>
      <w:r>
        <w:t xml:space="preserve"> (this is the second role for the NBAS identified in </w:t>
      </w:r>
      <w:r w:rsidR="00814982">
        <w:t>S</w:t>
      </w:r>
      <w:r>
        <w:t xml:space="preserve">ection </w:t>
      </w:r>
      <w:r w:rsidR="007C6529">
        <w:fldChar w:fldCharType="begin"/>
      </w:r>
      <w:r w:rsidR="007C6529">
        <w:instrText xml:space="preserve"> REF _Ref177191106 \r \h </w:instrText>
      </w:r>
      <w:r w:rsidR="007C6529">
        <w:fldChar w:fldCharType="separate"/>
      </w:r>
      <w:r w:rsidR="00C34ACC">
        <w:t>3.2</w:t>
      </w:r>
      <w:r w:rsidR="007C6529">
        <w:fldChar w:fldCharType="end"/>
      </w:r>
      <w:r>
        <w:t>)</w:t>
      </w:r>
      <w:r w:rsidRPr="006B29EC">
        <w:t>.</w:t>
      </w:r>
      <w:r w:rsidR="00A77B0F">
        <w:t xml:space="preserve"> </w:t>
      </w:r>
    </w:p>
    <w:p w14:paraId="24EAD240" w14:textId="1D17E355" w:rsidR="007C4613" w:rsidRPr="006B29EC" w:rsidRDefault="007C4613" w:rsidP="00061068">
      <w:pPr>
        <w:pStyle w:val="ListNumber"/>
        <w:tabs>
          <w:tab w:val="clear" w:pos="227"/>
        </w:tabs>
        <w:rPr>
          <w:b/>
          <w:bCs/>
        </w:rPr>
      </w:pPr>
      <w:r w:rsidRPr="00CB7B2C">
        <w:rPr>
          <w:b/>
          <w:bCs/>
        </w:rPr>
        <w:t xml:space="preserve">Evaluation of net cumulative </w:t>
      </w:r>
      <w:r w:rsidR="00E652FE">
        <w:rPr>
          <w:b/>
          <w:bCs/>
        </w:rPr>
        <w:t>benefits</w:t>
      </w:r>
      <w:r w:rsidR="00E652FE" w:rsidRPr="00CB7B2C">
        <w:rPr>
          <w:b/>
          <w:bCs/>
        </w:rPr>
        <w:t xml:space="preserve"> </w:t>
      </w:r>
      <w:r w:rsidRPr="00CB7B2C">
        <w:rPr>
          <w:b/>
          <w:bCs/>
        </w:rPr>
        <w:t>achieved by implemented actions</w:t>
      </w:r>
      <w:r>
        <w:rPr>
          <w:b/>
          <w:bCs/>
        </w:rPr>
        <w:t xml:space="preserve">: </w:t>
      </w:r>
      <w:r w:rsidRPr="006B29EC">
        <w:t xml:space="preserve">i.e. </w:t>
      </w:r>
      <w:r>
        <w:t>the ability</w:t>
      </w:r>
      <w:r w:rsidRPr="006B29EC">
        <w:t xml:space="preserve"> to evaluate </w:t>
      </w:r>
      <w:r>
        <w:t xml:space="preserve">cumulative (overall) </w:t>
      </w:r>
      <w:r w:rsidR="00E652FE">
        <w:t>benefits</w:t>
      </w:r>
      <w:r w:rsidR="00E652FE" w:rsidRPr="006B29EC">
        <w:t xml:space="preserve"> </w:t>
      </w:r>
      <w:r w:rsidRPr="006B29EC">
        <w:t xml:space="preserve">for biodiversity achieved by multiple projects </w:t>
      </w:r>
      <w:r>
        <w:t>implemented through</w:t>
      </w:r>
      <w:r w:rsidRPr="006B29EC">
        <w:t xml:space="preserve"> the Nature Repair Market</w:t>
      </w:r>
      <w:r>
        <w:t xml:space="preserve"> (this is the third role for the NBAS identified in </w:t>
      </w:r>
      <w:r w:rsidR="007C6529">
        <w:rPr>
          <w:bCs/>
        </w:rPr>
        <w:t xml:space="preserve">Section </w:t>
      </w:r>
      <w:r w:rsidR="007C6529">
        <w:rPr>
          <w:bCs/>
        </w:rPr>
        <w:fldChar w:fldCharType="begin"/>
      </w:r>
      <w:r w:rsidR="007C6529">
        <w:rPr>
          <w:bCs/>
        </w:rPr>
        <w:instrText xml:space="preserve"> REF _Ref177191106 \r \h </w:instrText>
      </w:r>
      <w:r w:rsidR="007C6529">
        <w:rPr>
          <w:bCs/>
        </w:rPr>
      </w:r>
      <w:r w:rsidR="007C6529">
        <w:rPr>
          <w:bCs/>
        </w:rPr>
        <w:fldChar w:fldCharType="separate"/>
      </w:r>
      <w:r w:rsidR="00C34ACC">
        <w:rPr>
          <w:bCs/>
        </w:rPr>
        <w:t>3.2</w:t>
      </w:r>
      <w:r w:rsidR="007C6529">
        <w:rPr>
          <w:bCs/>
        </w:rPr>
        <w:fldChar w:fldCharType="end"/>
      </w:r>
      <w:r>
        <w:t>).</w:t>
      </w:r>
    </w:p>
    <w:p w14:paraId="5E9E4EA3" w14:textId="77777777" w:rsidR="00FA5219" w:rsidRDefault="00FA5219" w:rsidP="70BE3FE1">
      <w:pPr>
        <w:spacing w:after="0"/>
      </w:pPr>
      <w:r>
        <w:br w:type="page"/>
      </w:r>
    </w:p>
    <w:p w14:paraId="7B743234" w14:textId="77777777" w:rsidR="003B5B27" w:rsidRDefault="003B5B27" w:rsidP="003B5B27">
      <w:pPr>
        <w:pStyle w:val="Heading1"/>
      </w:pPr>
      <w:bookmarkStart w:id="69" w:name="_Toc178670269"/>
      <w:r>
        <w:lastRenderedPageBreak/>
        <w:t>Key data inputs</w:t>
      </w:r>
      <w:bookmarkEnd w:id="69"/>
    </w:p>
    <w:p w14:paraId="33B6E91B" w14:textId="133629E1" w:rsidR="003B5B27" w:rsidRDefault="003B5B27" w:rsidP="003B5B27">
      <w:pPr>
        <w:pStyle w:val="BodyText"/>
      </w:pPr>
      <w:r>
        <w:t xml:space="preserve">The EKS </w:t>
      </w:r>
      <w:r w:rsidR="00CB6980">
        <w:t>is</w:t>
      </w:r>
      <w:r>
        <w:t xml:space="preserve"> underpinned by several key datasets, in addition to the expert</w:t>
      </w:r>
      <w:r w:rsidR="00A8246A">
        <w:t>-</w:t>
      </w:r>
      <w:r>
        <w:t xml:space="preserve">elicited information contained in STMs. These datasets are being evaluated using a Data Assessment Framework (Section </w:t>
      </w:r>
      <w:r w:rsidR="00FB6C99">
        <w:fldChar w:fldCharType="begin"/>
      </w:r>
      <w:r w:rsidR="00FB6C99">
        <w:instrText xml:space="preserve"> REF _Ref176795233 \r \h </w:instrText>
      </w:r>
      <w:r w:rsidR="00FB6C99">
        <w:fldChar w:fldCharType="separate"/>
      </w:r>
      <w:r w:rsidR="00C34ACC">
        <w:t>4.1</w:t>
      </w:r>
      <w:r w:rsidR="00FB6C99">
        <w:fldChar w:fldCharType="end"/>
      </w:r>
      <w:r>
        <w:t xml:space="preserve">) and, where possible, will be national in scale or coherent with national and international frameworks and methods so that information delivered through the EKS is comparable across regions. </w:t>
      </w:r>
    </w:p>
    <w:p w14:paraId="0B198029" w14:textId="77777777" w:rsidR="003B5B27" w:rsidRDefault="003B5B27" w:rsidP="003B5B27">
      <w:pPr>
        <w:pStyle w:val="Heading2"/>
      </w:pPr>
      <w:bookmarkStart w:id="70" w:name="_Ref176795233"/>
      <w:bookmarkStart w:id="71" w:name="_Ref176795334"/>
      <w:bookmarkStart w:id="72" w:name="_Toc178670270"/>
      <w:r>
        <w:t>Data Assessment Framework</w:t>
      </w:r>
      <w:bookmarkEnd w:id="70"/>
      <w:bookmarkEnd w:id="71"/>
      <w:bookmarkEnd w:id="72"/>
    </w:p>
    <w:p w14:paraId="6C566614" w14:textId="70DEFB77" w:rsidR="003B5B27" w:rsidRDefault="007B302F" w:rsidP="003B5B27">
      <w:pPr>
        <w:pStyle w:val="BodyText"/>
      </w:pPr>
      <w:r>
        <w:t xml:space="preserve">To undertake assessments of the EKS datasets, a framework has been developed that covers numerous dimensions of a dataset that a potential user should be concerned about when determining fitness-for-purpose. This framework is described in detail in </w:t>
      </w:r>
      <w:r w:rsidR="007A1FEA">
        <w:rPr>
          <w:noProof/>
        </w:rPr>
        <w:t>Lemon et al. (2024)</w:t>
      </w:r>
      <w:r w:rsidR="00C62926">
        <w:t xml:space="preserve">. </w:t>
      </w:r>
      <w:r w:rsidR="003B5B27">
        <w:t xml:space="preserve">This </w:t>
      </w:r>
      <w:r w:rsidR="00762859">
        <w:t>f</w:t>
      </w:r>
      <w:r w:rsidR="003B5B27">
        <w:t>ramework consists of two high</w:t>
      </w:r>
      <w:r w:rsidR="00A469FC">
        <w:t>-</w:t>
      </w:r>
      <w:r w:rsidR="003B5B27">
        <w:t xml:space="preserve">level concepts: a general framework and activity profiles </w:t>
      </w:r>
      <w:r w:rsidR="004E701F">
        <w:t>(</w:t>
      </w:r>
      <w:r w:rsidR="004E701F">
        <w:fldChar w:fldCharType="begin"/>
      </w:r>
      <w:r w:rsidR="004E701F">
        <w:instrText xml:space="preserve"> REF _Ref177191565 \h </w:instrText>
      </w:r>
      <w:r w:rsidR="004E701F">
        <w:fldChar w:fldCharType="separate"/>
      </w:r>
      <w:r w:rsidR="00C34ACC">
        <w:t xml:space="preserve">Table </w:t>
      </w:r>
      <w:r w:rsidR="00C34ACC">
        <w:rPr>
          <w:noProof/>
        </w:rPr>
        <w:t>2</w:t>
      </w:r>
      <w:r w:rsidR="004E701F">
        <w:fldChar w:fldCharType="end"/>
      </w:r>
      <w:r w:rsidR="004E701F">
        <w:t>)</w:t>
      </w:r>
      <w:r w:rsidR="003B5B27">
        <w:t>.</w:t>
      </w:r>
    </w:p>
    <w:p w14:paraId="49970E84" w14:textId="20EFAA70" w:rsidR="003B5B27" w:rsidRDefault="003B5B27" w:rsidP="003B5B27">
      <w:pPr>
        <w:pStyle w:val="BodyText"/>
      </w:pPr>
      <w:r>
        <w:t xml:space="preserve">The </w:t>
      </w:r>
      <w:r w:rsidRPr="00EB2038">
        <w:rPr>
          <w:b/>
          <w:bCs/>
        </w:rPr>
        <w:t>general framework</w:t>
      </w:r>
      <w:r>
        <w:t xml:space="preserve"> adopts the Australian Bureau of Statistics Data Quality Framework</w:t>
      </w:r>
      <w:r>
        <w:rPr>
          <w:rStyle w:val="FootnoteReference"/>
        </w:rPr>
        <w:footnoteReference w:id="2"/>
      </w:r>
      <w:r>
        <w:t xml:space="preserve"> dimension structure as well as the Australian Institute for Health and Welfare (AIHW)</w:t>
      </w:r>
      <w:r>
        <w:rPr>
          <w:rStyle w:val="FootnoteReference"/>
        </w:rPr>
        <w:footnoteReference w:id="3"/>
      </w:r>
      <w:r>
        <w:t xml:space="preserve"> approach of posing a set of questions within each dimension to which the answer can only be </w:t>
      </w:r>
      <w:r w:rsidR="00083E3E">
        <w:t>‘</w:t>
      </w:r>
      <w:r>
        <w:t>Yes</w:t>
      </w:r>
      <w:r w:rsidR="00083E3E">
        <w:t>’</w:t>
      </w:r>
      <w:r>
        <w:t xml:space="preserve"> or </w:t>
      </w:r>
      <w:r w:rsidR="00083E3E">
        <w:t>‘</w:t>
      </w:r>
      <w:r>
        <w:t>No</w:t>
      </w:r>
      <w:r w:rsidR="00083E3E">
        <w:t>’</w:t>
      </w:r>
      <w:r>
        <w:t>.</w:t>
      </w:r>
    </w:p>
    <w:p w14:paraId="4314C488" w14:textId="231FEF59" w:rsidR="003B5B27" w:rsidRDefault="003B5B27" w:rsidP="003B5B27">
      <w:pPr>
        <w:pStyle w:val="BodyText"/>
      </w:pPr>
      <w:r>
        <w:t>The development of the questions has been guided by analysis of existing data quality frameworks</w:t>
      </w:r>
      <w:r>
        <w:rPr>
          <w:rFonts w:cs="Calibri"/>
        </w:rPr>
        <w:t>—</w:t>
      </w:r>
      <w:r>
        <w:t>the FAIR</w:t>
      </w:r>
      <w:r>
        <w:rPr>
          <w:rStyle w:val="FootnoteReference"/>
        </w:rPr>
        <w:footnoteReference w:id="4"/>
      </w:r>
      <w:r>
        <w:t xml:space="preserve"> and CARE</w:t>
      </w:r>
      <w:r>
        <w:rPr>
          <w:rStyle w:val="FootnoteReference"/>
        </w:rPr>
        <w:footnoteReference w:id="5"/>
      </w:r>
      <w:r>
        <w:t xml:space="preserve"> principles, the Shared Analytic Framework for the Environment </w:t>
      </w:r>
      <w:r w:rsidR="00721E94">
        <w:rPr>
          <w:noProof/>
        </w:rPr>
        <w:t>(Western Australian Biodiversity Science Institute and Western Australian Marine Science Institution 2023)</w:t>
      </w:r>
      <w:r>
        <w:rPr>
          <w:rStyle w:val="FootnoteReference"/>
        </w:rPr>
        <w:footnoteReference w:id="6"/>
      </w:r>
      <w:r>
        <w:rPr>
          <w:rFonts w:cs="Calibri"/>
        </w:rPr>
        <w:t>—</w:t>
      </w:r>
      <w:r>
        <w:t>and a number of metadata and data quality standards (DCMI</w:t>
      </w:r>
      <w:r>
        <w:rPr>
          <w:rStyle w:val="FootnoteReference"/>
        </w:rPr>
        <w:footnoteReference w:id="7"/>
      </w:r>
      <w:r>
        <w:t>, ISO TC211</w:t>
      </w:r>
      <w:r>
        <w:rPr>
          <w:rStyle w:val="FootnoteReference"/>
        </w:rPr>
        <w:footnoteReference w:id="8"/>
      </w:r>
      <w:r>
        <w:t>).</w:t>
      </w:r>
    </w:p>
    <w:p w14:paraId="65C06420" w14:textId="66DF3505" w:rsidR="00916BE3" w:rsidRDefault="00916BE3" w:rsidP="003B5B27">
      <w:pPr>
        <w:pStyle w:val="BodyText"/>
      </w:pPr>
      <w:r>
        <w:t xml:space="preserve">The second component of the Data Assessment Framework allows the user to tailor the framework for the specific needs of their activity </w:t>
      </w:r>
      <w:r w:rsidR="002F1D5E">
        <w:t xml:space="preserve">(or use-case) </w:t>
      </w:r>
      <w:r>
        <w:t xml:space="preserve">through the development of the </w:t>
      </w:r>
      <w:r w:rsidR="00282D09">
        <w:rPr>
          <w:b/>
          <w:bCs/>
        </w:rPr>
        <w:t>a</w:t>
      </w:r>
      <w:r w:rsidRPr="00916BE3">
        <w:rPr>
          <w:b/>
          <w:bCs/>
        </w:rPr>
        <w:t xml:space="preserve">ctivity </w:t>
      </w:r>
      <w:r w:rsidR="00282D09">
        <w:rPr>
          <w:b/>
          <w:bCs/>
        </w:rPr>
        <w:t>p</w:t>
      </w:r>
      <w:r w:rsidRPr="00916BE3">
        <w:rPr>
          <w:b/>
          <w:bCs/>
        </w:rPr>
        <w:t>rofile</w:t>
      </w:r>
      <w:r>
        <w:t>. The activity profile captures the expectations or requirements that an activity has with respect to each of the questions, and the actions to be taken if, during an assessment, a dataset does not meet these requirements.</w:t>
      </w:r>
    </w:p>
    <w:p w14:paraId="24D6C675" w14:textId="77777777" w:rsidR="00067F14" w:rsidRDefault="00067F14" w:rsidP="00067F14">
      <w:pPr>
        <w:pStyle w:val="BodyText"/>
      </w:pPr>
      <w:r>
        <w:t xml:space="preserve">The framework also considers the input data supply chains for any risks to the data in question such as ongoing updates and dependencies. </w:t>
      </w:r>
    </w:p>
    <w:p w14:paraId="346C1034" w14:textId="1876381A" w:rsidR="00476B2E" w:rsidRDefault="00476B2E" w:rsidP="00476B2E">
      <w:pPr>
        <w:pStyle w:val="BodyText"/>
      </w:pPr>
      <w:r>
        <w:t xml:space="preserve">The Data Assessment Framework is intended for use in evaluating primary data inputs used in STMs (Section </w:t>
      </w:r>
      <w:r>
        <w:fldChar w:fldCharType="begin"/>
      </w:r>
      <w:r>
        <w:instrText xml:space="preserve"> REF _Ref176451880 \r \h </w:instrText>
      </w:r>
      <w:r>
        <w:fldChar w:fldCharType="separate"/>
      </w:r>
      <w:r w:rsidR="00C34ACC">
        <w:t>2</w:t>
      </w:r>
      <w:r>
        <w:fldChar w:fldCharType="end"/>
      </w:r>
      <w:r>
        <w:t xml:space="preserve">) and the NBAS (Section </w:t>
      </w:r>
      <w:r>
        <w:fldChar w:fldCharType="begin"/>
      </w:r>
      <w:r>
        <w:instrText xml:space="preserve"> REF _Ref176454790 \r \h </w:instrText>
      </w:r>
      <w:r>
        <w:fldChar w:fldCharType="separate"/>
      </w:r>
      <w:r w:rsidR="00C34ACC">
        <w:t>3</w:t>
      </w:r>
      <w:r>
        <w:fldChar w:fldCharType="end"/>
      </w:r>
      <w:r>
        <w:t xml:space="preserve">). </w:t>
      </w:r>
    </w:p>
    <w:p w14:paraId="1007ECF6" w14:textId="77777777" w:rsidR="00067F14" w:rsidRDefault="00067F14" w:rsidP="003B5B27">
      <w:pPr>
        <w:pStyle w:val="BodyText"/>
      </w:pPr>
    </w:p>
    <w:p w14:paraId="39659E09" w14:textId="158D2371" w:rsidR="003B5B27" w:rsidRPr="00D33AD7" w:rsidRDefault="003B5B27" w:rsidP="00083E3E">
      <w:pPr>
        <w:pStyle w:val="Caption"/>
        <w:keepLines/>
      </w:pPr>
      <w:bookmarkStart w:id="73" w:name="_Ref177191565"/>
      <w:bookmarkStart w:id="74" w:name="_Toc178849698"/>
      <w:r>
        <w:lastRenderedPageBreak/>
        <w:t xml:space="preserve">Table </w:t>
      </w:r>
      <w:r w:rsidR="00A14BFB">
        <w:fldChar w:fldCharType="begin"/>
      </w:r>
      <w:r w:rsidR="00A14BFB">
        <w:instrText xml:space="preserve"> SEQ Table \* ARABIC </w:instrText>
      </w:r>
      <w:r w:rsidR="00A14BFB">
        <w:fldChar w:fldCharType="separate"/>
      </w:r>
      <w:r w:rsidR="00C34ACC">
        <w:rPr>
          <w:noProof/>
        </w:rPr>
        <w:t>2</w:t>
      </w:r>
      <w:r w:rsidR="00A14BFB">
        <w:rPr>
          <w:noProof/>
        </w:rPr>
        <w:fldChar w:fldCharType="end"/>
      </w:r>
      <w:bookmarkEnd w:id="73"/>
      <w:r>
        <w:t xml:space="preserve"> Data Assessment Framework key concepts</w:t>
      </w:r>
      <w:bookmarkEnd w:id="74"/>
    </w:p>
    <w:tbl>
      <w:tblPr>
        <w:tblStyle w:val="TableCSIRO"/>
        <w:tblW w:w="9781" w:type="dxa"/>
        <w:tblLook w:val="04A0" w:firstRow="1" w:lastRow="0" w:firstColumn="1" w:lastColumn="0" w:noHBand="0" w:noVBand="1"/>
      </w:tblPr>
      <w:tblGrid>
        <w:gridCol w:w="1843"/>
        <w:gridCol w:w="7938"/>
      </w:tblGrid>
      <w:tr w:rsidR="003B5B27" w:rsidRPr="00D33AD7" w14:paraId="41693CB9" w14:textId="77777777" w:rsidTr="00361E5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3" w:type="dxa"/>
          </w:tcPr>
          <w:p w14:paraId="0A6C8555" w14:textId="77777777" w:rsidR="003B5B27" w:rsidRPr="00D33AD7" w:rsidRDefault="003B5B27" w:rsidP="00083E3E">
            <w:pPr>
              <w:pStyle w:val="ColumnHeading"/>
              <w:keepNext/>
              <w:keepLines/>
            </w:pPr>
            <w:r w:rsidRPr="00D33AD7">
              <w:t>C</w:t>
            </w:r>
            <w:r>
              <w:t>o</w:t>
            </w:r>
            <w:r w:rsidRPr="00D33AD7">
              <w:t>mponent</w:t>
            </w:r>
          </w:p>
        </w:tc>
        <w:tc>
          <w:tcPr>
            <w:tcW w:w="7938" w:type="dxa"/>
          </w:tcPr>
          <w:p w14:paraId="0043BAFD" w14:textId="77777777" w:rsidR="003B5B27" w:rsidRPr="00D33AD7" w:rsidRDefault="003B5B27" w:rsidP="00083E3E">
            <w:pPr>
              <w:pStyle w:val="ColumnHeading"/>
              <w:keepNext/>
              <w:keepLines/>
              <w:cnfStyle w:val="100000000000" w:firstRow="1" w:lastRow="0" w:firstColumn="0" w:lastColumn="0" w:oddVBand="0" w:evenVBand="0" w:oddHBand="0" w:evenHBand="0" w:firstRowFirstColumn="0" w:firstRowLastColumn="0" w:lastRowFirstColumn="0" w:lastRowLastColumn="0"/>
            </w:pPr>
            <w:r>
              <w:t>Description</w:t>
            </w:r>
          </w:p>
        </w:tc>
      </w:tr>
      <w:tr w:rsidR="00CE228A" w:rsidRPr="00395F96" w14:paraId="50398787" w14:textId="77777777" w:rsidTr="00CE2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8959C05" w14:textId="77777777" w:rsidR="00CE228A" w:rsidRPr="00395F96" w:rsidRDefault="00CE228A" w:rsidP="00083E3E">
            <w:pPr>
              <w:pStyle w:val="RowHeading"/>
              <w:keepNext/>
              <w:keepLines/>
              <w:rPr>
                <w:b/>
                <w:bCs w:val="0"/>
              </w:rPr>
            </w:pPr>
            <w:r w:rsidRPr="00395F96">
              <w:rPr>
                <w:b/>
                <w:bCs w:val="0"/>
              </w:rPr>
              <w:t xml:space="preserve">General </w:t>
            </w:r>
            <w:r>
              <w:rPr>
                <w:b/>
                <w:bCs w:val="0"/>
              </w:rPr>
              <w:t>f</w:t>
            </w:r>
            <w:r w:rsidRPr="00395F96">
              <w:rPr>
                <w:b/>
                <w:bCs w:val="0"/>
              </w:rPr>
              <w:t>ramework</w:t>
            </w:r>
          </w:p>
        </w:tc>
        <w:tc>
          <w:tcPr>
            <w:tcW w:w="7938" w:type="dxa"/>
          </w:tcPr>
          <w:p w14:paraId="7D4B639D" w14:textId="7CD2A875" w:rsidR="00CE228A" w:rsidRPr="00395F96" w:rsidRDefault="00CE228A" w:rsidP="00083E3E">
            <w:pPr>
              <w:pStyle w:val="RowHeading"/>
              <w:keepNext/>
              <w:keepLines/>
              <w:cnfStyle w:val="000000100000" w:firstRow="0" w:lastRow="0" w:firstColumn="0" w:lastColumn="0" w:oddVBand="0" w:evenVBand="0" w:oddHBand="1" w:evenHBand="0" w:firstRowFirstColumn="0" w:firstRowLastColumn="0" w:lastRowFirstColumn="0" w:lastRowLastColumn="0"/>
              <w:rPr>
                <w:b w:val="0"/>
                <w:bCs/>
              </w:rPr>
            </w:pPr>
          </w:p>
        </w:tc>
      </w:tr>
      <w:tr w:rsidR="003B5B27" w14:paraId="06FEE219" w14:textId="77777777" w:rsidTr="00CE228A">
        <w:tc>
          <w:tcPr>
            <w:cnfStyle w:val="001000000000" w:firstRow="0" w:lastRow="0" w:firstColumn="1" w:lastColumn="0" w:oddVBand="0" w:evenVBand="0" w:oddHBand="0" w:evenHBand="0" w:firstRowFirstColumn="0" w:firstRowLastColumn="0" w:lastRowFirstColumn="0" w:lastRowLastColumn="0"/>
            <w:tcW w:w="1843" w:type="dxa"/>
          </w:tcPr>
          <w:p w14:paraId="4A112BDF" w14:textId="77777777" w:rsidR="003B5B27" w:rsidRPr="00A77B0F" w:rsidRDefault="003B5B27" w:rsidP="00A77B0F">
            <w:pPr>
              <w:pStyle w:val="TableText"/>
              <w:rPr>
                <w:b w:val="0"/>
                <w:bCs w:val="0"/>
                <w:i/>
                <w:iCs/>
              </w:rPr>
            </w:pPr>
            <w:r w:rsidRPr="00A77B0F">
              <w:rPr>
                <w:b w:val="0"/>
                <w:bCs w:val="0"/>
                <w:i/>
                <w:iCs/>
              </w:rPr>
              <w:t>Dimensions</w:t>
            </w:r>
          </w:p>
        </w:tc>
        <w:tc>
          <w:tcPr>
            <w:tcW w:w="7938" w:type="dxa"/>
          </w:tcPr>
          <w:p w14:paraId="0FCCDE16" w14:textId="77777777" w:rsidR="003B5B27" w:rsidRDefault="003B5B27" w:rsidP="00083E3E">
            <w:pPr>
              <w:pStyle w:val="TableText"/>
              <w:keepNext/>
              <w:keepLines/>
              <w:cnfStyle w:val="000000000000" w:firstRow="0" w:lastRow="0" w:firstColumn="0" w:lastColumn="0" w:oddVBand="0" w:evenVBand="0" w:oddHBand="0" w:evenHBand="0" w:firstRowFirstColumn="0" w:firstRowLastColumn="0" w:lastRowFirstColumn="0" w:lastRowLastColumn="0"/>
            </w:pPr>
            <w:r>
              <w:t>Dimensions are areas of concern related to the assessment of the dataset. For the framework, the dimensions are:</w:t>
            </w:r>
          </w:p>
          <w:p w14:paraId="41709DD3" w14:textId="419B8C21"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Accessibility - Ease of access to data by users</w:t>
            </w:r>
            <w:r w:rsidR="002649F1">
              <w:t xml:space="preserve"> including appropriate licencing</w:t>
            </w:r>
          </w:p>
          <w:p w14:paraId="18638B76"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Institutional Environment - Institutional and organisational factors that may have influence on the credibility of the data.</w:t>
            </w:r>
          </w:p>
          <w:p w14:paraId="3DE9DF3F"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Relevance - How well the dataset meets user needs.</w:t>
            </w:r>
          </w:p>
          <w:p w14:paraId="50264243"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Timeliness - The latency between dataset data collection, collation, supply and use as well as update frequency.</w:t>
            </w:r>
          </w:p>
          <w:p w14:paraId="66C8DE07"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Accuracy - The degree of correctness of the data for the estimate provided.</w:t>
            </w:r>
          </w:p>
          <w:p w14:paraId="42FA9CA4"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Coherence - The comparability of the dataset to other data of similar type, as well as to prior version of the same dataset.</w:t>
            </w:r>
          </w:p>
          <w:p w14:paraId="23582136" w14:textId="77777777" w:rsidR="003B5B27" w:rsidRDefault="003B5B27" w:rsidP="00083E3E">
            <w:pPr>
              <w:pStyle w:val="TableBullet"/>
              <w:keepNext/>
              <w:keepLines/>
              <w:cnfStyle w:val="000000000000" w:firstRow="0" w:lastRow="0" w:firstColumn="0" w:lastColumn="0" w:oddVBand="0" w:evenVBand="0" w:oddHBand="0" w:evenHBand="0" w:firstRowFirstColumn="0" w:firstRowLastColumn="0" w:lastRowFirstColumn="0" w:lastRowLastColumn="0"/>
            </w:pPr>
            <w:r>
              <w:t>Interpretability - The availability of information to aid interpretation of that data to generate insights.</w:t>
            </w:r>
          </w:p>
        </w:tc>
      </w:tr>
      <w:tr w:rsidR="003B5B27" w14:paraId="09B29A6F" w14:textId="77777777" w:rsidTr="00CE2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B348583" w14:textId="77777777" w:rsidR="003B5B27" w:rsidRPr="00A77B0F" w:rsidRDefault="003B5B27" w:rsidP="00A77B0F">
            <w:pPr>
              <w:pStyle w:val="TableText"/>
              <w:rPr>
                <w:b w:val="0"/>
                <w:bCs w:val="0"/>
                <w:i/>
                <w:iCs/>
              </w:rPr>
            </w:pPr>
            <w:r w:rsidRPr="00A77B0F">
              <w:rPr>
                <w:b w:val="0"/>
                <w:bCs w:val="0"/>
                <w:i/>
                <w:iCs/>
              </w:rPr>
              <w:t>Questions</w:t>
            </w:r>
          </w:p>
        </w:tc>
        <w:tc>
          <w:tcPr>
            <w:tcW w:w="7938" w:type="dxa"/>
          </w:tcPr>
          <w:p w14:paraId="28F2E7C8" w14:textId="4F87328A" w:rsidR="003B5B27" w:rsidRDefault="003B5B27" w:rsidP="00083E3E">
            <w:pPr>
              <w:pStyle w:val="TableText"/>
              <w:keepNext/>
              <w:keepLines/>
              <w:cnfStyle w:val="000000100000" w:firstRow="0" w:lastRow="0" w:firstColumn="0" w:lastColumn="0" w:oddVBand="0" w:evenVBand="0" w:oddHBand="1" w:evenHBand="0" w:firstRowFirstColumn="0" w:firstRowLastColumn="0" w:lastRowFirstColumn="0" w:lastRowLastColumn="0"/>
            </w:pPr>
            <w:r>
              <w:t xml:space="preserve">A set of questions, relevant to the dimension which are designed to evaluate the suitability for use of a particular dataset. The answer to a question can only be “Yes”, “No” or “Not applicable”. </w:t>
            </w:r>
          </w:p>
        </w:tc>
      </w:tr>
      <w:tr w:rsidR="00340B9A" w:rsidRPr="001E33D4" w14:paraId="2D1983C3" w14:textId="77777777" w:rsidTr="00CE228A">
        <w:tc>
          <w:tcPr>
            <w:cnfStyle w:val="001000000000" w:firstRow="0" w:lastRow="0" w:firstColumn="1" w:lastColumn="0" w:oddVBand="0" w:evenVBand="0" w:oddHBand="0" w:evenHBand="0" w:firstRowFirstColumn="0" w:firstRowLastColumn="0" w:lastRowFirstColumn="0" w:lastRowLastColumn="0"/>
            <w:tcW w:w="1843" w:type="dxa"/>
          </w:tcPr>
          <w:p w14:paraId="17470887" w14:textId="77777777" w:rsidR="00340B9A" w:rsidRPr="001E33D4" w:rsidRDefault="00340B9A" w:rsidP="00083E3E">
            <w:pPr>
              <w:pStyle w:val="RowHeading"/>
              <w:keepNext/>
              <w:keepLines/>
            </w:pPr>
            <w:r w:rsidRPr="001E33D4">
              <w:rPr>
                <w:b/>
                <w:bCs w:val="0"/>
              </w:rPr>
              <w:t xml:space="preserve">Activity </w:t>
            </w:r>
            <w:r>
              <w:rPr>
                <w:b/>
                <w:bCs w:val="0"/>
              </w:rPr>
              <w:t>p</w:t>
            </w:r>
            <w:r w:rsidRPr="001E33D4">
              <w:rPr>
                <w:b/>
                <w:bCs w:val="0"/>
              </w:rPr>
              <w:t>rofiles</w:t>
            </w:r>
          </w:p>
        </w:tc>
        <w:tc>
          <w:tcPr>
            <w:tcW w:w="7938" w:type="dxa"/>
          </w:tcPr>
          <w:p w14:paraId="23DB3F56" w14:textId="66F31A5B" w:rsidR="00340B9A" w:rsidRPr="001E33D4" w:rsidRDefault="00340B9A" w:rsidP="00083E3E">
            <w:pPr>
              <w:pStyle w:val="RowHeading"/>
              <w:keepNext/>
              <w:keepLines/>
              <w:cnfStyle w:val="000000000000" w:firstRow="0" w:lastRow="0" w:firstColumn="0" w:lastColumn="0" w:oddVBand="0" w:evenVBand="0" w:oddHBand="0" w:evenHBand="0" w:firstRowFirstColumn="0" w:firstRowLastColumn="0" w:lastRowFirstColumn="0" w:lastRowLastColumn="0"/>
              <w:rPr>
                <w:b w:val="0"/>
                <w:bCs/>
              </w:rPr>
            </w:pPr>
          </w:p>
        </w:tc>
      </w:tr>
      <w:tr w:rsidR="003B5B27" w14:paraId="4B5E575D" w14:textId="77777777" w:rsidTr="00CE2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6E08830" w14:textId="77777777" w:rsidR="003B5B27" w:rsidRPr="00A77B0F" w:rsidRDefault="003B5B27" w:rsidP="00A77B0F">
            <w:pPr>
              <w:pStyle w:val="TableText"/>
              <w:rPr>
                <w:b w:val="0"/>
                <w:bCs w:val="0"/>
                <w:i/>
                <w:iCs/>
              </w:rPr>
            </w:pPr>
            <w:r w:rsidRPr="00A77B0F">
              <w:rPr>
                <w:b w:val="0"/>
                <w:bCs w:val="0"/>
                <w:i/>
                <w:iCs/>
              </w:rPr>
              <w:t>Activity</w:t>
            </w:r>
          </w:p>
        </w:tc>
        <w:tc>
          <w:tcPr>
            <w:tcW w:w="7938" w:type="dxa"/>
          </w:tcPr>
          <w:p w14:paraId="2ED563B1" w14:textId="77777777" w:rsidR="003B5B27" w:rsidRDefault="003B5B27" w:rsidP="00083E3E">
            <w:pPr>
              <w:pStyle w:val="TableText"/>
              <w:keepNext/>
              <w:keepLines/>
              <w:cnfStyle w:val="000000100000" w:firstRow="0" w:lastRow="0" w:firstColumn="0" w:lastColumn="0" w:oddVBand="0" w:evenVBand="0" w:oddHBand="1" w:evenHBand="0" w:firstRowFirstColumn="0" w:firstRowLastColumn="0" w:lastRowFirstColumn="0" w:lastRowLastColumn="0"/>
            </w:pPr>
            <w:r>
              <w:t>An activity, project, initiative, programme of work which will seek to use one or more datasets as inputs and will likely have similar requirements of these datasets with respect to the general assessment framework</w:t>
            </w:r>
          </w:p>
        </w:tc>
      </w:tr>
      <w:tr w:rsidR="003B5B27" w14:paraId="0FA9FFEA" w14:textId="77777777" w:rsidTr="00CE228A">
        <w:tc>
          <w:tcPr>
            <w:cnfStyle w:val="001000000000" w:firstRow="0" w:lastRow="0" w:firstColumn="1" w:lastColumn="0" w:oddVBand="0" w:evenVBand="0" w:oddHBand="0" w:evenHBand="0" w:firstRowFirstColumn="0" w:firstRowLastColumn="0" w:lastRowFirstColumn="0" w:lastRowLastColumn="0"/>
            <w:tcW w:w="1843" w:type="dxa"/>
          </w:tcPr>
          <w:p w14:paraId="7D4A715C" w14:textId="4AE9A075" w:rsidR="003B5B27" w:rsidRPr="00A77B0F" w:rsidRDefault="003B5B27" w:rsidP="00A77B0F">
            <w:pPr>
              <w:pStyle w:val="TableText"/>
              <w:rPr>
                <w:b w:val="0"/>
                <w:bCs w:val="0"/>
                <w:i/>
                <w:iCs/>
              </w:rPr>
            </w:pPr>
            <w:r w:rsidRPr="00A77B0F">
              <w:rPr>
                <w:b w:val="0"/>
                <w:bCs w:val="0"/>
                <w:i/>
                <w:iCs/>
              </w:rPr>
              <w:t xml:space="preserve">Relevance </w:t>
            </w:r>
            <w:r w:rsidR="00F632F0" w:rsidRPr="00A77B0F">
              <w:rPr>
                <w:b w:val="0"/>
                <w:bCs w:val="0"/>
                <w:i/>
                <w:iCs/>
              </w:rPr>
              <w:t>a</w:t>
            </w:r>
            <w:r w:rsidRPr="00A77B0F">
              <w:rPr>
                <w:b w:val="0"/>
                <w:bCs w:val="0"/>
                <w:i/>
                <w:iCs/>
              </w:rPr>
              <w:t>ssessment</w:t>
            </w:r>
          </w:p>
        </w:tc>
        <w:tc>
          <w:tcPr>
            <w:tcW w:w="7938" w:type="dxa"/>
          </w:tcPr>
          <w:p w14:paraId="2BEBC9D0" w14:textId="77777777" w:rsidR="003B5B27" w:rsidRDefault="003B5B27">
            <w:pPr>
              <w:pStyle w:val="TableText"/>
              <w:cnfStyle w:val="000000000000" w:firstRow="0" w:lastRow="0" w:firstColumn="0" w:lastColumn="0" w:oddVBand="0" w:evenVBand="0" w:oddHBand="0" w:evenHBand="0" w:firstRowFirstColumn="0" w:firstRowLastColumn="0" w:lastRowFirstColumn="0" w:lastRowLastColumn="0"/>
            </w:pPr>
            <w:r>
              <w:t xml:space="preserve">An initial assessment of the general framework questions to determine which are relevant to the activity profile. </w:t>
            </w:r>
          </w:p>
        </w:tc>
      </w:tr>
      <w:tr w:rsidR="003B5B27" w14:paraId="15C90B3A" w14:textId="77777777" w:rsidTr="00CE22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7CB7533" w14:textId="56148D3A" w:rsidR="003B5B27" w:rsidRPr="00A77B0F" w:rsidRDefault="003B5B27" w:rsidP="00A77B0F">
            <w:pPr>
              <w:pStyle w:val="TableText"/>
              <w:rPr>
                <w:b w:val="0"/>
                <w:bCs w:val="0"/>
                <w:i/>
                <w:iCs/>
              </w:rPr>
            </w:pPr>
            <w:r w:rsidRPr="00A77B0F">
              <w:rPr>
                <w:b w:val="0"/>
                <w:bCs w:val="0"/>
                <w:i/>
                <w:iCs/>
              </w:rPr>
              <w:t xml:space="preserve">Activity </w:t>
            </w:r>
            <w:r w:rsidR="00F632F0" w:rsidRPr="00A77B0F">
              <w:rPr>
                <w:b w:val="0"/>
                <w:bCs w:val="0"/>
                <w:i/>
                <w:iCs/>
              </w:rPr>
              <w:t>r</w:t>
            </w:r>
            <w:r w:rsidRPr="00A77B0F">
              <w:rPr>
                <w:b w:val="0"/>
                <w:bCs w:val="0"/>
                <w:i/>
                <w:iCs/>
              </w:rPr>
              <w:t>equirements</w:t>
            </w:r>
          </w:p>
        </w:tc>
        <w:tc>
          <w:tcPr>
            <w:tcW w:w="7938" w:type="dxa"/>
          </w:tcPr>
          <w:p w14:paraId="235BDA0E" w14:textId="77777777" w:rsidR="003B5B27" w:rsidRDefault="003B5B27">
            <w:pPr>
              <w:pStyle w:val="TableText"/>
              <w:cnfStyle w:val="000000100000" w:firstRow="0" w:lastRow="0" w:firstColumn="0" w:lastColumn="0" w:oddVBand="0" w:evenVBand="0" w:oddHBand="1" w:evenHBand="0" w:firstRowFirstColumn="0" w:firstRowLastColumn="0" w:lastRowFirstColumn="0" w:lastRowLastColumn="0"/>
            </w:pPr>
            <w:r>
              <w:t>The set of requirements that define ‘fit for use’ for each question within the activity profile. In other words, the “bar” that needs to be met to achieve ‘Yes’ for the question.</w:t>
            </w:r>
          </w:p>
        </w:tc>
      </w:tr>
      <w:tr w:rsidR="003B5B27" w14:paraId="080BA6AF" w14:textId="77777777" w:rsidTr="00CE228A">
        <w:tc>
          <w:tcPr>
            <w:cnfStyle w:val="001000000000" w:firstRow="0" w:lastRow="0" w:firstColumn="1" w:lastColumn="0" w:oddVBand="0" w:evenVBand="0" w:oddHBand="0" w:evenHBand="0" w:firstRowFirstColumn="0" w:firstRowLastColumn="0" w:lastRowFirstColumn="0" w:lastRowLastColumn="0"/>
            <w:tcW w:w="1843" w:type="dxa"/>
          </w:tcPr>
          <w:p w14:paraId="5CC07620" w14:textId="2D87F913" w:rsidR="003B5B27" w:rsidRPr="00A77B0F" w:rsidRDefault="003B5B27" w:rsidP="00A77B0F">
            <w:pPr>
              <w:pStyle w:val="TableText"/>
              <w:rPr>
                <w:b w:val="0"/>
                <w:bCs w:val="0"/>
                <w:i/>
                <w:iCs/>
              </w:rPr>
            </w:pPr>
            <w:r w:rsidRPr="00A77B0F">
              <w:rPr>
                <w:b w:val="0"/>
                <w:bCs w:val="0"/>
                <w:i/>
                <w:iCs/>
              </w:rPr>
              <w:t xml:space="preserve">Activity </w:t>
            </w:r>
            <w:r w:rsidR="00F632F0" w:rsidRPr="00A77B0F">
              <w:rPr>
                <w:b w:val="0"/>
                <w:bCs w:val="0"/>
                <w:i/>
                <w:iCs/>
              </w:rPr>
              <w:t>g</w:t>
            </w:r>
            <w:r w:rsidRPr="00A77B0F">
              <w:rPr>
                <w:b w:val="0"/>
                <w:bCs w:val="0"/>
                <w:i/>
                <w:iCs/>
              </w:rPr>
              <w:t>uidance</w:t>
            </w:r>
          </w:p>
        </w:tc>
        <w:tc>
          <w:tcPr>
            <w:tcW w:w="7938" w:type="dxa"/>
          </w:tcPr>
          <w:p w14:paraId="5E80A375" w14:textId="0A402452" w:rsidR="003B5B27" w:rsidRDefault="003B5B27">
            <w:pPr>
              <w:pStyle w:val="TableText"/>
              <w:cnfStyle w:val="000000000000" w:firstRow="0" w:lastRow="0" w:firstColumn="0" w:lastColumn="0" w:oddVBand="0" w:evenVBand="0" w:oddHBand="0" w:evenHBand="0" w:firstRowFirstColumn="0" w:firstRowLastColumn="0" w:lastRowFirstColumn="0" w:lastRowLastColumn="0"/>
            </w:pPr>
            <w:r>
              <w:t>For each question in an activity profile, advice needs to be provided on how to proceed if the answer to a question is ‘No</w:t>
            </w:r>
            <w:r w:rsidR="000D0922">
              <w:t>’</w:t>
            </w:r>
            <w:r>
              <w:t>. Specific guidance is needed for each question.</w:t>
            </w:r>
          </w:p>
        </w:tc>
      </w:tr>
    </w:tbl>
    <w:p w14:paraId="42063F9F" w14:textId="77777777" w:rsidR="003B5B27" w:rsidRDefault="003B5B27" w:rsidP="003B5B27">
      <w:pPr>
        <w:pStyle w:val="BodyText"/>
      </w:pPr>
    </w:p>
    <w:p w14:paraId="3DA010D2" w14:textId="77777777" w:rsidR="003B5B27" w:rsidRDefault="003B5B27" w:rsidP="003B5B27">
      <w:pPr>
        <w:pStyle w:val="Heading2"/>
      </w:pPr>
      <w:bookmarkStart w:id="75" w:name="_Ref176531187"/>
      <w:bookmarkStart w:id="76" w:name="_Toc178670271"/>
      <w:r>
        <w:t>National Vegetation Information System (NVIS)</w:t>
      </w:r>
      <w:bookmarkEnd w:id="75"/>
      <w:bookmarkEnd w:id="76"/>
    </w:p>
    <w:p w14:paraId="40B21D55" w14:textId="29068898" w:rsidR="003B5B27" w:rsidRDefault="003B5B27" w:rsidP="003B5B27">
      <w:pPr>
        <w:pStyle w:val="BodyText"/>
      </w:pPr>
      <w:r w:rsidRPr="004C060E">
        <w:t xml:space="preserve">The </w:t>
      </w:r>
      <w:r>
        <w:t>National Vegetation Information System (</w:t>
      </w:r>
      <w:r w:rsidRPr="004C060E">
        <w:t>NVIS</w:t>
      </w:r>
      <w:r>
        <w:t>)</w:t>
      </w:r>
      <w:r>
        <w:rPr>
          <w:rStyle w:val="FootnoteReference"/>
        </w:rPr>
        <w:footnoteReference w:id="9"/>
      </w:r>
      <w:r w:rsidRPr="004C060E">
        <w:t xml:space="preserve"> is an ongoing collaborative initiative between the Australian and state and territory governments to manage national vegetation data to help improve vegetation planning and management within Australia. </w:t>
      </w:r>
      <w:r>
        <w:t xml:space="preserve">The Australian Vegetation Attribute Manual </w:t>
      </w:r>
      <w:r w:rsidR="00721E94">
        <w:rPr>
          <w:noProof/>
        </w:rPr>
        <w:t>(NVIS Technical Working Group 2017)</w:t>
      </w:r>
      <w:r>
        <w:t xml:space="preserve"> underpins NVIS by providing guidelines </w:t>
      </w:r>
      <w:r w:rsidRPr="00ED3235">
        <w:t xml:space="preserve">for standardising the </w:t>
      </w:r>
      <w:r>
        <w:t xml:space="preserve">national </w:t>
      </w:r>
      <w:r w:rsidRPr="00ED3235">
        <w:t>collection, compilation and monitoring of Australia's vegetation</w:t>
      </w:r>
      <w:r>
        <w:t>. Maintenance and further development of the technical infrastructure is coordinated by the NVIS Technical Working Group</w:t>
      </w:r>
      <w:r>
        <w:rPr>
          <w:rStyle w:val="FootnoteReference"/>
        </w:rPr>
        <w:footnoteReference w:id="10"/>
      </w:r>
      <w:r>
        <w:t xml:space="preserve">. </w:t>
      </w:r>
      <w:r w:rsidRPr="008B482D">
        <w:t xml:space="preserve">Each state and territory </w:t>
      </w:r>
      <w:r>
        <w:t xml:space="preserve">have developed </w:t>
      </w:r>
      <w:r w:rsidRPr="008B482D">
        <w:t>an NVIS-compatible database which is populated with its native vegetation data. This data – often derived from decades of activity in vegetation survey and mapping using a variety of methods and classifications – is collat</w:t>
      </w:r>
      <w:r>
        <w:t>ed</w:t>
      </w:r>
      <w:r w:rsidRPr="008B482D">
        <w:t xml:space="preserve"> into the NVIS database by the Australian Government, </w:t>
      </w:r>
      <w:r>
        <w:t xml:space="preserve">who </w:t>
      </w:r>
      <w:r w:rsidRPr="008B482D">
        <w:t>also leads on building and improving the system architecture.</w:t>
      </w:r>
    </w:p>
    <w:p w14:paraId="0C1C25F1" w14:textId="464BB66F" w:rsidR="003B5B27" w:rsidRDefault="003B5B27" w:rsidP="003B5B27">
      <w:pPr>
        <w:pStyle w:val="BodyText"/>
      </w:pPr>
      <w:r>
        <w:lastRenderedPageBreak/>
        <w:t>The NVIS database provides a range of products for use at different scales, including increasingly detailed data from levels 1 (class) to 6 (sub-association) of the vegetation hierarchy, and web services to support delivery</w:t>
      </w:r>
      <w:r w:rsidRPr="004C060E">
        <w:t>.</w:t>
      </w:r>
      <w:r>
        <w:t xml:space="preserve"> The more detailed levels of the vegetation hierarchy have been used to crosswalk different vegetation classifications, such as that developed by the International Union for the Conservation of Nature</w:t>
      </w:r>
      <w:r w:rsidR="00F36DD6">
        <w:t xml:space="preserve"> </w:t>
      </w:r>
      <w:r w:rsidR="009D0D7E">
        <w:t>(</w:t>
      </w:r>
      <w:r w:rsidR="00322086">
        <w:t>IUCN)</w:t>
      </w:r>
      <w:r>
        <w:t xml:space="preserve"> Global Ecosystem Typology </w:t>
      </w:r>
      <w:r w:rsidR="00CA4434">
        <w:rPr>
          <w:noProof/>
        </w:rPr>
        <w:t>(Keith et al. 2020; Keith et al. 2022)</w:t>
      </w:r>
      <w:r>
        <w:t>,</w:t>
      </w:r>
      <w:r w:rsidRPr="00484676">
        <w:t xml:space="preserve"> </w:t>
      </w:r>
      <w:r>
        <w:t>which is an international standard for ecosystem accounting</w:t>
      </w:r>
      <w:r>
        <w:rPr>
          <w:rStyle w:val="FootnoteReference"/>
        </w:rPr>
        <w:footnoteReference w:id="11"/>
      </w:r>
      <w:r>
        <w:t xml:space="preserve">, and to map outputs of the AusEcoModels Framework </w:t>
      </w:r>
      <w:r w:rsidR="00721E94">
        <w:rPr>
          <w:noProof/>
        </w:rPr>
        <w:t>(Richards et al. 2020)</w:t>
      </w:r>
      <w:r>
        <w:t xml:space="preserve"> that classifies ecosystems into reference and modified states connected by processes that drive change (see Section </w:t>
      </w:r>
      <w:r>
        <w:fldChar w:fldCharType="begin"/>
      </w:r>
      <w:r>
        <w:instrText xml:space="preserve"> REF _Ref176450417 \r \h </w:instrText>
      </w:r>
      <w:r>
        <w:fldChar w:fldCharType="separate"/>
      </w:r>
      <w:r w:rsidR="00C34ACC">
        <w:t>2.2</w:t>
      </w:r>
      <w:r>
        <w:fldChar w:fldCharType="end"/>
      </w:r>
      <w:r>
        <w:t xml:space="preserve">). </w:t>
      </w:r>
    </w:p>
    <w:p w14:paraId="2EE83CC8" w14:textId="3F854601" w:rsidR="003B5B27" w:rsidRDefault="003B5B27" w:rsidP="003B5B27">
      <w:pPr>
        <w:pStyle w:val="BodyText"/>
      </w:pPr>
      <w:r>
        <w:t>The most up-to-date pre-1750 NVIS product</w:t>
      </w:r>
      <w:r>
        <w:rPr>
          <w:rStyle w:val="FootnoteReference"/>
        </w:rPr>
        <w:footnoteReference w:id="12"/>
      </w:r>
      <w:r>
        <w:t xml:space="preserve"> </w:t>
      </w:r>
      <w:r w:rsidR="00F20A4B">
        <w:t xml:space="preserve">is used to determine the ecosystem type </w:t>
      </w:r>
      <w:r w:rsidR="00FD7777">
        <w:t xml:space="preserve">relevant to a project area and </w:t>
      </w:r>
      <w:r>
        <w:t>will be used in the National Biodiversity Assessment System (NBAS) t</w:t>
      </w:r>
      <w:r w:rsidR="00C74B1E">
        <w:t xml:space="preserve">o </w:t>
      </w:r>
      <w:r w:rsidRPr="002A40EC">
        <w:t xml:space="preserve">calculate: i) the total pre-1750 area of </w:t>
      </w:r>
      <w:r>
        <w:t xml:space="preserve">each </w:t>
      </w:r>
      <w:r w:rsidRPr="002A40EC">
        <w:t xml:space="preserve">ecosystem; </w:t>
      </w:r>
      <w:r>
        <w:t xml:space="preserve">and </w:t>
      </w:r>
      <w:r w:rsidRPr="002A40EC">
        <w:t xml:space="preserve">ii) the present ‘effective area’ of the ecosystem </w:t>
      </w:r>
      <w:r>
        <w:t xml:space="preserve">using the methods as outlined in Section </w:t>
      </w:r>
      <w:r>
        <w:fldChar w:fldCharType="begin"/>
      </w:r>
      <w:r>
        <w:instrText xml:space="preserve"> REF _Ref176451607 \r \h </w:instrText>
      </w:r>
      <w:r>
        <w:fldChar w:fldCharType="separate"/>
      </w:r>
      <w:r w:rsidR="00C34ACC">
        <w:t>3</w:t>
      </w:r>
      <w:r>
        <w:fldChar w:fldCharType="end"/>
      </w:r>
      <w:r>
        <w:t xml:space="preserve">. These NVIS products and their derivatives will be evaluated using the data assessment framework (Section </w:t>
      </w:r>
      <w:r>
        <w:fldChar w:fldCharType="begin"/>
      </w:r>
      <w:r>
        <w:instrText xml:space="preserve"> REF _Ref176795233 \r \h </w:instrText>
      </w:r>
      <w:r>
        <w:fldChar w:fldCharType="separate"/>
      </w:r>
      <w:r w:rsidR="00C34ACC">
        <w:t>4.1</w:t>
      </w:r>
      <w:r>
        <w:fldChar w:fldCharType="end"/>
      </w:r>
      <w:r>
        <w:t xml:space="preserve">) to demonstrate under which circumstances they will be fit for purpose. </w:t>
      </w:r>
    </w:p>
    <w:p w14:paraId="1E70A145" w14:textId="77777777" w:rsidR="003B5B27" w:rsidRDefault="003B5B27" w:rsidP="003B5B27">
      <w:pPr>
        <w:pStyle w:val="Heading2"/>
      </w:pPr>
      <w:bookmarkStart w:id="77" w:name="_Ref176532013"/>
      <w:bookmarkStart w:id="78" w:name="_Toc178670272"/>
      <w:r>
        <w:t>Habitat Condition Assessment System (HCAS)</w:t>
      </w:r>
      <w:bookmarkEnd w:id="77"/>
      <w:bookmarkEnd w:id="78"/>
    </w:p>
    <w:p w14:paraId="61E79B06" w14:textId="740EEF45" w:rsidR="003B5B27" w:rsidRDefault="003B5B27" w:rsidP="003B5B27">
      <w:pPr>
        <w:pStyle w:val="BodyText"/>
      </w:pPr>
      <w:r>
        <w:t xml:space="preserve">The </w:t>
      </w:r>
      <w:r w:rsidRPr="0066089B">
        <w:t>HCAS</w:t>
      </w:r>
      <w:r>
        <w:rPr>
          <w:rStyle w:val="FootnoteReference"/>
        </w:rPr>
        <w:footnoteReference w:id="13"/>
      </w:r>
      <w:r>
        <w:t xml:space="preserve"> is a satellite-based monitoring method for national reporting on the </w:t>
      </w:r>
      <w:r w:rsidR="00966E3A">
        <w:t xml:space="preserve">estimated </w:t>
      </w:r>
      <w:r>
        <w:t xml:space="preserve">degree to which a location departs from its contemporary ecosystem reference state (i.e. </w:t>
      </w:r>
      <w:r w:rsidRPr="0098738A">
        <w:t xml:space="preserve">highest integrity within </w:t>
      </w:r>
      <w:r>
        <w:t xml:space="preserve">a </w:t>
      </w:r>
      <w:r w:rsidRPr="0098738A">
        <w:t>natural range of variability as might have existed prior to European colonisation</w:t>
      </w:r>
      <w:r>
        <w:t>)</w:t>
      </w:r>
      <w:r w:rsidR="00CA4BA0">
        <w:t xml:space="preserve"> (</w:t>
      </w:r>
      <w:r w:rsidR="00C34ACC" w:rsidRPr="00C34ACC">
        <w:fldChar w:fldCharType="begin"/>
      </w:r>
      <w:r w:rsidR="00C34ACC" w:rsidRPr="00C34ACC">
        <w:instrText xml:space="preserve"> REF Box3 \h </w:instrText>
      </w:r>
      <w:r w:rsidR="00C34ACC">
        <w:instrText xml:space="preserve"> \* MERGEFORMAT </w:instrText>
      </w:r>
      <w:r w:rsidR="00C34ACC" w:rsidRPr="00C34ACC">
        <w:fldChar w:fldCharType="separate"/>
      </w:r>
      <w:r w:rsidR="00C34ACC" w:rsidRPr="00C34ACC">
        <w:t>Box 3</w:t>
      </w:r>
      <w:r w:rsidR="00C34ACC" w:rsidRPr="00C34ACC">
        <w:fldChar w:fldCharType="end"/>
      </w:r>
      <w:r w:rsidR="002F18B4">
        <w:t xml:space="preserve">; </w:t>
      </w:r>
      <w:r w:rsidR="00CA4BA0" w:rsidRPr="00C34ACC">
        <w:fldChar w:fldCharType="begin"/>
      </w:r>
      <w:r w:rsidR="00CA4BA0" w:rsidRPr="00C34ACC">
        <w:instrText xml:space="preserve"> REF _Ref149490150 \h </w:instrText>
      </w:r>
      <w:r w:rsidR="00C34ACC">
        <w:instrText xml:space="preserve"> \* MERGEFORMAT </w:instrText>
      </w:r>
      <w:r w:rsidR="00CA4BA0" w:rsidRPr="00C34ACC">
        <w:fldChar w:fldCharType="separate"/>
      </w:r>
      <w:r w:rsidR="00C34ACC" w:rsidRPr="00C34ACC">
        <w:rPr>
          <w:bCs/>
          <w:color w:val="auto"/>
        </w:rPr>
        <w:t xml:space="preserve">Figure </w:t>
      </w:r>
      <w:r w:rsidR="00C34ACC" w:rsidRPr="00C34ACC">
        <w:rPr>
          <w:bCs/>
          <w:noProof/>
          <w:color w:val="auto"/>
        </w:rPr>
        <w:t>11</w:t>
      </w:r>
      <w:r w:rsidR="00CA4BA0" w:rsidRPr="00C34ACC">
        <w:fldChar w:fldCharType="end"/>
      </w:r>
      <w:r w:rsidR="00CA4BA0">
        <w:t>)</w:t>
      </w:r>
      <w:r>
        <w:t>. Condition is scored on a 0</w:t>
      </w:r>
      <w:r w:rsidR="00DB6F63">
        <w:rPr>
          <w:rFonts w:cs="Calibri"/>
        </w:rPr>
        <w:t>–</w:t>
      </w:r>
      <w:r>
        <w:t xml:space="preserve">1 scale, where 1.0 is the highest attainable ecosystem integrity and, at 0.0, all trace of the original ecosystem has been removed. The method has been developed and incrementally improved through a partnership between CSIRO and DCCEEW </w:t>
      </w:r>
      <w:r w:rsidR="00CA4434">
        <w:rPr>
          <w:noProof/>
        </w:rPr>
        <w:t>(Harwood et al. 2016; Williams et al. 2020; Williams et al. 2021; Williams et al. 2023)</w:t>
      </w:r>
      <w:r>
        <w:t>. HCAS</w:t>
      </w:r>
      <w:r w:rsidR="007A030E">
        <w:t xml:space="preserve"> is</w:t>
      </w:r>
      <w:r w:rsidR="00107E9C">
        <w:t xml:space="preserve"> used in the STM</w:t>
      </w:r>
      <w:r w:rsidR="009731A3">
        <w:t xml:space="preserve">s </w:t>
      </w:r>
      <w:r w:rsidR="00107E9C">
        <w:t xml:space="preserve">to </w:t>
      </w:r>
      <w:r w:rsidR="007A030E">
        <w:t>link ecosystem states to condition scores via the VAST narrative framework (see Section</w:t>
      </w:r>
      <w:r w:rsidR="001A15AB">
        <w:t xml:space="preserve"> </w:t>
      </w:r>
      <w:r w:rsidR="001A15AB">
        <w:fldChar w:fldCharType="begin"/>
      </w:r>
      <w:r w:rsidR="001A15AB">
        <w:instrText xml:space="preserve"> REF _Ref178230750 \r \h </w:instrText>
      </w:r>
      <w:r w:rsidR="001A15AB">
        <w:fldChar w:fldCharType="separate"/>
      </w:r>
      <w:r w:rsidR="00C34ACC">
        <w:t>2.3</w:t>
      </w:r>
      <w:r w:rsidR="001A15AB">
        <w:fldChar w:fldCharType="end"/>
      </w:r>
      <w:r w:rsidR="009731A3">
        <w:t>)</w:t>
      </w:r>
      <w:r w:rsidR="009B40EC">
        <w:t xml:space="preserve"> and in </w:t>
      </w:r>
      <w:r>
        <w:t>workflows that link information in STMs to the NBAS (</w:t>
      </w:r>
      <w:r w:rsidR="00A47018">
        <w:fldChar w:fldCharType="begin"/>
      </w:r>
      <w:r w:rsidR="00A47018">
        <w:instrText xml:space="preserve"> REF _Ref176849429 \h </w:instrText>
      </w:r>
      <w:r w:rsidR="00A47018">
        <w:fldChar w:fldCharType="separate"/>
      </w:r>
      <w:r w:rsidR="00C34ACC">
        <w:t xml:space="preserve">Figure </w:t>
      </w:r>
      <w:r w:rsidR="00C34ACC">
        <w:rPr>
          <w:noProof/>
        </w:rPr>
        <w:t>10</w:t>
      </w:r>
      <w:r w:rsidR="00A47018">
        <w:fldChar w:fldCharType="end"/>
      </w:r>
      <w:r>
        <w:t xml:space="preserve">). </w:t>
      </w:r>
    </w:p>
    <w:p w14:paraId="49FCA597" w14:textId="5F714700" w:rsidR="00352CB4" w:rsidRDefault="003B5B27" w:rsidP="003B5B27">
      <w:pPr>
        <w:pStyle w:val="BodyText"/>
        <w:rPr>
          <w:szCs w:val="24"/>
        </w:rPr>
      </w:pPr>
      <w:r>
        <w:t xml:space="preserve">HCAS </w:t>
      </w:r>
      <w:r w:rsidR="005D4817">
        <w:t>r</w:t>
      </w:r>
      <w:r>
        <w:t xml:space="preserve">eference sites </w:t>
      </w:r>
      <w:r>
        <w:rPr>
          <w:szCs w:val="24"/>
        </w:rPr>
        <w:t>are identified using multiple lines of evidence, including land use mapping and expert knowledge elicited using the Habitat Condition Assessment Tool (HCAT). HCAT</w:t>
      </w:r>
      <w:r w:rsidRPr="3C1CEF10">
        <w:rPr>
          <w:rFonts w:cs="Arial"/>
        </w:rPr>
        <w:t xml:space="preserve"> </w:t>
      </w:r>
      <w:r>
        <w:t>is a web-based platform hosted by the Atlas of Living Australia that enables experts with deep ecological knowledge and experience to contribute site-level habitat condition scores</w:t>
      </w:r>
      <w:r w:rsidRPr="3C1CEF10">
        <w:rPr>
          <w:rFonts w:cs="Arial"/>
        </w:rPr>
        <w:t xml:space="preserve">. </w:t>
      </w:r>
      <w:r>
        <w:rPr>
          <w:rFonts w:cs="Arial"/>
        </w:rPr>
        <w:t xml:space="preserve">Data collected through HCAT also supports the development of STMs directly through the identification </w:t>
      </w:r>
      <w:r w:rsidR="00352CB4">
        <w:rPr>
          <w:rFonts w:cs="Arial"/>
        </w:rPr>
        <w:t xml:space="preserve">of </w:t>
      </w:r>
      <w:r>
        <w:rPr>
          <w:rFonts w:cs="Arial"/>
        </w:rPr>
        <w:t>local reference areas.</w:t>
      </w:r>
      <w:r>
        <w:rPr>
          <w:szCs w:val="24"/>
        </w:rPr>
        <w:t xml:space="preserve"> </w:t>
      </w:r>
      <w:r w:rsidR="00C54442" w:rsidRPr="00C54442">
        <w:rPr>
          <w:bCs/>
          <w:szCs w:val="24"/>
        </w:rPr>
        <w:fldChar w:fldCharType="begin"/>
      </w:r>
      <w:r w:rsidR="00C54442" w:rsidRPr="00C54442">
        <w:rPr>
          <w:bCs/>
          <w:szCs w:val="24"/>
        </w:rPr>
        <w:instrText xml:space="preserve"> REF Box3 \h  \* MERGEFORMAT </w:instrText>
      </w:r>
      <w:r w:rsidR="00C54442" w:rsidRPr="00C54442">
        <w:rPr>
          <w:bCs/>
          <w:szCs w:val="24"/>
        </w:rPr>
      </w:r>
      <w:r w:rsidR="00C54442" w:rsidRPr="00C54442">
        <w:rPr>
          <w:bCs/>
          <w:szCs w:val="24"/>
        </w:rPr>
        <w:fldChar w:fldCharType="separate"/>
      </w:r>
      <w:r w:rsidR="00C34ACC" w:rsidRPr="00C34ACC">
        <w:rPr>
          <w:bCs/>
        </w:rPr>
        <w:t>Box 3</w:t>
      </w:r>
      <w:r w:rsidR="00C54442" w:rsidRPr="00C54442">
        <w:rPr>
          <w:bCs/>
          <w:szCs w:val="24"/>
        </w:rPr>
        <w:fldChar w:fldCharType="end"/>
      </w:r>
      <w:r w:rsidR="005700D4">
        <w:rPr>
          <w:szCs w:val="24"/>
        </w:rPr>
        <w:t xml:space="preserve"> </w:t>
      </w:r>
      <w:r w:rsidR="00C71BFE">
        <w:rPr>
          <w:szCs w:val="24"/>
        </w:rPr>
        <w:t>provides more technical detail about the HCAS workflow.</w:t>
      </w:r>
    </w:p>
    <w:p w14:paraId="0DB38E27" w14:textId="342362C7" w:rsidR="003B5B27" w:rsidRDefault="003B5B27" w:rsidP="003B5B27">
      <w:pPr>
        <w:pStyle w:val="Heading2"/>
      </w:pPr>
      <w:bookmarkStart w:id="79" w:name="_Toc178670273"/>
      <w:r>
        <w:t xml:space="preserve">National </w:t>
      </w:r>
      <w:r w:rsidR="000A2EBB">
        <w:t>e</w:t>
      </w:r>
      <w:r>
        <w:t xml:space="preserve">cosystem </w:t>
      </w:r>
      <w:r w:rsidR="000A2EBB">
        <w:t>a</w:t>
      </w:r>
      <w:r>
        <w:t>ccounts</w:t>
      </w:r>
      <w:bookmarkEnd w:id="79"/>
      <w:r>
        <w:t xml:space="preserve"> </w:t>
      </w:r>
    </w:p>
    <w:p w14:paraId="3C61210B" w14:textId="0D02A88C" w:rsidR="003B5B27" w:rsidRDefault="003B5B27" w:rsidP="003B5B27">
      <w:pPr>
        <w:pStyle w:val="BodyText"/>
      </w:pPr>
      <w:r>
        <w:t xml:space="preserve">To ensure alignment with national and international frameworks the EKS, where possible, will use the same input datasets for ecosystem extent and condition as those used in Australia’s national ecosystem accounts. The </w:t>
      </w:r>
      <w:hyperlink r:id="rId40">
        <w:r w:rsidRPr="6FCC04F4">
          <w:rPr>
            <w:rStyle w:val="Hyperlink"/>
          </w:rPr>
          <w:t>National Ecosystem Accounting Project</w:t>
        </w:r>
      </w:hyperlink>
      <w:r w:rsidRPr="00FD647C">
        <w:rPr>
          <w:rStyle w:val="Hyperlink"/>
        </w:rPr>
        <w:t xml:space="preserve"> (NEAP)</w:t>
      </w:r>
      <w:r>
        <w:rPr>
          <w:color w:val="auto"/>
        </w:rPr>
        <w:t xml:space="preserve"> </w:t>
      </w:r>
      <w:r w:rsidRPr="00FD647C">
        <w:t>is delivering national terrestrial</w:t>
      </w:r>
      <w:r w:rsidR="003524DB">
        <w:t>, freshwater</w:t>
      </w:r>
      <w:r w:rsidRPr="00FD647C">
        <w:t xml:space="preserve"> and ocean ecosystem accounts, which will help users to understand the importance of the environment and its contribution to our economic and social wellbeing. These </w:t>
      </w:r>
      <w:r w:rsidRPr="00FD647C">
        <w:lastRenderedPageBreak/>
        <w:t>accounts will provide a source of trend data for state of the environment reporting and environmental indicators</w:t>
      </w:r>
      <w:r>
        <w:t xml:space="preserve"> as well as national data for </w:t>
      </w:r>
      <w:r w:rsidR="0018718D">
        <w:t xml:space="preserve">the </w:t>
      </w:r>
      <w:r>
        <w:t>Nature Repair Market</w:t>
      </w:r>
      <w:r w:rsidRPr="00FD647C">
        <w:t xml:space="preserve">. The first release </w:t>
      </w:r>
      <w:r w:rsidR="0020371B">
        <w:t xml:space="preserve">of accounts in early </w:t>
      </w:r>
      <w:r w:rsidR="007627A5">
        <w:t xml:space="preserve">2025 is a starting point that will be built on and improved over time as new methods and data </w:t>
      </w:r>
      <w:r w:rsidR="00FD2F5A">
        <w:t>bec</w:t>
      </w:r>
      <w:r w:rsidR="007627A5">
        <w:t>ome available.</w:t>
      </w:r>
    </w:p>
    <w:p w14:paraId="753D89A5" w14:textId="4DA7645D" w:rsidR="003B5B27" w:rsidRDefault="003B5B27" w:rsidP="003B5B27">
      <w:pPr>
        <w:pStyle w:val="BodyText"/>
      </w:pPr>
      <w:r w:rsidRPr="73BC024A">
        <w:t xml:space="preserve">Ecosystem extent spatial datasets and ecosystem condition spatial datasets (derived from HCAS and described in Section </w:t>
      </w:r>
      <w:r>
        <w:rPr>
          <w:szCs w:val="24"/>
        </w:rPr>
        <w:fldChar w:fldCharType="begin"/>
      </w:r>
      <w:r>
        <w:rPr>
          <w:szCs w:val="24"/>
        </w:rPr>
        <w:instrText xml:space="preserve"> REF _Ref176532013 \r \h  \* MERGEFORMAT </w:instrText>
      </w:r>
      <w:r>
        <w:rPr>
          <w:szCs w:val="24"/>
        </w:rPr>
      </w:r>
      <w:r>
        <w:rPr>
          <w:szCs w:val="24"/>
        </w:rPr>
        <w:fldChar w:fldCharType="separate"/>
      </w:r>
      <w:r w:rsidR="00C34ACC" w:rsidRPr="00C34ACC">
        <w:t>4.3</w:t>
      </w:r>
      <w:r>
        <w:rPr>
          <w:szCs w:val="24"/>
        </w:rPr>
        <w:fldChar w:fldCharType="end"/>
      </w:r>
      <w:r>
        <w:rPr>
          <w:szCs w:val="24"/>
        </w:rPr>
        <w:t>)</w:t>
      </w:r>
      <w:r w:rsidRPr="73BC024A">
        <w:t xml:space="preserve"> that</w:t>
      </w:r>
      <w:r w:rsidRPr="16601E50">
        <w:rPr>
          <w:szCs w:val="24"/>
        </w:rPr>
        <w:t xml:space="preserve"> </w:t>
      </w:r>
      <w:r w:rsidR="000C5FEB">
        <w:t>have been developed as part of</w:t>
      </w:r>
      <w:r w:rsidRPr="73BC024A">
        <w:t xml:space="preserve"> NEAP are also key data inputs to </w:t>
      </w:r>
      <w:r w:rsidR="005F511B">
        <w:t xml:space="preserve">the </w:t>
      </w:r>
      <w:r w:rsidRPr="73BC024A">
        <w:t>EKS. Ecosystem extent datasets may include the extent of Ecosystem Functional Groups described in the IUCN GET</w:t>
      </w:r>
      <w:r w:rsidRPr="005F5C4F">
        <w:rPr>
          <w:szCs w:val="24"/>
        </w:rPr>
        <w:t xml:space="preserve"> </w:t>
      </w:r>
      <w:r w:rsidR="00CA4434">
        <w:rPr>
          <w:noProof/>
          <w:szCs w:val="24"/>
        </w:rPr>
        <w:t>(Keith et al. 2020; Keith et al. 2022)</w:t>
      </w:r>
      <w:r w:rsidRPr="73BC024A">
        <w:t xml:space="preserve">, and derived from NVIS information (see Section </w:t>
      </w:r>
      <w:r>
        <w:rPr>
          <w:szCs w:val="24"/>
        </w:rPr>
        <w:fldChar w:fldCharType="begin"/>
      </w:r>
      <w:r>
        <w:rPr>
          <w:szCs w:val="24"/>
        </w:rPr>
        <w:instrText xml:space="preserve"> REF _Ref176531187 \r \h  \* MERGEFORMAT </w:instrText>
      </w:r>
      <w:r>
        <w:rPr>
          <w:szCs w:val="24"/>
        </w:rPr>
      </w:r>
      <w:r>
        <w:rPr>
          <w:szCs w:val="24"/>
        </w:rPr>
        <w:fldChar w:fldCharType="separate"/>
      </w:r>
      <w:r w:rsidR="00C34ACC" w:rsidRPr="00C34ACC">
        <w:t>4.2</w:t>
      </w:r>
      <w:r>
        <w:rPr>
          <w:szCs w:val="24"/>
        </w:rPr>
        <w:fldChar w:fldCharType="end"/>
      </w:r>
      <w:r>
        <w:rPr>
          <w:szCs w:val="24"/>
        </w:rPr>
        <w:t>)</w:t>
      </w:r>
      <w:r w:rsidRPr="73BC024A">
        <w:t xml:space="preserve">. The IUCN GET is the recommended ecosystem classification for global comparison in the System for Environmental Economic Accounting Ecosystem Accounting (SEEA EA) framework. A second dataset, reporting the extent of ecosystem states based on the AusEcoModels </w:t>
      </w:r>
      <w:r w:rsidR="00646AFA">
        <w:t>F</w:t>
      </w:r>
      <w:r w:rsidRPr="73BC024A">
        <w:t xml:space="preserve">ramework </w:t>
      </w:r>
      <w:r w:rsidR="00721E94">
        <w:rPr>
          <w:noProof/>
          <w:szCs w:val="24"/>
        </w:rPr>
        <w:t>(Richards et al. 2020)</w:t>
      </w:r>
      <w:r>
        <w:rPr>
          <w:szCs w:val="24"/>
        </w:rPr>
        <w:t xml:space="preserve"> </w:t>
      </w:r>
      <w:r w:rsidRPr="73BC024A">
        <w:t>and the HCAS outputs</w:t>
      </w:r>
      <w:r>
        <w:rPr>
          <w:szCs w:val="24"/>
        </w:rPr>
        <w:t>,</w:t>
      </w:r>
      <w:r w:rsidRPr="73BC024A">
        <w:t xml:space="preserve"> will be used as a line of evidence for the identification of starting </w:t>
      </w:r>
      <w:r w:rsidR="00B65224">
        <w:t xml:space="preserve">ecosystem </w:t>
      </w:r>
      <w:r w:rsidRPr="73BC024A">
        <w:t>states in the EKS. This dataset can be used to interpret change in ecosystem condition accounts</w:t>
      </w:r>
      <w:r>
        <w:rPr>
          <w:szCs w:val="24"/>
        </w:rPr>
        <w:t xml:space="preserve">, </w:t>
      </w:r>
      <w:r w:rsidRPr="73BC024A">
        <w:t>and</w:t>
      </w:r>
      <w:r>
        <w:rPr>
          <w:szCs w:val="24"/>
        </w:rPr>
        <w:t xml:space="preserve"> </w:t>
      </w:r>
      <w:r w:rsidRPr="73BC024A">
        <w:t xml:space="preserve">has been derived from NVIS information and cross-walked to the IUCN GET ecosystem functional groups. </w:t>
      </w:r>
    </w:p>
    <w:p w14:paraId="54D6794C" w14:textId="77777777" w:rsidR="003B5B27" w:rsidRDefault="003B5B27" w:rsidP="003B5B27">
      <w:pPr>
        <w:pStyle w:val="BodyText"/>
        <w:rPr>
          <w:szCs w:val="24"/>
        </w:rPr>
      </w:pPr>
      <w:r>
        <w:rPr>
          <w:szCs w:val="24"/>
        </w:rPr>
        <w:t xml:space="preserve">The use of spatial datasets that may also be used to develop national ecosystem accounts, ensures that there is good compatibility and consistency between information delivered by the EKS and data used in other national reporting forums. The derivation of the ecosystem extent spatial data from NVIS (that compiles information from state-based vegetation data), also ensures alignment between national-scale ecosystem descriptions and regional to local information delivered through the EKS. </w:t>
      </w:r>
    </w:p>
    <w:p w14:paraId="4A464E53" w14:textId="08F0D251" w:rsidR="003B5B27" w:rsidRDefault="00C71BFE">
      <w:pPr>
        <w:spacing w:after="0"/>
        <w:rPr>
          <w:sz w:val="24"/>
        </w:rPr>
      </w:pPr>
      <w:r>
        <w:br w:type="page"/>
      </w:r>
    </w:p>
    <w:p w14:paraId="28213AB4" w14:textId="16A47304" w:rsidR="00BB76A6" w:rsidRPr="00DA1274" w:rsidRDefault="00BB76A6" w:rsidP="00FE6037">
      <w:pPr>
        <w:pStyle w:val="Boxedheading"/>
      </w:pPr>
      <w:bookmarkStart w:id="80" w:name="Box3"/>
      <w:r w:rsidRPr="00DA1274">
        <w:lastRenderedPageBreak/>
        <w:t>Box 3</w:t>
      </w:r>
      <w:bookmarkEnd w:id="80"/>
      <w:r w:rsidRPr="00DA1274">
        <w:t xml:space="preserve">. </w:t>
      </w:r>
      <w:r w:rsidR="00DA1274" w:rsidRPr="00DA1274">
        <w:t>HCAS workflow</w:t>
      </w:r>
    </w:p>
    <w:p w14:paraId="44F12A53" w14:textId="255E3483" w:rsidR="00BB76A6" w:rsidRDefault="00BB76A6" w:rsidP="00FE6037">
      <w:pPr>
        <w:pStyle w:val="Boxedtext"/>
      </w:pPr>
      <w:r>
        <w:t>The Digital Earth Australia Collection 3 Landsat archive</w:t>
      </w:r>
      <w:r>
        <w:rPr>
          <w:rStyle w:val="FootnoteReference"/>
        </w:rPr>
        <w:footnoteReference w:id="14"/>
      </w:r>
      <w:r>
        <w:t xml:space="preserve"> between 1988 and 2022 underpins HCAS version 3, which is being </w:t>
      </w:r>
      <w:r w:rsidR="009647CF">
        <w:t xml:space="preserve">summarised </w:t>
      </w:r>
      <w:r>
        <w:t xml:space="preserve">at 90 m grid resolution to match the resolution of a wide array of environmental covariates provided by TERN </w:t>
      </w:r>
      <w:r>
        <w:rPr>
          <w:noProof/>
        </w:rPr>
        <w:t>(Searle 2023)</w:t>
      </w:r>
      <w:r>
        <w:t>.</w:t>
      </w:r>
      <w:r>
        <w:rPr>
          <w:rStyle w:val="FootnoteReference"/>
        </w:rPr>
        <w:footnoteReference w:id="15"/>
      </w:r>
      <w:r>
        <w:t xml:space="preserve"> A pilot </w:t>
      </w:r>
      <w:r w:rsidR="0009104C">
        <w:t>version of HCAS using these data</w:t>
      </w:r>
      <w:r>
        <w:t xml:space="preserve"> has been developed at 250 m (HCAS v3.0) to test and refine workflows </w:t>
      </w:r>
      <w:r w:rsidR="00CA4434">
        <w:rPr>
          <w:noProof/>
        </w:rPr>
        <w:t>(Valavi et al. 2024; Williams et al. 2024)</w:t>
      </w:r>
      <w:r>
        <w:t xml:space="preserve">. </w:t>
      </w:r>
    </w:p>
    <w:p w14:paraId="72F17F07" w14:textId="1AABC810" w:rsidR="00BB76A6" w:rsidRDefault="00BB76A6" w:rsidP="00FE6037">
      <w:pPr>
        <w:pStyle w:val="Boxedtext"/>
        <w:spacing w:after="0"/>
      </w:pPr>
      <w:r>
        <w:t xml:space="preserve">The outputs of HCAS include a ‘base model’ which applies a long-term epoch over which the remote sensing input data are averaged (1988-2022 in the case of v3) and a time-series of short-term epochs. The HCAS v3 uses 14 Landsat-derived remote sensing variables to represent a wide range of ecosystem characteristics – mainly structural and functional components. The short-term epochs are averaged over 3 years of the remote sensing data, although longer periods may be needed to address limitations in data quality due to cloud and other atmospheric interferences. </w:t>
      </w:r>
    </w:p>
    <w:p w14:paraId="192E31D2" w14:textId="06E867C1" w:rsidR="004754B2" w:rsidRDefault="00061068" w:rsidP="00FE6037">
      <w:pPr>
        <w:pStyle w:val="Boxedtext"/>
        <w:spacing w:after="0"/>
      </w:pPr>
      <w:r w:rsidRPr="00061068">
        <w:rPr>
          <w:noProof/>
        </w:rPr>
        <w:drawing>
          <wp:inline distT="0" distB="0" distL="0" distR="0" wp14:anchorId="1CE0FB4E" wp14:editId="085A3DE9">
            <wp:extent cx="5860800" cy="4420800"/>
            <wp:effectExtent l="0" t="0" r="6985" b="0"/>
            <wp:docPr id="808267261" name="Picture 1" descr="The workflow hinges on two main processing stages (shown as steps 1 and 2). In the first stage, a multivariate regression model is developed (labelled ‘Reference ecosystem modelling’) to predict ecosystem characteristics (using satellite-observed remotely sensed ecosystem characteristics) from a set of non-remote sensing based abiotic predictors (environmental covariates such as climate, soil, landform and surface water) for sites in reference condition (having high levels of ecosystem integrity). The reference ecosystem model is used to predict ecosystem characteristics at every site of interest. The second stage (labelled ‘condition benchmarking’) calculates differences between predicted and observed remotely sensed ecosystem characteristics at each site, and uses sites in reference condition (this time as ‘benchmarks’) to derive the initial uncalibrated habitat condition index, indicating the similarity to reference ecosystem characteristics for every test site. Subsequent steps calibrate and standardise estimates to values between 0.0 and 1.0 and compare results with other land information datasets to inform interpretation and use. Source: adapted from Figure 4 in Williams et al. (2021). 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267261" name="Picture 1" descr="The workflow hinges on two main processing stages (shown as steps 1 and 2). In the first stage, a multivariate regression model is developed (labelled ‘Reference ecosystem modelling’) to predict ecosystem characteristics (using satellite-observed remotely sensed ecosystem characteristics) from a set of non-remote sensing based abiotic predictors (environmental covariates such as climate, soil, landform and surface water) for sites in reference condition (having high levels of ecosystem integrity). The reference ecosystem model is used to predict ecosystem characteristics at every site of interest. The second stage (labelled ‘condition benchmarking’) calculates differences between predicted and observed remotely sensed ecosystem characteristics at each site, and uses sites in reference condition (this time as ‘benchmarks’) to derive the initial uncalibrated habitat condition index, indicating the similarity to reference ecosystem characteristics for every test site. Subsequent steps calibrate and standardise estimates to values between 0.0 and 1.0 and compare results with other land information datasets to inform interpretation and use. Source: adapted from Figure 4 in Williams et al. (2021). For a description of this image, go to https://www.csiro.au/en/contact and cite report: Murphy HT, Ferrier S, Fitch P, Hoskins A, Lyons P, Moran C, Munroe SEM, Richards AE, Bugnot A, Butler D, Duncan P, Good MK, Hosack G, Lemon D, McEvoy J, Prober SM, Saunders MI, Terasaki Hart D and Williams KJ (2024) The Ecological Knowledge System for the Nature Repair Market. High-level technical summary of the proposed approach. CSIRO, in partnership with the Australian Government Department of Climate Change, Energy, the Environment and Water, Australia"/>
                    <pic:cNvPicPr/>
                  </pic:nvPicPr>
                  <pic:blipFill rotWithShape="1">
                    <a:blip r:embed="rId41"/>
                    <a:srcRect l="931"/>
                    <a:stretch/>
                  </pic:blipFill>
                  <pic:spPr bwMode="auto">
                    <a:xfrm>
                      <a:off x="0" y="0"/>
                      <a:ext cx="5860800" cy="4420800"/>
                    </a:xfrm>
                    <a:prstGeom prst="rect">
                      <a:avLst/>
                    </a:prstGeom>
                    <a:ln>
                      <a:noFill/>
                    </a:ln>
                    <a:extLst>
                      <a:ext uri="{53640926-AAD7-44D8-BBD7-CCE9431645EC}">
                        <a14:shadowObscured xmlns:a14="http://schemas.microsoft.com/office/drawing/2010/main"/>
                      </a:ext>
                    </a:extLst>
                  </pic:spPr>
                </pic:pic>
              </a:graphicData>
            </a:graphic>
          </wp:inline>
        </w:drawing>
      </w:r>
    </w:p>
    <w:p w14:paraId="23FEFD1D" w14:textId="1193EE45" w:rsidR="004754B2" w:rsidRPr="004754B2" w:rsidRDefault="004754B2" w:rsidP="00B05909">
      <w:pPr>
        <w:pStyle w:val="BoxedCaption"/>
        <w:spacing w:before="120"/>
      </w:pPr>
      <w:bookmarkStart w:id="81" w:name="_Toc178849713"/>
      <w:r w:rsidRPr="004754B2">
        <w:t xml:space="preserve">Figure </w:t>
      </w:r>
      <w:r w:rsidRPr="004754B2">
        <w:fldChar w:fldCharType="begin"/>
      </w:r>
      <w:r w:rsidRPr="004754B2">
        <w:instrText>SEQ Figure \* ARABIC</w:instrText>
      </w:r>
      <w:r w:rsidRPr="004754B2">
        <w:fldChar w:fldCharType="separate"/>
      </w:r>
      <w:r w:rsidRPr="004754B2">
        <w:t>11</w:t>
      </w:r>
      <w:r w:rsidRPr="004754B2">
        <w:fldChar w:fldCharType="end"/>
      </w:r>
      <w:r w:rsidRPr="004754B2">
        <w:t xml:space="preserve"> Summary of HCAS model workflow structure</w:t>
      </w:r>
      <w:bookmarkEnd w:id="81"/>
      <w:r w:rsidRPr="004754B2">
        <w:t xml:space="preserve"> </w:t>
      </w:r>
    </w:p>
    <w:p w14:paraId="06379967" w14:textId="0A447E4B" w:rsidR="003B5B27" w:rsidRDefault="003B5B27" w:rsidP="003B5B27">
      <w:pPr>
        <w:spacing w:after="0"/>
      </w:pPr>
      <w:r>
        <w:br w:type="page"/>
      </w:r>
    </w:p>
    <w:p w14:paraId="4A84593C" w14:textId="29F26987" w:rsidR="009459A4" w:rsidRDefault="009459A4" w:rsidP="0076032B">
      <w:pPr>
        <w:pStyle w:val="Heading1notnumbered"/>
      </w:pPr>
      <w:bookmarkStart w:id="82" w:name="_Toc178670274"/>
      <w:r>
        <w:lastRenderedPageBreak/>
        <w:t>References</w:t>
      </w:r>
      <w:bookmarkEnd w:id="82"/>
    </w:p>
    <w:p w14:paraId="6E034EA3" w14:textId="6673AC52" w:rsidR="0043417F" w:rsidRPr="0043417F" w:rsidRDefault="0043417F" w:rsidP="0043417F">
      <w:pPr>
        <w:pStyle w:val="Reference"/>
        <w:rPr>
          <w:noProof/>
        </w:rPr>
      </w:pPr>
      <w:r w:rsidRPr="0043417F">
        <w:rPr>
          <w:noProof/>
        </w:rPr>
        <w:t xml:space="preserve">Brancalion PHS, Melo FPL, Tabarelli M and Rodrigues RR (2013) ‘Biodiversity persistence in highly human-modified tropical landscapes depends on ecological restoration’, Tropical Conservation Science, 6(6): 705-710. </w:t>
      </w:r>
      <w:hyperlink r:id="rId42" w:history="1">
        <w:r w:rsidRPr="001927CE">
          <w:rPr>
            <w:rStyle w:val="Hyperlink"/>
            <w:rFonts w:cs="Calibri"/>
            <w:noProof/>
          </w:rPr>
          <w:t>https://doi.org/10.1177/194008291300600601</w:t>
        </w:r>
      </w:hyperlink>
    </w:p>
    <w:p w14:paraId="307C2798" w14:textId="6F5FC148" w:rsidR="0043417F" w:rsidRPr="0043417F" w:rsidRDefault="0043417F" w:rsidP="0043417F">
      <w:pPr>
        <w:pStyle w:val="Reference"/>
        <w:rPr>
          <w:noProof/>
        </w:rPr>
      </w:pPr>
      <w:r w:rsidRPr="0043417F">
        <w:rPr>
          <w:noProof/>
        </w:rPr>
        <w:t xml:space="preserve">Clements HS, Kerley GIH, Cumming GS, De Vos A and Cook CN (2019) ‘Privately protected areas provide key opportunities for the regional persistence of large- and medium-sized mammals’, Journal of Applied Ecology, 56(3): 537-546. </w:t>
      </w:r>
      <w:hyperlink r:id="rId43" w:history="1">
        <w:r w:rsidRPr="001927CE">
          <w:rPr>
            <w:rStyle w:val="Hyperlink"/>
            <w:rFonts w:cs="Calibri"/>
            <w:noProof/>
          </w:rPr>
          <w:t>https://doi.org/10.1111/1365-2664.13300</w:t>
        </w:r>
      </w:hyperlink>
    </w:p>
    <w:p w14:paraId="71E60AD6" w14:textId="13321F5F" w:rsidR="0043417F" w:rsidRPr="0043417F" w:rsidRDefault="0043417F" w:rsidP="0043417F">
      <w:pPr>
        <w:pStyle w:val="Reference"/>
        <w:rPr>
          <w:noProof/>
        </w:rPr>
      </w:pPr>
      <w:r w:rsidRPr="0043417F">
        <w:rPr>
          <w:noProof/>
        </w:rPr>
        <w:t xml:space="preserve">Di Fonzo MMI, Possingham HP, Probert WJM, Bennett JR, Joseph LN, Tulloch AIT, O'Connor S, Densem J and Maloney RF (2016) ‘Evaluating Trade-Offs between Target Persistence Levels and Numbers of Species Conserved’, Conservation Letters, 9(1): 51-57. </w:t>
      </w:r>
      <w:hyperlink r:id="rId44" w:history="1">
        <w:r w:rsidRPr="001927CE">
          <w:rPr>
            <w:rStyle w:val="Hyperlink"/>
            <w:rFonts w:cs="Calibri"/>
            <w:noProof/>
          </w:rPr>
          <w:t>https://doi.org/10.1111/conl.12179</w:t>
        </w:r>
      </w:hyperlink>
    </w:p>
    <w:p w14:paraId="3F3462C6" w14:textId="74B0E303" w:rsidR="0043417F" w:rsidRPr="0043417F" w:rsidRDefault="0043417F" w:rsidP="0043417F">
      <w:pPr>
        <w:pStyle w:val="Reference"/>
        <w:rPr>
          <w:noProof/>
        </w:rPr>
      </w:pPr>
      <w:r w:rsidRPr="0043417F">
        <w:rPr>
          <w:noProof/>
        </w:rPr>
        <w:t xml:space="preserve">Drielsma M, Ferrier S and Manion G (2007) ‘A raster-based technique for analysing habitat configuration: The cost–benefit approach’, Ecological Modelling, 202(3-4): 324-332. </w:t>
      </w:r>
      <w:hyperlink r:id="rId45" w:history="1">
        <w:r w:rsidRPr="001927CE">
          <w:rPr>
            <w:rStyle w:val="Hyperlink"/>
            <w:rFonts w:cs="Calibri"/>
            <w:noProof/>
          </w:rPr>
          <w:t>https://doi.org/10.1016/j.ecolmodel.2006.10.016</w:t>
        </w:r>
      </w:hyperlink>
    </w:p>
    <w:p w14:paraId="5F4D40F6" w14:textId="0D26614B" w:rsidR="0043417F" w:rsidRPr="0043417F" w:rsidRDefault="0043417F" w:rsidP="0043417F">
      <w:pPr>
        <w:pStyle w:val="Reference"/>
        <w:rPr>
          <w:noProof/>
        </w:rPr>
      </w:pPr>
      <w:r w:rsidRPr="0043417F">
        <w:rPr>
          <w:noProof/>
        </w:rPr>
        <w:t xml:space="preserve">Drielsma M, Ferrier S, Howling G, Manion G, Taylor S and Love J (2014) ‘The biodiversity forecasting toolkit: Answering the ‘how much’,‘what’, and ‘where’of planning for biodiversity persistence’, Ecological Modelling, 274: 80-91. </w:t>
      </w:r>
      <w:hyperlink r:id="rId46" w:history="1">
        <w:r w:rsidRPr="001927CE">
          <w:rPr>
            <w:rStyle w:val="Hyperlink"/>
            <w:rFonts w:cs="Calibri"/>
            <w:noProof/>
          </w:rPr>
          <w:t>https://doi.org/10.1016/j.ecolmodel.2013.11.028</w:t>
        </w:r>
      </w:hyperlink>
    </w:p>
    <w:p w14:paraId="6882787A" w14:textId="6D4D23D3" w:rsidR="0043417F" w:rsidRPr="0043417F" w:rsidRDefault="0043417F" w:rsidP="0043417F">
      <w:pPr>
        <w:pStyle w:val="Reference"/>
        <w:rPr>
          <w:noProof/>
        </w:rPr>
      </w:pPr>
      <w:r w:rsidRPr="0043417F">
        <w:rPr>
          <w:noProof/>
        </w:rPr>
        <w:t xml:space="preserve">Ferrier S and Wintle BA (2009) Quantitative approaches to spatial conservation prioritisation: matching the solution to the need. In: Moilanen A, Possingham HP and Wilson KA (eds), Spatial conservation prioritization: quantitative methods and computational tools. Oxford University Press, Oxford, 1-15. </w:t>
      </w:r>
      <w:hyperlink r:id="rId47" w:history="1">
        <w:r w:rsidRPr="001927CE">
          <w:rPr>
            <w:rStyle w:val="Hyperlink"/>
            <w:rFonts w:cs="Calibri"/>
            <w:noProof/>
          </w:rPr>
          <w:t>https://doi.org/10.1093/oso/9780199547760.001.0001</w:t>
        </w:r>
      </w:hyperlink>
    </w:p>
    <w:p w14:paraId="1B98911A" w14:textId="00449E96" w:rsidR="0043417F" w:rsidRPr="0043417F" w:rsidRDefault="0043417F" w:rsidP="0043417F">
      <w:pPr>
        <w:pStyle w:val="Reference"/>
        <w:rPr>
          <w:noProof/>
        </w:rPr>
      </w:pPr>
      <w:r w:rsidRPr="0043417F">
        <w:rPr>
          <w:noProof/>
        </w:rPr>
        <w:t xml:space="preserve">Ferrier S and Drielsma M (2010) ‘Synthesis of pattern and process in biodiversity conservation assessment: a flexible whole-landscape modelling framework’, Diversity and Distributions, 16(3): 386-402. </w:t>
      </w:r>
      <w:hyperlink r:id="rId48" w:history="1">
        <w:r w:rsidRPr="001927CE">
          <w:rPr>
            <w:rStyle w:val="Hyperlink"/>
            <w:rFonts w:cs="Calibri"/>
            <w:noProof/>
          </w:rPr>
          <w:t>http://dx.doi.org/10.1111/j.1472-4642.2010.00657.x</w:t>
        </w:r>
      </w:hyperlink>
    </w:p>
    <w:p w14:paraId="3131C156" w14:textId="044EAF35" w:rsidR="0043417F" w:rsidRPr="0043417F" w:rsidRDefault="0043417F" w:rsidP="0043417F">
      <w:pPr>
        <w:pStyle w:val="Reference"/>
        <w:rPr>
          <w:noProof/>
        </w:rPr>
      </w:pPr>
      <w:r w:rsidRPr="0043417F">
        <w:rPr>
          <w:noProof/>
        </w:rPr>
        <w:t xml:space="preserve">Gardner TA, Barlow J, Chazdon R, Ewers RM, Harvey CA, Peres CA and Sodhi NS (2009) ‘Prospects for tropical forest biodiversity in a human-modified world’, Ecology Letters, 12(6): 561-582. </w:t>
      </w:r>
      <w:hyperlink r:id="rId49" w:history="1">
        <w:r w:rsidRPr="001927CE">
          <w:rPr>
            <w:rStyle w:val="Hyperlink"/>
            <w:rFonts w:cs="Calibri"/>
            <w:noProof/>
          </w:rPr>
          <w:t>https://doi.org/10.1111/j.1461-0248.2009.01294.x</w:t>
        </w:r>
      </w:hyperlink>
    </w:p>
    <w:p w14:paraId="4871153A" w14:textId="77777777" w:rsidR="0043417F" w:rsidRPr="0043417F" w:rsidRDefault="0043417F" w:rsidP="0043417F">
      <w:pPr>
        <w:pStyle w:val="Reference"/>
        <w:rPr>
          <w:noProof/>
        </w:rPr>
      </w:pPr>
      <w:r w:rsidRPr="0043417F">
        <w:rPr>
          <w:noProof/>
        </w:rPr>
        <w:t xml:space="preserve">Giljohann KM, Williams KJ, Hossack GR, Lehmann EA and Richards AE (2024) Reanalysis of the expert interpretation of VAST condition scores - technical report. NEAP Ecosystem condition activity (in prep). CSIRO, Canberra, Australia. </w:t>
      </w:r>
    </w:p>
    <w:p w14:paraId="291E3B85" w14:textId="7CD7C7CB" w:rsidR="0043417F" w:rsidRPr="0043417F" w:rsidRDefault="0043417F" w:rsidP="0043417F">
      <w:pPr>
        <w:pStyle w:val="Reference"/>
        <w:rPr>
          <w:noProof/>
        </w:rPr>
      </w:pPr>
      <w:r w:rsidRPr="0043417F">
        <w:rPr>
          <w:noProof/>
        </w:rPr>
        <w:t xml:space="preserve">Good MK, Rumpff L, Fraser H, Gould E, Jones CS, Prober SM, Bourne M, Butt N, Byrne M, Duncan DH, Gorrod E, Gosper CR, Jordan R, McIntyre S, Moore JL, Nerenberg S, Pulsford S, Richards AE, Rogers DJ, Sinclair S, Standish RJ, Tulloch A, Travers SK, Vranjic J, White M, Wilson J, Begley J, Wright J, Yates C and Vesk PA (2024) ‘A structured approach for building multi-community State and Transition Models to support conservation planning’, Journal of Applied Ecology, 61(9): 2294-2307. </w:t>
      </w:r>
      <w:hyperlink r:id="rId50" w:history="1">
        <w:r w:rsidRPr="001927CE">
          <w:rPr>
            <w:rStyle w:val="Hyperlink"/>
            <w:rFonts w:cs="Calibri"/>
            <w:noProof/>
          </w:rPr>
          <w:t>https://doi.org/10.1111/1365-2664.14718</w:t>
        </w:r>
      </w:hyperlink>
    </w:p>
    <w:p w14:paraId="538B6B6C" w14:textId="69BE0BC7" w:rsidR="0043417F" w:rsidRPr="0043417F" w:rsidRDefault="0043417F" w:rsidP="0043417F">
      <w:pPr>
        <w:pStyle w:val="Reference"/>
        <w:rPr>
          <w:noProof/>
        </w:rPr>
      </w:pPr>
      <w:r w:rsidRPr="0043417F">
        <w:rPr>
          <w:noProof/>
        </w:rPr>
        <w:lastRenderedPageBreak/>
        <w:t xml:space="preserve">Harwood TD, Donohue RJ, Williams KJ, Ferrier S, McVicar TR, Newell G and White M (2016) ‘Habitat Condition Assessment System: A new way to assess the condition of natural habitats for terrestrial biodiversity across whole regions using remote sensing data’, Methods in Ecology and Evolution, 7(9): 1050-1059. </w:t>
      </w:r>
      <w:hyperlink r:id="rId51" w:history="1">
        <w:r w:rsidRPr="001927CE">
          <w:rPr>
            <w:rStyle w:val="Hyperlink"/>
            <w:rFonts w:cs="Calibri"/>
            <w:noProof/>
          </w:rPr>
          <w:t>https://doi.org/10.1111/2041-210X.12579</w:t>
        </w:r>
      </w:hyperlink>
    </w:p>
    <w:p w14:paraId="271DAA3B" w14:textId="3B6D3D47" w:rsidR="0043417F" w:rsidRPr="0043417F" w:rsidRDefault="0043417F" w:rsidP="0043417F">
      <w:pPr>
        <w:pStyle w:val="Reference"/>
        <w:rPr>
          <w:noProof/>
        </w:rPr>
      </w:pPr>
      <w:r w:rsidRPr="0043417F">
        <w:rPr>
          <w:noProof/>
        </w:rPr>
        <w:t xml:space="preserve">Higgs E, Falk DA, Guerrini A, Hall M, Harris J, Hobbs RJ, Jackson ST, Rhemtulla JM and Throop W (2014) ‘The changing role of history in restoration ecology’, Frontiers in Ecology and the Environment, 12(9): 499-506. </w:t>
      </w:r>
      <w:hyperlink r:id="rId52" w:history="1">
        <w:r w:rsidRPr="001927CE">
          <w:rPr>
            <w:rStyle w:val="Hyperlink"/>
            <w:rFonts w:cs="Calibri"/>
            <w:noProof/>
          </w:rPr>
          <w:t>https://doi.org/10.1890/110267</w:t>
        </w:r>
      </w:hyperlink>
    </w:p>
    <w:p w14:paraId="1334FCF6" w14:textId="21B248E1" w:rsidR="0043417F" w:rsidRPr="0043417F" w:rsidRDefault="0043417F" w:rsidP="0043417F">
      <w:pPr>
        <w:pStyle w:val="Reference"/>
        <w:rPr>
          <w:noProof/>
        </w:rPr>
      </w:pPr>
      <w:r w:rsidRPr="0043417F">
        <w:rPr>
          <w:noProof/>
        </w:rPr>
        <w:t xml:space="preserve">IUCN (2016) A Global Standard for the Identification of Key Biodiversity Areas, Version 1.0. IUCN, Gland, Switzerland, </w:t>
      </w:r>
      <w:r w:rsidRPr="00E36D25">
        <w:rPr>
          <w:rFonts w:cs="Calibri"/>
          <w:noProof/>
        </w:rPr>
        <w:t>https://iucn.org/resources/publication/global-standard-identification-key-biodiversity-areas-version-10</w:t>
      </w:r>
    </w:p>
    <w:p w14:paraId="627EB61F" w14:textId="71CFB5C9" w:rsidR="0043417F" w:rsidRPr="0043417F" w:rsidRDefault="0043417F" w:rsidP="0043417F">
      <w:pPr>
        <w:pStyle w:val="Reference"/>
        <w:rPr>
          <w:noProof/>
        </w:rPr>
      </w:pPr>
      <w:r w:rsidRPr="0043417F">
        <w:rPr>
          <w:noProof/>
        </w:rPr>
        <w:t xml:space="preserve">Jackson ST and Hobbs RJ (2009) ‘Ecological Restoration in the Light of Ecological History’, Science, 325(5940): 567-569. </w:t>
      </w:r>
      <w:hyperlink r:id="rId53" w:history="1">
        <w:r w:rsidRPr="001927CE">
          <w:rPr>
            <w:rStyle w:val="Hyperlink"/>
            <w:rFonts w:cs="Calibri"/>
            <w:noProof/>
          </w:rPr>
          <w:t>https://doi.org/10.1126/science.1172977</w:t>
        </w:r>
      </w:hyperlink>
    </w:p>
    <w:p w14:paraId="3534DF36" w14:textId="77777777" w:rsidR="0043417F" w:rsidRPr="0043417F" w:rsidRDefault="0043417F" w:rsidP="0043417F">
      <w:pPr>
        <w:pStyle w:val="Reference"/>
        <w:rPr>
          <w:noProof/>
        </w:rPr>
      </w:pPr>
      <w:r w:rsidRPr="0043417F">
        <w:rPr>
          <w:noProof/>
        </w:rPr>
        <w:t xml:space="preserve">Janishevski L, Santamaria C, Gidda S, Cooper H and Brancalion PHS (2015) ‘Ecosystem restoration, protected areas and biodiversity conservation’, Unasylva, 245(3): 19-28. </w:t>
      </w:r>
    </w:p>
    <w:p w14:paraId="435CEA82" w14:textId="723FE32E" w:rsidR="0043417F" w:rsidRPr="0043417F" w:rsidRDefault="0043417F" w:rsidP="0043417F">
      <w:pPr>
        <w:pStyle w:val="Reference"/>
        <w:rPr>
          <w:noProof/>
        </w:rPr>
      </w:pPr>
      <w:r w:rsidRPr="0043417F">
        <w:rPr>
          <w:noProof/>
        </w:rPr>
        <w:t xml:space="preserve">Jones KR, Watson JEM, Possingham HP and Klein CJ (2016) ‘Incorporating climate change into spatial conservation prioritisation: A review’, Biological Conservation, 194: 121-130. </w:t>
      </w:r>
      <w:hyperlink r:id="rId54" w:history="1">
        <w:r w:rsidRPr="001927CE">
          <w:rPr>
            <w:rStyle w:val="Hyperlink"/>
            <w:rFonts w:cs="Calibri"/>
            <w:noProof/>
          </w:rPr>
          <w:t>https://doi.org/10.1016/j.biocon.2015.12.008</w:t>
        </w:r>
      </w:hyperlink>
    </w:p>
    <w:p w14:paraId="5E46D100" w14:textId="300F7AEB" w:rsidR="0043417F" w:rsidRPr="0043417F" w:rsidRDefault="0043417F" w:rsidP="0043417F">
      <w:pPr>
        <w:pStyle w:val="Reference"/>
        <w:rPr>
          <w:noProof/>
        </w:rPr>
      </w:pPr>
      <w:r w:rsidRPr="0043417F">
        <w:rPr>
          <w:noProof/>
        </w:rPr>
        <w:t xml:space="preserve">Kay JJ (1991) ‘A nonequilibrium thermodynamic framework for discussing ecosystem integrity’, Environmental Management, 15(4): 483-495. </w:t>
      </w:r>
      <w:hyperlink r:id="rId55" w:history="1">
        <w:r w:rsidRPr="001927CE">
          <w:rPr>
            <w:rStyle w:val="Hyperlink"/>
            <w:rFonts w:cs="Calibri"/>
            <w:noProof/>
          </w:rPr>
          <w:t>https://doi.org/10.1007/BF02394739</w:t>
        </w:r>
      </w:hyperlink>
    </w:p>
    <w:p w14:paraId="76BFD78A" w14:textId="2528155C" w:rsidR="0043417F" w:rsidRPr="0043417F" w:rsidRDefault="0043417F" w:rsidP="0043417F">
      <w:pPr>
        <w:pStyle w:val="Reference"/>
        <w:rPr>
          <w:noProof/>
        </w:rPr>
      </w:pPr>
      <w:r w:rsidRPr="0043417F">
        <w:rPr>
          <w:noProof/>
        </w:rPr>
        <w:t xml:space="preserve">Keith DA, Ferrer-Paris JR, Nicholson E and Kingsford RT (eds) (2020) The IUCN Global Ecosystem Typology 2.0: Descriptive profiles for biomes and ecosystem functional groups. International Union for Conservation of Nature (IUCN), Gland, Switzerland. </w:t>
      </w:r>
      <w:hyperlink r:id="rId56" w:history="1">
        <w:r w:rsidRPr="001927CE">
          <w:rPr>
            <w:rStyle w:val="Hyperlink"/>
            <w:rFonts w:cs="Calibri"/>
            <w:noProof/>
          </w:rPr>
          <w:t>https://seea.un.org/content/iucn-global-ecosystem-typology-20-descriptive-profiles-biomes-and-ecosystem-functional</w:t>
        </w:r>
      </w:hyperlink>
    </w:p>
    <w:p w14:paraId="62C5E5A1" w14:textId="5760AA26" w:rsidR="0043417F" w:rsidRPr="0043417F" w:rsidRDefault="0043417F" w:rsidP="0043417F">
      <w:pPr>
        <w:pStyle w:val="Reference"/>
        <w:rPr>
          <w:noProof/>
        </w:rPr>
      </w:pPr>
      <w:r w:rsidRPr="0043417F">
        <w:rPr>
          <w:noProof/>
        </w:rPr>
        <w:t xml:space="preserve">Keith DA, Ferrer-Paris JR, Nicholson E, Bishop MJ, Polidoro BA, Ramirez-Llodra E, Tozer MG, Nel JL, Mac Nally R, Gregr EJ, Watermeyer KE, Essl F, Faber-Langendoen D, Franklin J, Lehmann CER, Etter A, Roux DJ, Stark JS, Rowland JA, Brummitt NA, Fernandez-Arcaya UC, Suthers IM, Wiser SK, Donohue I, Jackson LJ, Pennington RT, Iliffe TM, Gerovasileiou V, Giller P, Robson BJ, Pettorelli N, Andrade A, Lindgaard A, Tahvanainen T, Terauds A, Chadwick MA, Murray NJ, Moat J, Pliscoff P, Zager I and Kingsford RT (2022) ‘A function-based typology for Earth’s ecosystems’, Nature, 610(7932): 513-518. </w:t>
      </w:r>
      <w:hyperlink r:id="rId57" w:history="1">
        <w:r w:rsidRPr="001927CE">
          <w:rPr>
            <w:rStyle w:val="Hyperlink"/>
            <w:rFonts w:cs="Calibri"/>
            <w:noProof/>
          </w:rPr>
          <w:t>https://doi.org/10.1038/s41586-022-05318-4</w:t>
        </w:r>
      </w:hyperlink>
    </w:p>
    <w:p w14:paraId="7A68E0E7" w14:textId="77777777" w:rsidR="0043417F" w:rsidRPr="0043417F" w:rsidRDefault="0043417F" w:rsidP="0043417F">
      <w:pPr>
        <w:pStyle w:val="Reference"/>
        <w:rPr>
          <w:noProof/>
        </w:rPr>
      </w:pPr>
      <w:r w:rsidRPr="0043417F">
        <w:rPr>
          <w:noProof/>
        </w:rPr>
        <w:t>Lemon D, Fitch P and Schwenke A (2024) A data assessment framework for data users. CSIRO, Australia</w:t>
      </w:r>
    </w:p>
    <w:p w14:paraId="14195F5F" w14:textId="04D41B96" w:rsidR="0043417F" w:rsidRPr="0043417F" w:rsidRDefault="0043417F" w:rsidP="0043417F">
      <w:pPr>
        <w:pStyle w:val="Reference"/>
        <w:rPr>
          <w:noProof/>
        </w:rPr>
      </w:pPr>
      <w:r w:rsidRPr="0043417F">
        <w:rPr>
          <w:noProof/>
        </w:rPr>
        <w:t xml:space="preserve">Marshall E, Valavi R, Connor LO, Cadenhead N, Southwell D, Wintle BA and Kujala H (2021) ‘Quantifying the impact of vegetation-based metrics on species persistence when choosing offsets for habitat destruction’, Conservation Biology, 35(2): 567-577. </w:t>
      </w:r>
      <w:hyperlink r:id="rId58" w:history="1">
        <w:r w:rsidRPr="001927CE">
          <w:rPr>
            <w:rStyle w:val="Hyperlink"/>
            <w:rFonts w:cs="Calibri"/>
            <w:noProof/>
          </w:rPr>
          <w:t>https://doi.org/10.1111/cobi.13600</w:t>
        </w:r>
      </w:hyperlink>
    </w:p>
    <w:p w14:paraId="2C1FDB51" w14:textId="40CE4384" w:rsidR="0043417F" w:rsidRPr="0043417F" w:rsidRDefault="0043417F" w:rsidP="0043417F">
      <w:pPr>
        <w:pStyle w:val="Reference"/>
        <w:rPr>
          <w:noProof/>
        </w:rPr>
      </w:pPr>
      <w:r w:rsidRPr="0043417F">
        <w:rPr>
          <w:noProof/>
        </w:rPr>
        <w:t>Marshall E, Visintin C, Valavi R, Wilkinson DP, Southwell D, Wintle BA and Kujala H (2022) ‘Integrating species metrics into biodiversity offsetting calculations to improve long-term persistence’, Journal of Applied Ecology, 59(4): 1060-1071.</w:t>
      </w:r>
      <w:hyperlink r:id="rId59" w:history="1">
        <w:r w:rsidRPr="001927CE">
          <w:rPr>
            <w:rStyle w:val="Hyperlink"/>
            <w:noProof/>
          </w:rPr>
          <w:t xml:space="preserve"> </w:t>
        </w:r>
        <w:r w:rsidRPr="001927CE">
          <w:rPr>
            <w:rStyle w:val="Hyperlink"/>
            <w:rFonts w:cs="Calibri"/>
            <w:noProof/>
          </w:rPr>
          <w:t>https://doi.org/10.1111/1365-2664.14117</w:t>
        </w:r>
      </w:hyperlink>
    </w:p>
    <w:p w14:paraId="37036308" w14:textId="11DC2BB8" w:rsidR="0043417F" w:rsidRPr="0043417F" w:rsidRDefault="0043417F" w:rsidP="0043417F">
      <w:pPr>
        <w:pStyle w:val="Reference"/>
        <w:rPr>
          <w:noProof/>
        </w:rPr>
      </w:pPr>
      <w:r w:rsidRPr="0043417F">
        <w:rPr>
          <w:noProof/>
        </w:rPr>
        <w:lastRenderedPageBreak/>
        <w:t xml:space="preserve">Moilanen A (2008) ‘Generalized Complementarity and Mapping of the Concepts of Systematic Conservation Planning’, Conservation Biology, 22(6): 1655-1658. </w:t>
      </w:r>
      <w:hyperlink r:id="rId60" w:history="1">
        <w:r w:rsidRPr="00A14BFB">
          <w:rPr>
            <w:rStyle w:val="Hyperlink"/>
            <w:rFonts w:cs="Calibri"/>
            <w:noProof/>
          </w:rPr>
          <w:t>https://doi.org/10.1111/j.1523-1739.2008.01043.x</w:t>
        </w:r>
      </w:hyperlink>
    </w:p>
    <w:p w14:paraId="7F5F5753" w14:textId="5522A538" w:rsidR="0043417F" w:rsidRPr="0043417F" w:rsidRDefault="0043417F" w:rsidP="0043417F">
      <w:pPr>
        <w:pStyle w:val="Reference"/>
        <w:rPr>
          <w:noProof/>
        </w:rPr>
      </w:pPr>
      <w:r w:rsidRPr="0043417F">
        <w:rPr>
          <w:noProof/>
        </w:rPr>
        <w:t>NVIS Technical Working Group (2017) Australian Vegetation Attribute Manual, National Vegetation Information System</w:t>
      </w:r>
      <w:r w:rsidRPr="0043417F">
        <w:rPr>
          <w:b/>
          <w:noProof/>
        </w:rPr>
        <w:t xml:space="preserve">, </w:t>
      </w:r>
      <w:r w:rsidRPr="0043417F">
        <w:rPr>
          <w:noProof/>
        </w:rPr>
        <w:t xml:space="preserve">Version 7.0. Australian Government Department of the Environment and Heritage, Canberra. </w:t>
      </w:r>
      <w:hyperlink r:id="rId61" w:history="1">
        <w:r w:rsidRPr="00A14BFB">
          <w:rPr>
            <w:rStyle w:val="Hyperlink"/>
            <w:rFonts w:cs="Calibri"/>
            <w:noProof/>
          </w:rPr>
          <w:t>https://www.dcceew.gov.au/environment/land/publications/australian-vegetation-attribute-manual-version-7</w:t>
        </w:r>
      </w:hyperlink>
    </w:p>
    <w:p w14:paraId="04C159D5" w14:textId="461A835C" w:rsidR="0043417F" w:rsidRPr="0043417F" w:rsidRDefault="0043417F" w:rsidP="0043417F">
      <w:pPr>
        <w:pStyle w:val="Reference"/>
        <w:rPr>
          <w:noProof/>
        </w:rPr>
      </w:pPr>
      <w:r w:rsidRPr="0043417F">
        <w:rPr>
          <w:noProof/>
        </w:rPr>
        <w:t xml:space="preserve">Pollock LJ, O’connor LM, Mokany K, Rosauer DF, Talluto MV and Thuiller W (2020) ‘Protecting biodiversity (in all its complexity): new models and methods’, Trends in ecology &amp; evolution, 35(12): 1119-1128. </w:t>
      </w:r>
      <w:hyperlink r:id="rId62" w:history="1">
        <w:r w:rsidRPr="00A14BFB">
          <w:rPr>
            <w:rStyle w:val="Hyperlink"/>
            <w:rFonts w:cs="Calibri"/>
            <w:noProof/>
          </w:rPr>
          <w:t>https://doi.org/10.1016/j.tree.2020.08.015</w:t>
        </w:r>
      </w:hyperlink>
    </w:p>
    <w:p w14:paraId="16754D47" w14:textId="7B5F836A" w:rsidR="0043417F" w:rsidRPr="0043417F" w:rsidRDefault="0043417F" w:rsidP="0043417F">
      <w:pPr>
        <w:pStyle w:val="Reference"/>
        <w:rPr>
          <w:noProof/>
        </w:rPr>
      </w:pPr>
      <w:r w:rsidRPr="0043417F">
        <w:rPr>
          <w:noProof/>
        </w:rPr>
        <w:t xml:space="preserve">Prober SM and Smith FP (2009) ‘Enhancing biodiversity persistence in intensively used agricultural landscapes: A synthesis of 30 years of research in the Western Australian wheatbelt’, Agriculture Ecosystems &amp; Environment, 132(3-4): 173-191. </w:t>
      </w:r>
      <w:hyperlink r:id="rId63" w:history="1">
        <w:r w:rsidRPr="00A14BFB">
          <w:rPr>
            <w:rStyle w:val="Hyperlink"/>
            <w:rFonts w:cs="Calibri"/>
            <w:noProof/>
          </w:rPr>
          <w:t>https://doi.org/10.1016/j.agee.2009.04.005</w:t>
        </w:r>
      </w:hyperlink>
    </w:p>
    <w:p w14:paraId="25A8156C" w14:textId="07AD3BD2" w:rsidR="0043417F" w:rsidRPr="0043417F" w:rsidRDefault="0043417F" w:rsidP="0043417F">
      <w:pPr>
        <w:pStyle w:val="Reference"/>
        <w:rPr>
          <w:noProof/>
        </w:rPr>
      </w:pPr>
      <w:r w:rsidRPr="0043417F">
        <w:rPr>
          <w:noProof/>
        </w:rPr>
        <w:t xml:space="preserve">Prober SM, Cook GD, Gosper CR, Hodgson JR, Langridge JM, Rumpff L, Williams RJ, Yates CJ and Richards AE (2023a) The Australian Ecosystems Model Framework: Eucalypt woodlands, Version 1.0. . csiro:EP2023-2878. </w:t>
      </w:r>
      <w:hyperlink r:id="rId64" w:history="1">
        <w:r w:rsidRPr="00A14BFB">
          <w:rPr>
            <w:rStyle w:val="Hyperlink"/>
            <w:rFonts w:cs="Calibri"/>
            <w:noProof/>
          </w:rPr>
          <w:t>https://doi.org/10.25919/9g9r-nh21</w:t>
        </w:r>
      </w:hyperlink>
    </w:p>
    <w:p w14:paraId="2ACA7E8B" w14:textId="1A4ACD5B" w:rsidR="0043417F" w:rsidRPr="0043417F" w:rsidRDefault="0043417F" w:rsidP="0043417F">
      <w:pPr>
        <w:pStyle w:val="Reference"/>
        <w:rPr>
          <w:noProof/>
        </w:rPr>
      </w:pPr>
      <w:r w:rsidRPr="0043417F">
        <w:rPr>
          <w:noProof/>
        </w:rPr>
        <w:t xml:space="preserve">Prober SM, Richards AE, Hodgson JR, Langridge JM, Gosper CR, Sundholm AM, White M and Yates CJ (2023b) The Australian Ecosystems Model Framework: Mallee woodlands and shrublands, Version 1.0. . csiro:EP208384. </w:t>
      </w:r>
      <w:hyperlink r:id="rId65" w:history="1">
        <w:r w:rsidRPr="00A14BFB">
          <w:rPr>
            <w:rStyle w:val="Hyperlink"/>
            <w:rFonts w:cs="Calibri"/>
            <w:noProof/>
          </w:rPr>
          <w:t>https://doi.org/10.25919/9kpp-xd43</w:t>
        </w:r>
      </w:hyperlink>
    </w:p>
    <w:p w14:paraId="68E72E17" w14:textId="23280C4B" w:rsidR="0043417F" w:rsidRPr="0043417F" w:rsidRDefault="0043417F" w:rsidP="0043417F">
      <w:pPr>
        <w:pStyle w:val="Reference"/>
        <w:rPr>
          <w:noProof/>
        </w:rPr>
      </w:pPr>
      <w:r w:rsidRPr="0043417F">
        <w:rPr>
          <w:noProof/>
        </w:rPr>
        <w:t xml:space="preserve">Pulla S, Ramaswami G, Mondal N, Chitra-Tarak R, Suresh HS, Dattaraja HS, Vivek P, Parthasarathy N, Ramesh BR and Sukumar R (2015) ‘Assessing the resilience of global seasonally dry tropical forests’, International Forestry Review, 17: 91-113. </w:t>
      </w:r>
      <w:hyperlink r:id="rId66" w:history="1">
        <w:r w:rsidRPr="00A14BFB">
          <w:rPr>
            <w:rStyle w:val="Hyperlink"/>
            <w:rFonts w:cs="Calibri"/>
            <w:noProof/>
          </w:rPr>
          <w:t>https://www.jstor.org/stable/26431598</w:t>
        </w:r>
      </w:hyperlink>
    </w:p>
    <w:p w14:paraId="404C659C" w14:textId="3B5185F4" w:rsidR="0043417F" w:rsidRPr="0043417F" w:rsidRDefault="0043417F" w:rsidP="0043417F">
      <w:pPr>
        <w:pStyle w:val="Reference"/>
        <w:rPr>
          <w:noProof/>
        </w:rPr>
      </w:pPr>
      <w:r w:rsidRPr="0043417F">
        <w:rPr>
          <w:noProof/>
        </w:rPr>
        <w:t xml:space="preserve">Richards AE, Dickson F, Williams KJ, Cook GD, Murphy H, Roxburgh S, Doherty M, Warnick A, Metcalfe D and Prober SM (2020) The Australian Ecosystems Models Framework Project: A conceptual framework. CSIRO Land and Water, Canberra, Australia. </w:t>
      </w:r>
      <w:hyperlink r:id="rId67" w:history="1">
        <w:r w:rsidRPr="00A14BFB">
          <w:rPr>
            <w:rStyle w:val="Hyperlink"/>
            <w:rFonts w:cs="Calibri"/>
            <w:noProof/>
          </w:rPr>
          <w:t>https://doi.org/10.25919/f61q-1386</w:t>
        </w:r>
      </w:hyperlink>
    </w:p>
    <w:p w14:paraId="79287EF2" w14:textId="74164E00" w:rsidR="0043417F" w:rsidRPr="0043417F" w:rsidRDefault="0043417F" w:rsidP="0043417F">
      <w:pPr>
        <w:pStyle w:val="Reference"/>
        <w:rPr>
          <w:noProof/>
        </w:rPr>
      </w:pPr>
      <w:r w:rsidRPr="0043417F">
        <w:rPr>
          <w:noProof/>
        </w:rPr>
        <w:t xml:space="preserve">Richards AE, Brandon C, Liu N, Mokany K, Schmidt RK, Smith GS, Williams KJ, Evans D, Ferrier S, Geffersa A, Giljohann KM, Harwood TD, Hayward J, Johnson S, Jordan R, Khan S, Lehmann EA, Liedloff AC, Luxton S, Macfadyen S, Murphy HT, Newnham G, Pascoe S, Prober SM, Roxburgh SH, Scheufele G, Stewart SB, Szetey K, Tetreault-Campbell S, Ware C and Woodward E (2023a) Experimental ecosystem accounts for the Western Australian Wheatbelt. A synthesis report from the Regional Ecosystem Accounting Pilot projects. CSIRO, </w:t>
      </w:r>
      <w:hyperlink r:id="rId68" w:history="1">
        <w:r w:rsidRPr="00A14BFB">
          <w:rPr>
            <w:rStyle w:val="Hyperlink"/>
            <w:rFonts w:cs="Calibri"/>
            <w:noProof/>
          </w:rPr>
          <w:t>https://doi.org/10.25919/8zcs-3b36</w:t>
        </w:r>
      </w:hyperlink>
    </w:p>
    <w:p w14:paraId="2D281A64" w14:textId="0B447A76" w:rsidR="0043417F" w:rsidRPr="0043417F" w:rsidRDefault="0043417F" w:rsidP="0043417F">
      <w:pPr>
        <w:pStyle w:val="Reference"/>
        <w:rPr>
          <w:noProof/>
        </w:rPr>
      </w:pPr>
      <w:r w:rsidRPr="0043417F">
        <w:rPr>
          <w:noProof/>
        </w:rPr>
        <w:t>Richards AE, Brandon C, Liu N, Mokany K, Schmidt RK, Smith GS, Williams KJ, Evans D, Ewamian Ltd and Ewamian People Aboriginal Corporation RNTBC, Ferrier S, Giljohann KM, Grainger D, Harwood TD, Hayward J, Jarvis D, Johnson S, Khan S, Lehmann EA, Liedloff AC, Murphy HT, Newnham G, Pascoe S, Roxburgh SH, Scheufele G, Stewart SB, Tagalaka Aboriginal Corporation RNTBC, Tetreault</w:t>
      </w:r>
      <w:r w:rsidRPr="0043417F">
        <w:rPr>
          <w:rFonts w:ascii="Cambria Math" w:hAnsi="Cambria Math" w:cs="Cambria Math"/>
          <w:noProof/>
        </w:rPr>
        <w:t>‑</w:t>
      </w:r>
      <w:r w:rsidRPr="0043417F">
        <w:rPr>
          <w:noProof/>
        </w:rPr>
        <w:t xml:space="preserve">Campbell S and Ware C (2023b) Experimental ecosystem </w:t>
      </w:r>
      <w:r w:rsidRPr="0043417F">
        <w:rPr>
          <w:noProof/>
        </w:rPr>
        <w:lastRenderedPageBreak/>
        <w:t xml:space="preserve">accounts for the Flinders, Norman and Gilbert river catchments. A synthesis report from the Regional Ecosystem Accounting Pilot projects. CSIRO, </w:t>
      </w:r>
      <w:hyperlink r:id="rId69" w:history="1">
        <w:r w:rsidRPr="00A14BFB">
          <w:rPr>
            <w:rStyle w:val="Hyperlink"/>
            <w:rFonts w:cs="Calibri"/>
            <w:noProof/>
          </w:rPr>
          <w:t>https://doi.org/10.25919/xeas-3102</w:t>
        </w:r>
      </w:hyperlink>
    </w:p>
    <w:p w14:paraId="6EF4F48A" w14:textId="2FBDBCF5" w:rsidR="0043417F" w:rsidRPr="0043417F" w:rsidRDefault="0043417F" w:rsidP="0043417F">
      <w:pPr>
        <w:pStyle w:val="Reference"/>
        <w:rPr>
          <w:noProof/>
        </w:rPr>
      </w:pPr>
      <w:r w:rsidRPr="0043417F">
        <w:rPr>
          <w:noProof/>
        </w:rPr>
        <w:t xml:space="preserve">Roxburgh SH, Fairman T, Furlands JM, Nitschke C, Langridge JM and Prober SM (2023) The Australian Ecosystems Model Framework: Eucalypt forests, Version 1.0. . csiro:EP2023-2878. </w:t>
      </w:r>
      <w:hyperlink r:id="rId70" w:history="1">
        <w:r w:rsidRPr="00A14BFB">
          <w:rPr>
            <w:rStyle w:val="Hyperlink"/>
            <w:rFonts w:cs="Calibri"/>
            <w:noProof/>
          </w:rPr>
          <w:t>https://doi.org/10.25919/dgje-s945</w:t>
        </w:r>
      </w:hyperlink>
    </w:p>
    <w:p w14:paraId="1A94FD0C" w14:textId="69EE3222" w:rsidR="0043417F" w:rsidRPr="0043417F" w:rsidRDefault="0043417F" w:rsidP="0043417F">
      <w:pPr>
        <w:pStyle w:val="Reference"/>
        <w:rPr>
          <w:noProof/>
        </w:rPr>
      </w:pPr>
      <w:r w:rsidRPr="0043417F">
        <w:rPr>
          <w:noProof/>
        </w:rPr>
        <w:t xml:space="preserve">Rumpff L, Duncan DH, Vesk PA, Keith DA and Wintle BA (2011) ‘State-and-transition modelling for Adaptive Management of native woodlands’, Biological Conservation, 144(4): 1224-1236. </w:t>
      </w:r>
      <w:hyperlink r:id="rId71" w:history="1">
        <w:r w:rsidRPr="00A14BFB">
          <w:rPr>
            <w:rStyle w:val="Hyperlink"/>
            <w:rFonts w:cs="Calibri"/>
            <w:noProof/>
          </w:rPr>
          <w:t>https://doi.org/10.1016/j.biocon.2010.10.026</w:t>
        </w:r>
      </w:hyperlink>
    </w:p>
    <w:p w14:paraId="51741699" w14:textId="5C1C1E2D" w:rsidR="0043417F" w:rsidRPr="0043417F" w:rsidRDefault="0043417F" w:rsidP="0043417F">
      <w:pPr>
        <w:pStyle w:val="Reference"/>
        <w:rPr>
          <w:noProof/>
        </w:rPr>
      </w:pPr>
      <w:r w:rsidRPr="0043417F">
        <w:rPr>
          <w:noProof/>
        </w:rPr>
        <w:t xml:space="preserve">Schmidt RK, Brandon C, Mokany K, Richards AE, Smith GS, Stewart SB, Williams KJ, Evans D, Ferrier S, Giljohann KM, Harwood TD, Johnson S, Khan S, Lehmann EA, Liu N, McIlgorm A, Newnham G, Nichols R, Pascoe S, Roxburgh SH, Scheufele G, Tetreault-Campbell S and Ware C (2023) Experimental ecosystem accounts for the Murray-Darling Basin. A synthesis report from the Regional Ecosystem Accounting Pilot projects. CSIRO, </w:t>
      </w:r>
      <w:hyperlink r:id="rId72" w:history="1">
        <w:r w:rsidRPr="00A14BFB">
          <w:rPr>
            <w:rStyle w:val="Hyperlink"/>
            <w:rFonts w:cs="Calibri"/>
            <w:noProof/>
          </w:rPr>
          <w:t>https://doi.org/10.25919/dbjj-ya71</w:t>
        </w:r>
      </w:hyperlink>
    </w:p>
    <w:p w14:paraId="5CF1E4E6" w14:textId="7DD18458" w:rsidR="0043417F" w:rsidRPr="0043417F" w:rsidRDefault="0043417F" w:rsidP="0043417F">
      <w:pPr>
        <w:pStyle w:val="Reference"/>
        <w:rPr>
          <w:noProof/>
        </w:rPr>
      </w:pPr>
      <w:r w:rsidRPr="0043417F">
        <w:rPr>
          <w:noProof/>
        </w:rPr>
        <w:t xml:space="preserve">Searle R (2023) HCAS Optimised SLGA Products. </w:t>
      </w:r>
      <w:hyperlink r:id="rId73" w:history="1">
        <w:r w:rsidRPr="00A14BFB">
          <w:rPr>
            <w:rStyle w:val="Hyperlink"/>
            <w:rFonts w:cs="Calibri"/>
            <w:noProof/>
          </w:rPr>
          <w:t>https://aussoilsdsm.esoil.io/other/hcas-optimised-slga-products</w:t>
        </w:r>
      </w:hyperlink>
    </w:p>
    <w:p w14:paraId="6D18880F" w14:textId="77777777" w:rsidR="0043417F" w:rsidRPr="0043417F" w:rsidRDefault="0043417F" w:rsidP="0043417F">
      <w:pPr>
        <w:pStyle w:val="Reference"/>
        <w:rPr>
          <w:noProof/>
        </w:rPr>
      </w:pPr>
      <w:r w:rsidRPr="0043417F">
        <w:rPr>
          <w:noProof/>
        </w:rPr>
        <w:t>Standards Reference Group SERA (2016) National Standards for the Practice of Ecological Restoration in Australia. Society for Ecological Restoration Australasia.</w:t>
      </w:r>
    </w:p>
    <w:p w14:paraId="0D174A52" w14:textId="58E3626B" w:rsidR="0043417F" w:rsidRPr="0043417F" w:rsidRDefault="0043417F" w:rsidP="0043417F">
      <w:pPr>
        <w:pStyle w:val="Reference"/>
        <w:rPr>
          <w:noProof/>
        </w:rPr>
      </w:pPr>
      <w:r w:rsidRPr="0043417F">
        <w:rPr>
          <w:noProof/>
        </w:rPr>
        <w:t xml:space="preserve">Suding KN and Hobbs RJ (2009) ‘Threshold models in restoration and conservation: a developing framework’, Trends in ecology &amp; evolution, 24(5): 271-279. </w:t>
      </w:r>
      <w:hyperlink r:id="rId74" w:history="1">
        <w:r w:rsidRPr="00A14BFB">
          <w:rPr>
            <w:rStyle w:val="Hyperlink"/>
            <w:rFonts w:cs="Calibri"/>
            <w:noProof/>
          </w:rPr>
          <w:t>https://doi.org/10.1016/j.tree.2008.11.012</w:t>
        </w:r>
      </w:hyperlink>
    </w:p>
    <w:p w14:paraId="55D865A6" w14:textId="3F7B2A9E" w:rsidR="0043417F" w:rsidRPr="0043417F" w:rsidRDefault="0043417F" w:rsidP="0043417F">
      <w:pPr>
        <w:pStyle w:val="Reference"/>
        <w:rPr>
          <w:noProof/>
        </w:rPr>
      </w:pPr>
      <w:r w:rsidRPr="0043417F">
        <w:rPr>
          <w:noProof/>
        </w:rPr>
        <w:t xml:space="preserve">Thackway R and Lesslie R (2006) ‘Reporting vegetation condition using the Vegetation Assets, States and Transitions (VAST) framework’, Ecological management &amp; restoration, 7: S53-S62. </w:t>
      </w:r>
      <w:hyperlink r:id="rId75" w:history="1">
        <w:r w:rsidRPr="00A14BFB">
          <w:rPr>
            <w:rStyle w:val="Hyperlink"/>
            <w:rFonts w:cs="Calibri"/>
            <w:noProof/>
          </w:rPr>
          <w:t>https://doi.org/10.1111/j.1442-8903.2006.00292.x</w:t>
        </w:r>
      </w:hyperlink>
    </w:p>
    <w:p w14:paraId="14BEA8EB" w14:textId="35692B34" w:rsidR="0043417F" w:rsidRPr="0043417F" w:rsidRDefault="0043417F" w:rsidP="0043417F">
      <w:pPr>
        <w:pStyle w:val="Reference"/>
        <w:rPr>
          <w:noProof/>
        </w:rPr>
      </w:pPr>
      <w:r w:rsidRPr="0043417F">
        <w:rPr>
          <w:noProof/>
        </w:rPr>
        <w:t xml:space="preserve">Thackway R and Lesslie R (2008) ‘Describing and mapping human-induced vegetation change in the Australian landscape’, Environmental Management, 42: 572-590. </w:t>
      </w:r>
      <w:hyperlink r:id="rId76" w:history="1">
        <w:r w:rsidRPr="00A14BFB">
          <w:rPr>
            <w:rStyle w:val="Hyperlink"/>
            <w:rFonts w:cs="Calibri"/>
            <w:noProof/>
          </w:rPr>
          <w:t>https://doi.org/10.1007/s00267-008-9131-5</w:t>
        </w:r>
      </w:hyperlink>
    </w:p>
    <w:p w14:paraId="52278954" w14:textId="0E242BC1" w:rsidR="0043417F" w:rsidRPr="0043417F" w:rsidRDefault="0043417F" w:rsidP="0043417F">
      <w:pPr>
        <w:pStyle w:val="Reference"/>
        <w:rPr>
          <w:noProof/>
        </w:rPr>
      </w:pPr>
      <w:r w:rsidRPr="0043417F">
        <w:rPr>
          <w:noProof/>
        </w:rPr>
        <w:t xml:space="preserve">Valavi R, Williams KJ, Liu N, Levick S, Giljohann KM, Johnson S, Botha EJ, Munroe SEM, Lehmann EA, Collings S, Searle R, Van Niel TG, Newnham G, Paget M, Joehnk K, Hosack GR, Harwood TD, Malley C, Gunawardana D, Sivanandam P, Carlile P, Richards AE, Tetreault Campbell S, Schmidt RK and Ferrier S (2024) HCAS 3.0 (1988-2022) base model estimate of habitat condition (250m grid), National Connectivity Index (NCI) 2.0, 3-year average annually rolling epochs of HCAS and NCI from 1990 to 2022, trends and other derivatives for continental Australia. Data Collection. </w:t>
      </w:r>
      <w:hyperlink r:id="rId77" w:history="1">
        <w:r w:rsidRPr="00A14BFB">
          <w:rPr>
            <w:rStyle w:val="Hyperlink"/>
            <w:rFonts w:cs="Calibri"/>
            <w:noProof/>
          </w:rPr>
          <w:t>https://data.csiro.au/collection/csiro:62484</w:t>
        </w:r>
      </w:hyperlink>
    </w:p>
    <w:p w14:paraId="350EA4F4" w14:textId="4772AD30" w:rsidR="0043417F" w:rsidRPr="0043417F" w:rsidRDefault="0043417F" w:rsidP="0043417F">
      <w:pPr>
        <w:pStyle w:val="Reference"/>
        <w:rPr>
          <w:noProof/>
        </w:rPr>
      </w:pPr>
      <w:r w:rsidRPr="0043417F">
        <w:rPr>
          <w:noProof/>
        </w:rPr>
        <w:t xml:space="preserve">Walker S, Stephens RTT and Overton JM (2012) ‘A unified approach to conservation prioritisation, reporting and information gathering in New Zealand’, New Zealand Journal of Ecology, 36(2): 243-251. </w:t>
      </w:r>
      <w:hyperlink r:id="rId78" w:history="1">
        <w:r w:rsidRPr="00A14BFB">
          <w:rPr>
            <w:rStyle w:val="Hyperlink"/>
            <w:rFonts w:cs="Calibri"/>
            <w:noProof/>
          </w:rPr>
          <w:t>https://newzealandecology.org/nzje/3029</w:t>
        </w:r>
      </w:hyperlink>
    </w:p>
    <w:p w14:paraId="56FD5C85" w14:textId="2F5BEC64" w:rsidR="0043417F" w:rsidRPr="0043417F" w:rsidRDefault="0043417F" w:rsidP="0043417F">
      <w:pPr>
        <w:pStyle w:val="Reference"/>
        <w:rPr>
          <w:noProof/>
        </w:rPr>
      </w:pPr>
      <w:r w:rsidRPr="0043417F">
        <w:rPr>
          <w:noProof/>
        </w:rPr>
        <w:t xml:space="preserve">Western Australian Biodiversity Science Institute and Western Australian Marine Science Institution (2023) Capabilities for a national supply chain of environmental information: The shared analytic framework for the environment (SAFE 2.0). Western Australian Biodiversity Science Institute (WABSI), Perth, Australia. </w:t>
      </w:r>
      <w:hyperlink r:id="rId79" w:history="1">
        <w:r w:rsidRPr="00A14BFB">
          <w:rPr>
            <w:rStyle w:val="Hyperlink"/>
            <w:rFonts w:cs="Calibri"/>
            <w:noProof/>
          </w:rPr>
          <w:t>https://wabsi.org.au/wp-content/uploads/2023/05/SAFE-2.0_May-2023.pdf</w:t>
        </w:r>
      </w:hyperlink>
    </w:p>
    <w:p w14:paraId="01F67B8E" w14:textId="01FE68F3" w:rsidR="0043417F" w:rsidRPr="0043417F" w:rsidRDefault="0043417F" w:rsidP="0043417F">
      <w:pPr>
        <w:pStyle w:val="Reference"/>
        <w:rPr>
          <w:noProof/>
        </w:rPr>
      </w:pPr>
      <w:r w:rsidRPr="0043417F">
        <w:rPr>
          <w:noProof/>
        </w:rPr>
        <w:lastRenderedPageBreak/>
        <w:t xml:space="preserve">Williams KJ, Donohue RJ, Harwood TD, Lehmann EA, Lyon P, Dickson F, Ware C, Richards AE, Gallant J, Storey RJL, Pinner L, Ozolins M, Austin J, White M, McVicar TR and Ferrier S (2020) Habitat Condition Assessment System: developing HCAS version 2.0 (beta). A revised method for mapping habitat condition across Australia. Publication number EP21001. CSIRO Land and Water, Canberra, Australia. </w:t>
      </w:r>
      <w:hyperlink r:id="rId80" w:history="1">
        <w:r w:rsidRPr="00A14BFB">
          <w:rPr>
            <w:rStyle w:val="Hyperlink"/>
            <w:rFonts w:cs="Calibri"/>
            <w:noProof/>
          </w:rPr>
          <w:t>https://doi.org/10.25919/85f4-1k65</w:t>
        </w:r>
      </w:hyperlink>
    </w:p>
    <w:p w14:paraId="10784BDB" w14:textId="5139F627" w:rsidR="0043417F" w:rsidRPr="0043417F" w:rsidRDefault="0043417F" w:rsidP="0043417F">
      <w:pPr>
        <w:pStyle w:val="Reference"/>
        <w:rPr>
          <w:noProof/>
        </w:rPr>
      </w:pPr>
      <w:r w:rsidRPr="0043417F">
        <w:rPr>
          <w:noProof/>
        </w:rPr>
        <w:t xml:space="preserve">Williams KJ, Harwood TD, Lehmann EA, Ware C, Lyon P, Bakar S, Pinner L, Schmidt RK, Mokany K, Van Niel TG, Richards AE, Dickson F, McVicar TR and Ferrier S (2021) Habitat Condition Assessment System (HCAS version 2.1): Enhanced method for mapping habitat condition and change across Australia. CSIRO, Canberra, Australia. </w:t>
      </w:r>
      <w:hyperlink r:id="rId81" w:history="1">
        <w:r w:rsidRPr="00A14BFB">
          <w:rPr>
            <w:rStyle w:val="Hyperlink"/>
            <w:rFonts w:cs="Calibri"/>
            <w:noProof/>
          </w:rPr>
          <w:t>https://doi.org/10.25919/n3c6-7w60</w:t>
        </w:r>
      </w:hyperlink>
    </w:p>
    <w:p w14:paraId="0548846D" w14:textId="014C2C68" w:rsidR="0043417F" w:rsidRPr="0043417F" w:rsidRDefault="0043417F" w:rsidP="0043417F">
      <w:pPr>
        <w:pStyle w:val="Reference"/>
        <w:rPr>
          <w:noProof/>
        </w:rPr>
      </w:pPr>
      <w:r w:rsidRPr="0043417F">
        <w:rPr>
          <w:noProof/>
        </w:rPr>
        <w:t xml:space="preserve">Williams KJ, Giljohann KM, Richards AE, Harwood TD, Lehmann EA, Liu N, Ferrier S, Murphy HT, Prober SM, Hosack GR, Tetreault-Campbell S and Schmidt RK (2023) Extended methods used in developing the Habitat Condition Assessment System (HCAS) version 2.3, ecosystem condition account-ready data and experimental accounts for two mixed-use landscapes. A technical report from the Regional Ecosystem Accounting Pilot projects. Publication number: EP2023-1426. CSIRO, Canberra, Australia. </w:t>
      </w:r>
      <w:hyperlink r:id="rId82" w:history="1">
        <w:r w:rsidRPr="00A14BFB">
          <w:rPr>
            <w:rStyle w:val="Hyperlink"/>
            <w:rFonts w:cs="Calibri"/>
            <w:noProof/>
          </w:rPr>
          <w:t>https://doi.org/10.25919/r12v-ya32</w:t>
        </w:r>
      </w:hyperlink>
    </w:p>
    <w:p w14:paraId="3895C1BF" w14:textId="77777777" w:rsidR="0043417F" w:rsidRPr="0043417F" w:rsidRDefault="0043417F" w:rsidP="0043417F">
      <w:pPr>
        <w:pStyle w:val="Reference"/>
        <w:rPr>
          <w:noProof/>
        </w:rPr>
      </w:pPr>
      <w:r w:rsidRPr="0043417F">
        <w:rPr>
          <w:noProof/>
        </w:rPr>
        <w:t xml:space="preserve">Williams KJ, Liu N, Valavi R, Levick S, Giljohann KM, Johnson S, Botha EJ, Munroe SE, Lehmann EA, Collings S, Searle R, Niel TGV, Newnham G, Paget M, Joehnk K, Hosack GR, Harwood TD, Malley C, Gunawardana D, Sivanandam P, Carlile P, Tetreault-Campbell S, Schmidt RK and Ferrier S (2024) Habitat Condition Assessment System version 3.0: A guide to the data collection (in prep). CSIRO, Canberra, Australia. </w:t>
      </w:r>
    </w:p>
    <w:p w14:paraId="7FA311E4" w14:textId="32B6DB6C" w:rsidR="009459A4" w:rsidRPr="00C54442" w:rsidRDefault="009459A4" w:rsidP="00C54442">
      <w:pPr>
        <w:pStyle w:val="Reference"/>
      </w:pPr>
    </w:p>
    <w:p w14:paraId="4440CBE2" w14:textId="592447D3" w:rsidR="00320351" w:rsidRDefault="000D6B9E" w:rsidP="00CB41C7">
      <w:pPr>
        <w:spacing w:after="0"/>
        <w:rPr>
          <w:sz w:val="24"/>
        </w:rPr>
      </w:pPr>
      <w:r>
        <w:rPr>
          <w:rFonts w:eastAsiaTheme="minorHAnsi"/>
          <w:b/>
          <w:caps/>
          <w:noProof/>
          <w:color w:val="FFFFFF"/>
          <w:spacing w:val="16"/>
          <w:szCs w:val="24"/>
          <w:lang w:eastAsia="en-US"/>
        </w:rPr>
        <w:br w:type="page"/>
      </w:r>
    </w:p>
    <w:sdt>
      <w:sdtPr>
        <w:rPr>
          <w:b w:val="0"/>
          <w:color w:val="000000"/>
          <w:sz w:val="24"/>
          <w:szCs w:val="24"/>
        </w:rPr>
        <w:id w:val="-1369530439"/>
        <w:docPartObj>
          <w:docPartGallery w:val="Cover Pages"/>
        </w:docPartObj>
      </w:sdtPr>
      <w:sdtEndPr>
        <w:rPr>
          <w:color w:val="000000" w:themeColor="text2"/>
        </w:rPr>
      </w:sdtEndPr>
      <w:sdtContent>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62"/>
          </w:tblGrid>
          <w:tr w:rsidR="008655D9" w14:paraId="33CA92A8" w14:textId="77777777" w:rsidTr="008655D9">
            <w:trPr>
              <w:trHeight w:val="7938"/>
              <w:jc w:val="right"/>
            </w:trPr>
            <w:tc>
              <w:tcPr>
                <w:tcW w:w="4762" w:type="dxa"/>
              </w:tcPr>
              <w:p w14:paraId="04DA77D8" w14:textId="735B4870" w:rsidR="008655D9" w:rsidRPr="00593BAC" w:rsidRDefault="008655D9" w:rsidP="00E77EDD">
                <w:pPr>
                  <w:pStyle w:val="BackCoverContactHeading"/>
                  <w:spacing w:after="120"/>
                  <w:rPr>
                    <w:sz w:val="24"/>
                    <w:szCs w:val="24"/>
                  </w:rPr>
                </w:pPr>
                <w:r w:rsidRPr="00593BAC">
                  <w:rPr>
                    <w:sz w:val="24"/>
                    <w:szCs w:val="24"/>
                  </w:rPr>
                  <w:t>As Australia’s national science agency, CSIRO is solving the greatest challenges through innovative science and technology.</w:t>
                </w:r>
              </w:p>
              <w:p w14:paraId="4C344BAC" w14:textId="7F259533" w:rsidR="008655D9" w:rsidRPr="00593BAC" w:rsidRDefault="008655D9" w:rsidP="00620FA5">
                <w:pPr>
                  <w:pStyle w:val="BackCoverContactDetails"/>
                  <w:rPr>
                    <w:sz w:val="24"/>
                    <w:szCs w:val="24"/>
                  </w:rPr>
                </w:pPr>
                <w:r w:rsidRPr="00593BAC">
                  <w:rPr>
                    <w:sz w:val="24"/>
                    <w:szCs w:val="24"/>
                  </w:rPr>
                  <w:t xml:space="preserve">CSIRO. </w:t>
                </w:r>
                <w:r w:rsidR="0043417F">
                  <w:rPr>
                    <w:sz w:val="24"/>
                    <w:szCs w:val="24"/>
                  </w:rPr>
                  <w:t>Creating</w:t>
                </w:r>
                <w:r w:rsidRPr="00593BAC">
                  <w:rPr>
                    <w:sz w:val="24"/>
                    <w:szCs w:val="24"/>
                  </w:rPr>
                  <w:t xml:space="preserve"> a better future for everyone.</w:t>
                </w:r>
              </w:p>
              <w:p w14:paraId="0D47D3CA" w14:textId="77777777" w:rsidR="008655D9" w:rsidRPr="00585C0D" w:rsidRDefault="008655D9" w:rsidP="00593BAC">
                <w:pPr>
                  <w:pStyle w:val="BackCoverContactHeading"/>
                </w:pPr>
                <w:r w:rsidRPr="00585C0D">
                  <w:t>Contact us</w:t>
                </w:r>
              </w:p>
              <w:p w14:paraId="179498BE" w14:textId="77777777" w:rsidR="008655D9" w:rsidRPr="00585C0D" w:rsidRDefault="008655D9" w:rsidP="00593BAC">
                <w:pPr>
                  <w:pStyle w:val="BackCoverContactDetails"/>
                </w:pPr>
                <w:r w:rsidRPr="00585C0D">
                  <w:t>1300 363 400</w:t>
                </w:r>
              </w:p>
              <w:p w14:paraId="3AB478E1" w14:textId="77777777" w:rsidR="008655D9" w:rsidRPr="00585C0D" w:rsidRDefault="008655D9" w:rsidP="00593BAC">
                <w:pPr>
                  <w:pStyle w:val="BackCoverContactDetails"/>
                  <w:rPr>
                    <w:szCs w:val="22"/>
                  </w:rPr>
                </w:pPr>
                <w:r w:rsidRPr="00585C0D">
                  <w:t>+61 3 9545 2176</w:t>
                </w:r>
              </w:p>
              <w:p w14:paraId="388E30FF" w14:textId="77777777" w:rsidR="008655D9" w:rsidRPr="00585C0D" w:rsidRDefault="008655D9" w:rsidP="00593BAC">
                <w:pPr>
                  <w:pStyle w:val="BackCoverContactDetails"/>
                </w:pPr>
                <w:r w:rsidRPr="00585C0D">
                  <w:t>csiro.au</w:t>
                </w:r>
                <w:r w:rsidR="007E5863">
                  <w:t>/contact</w:t>
                </w:r>
              </w:p>
              <w:p w14:paraId="41FA77A2" w14:textId="77777777" w:rsidR="008655D9" w:rsidRPr="00585C0D" w:rsidRDefault="008655D9" w:rsidP="00593BAC">
                <w:pPr>
                  <w:pStyle w:val="BackCoverContactDetails"/>
                </w:pPr>
                <w:r w:rsidRPr="00585C0D">
                  <w:t>csiro.au</w:t>
                </w:r>
              </w:p>
              <w:p w14:paraId="40CC6941" w14:textId="3BCA1255" w:rsidR="008655D9" w:rsidRPr="00585C0D" w:rsidRDefault="008655D9" w:rsidP="00E77EDD">
                <w:pPr>
                  <w:pStyle w:val="BackCoverContactHeading"/>
                </w:pPr>
                <w:r w:rsidRPr="00585C0D">
                  <w:t>For further information</w:t>
                </w:r>
                <w:r w:rsidRPr="009F1503">
                  <w:rPr>
                    <w:color w:val="FF0000"/>
                  </w:rPr>
                  <w:t xml:space="preserve"> </w:t>
                </w:r>
              </w:p>
              <w:p w14:paraId="7CEEAF90" w14:textId="5B891586" w:rsidR="008655D9" w:rsidRPr="00620FA5" w:rsidRDefault="00EE7B6F" w:rsidP="00E77EDD">
                <w:pPr>
                  <w:pStyle w:val="BackCoverContactDetails"/>
                  <w:rPr>
                    <w:rStyle w:val="BackCoverContactBold"/>
                    <w:b w:val="0"/>
                  </w:rPr>
                </w:pPr>
                <w:r>
                  <w:rPr>
                    <w:rStyle w:val="BackCoverContactBold"/>
                    <w:b w:val="0"/>
                  </w:rPr>
                  <w:t>D</w:t>
                </w:r>
                <w:r>
                  <w:rPr>
                    <w:rStyle w:val="BackCoverContactBold"/>
                  </w:rPr>
                  <w:t xml:space="preserve">r </w:t>
                </w:r>
                <w:r w:rsidR="0018263E">
                  <w:rPr>
                    <w:rStyle w:val="BackCoverContactBold"/>
                    <w:b w:val="0"/>
                  </w:rPr>
                  <w:t>Helen Murphy</w:t>
                </w:r>
              </w:p>
              <w:p w14:paraId="6BD2160E" w14:textId="2A25E9BF" w:rsidR="008655D9" w:rsidRPr="00585C0D" w:rsidRDefault="0018263E" w:rsidP="00E77EDD">
                <w:pPr>
                  <w:pStyle w:val="BackCoverContactDetails"/>
                </w:pPr>
                <w:r>
                  <w:t>CSIRO Environment</w:t>
                </w:r>
              </w:p>
              <w:p w14:paraId="75A502E8" w14:textId="56DDD61A" w:rsidR="008655D9" w:rsidRPr="00585C0D" w:rsidRDefault="00A14BFB" w:rsidP="00E77EDD">
                <w:pPr>
                  <w:pStyle w:val="BackCoverContactDetails"/>
                </w:pPr>
                <w:hyperlink r:id="rId83" w:history="1">
                  <w:r w:rsidR="0018263E" w:rsidRPr="00BD11F7">
                    <w:rPr>
                      <w:rStyle w:val="Hyperlink"/>
                      <w:szCs w:val="22"/>
                    </w:rPr>
                    <w:t>Helen.Murphy</w:t>
                  </w:r>
                  <w:r w:rsidR="008655D9" w:rsidRPr="00BD11F7">
                    <w:rPr>
                      <w:rStyle w:val="Hyperlink"/>
                    </w:rPr>
                    <w:t>@csiro.au</w:t>
                  </w:r>
                </w:hyperlink>
              </w:p>
              <w:p w14:paraId="566D66CE" w14:textId="0C548C23" w:rsidR="008655D9" w:rsidRDefault="008655D9" w:rsidP="00E77EDD">
                <w:pPr>
                  <w:pStyle w:val="BackCoverContactDetails"/>
                  <w:rPr>
                    <w:rStyle w:val="BackCoverContactBold"/>
                    <w:b w:val="0"/>
                  </w:rPr>
                </w:pPr>
                <w:r w:rsidRPr="00957461">
                  <w:rPr>
                    <w:rStyle w:val="BackCoverContactBold"/>
                    <w:b w:val="0"/>
                  </w:rPr>
                  <w:t>csiro.au/</w:t>
                </w:r>
                <w:r w:rsidR="0018263E">
                  <w:rPr>
                    <w:rStyle w:val="BackCoverContactBold"/>
                    <w:b w:val="0"/>
                  </w:rPr>
                  <w:t>environment</w:t>
                </w:r>
              </w:p>
              <w:p w14:paraId="6CACD8FE" w14:textId="77777777" w:rsidR="008655D9" w:rsidRDefault="008655D9" w:rsidP="000F4BA3">
                <w:pPr>
                  <w:pStyle w:val="BackCoverContactDetails"/>
                </w:pPr>
              </w:p>
              <w:p w14:paraId="3E0DD5A9" w14:textId="3ECA27B3" w:rsidR="00FD2188" w:rsidRPr="00585C0D" w:rsidRDefault="00FD2188" w:rsidP="000F4BA3">
                <w:pPr>
                  <w:pStyle w:val="BackCoverContactDetails"/>
                </w:pPr>
                <w:r w:rsidRPr="009E6713">
                  <w:rPr>
                    <w:rFonts w:asciiTheme="minorHAnsi" w:hAnsiTheme="minorHAnsi" w:cstheme="minorHAnsi"/>
                    <w:szCs w:val="18"/>
                  </w:rPr>
                  <w:t xml:space="preserve">Department of Climate Change, </w:t>
                </w:r>
                <w:r w:rsidRPr="009E6713">
                  <w:rPr>
                    <w:rFonts w:asciiTheme="minorHAnsi" w:hAnsiTheme="minorHAnsi" w:cstheme="minorHAnsi"/>
                    <w:szCs w:val="18"/>
                  </w:rPr>
                  <w:br/>
                  <w:t>Energy, the Environment and Water</w:t>
                </w:r>
                <w:r w:rsidRPr="004013FD">
                  <w:rPr>
                    <w:rFonts w:ascii="Corpid C1 Regular"/>
                    <w:sz w:val="16"/>
                  </w:rPr>
                  <w:t xml:space="preserve"> </w:t>
                </w:r>
                <w:r>
                  <w:rPr>
                    <w:rFonts w:ascii="Corpid C1 Regular"/>
                    <w:color w:val="757679"/>
                    <w:sz w:val="16"/>
                  </w:rPr>
                  <w:br/>
                </w:r>
                <w:hyperlink r:id="rId84" w:history="1">
                  <w:r w:rsidRPr="00173F82">
                    <w:rPr>
                      <w:rStyle w:val="Hyperlink"/>
                      <w:rFonts w:asciiTheme="minorHAnsi" w:hAnsiTheme="minorHAnsi" w:cstheme="minorHAnsi"/>
                      <w:spacing w:val="-2"/>
                      <w:szCs w:val="18"/>
                    </w:rPr>
                    <w:t>naturerepairmarket@dcceew.gov.au</w:t>
                  </w:r>
                </w:hyperlink>
                <w:r w:rsidRPr="00173F82">
                  <w:rPr>
                    <w:rFonts w:asciiTheme="minorHAnsi" w:hAnsiTheme="minorHAnsi" w:cstheme="minorHAnsi"/>
                    <w:color w:val="757679"/>
                    <w:spacing w:val="-2"/>
                    <w:szCs w:val="18"/>
                  </w:rPr>
                  <w:t xml:space="preserve"> </w:t>
                </w:r>
                <w:r w:rsidRPr="00173F82">
                  <w:rPr>
                    <w:rFonts w:asciiTheme="minorHAnsi" w:hAnsiTheme="minorHAnsi" w:cstheme="minorHAnsi"/>
                    <w:color w:val="757679"/>
                    <w:spacing w:val="-2"/>
                    <w:szCs w:val="18"/>
                  </w:rPr>
                  <w:br/>
                </w:r>
                <w:hyperlink r:id="rId85" w:history="1">
                  <w:r w:rsidRPr="00FF5AEE">
                    <w:rPr>
                      <w:rStyle w:val="Hyperlink"/>
                      <w:rFonts w:asciiTheme="minorHAnsi" w:hAnsiTheme="minorHAnsi" w:cstheme="minorHAnsi"/>
                      <w:spacing w:val="-2"/>
                      <w:szCs w:val="18"/>
                    </w:rPr>
                    <w:t>dcceew.gov.au</w:t>
                  </w:r>
                </w:hyperlink>
              </w:p>
            </w:tc>
          </w:tr>
          <w:tr w:rsidR="008655D9" w14:paraId="07046999" w14:textId="77777777" w:rsidTr="008655D9">
            <w:trPr>
              <w:jc w:val="right"/>
            </w:trPr>
            <w:tc>
              <w:tcPr>
                <w:tcW w:w="4762" w:type="dxa"/>
              </w:tcPr>
              <w:p w14:paraId="413AC781" w14:textId="7053C32C" w:rsidR="008655D9" w:rsidRPr="00593BAC" w:rsidRDefault="008655D9" w:rsidP="008655D9">
                <w:pPr>
                  <w:pStyle w:val="BackCoverContactDetails"/>
                  <w:rPr>
                    <w:sz w:val="24"/>
                    <w:szCs w:val="24"/>
                  </w:rPr>
                </w:pPr>
              </w:p>
            </w:tc>
          </w:tr>
        </w:tbl>
        <w:p w14:paraId="31BE3F9C" w14:textId="77777777" w:rsidR="00EF4BBD" w:rsidRDefault="008655D9" w:rsidP="008655D9">
          <w:pPr>
            <w:pStyle w:val="BodyText"/>
            <w:rPr>
              <w:color w:val="000000" w:themeColor="text2"/>
              <w:szCs w:val="24"/>
            </w:rPr>
          </w:pPr>
          <w:r>
            <w:rPr>
              <w:noProof/>
              <w:sz w:val="18"/>
            </w:rPr>
            <mc:AlternateContent>
              <mc:Choice Requires="wps">
                <w:drawing>
                  <wp:anchor distT="0" distB="0" distL="114300" distR="114300" simplePos="0" relativeHeight="251658242" behindDoc="0" locked="1" layoutInCell="1" allowOverlap="1" wp14:anchorId="4CA16D72" wp14:editId="11FE13F8">
                    <wp:simplePos x="0" y="0"/>
                    <wp:positionH relativeFrom="page">
                      <wp:posOffset>0</wp:posOffset>
                    </wp:positionH>
                    <wp:positionV relativeFrom="page">
                      <wp:align>bottom</wp:align>
                    </wp:positionV>
                    <wp:extent cx="7560000" cy="630000"/>
                    <wp:effectExtent l="0" t="0" r="3175" b="0"/>
                    <wp:wrapNone/>
                    <wp:docPr id="29"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630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49D30" id="Rectangle 29" o:spid="_x0000_s1026" alt="&quot;&quot;" style="position:absolute;margin-left:0;margin-top:0;width:595.3pt;height:49.6pt;z-index:25165824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" fillcolor="white [3214]" stroked="f" strokeweight="2pt">
                    <w10:wrap anchorx="page" anchory="page"/>
                    <w10:anchorlock/>
                  </v:rect>
                </w:pict>
              </mc:Fallback>
            </mc:AlternateContent>
          </w:r>
          <w:r w:rsidR="000F4BA3" w:rsidRPr="000F4BA3">
            <w:rPr>
              <w:noProof/>
              <w:sz w:val="18"/>
            </w:rPr>
            <mc:AlternateContent>
              <mc:Choice Requires="wpg">
                <w:drawing>
                  <wp:anchor distT="0" distB="0" distL="720090" distR="114300" simplePos="0" relativeHeight="251658241" behindDoc="1" locked="1" layoutInCell="1" allowOverlap="1" wp14:anchorId="114EDB4C" wp14:editId="07458B4F">
                    <wp:simplePos x="0" y="0"/>
                    <wp:positionH relativeFrom="page">
                      <wp:posOffset>-2772410</wp:posOffset>
                    </wp:positionH>
                    <wp:positionV relativeFrom="margin">
                      <wp:posOffset>1843405</wp:posOffset>
                    </wp:positionV>
                    <wp:extent cx="5551170" cy="5543550"/>
                    <wp:effectExtent l="19050" t="19050" r="11430" b="19050"/>
                    <wp:wrapTight wrapText="bothSides">
                      <wp:wrapPolygon edited="0">
                        <wp:start x="9562" y="-74"/>
                        <wp:lineTo x="8524" y="-74"/>
                        <wp:lineTo x="5559" y="816"/>
                        <wp:lineTo x="5559" y="1113"/>
                        <wp:lineTo x="3780" y="2153"/>
                        <wp:lineTo x="2520" y="3340"/>
                        <wp:lineTo x="1631" y="4528"/>
                        <wp:lineTo x="667" y="6235"/>
                        <wp:lineTo x="74" y="8016"/>
                        <wp:lineTo x="-74" y="9427"/>
                        <wp:lineTo x="-74" y="12693"/>
                        <wp:lineTo x="296" y="14177"/>
                        <wp:lineTo x="741" y="15365"/>
                        <wp:lineTo x="1334" y="16553"/>
                        <wp:lineTo x="2150" y="17740"/>
                        <wp:lineTo x="3336" y="18928"/>
                        <wp:lineTo x="5040" y="20190"/>
                        <wp:lineTo x="7635" y="21303"/>
                        <wp:lineTo x="7857" y="21303"/>
                        <wp:lineTo x="9340" y="21600"/>
                        <wp:lineTo x="9414" y="21600"/>
                        <wp:lineTo x="12156" y="21600"/>
                        <wp:lineTo x="12231" y="21600"/>
                        <wp:lineTo x="13713" y="21303"/>
                        <wp:lineTo x="13787" y="21303"/>
                        <wp:lineTo x="16456" y="20115"/>
                        <wp:lineTo x="16530" y="20115"/>
                        <wp:lineTo x="18161" y="18928"/>
                        <wp:lineTo x="19347" y="17740"/>
                        <wp:lineTo x="20162" y="16553"/>
                        <wp:lineTo x="20755" y="15365"/>
                        <wp:lineTo x="21570" y="12990"/>
                        <wp:lineTo x="21570" y="9427"/>
                        <wp:lineTo x="21422" y="8313"/>
                        <wp:lineTo x="21422" y="8239"/>
                        <wp:lineTo x="21126" y="7052"/>
                        <wp:lineTo x="20607" y="5864"/>
                        <wp:lineTo x="19940" y="4676"/>
                        <wp:lineTo x="18976" y="3489"/>
                        <wp:lineTo x="17716" y="2227"/>
                        <wp:lineTo x="16307" y="1262"/>
                        <wp:lineTo x="15937" y="1113"/>
                        <wp:lineTo x="15937" y="816"/>
                        <wp:lineTo x="12898" y="-74"/>
                        <wp:lineTo x="11934" y="-74"/>
                        <wp:lineTo x="9562" y="-74"/>
                      </wp:wrapPolygon>
                    </wp:wrapTight>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51170" cy="5543550"/>
                              <a:chOff x="0" y="0"/>
                              <a:chExt cx="5410200" cy="5403215"/>
                            </a:xfrm>
                          </wpg:grpSpPr>
                          <wps:wsp>
                            <wps:cNvPr id="21" name="Oval 21"/>
                            <wps:cNvSpPr>
                              <a:spLocks noChangeAspect="1"/>
                            </wps:cNvSpPr>
                            <wps:spPr>
                              <a:xfrm>
                                <a:off x="0" y="0"/>
                                <a:ext cx="5410200" cy="5403215"/>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Pie 53"/>
                            <wps:cNvSpPr>
                              <a:spLocks noChangeAspect="1"/>
                            </wps:cNvSpPr>
                            <wps:spPr>
                              <a:xfrm rot="16200000">
                                <a:off x="1355834" y="1340070"/>
                                <a:ext cx="2704465" cy="5403215"/>
                              </a:xfrm>
                              <a:custGeom>
                                <a:avLst/>
                                <a:gdLst>
                                  <a:gd name="connsiteX0" fmla="*/ 5153594 w 5153594"/>
                                  <a:gd name="connsiteY0" fmla="*/ 2576797 h 5153594"/>
                                  <a:gd name="connsiteX1" fmla="*/ 2576797 w 5153594"/>
                                  <a:gd name="connsiteY1" fmla="*/ 5153594 h 5153594"/>
                                  <a:gd name="connsiteX2" fmla="*/ 0 w 5153594"/>
                                  <a:gd name="connsiteY2" fmla="*/ 2576797 h 5153594"/>
                                  <a:gd name="connsiteX3" fmla="*/ 2576797 w 5153594"/>
                                  <a:gd name="connsiteY3" fmla="*/ 0 h 5153594"/>
                                  <a:gd name="connsiteX4" fmla="*/ 2576797 w 5153594"/>
                                  <a:gd name="connsiteY4" fmla="*/ 2576797 h 5153594"/>
                                  <a:gd name="connsiteX5" fmla="*/ 5153594 w 5153594"/>
                                  <a:gd name="connsiteY5" fmla="*/ 2576797 h 5153594"/>
                                  <a:gd name="connsiteX0" fmla="*/ 2576797 w 2576797"/>
                                  <a:gd name="connsiteY0" fmla="*/ 2576797 h 5153594"/>
                                  <a:gd name="connsiteX1" fmla="*/ 2576797 w 2576797"/>
                                  <a:gd name="connsiteY1" fmla="*/ 5153594 h 5153594"/>
                                  <a:gd name="connsiteX2" fmla="*/ 0 w 2576797"/>
                                  <a:gd name="connsiteY2" fmla="*/ 2576797 h 5153594"/>
                                  <a:gd name="connsiteX3" fmla="*/ 2576797 w 2576797"/>
                                  <a:gd name="connsiteY3" fmla="*/ 0 h 5153594"/>
                                  <a:gd name="connsiteX4" fmla="*/ 2576797 w 2576797"/>
                                  <a:gd name="connsiteY4" fmla="*/ 2576797 h 51535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76797" h="5153594">
                                    <a:moveTo>
                                      <a:pt x="2576797" y="2576797"/>
                                    </a:moveTo>
                                    <a:lnTo>
                                      <a:pt x="2576797" y="5153594"/>
                                    </a:lnTo>
                                    <a:cubicBezTo>
                                      <a:pt x="1153671" y="5153594"/>
                                      <a:pt x="0" y="3999923"/>
                                      <a:pt x="0" y="2576797"/>
                                    </a:cubicBezTo>
                                    <a:cubicBezTo>
                                      <a:pt x="0" y="1153671"/>
                                      <a:pt x="1153671" y="0"/>
                                      <a:pt x="2576797" y="0"/>
                                    </a:cubicBezTo>
                                    <a:lnTo>
                                      <a:pt x="2576797" y="2576797"/>
                                    </a:lnTo>
                                    <a:close/>
                                  </a:path>
                                </a:pathLst>
                              </a:custGeom>
                              <a:solidFill>
                                <a:schemeClr val="accent1"/>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E887EC" id="Group 20" o:spid="_x0000_s1026" alt="&quot;&quot;" style="position:absolute;margin-left:-218.3pt;margin-top:145.15pt;width:437.1pt;height:436.5pt;z-index:-251658239;mso-wrap-distance-left:56.7pt;mso-position-horizontal-relative:page;mso-position-vertical-relative:margin;mso-width-relative:margin;mso-height-relative:margin" coordsize="54102,5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">
                    <o:lock v:ext="edit" aspectratio="t"/>
                    <v:oval id="Oval 21" o:spid="_x0000_s1027" style="position:absolute;width:54102;height:54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" filled="f" strokecolor="#00a9ce [3204]" strokeweight="3pt">
                      <v:path arrowok="t"/>
                      <o:lock v:ext="edit" aspectratio="t"/>
                    </v:oval>
                    <v:shape id="Pie 53" o:spid="_x0000_s1028" style="position:absolute;left:13557;top:13401;width:27045;height:54032;rotation:-90;visibility:visible;mso-wrap-style:square;v-text-anchor:middle" coordsize="2576797,515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" path="m2576797,2576797r,2576797c1153671,5153594,,3999923,,2576797,,1153671,1153671,,2576797,r,2576797xe" fillcolor="#00a9ce [3204]" strokecolor="#00a9ce [3204]" strokeweight="3pt">
                      <v:path arrowok="t" o:connecttype="custom" o:connectlocs="2704465,2701608;2704465,5403215;0,2701608;2704465,0;2704465,2701608" o:connectangles="0,0,0,0,0"/>
                      <o:lock v:ext="edit" aspectratio="t"/>
                    </v:shape>
                    <w10:wrap type="tight" anchorx="page" anchory="margin"/>
                    <w10:anchorlock/>
                  </v:group>
                </w:pict>
              </mc:Fallback>
            </mc:AlternateContent>
          </w:r>
          <w:r w:rsidR="000F4BA3" w:rsidRPr="000F4BA3">
            <w:rPr>
              <w:noProof/>
              <w:sz w:val="18"/>
            </w:rPr>
            <mc:AlternateContent>
              <mc:Choice Requires="wps">
                <w:drawing>
                  <wp:anchor distT="0" distB="0" distL="114300" distR="114300" simplePos="0" relativeHeight="251658240" behindDoc="1" locked="1" layoutInCell="1" allowOverlap="1" wp14:anchorId="3BA7F696" wp14:editId="527FAE10">
                    <wp:simplePos x="0" y="0"/>
                    <wp:positionH relativeFrom="page">
                      <wp:align>right</wp:align>
                    </wp:positionH>
                    <wp:positionV relativeFrom="page">
                      <wp:posOffset>5325110</wp:posOffset>
                    </wp:positionV>
                    <wp:extent cx="7560000" cy="0"/>
                    <wp:effectExtent l="0" t="19050" r="22225" b="1905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5600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DAC662" id="Straight Connector 18" o:spid="_x0000_s1026" alt="&quot;&quot;" style="position:absolute;z-index:-251658240;visibility:visible;mso-wrap-style:square;mso-width-percent:0;mso-wrap-distance-left:9pt;mso-wrap-distance-top:0;mso-wrap-distance-right:9pt;mso-wrap-distance-bottom:0;mso-position-horizontal:right;mso-position-horizontal-relative:page;mso-position-vertical:absolute;mso-position-vertical-relative:page;mso-width-percent:0;mso-width-relative:margin" from="544.1pt,419.3pt" to="1139.4pt,4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" strokecolor="#00a0c3 [3044]" strokeweight="3pt">
                    <w10:wrap anchorx="page" anchory="page"/>
                    <w10:anchorlock/>
                  </v:line>
                </w:pict>
              </mc:Fallback>
            </mc:AlternateContent>
          </w:r>
        </w:p>
      </w:sdtContent>
    </w:sdt>
    <w:p w14:paraId="4F53BBDE" w14:textId="24FCCCB4" w:rsidR="00A14107" w:rsidRPr="008655D9" w:rsidRDefault="00A14107" w:rsidP="008655D9">
      <w:pPr>
        <w:pStyle w:val="BodyText"/>
        <w:rPr>
          <w:sz w:val="18"/>
        </w:rPr>
      </w:pPr>
    </w:p>
    <w:sectPr w:rsidR="00A14107" w:rsidRPr="008655D9" w:rsidSect="009664F1">
      <w:footerReference w:type="even" r:id="rId86"/>
      <w:footerReference w:type="default" r:id="rId87"/>
      <w:footerReference w:type="first" r:id="rId88"/>
      <w:type w:val="continuous"/>
      <w:pgSz w:w="11906" w:h="16838" w:code="9"/>
      <w:pgMar w:top="1134" w:right="1134" w:bottom="1134" w:left="1134" w:header="510" w:footer="624" w:gutter="0"/>
      <w:cols w:space="85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7E3774" w14:textId="77777777" w:rsidR="004A3E0B" w:rsidRDefault="004A3E0B" w:rsidP="009964E7">
      <w:r>
        <w:separator/>
      </w:r>
    </w:p>
    <w:p w14:paraId="2F222F7D" w14:textId="77777777" w:rsidR="004A3E0B" w:rsidRDefault="004A3E0B"/>
  </w:endnote>
  <w:endnote w:type="continuationSeparator" w:id="0">
    <w:p w14:paraId="730CA9E1" w14:textId="77777777" w:rsidR="004A3E0B" w:rsidRDefault="004A3E0B" w:rsidP="009964E7">
      <w:r>
        <w:continuationSeparator/>
      </w:r>
    </w:p>
    <w:p w14:paraId="47DE123A" w14:textId="77777777" w:rsidR="004A3E0B" w:rsidRDefault="004A3E0B"/>
  </w:endnote>
  <w:endnote w:type="continuationNotice" w:id="1">
    <w:p w14:paraId="72110CBB" w14:textId="77777777" w:rsidR="004A3E0B" w:rsidRDefault="004A3E0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orpid C1 Regular">
    <w:altName w:val="Calibri"/>
    <w:panose1 w:val="00000000000000000000"/>
    <w:charset w:val="00"/>
    <w:family w:val="swiss"/>
    <w:notTrueType/>
    <w:pitch w:val="variable"/>
    <w:sig w:usb0="A00000E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0CDAF7" w14:textId="499C6142" w:rsidR="00D15911" w:rsidRDefault="00D15911" w:rsidP="00AE0D97">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0012350A">
      <w:rPr>
        <w:rStyle w:val="PageNumber"/>
      </w:rPr>
      <w:t xml:space="preserve"> </w:t>
    </w:r>
    <w:r>
      <w:rPr>
        <w:rStyle w:val="PageNumber"/>
      </w:rPr>
      <w:t>|</w:t>
    </w:r>
    <w:r w:rsidR="00A77B0F">
      <w:rPr>
        <w:rStyle w:val="PageNumber"/>
      </w:rPr>
      <w:t xml:space="preserve"> </w:t>
    </w:r>
    <w:r w:rsidR="00A14BFB">
      <w:fldChar w:fldCharType="begin"/>
    </w:r>
    <w:r w:rsidR="00A14BFB">
      <w:instrText xml:space="preserve"> STYLEREF  CoverTitle </w:instrText>
    </w:r>
    <w:r w:rsidR="00A14BFB">
      <w:fldChar w:fldCharType="separate"/>
    </w:r>
    <w:r w:rsidR="00C34ACC">
      <w:rPr>
        <w:noProof/>
      </w:rPr>
      <w:t>The Ecological Knowledge System (EKS) for the Nature Repair Market</w:t>
    </w:r>
    <w:r w:rsidR="00A14BFB">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9951151"/>
      <w:docPartObj>
        <w:docPartGallery w:val="Page Numbers (Bottom of Page)"/>
        <w:docPartUnique/>
      </w:docPartObj>
    </w:sdtPr>
    <w:sdtEndPr>
      <w:rPr>
        <w:noProof/>
      </w:rPr>
    </w:sdtEndPr>
    <w:sdtContent>
      <w:p w14:paraId="0D31A739" w14:textId="7670974C" w:rsidR="00420973" w:rsidRDefault="00A14BFB">
        <w:pPr>
          <w:pStyle w:val="Footer"/>
          <w:jc w:val="right"/>
        </w:pPr>
        <w:r>
          <w:fldChar w:fldCharType="begin"/>
        </w:r>
        <w:r>
          <w:instrText xml:space="preserve"> STYLEREF  CoverTitle </w:instrText>
        </w:r>
        <w:r>
          <w:fldChar w:fldCharType="separate"/>
        </w:r>
        <w:r>
          <w:rPr>
            <w:noProof/>
          </w:rPr>
          <w:t>The Ecological Knowledge System (EKS) for the Nature Repair Market</w:t>
        </w:r>
        <w:r>
          <w:rPr>
            <w:noProof/>
          </w:rPr>
          <w:fldChar w:fldCharType="end"/>
        </w:r>
        <w:r w:rsidR="00A77B0F">
          <w:t xml:space="preserve"> </w:t>
        </w:r>
        <w:r w:rsidR="00420973">
          <w:rPr>
            <w:rStyle w:val="PageNumber"/>
          </w:rPr>
          <w:t>|</w:t>
        </w:r>
        <w:r w:rsidR="00A77B0F">
          <w:rPr>
            <w:rStyle w:val="PageNumber"/>
          </w:rPr>
          <w:t xml:space="preserve"> </w:t>
        </w:r>
        <w:r w:rsidR="00420973">
          <w:fldChar w:fldCharType="begin"/>
        </w:r>
        <w:r w:rsidR="00420973">
          <w:instrText xml:space="preserve"> PAGE   \* MERGEFORMAT </w:instrText>
        </w:r>
        <w:r w:rsidR="00420973">
          <w:fldChar w:fldCharType="separate"/>
        </w:r>
        <w:r w:rsidR="00420973">
          <w:rPr>
            <w:noProof/>
          </w:rPr>
          <w:t>2</w:t>
        </w:r>
        <w:r w:rsidR="00420973">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BD9EA" w14:textId="77777777" w:rsidR="00420973" w:rsidRDefault="00420973">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EC2673" w14:textId="03616AD9" w:rsidR="002B15B7" w:rsidRDefault="005C0FAD" w:rsidP="00AE0D97">
    <w:pPr>
      <w:pStyle w:val="Footer"/>
    </w:pPr>
    <w:r>
      <w:rPr>
        <w:rStyle w:val="PageNumber"/>
      </w:rPr>
      <w:fldChar w:fldCharType="begin"/>
    </w:r>
    <w:r w:rsidR="002B15B7">
      <w:rPr>
        <w:rStyle w:val="PageNumber"/>
      </w:rPr>
      <w:instrText xml:space="preserve"> PAGE </w:instrText>
    </w:r>
    <w:r>
      <w:rPr>
        <w:rStyle w:val="PageNumber"/>
      </w:rPr>
      <w:fldChar w:fldCharType="separate"/>
    </w:r>
    <w:r w:rsidR="002B15B7">
      <w:rPr>
        <w:rStyle w:val="PageNumber"/>
        <w:noProof/>
      </w:rPr>
      <w:t>2</w:t>
    </w:r>
    <w:r>
      <w:rPr>
        <w:rStyle w:val="PageNumber"/>
      </w:rPr>
      <w:fldChar w:fldCharType="end"/>
    </w:r>
    <w:r w:rsidR="0012350A">
      <w:rPr>
        <w:rStyle w:val="PageNumber"/>
      </w:rPr>
      <w:t xml:space="preserve"> </w:t>
    </w:r>
    <w:r w:rsidR="002B15B7">
      <w:rPr>
        <w:rStyle w:val="PageNumber"/>
      </w:rPr>
      <w:t>|</w:t>
    </w:r>
    <w:r w:rsidR="00A77B0F">
      <w:rPr>
        <w:rStyle w:val="PageNumber"/>
      </w:rPr>
      <w:t xml:space="preserve"> </w:t>
    </w:r>
    <w:r>
      <w:fldChar w:fldCharType="begin"/>
    </w:r>
    <w:r w:rsidR="002B15B7">
      <w:instrText xml:space="preserve"> STYLEREF  CoverTitle </w:instrText>
    </w:r>
    <w:r>
      <w:fldChar w:fldCharType="separate"/>
    </w:r>
    <w:r w:rsidR="00A14BFB">
      <w:rPr>
        <w:noProof/>
      </w:rPr>
      <w:t>The Ecological Knowledge System (EKS) for the Nature Repair Market</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8531414"/>
      <w:docPartObj>
        <w:docPartGallery w:val="Page Numbers (Bottom of Page)"/>
        <w:docPartUnique/>
      </w:docPartObj>
    </w:sdtPr>
    <w:sdtEndPr>
      <w:rPr>
        <w:noProof/>
      </w:rPr>
    </w:sdtEndPr>
    <w:sdtContent>
      <w:p w14:paraId="04B629EB" w14:textId="49BADAFD" w:rsidR="002B15B7" w:rsidRDefault="00A14BFB" w:rsidP="00431240">
        <w:pPr>
          <w:pStyle w:val="Footer"/>
          <w:jc w:val="right"/>
        </w:pPr>
        <w:r>
          <w:fldChar w:fldCharType="begin"/>
        </w:r>
        <w:r>
          <w:instrText xml:space="preserve"> STYLEREF  CoverTitle </w:instrText>
        </w:r>
        <w:r>
          <w:fldChar w:fldCharType="separate"/>
        </w:r>
        <w:r>
          <w:rPr>
            <w:noProof/>
          </w:rPr>
          <w:t>The Ecological Knowledge System (EKS) for the Nature Repair Market</w:t>
        </w:r>
        <w:r>
          <w:rPr>
            <w:noProof/>
          </w:rPr>
          <w:fldChar w:fldCharType="end"/>
        </w:r>
        <w:r w:rsidR="00A77B0F">
          <w:t xml:space="preserve"> </w:t>
        </w:r>
        <w:r w:rsidR="00431240">
          <w:rPr>
            <w:rStyle w:val="PageNumber"/>
          </w:rPr>
          <w:t>|</w:t>
        </w:r>
        <w:r w:rsidR="00A77B0F">
          <w:rPr>
            <w:rStyle w:val="PageNumber"/>
          </w:rPr>
          <w:t xml:space="preserve"> </w:t>
        </w:r>
        <w:r w:rsidR="00A36D1C">
          <w:fldChar w:fldCharType="begin"/>
        </w:r>
        <w:r w:rsidR="00A36D1C">
          <w:instrText xml:space="preserve"> PAGE   \* MERGEFORMAT </w:instrText>
        </w:r>
        <w:r w:rsidR="00A36D1C">
          <w:fldChar w:fldCharType="separate"/>
        </w:r>
        <w:r w:rsidR="00A36D1C">
          <w:rPr>
            <w:noProof/>
          </w:rPr>
          <w:t>2</w:t>
        </w:r>
        <w:r w:rsidR="00A36D1C">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86164984"/>
      <w:docPartObj>
        <w:docPartGallery w:val="Page Numbers (Bottom of Page)"/>
        <w:docPartUnique/>
      </w:docPartObj>
    </w:sdtPr>
    <w:sdtEndPr>
      <w:rPr>
        <w:noProof/>
      </w:rPr>
    </w:sdtEndPr>
    <w:sdtContent>
      <w:p w14:paraId="16A290C7" w14:textId="06CE452C" w:rsidR="001811EA" w:rsidRDefault="001811E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10A63C6" w14:textId="77777777" w:rsidR="001811EA" w:rsidRDefault="001811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25466703"/>
      <w:docPartObj>
        <w:docPartGallery w:val="Page Numbers (Bottom of Page)"/>
        <w:docPartUnique/>
      </w:docPartObj>
    </w:sdtPr>
    <w:sdtEndPr>
      <w:rPr>
        <w:noProof/>
      </w:rPr>
    </w:sdtEndPr>
    <w:sdtContent>
      <w:p w14:paraId="152222D1" w14:textId="43A2C13B" w:rsidR="00D15911" w:rsidRDefault="00A14BFB">
        <w:pPr>
          <w:pStyle w:val="Footer"/>
          <w:jc w:val="right"/>
        </w:pPr>
        <w:r>
          <w:fldChar w:fldCharType="begin"/>
        </w:r>
        <w:r>
          <w:instrText xml:space="preserve"> STYLEREF  CoverTitle </w:instrText>
        </w:r>
        <w:r>
          <w:fldChar w:fldCharType="separate"/>
        </w:r>
        <w:r w:rsidR="00C34ACC">
          <w:rPr>
            <w:noProof/>
          </w:rPr>
          <w:t>The Ecological Knowledge System (EKS) for the Nature Repair Market</w:t>
        </w:r>
        <w:r>
          <w:rPr>
            <w:noProof/>
          </w:rPr>
          <w:fldChar w:fldCharType="end"/>
        </w:r>
        <w:r w:rsidR="00BE4934">
          <w:t xml:space="preserve"> </w:t>
        </w:r>
        <w:r w:rsidR="00BE4934">
          <w:rPr>
            <w:rStyle w:val="PageNumber"/>
          </w:rPr>
          <w:t>|</w:t>
        </w:r>
        <w:r w:rsidR="00A77B0F">
          <w:rPr>
            <w:rStyle w:val="PageNumber"/>
          </w:rPr>
          <w:t xml:space="preserve"> </w:t>
        </w:r>
        <w:r w:rsidR="00D15911">
          <w:fldChar w:fldCharType="begin"/>
        </w:r>
        <w:r w:rsidR="00D15911">
          <w:instrText xml:space="preserve"> PAGE   \* MERGEFORMAT </w:instrText>
        </w:r>
        <w:r w:rsidR="00D15911">
          <w:fldChar w:fldCharType="separate"/>
        </w:r>
        <w:r w:rsidR="00D15911">
          <w:rPr>
            <w:noProof/>
          </w:rPr>
          <w:t>2</w:t>
        </w:r>
        <w:r w:rsidR="00D15911">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A969C1" w14:textId="1C00ADBA" w:rsidR="00D15911" w:rsidRDefault="00D15911" w:rsidP="00063472">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23559" w14:textId="79219729" w:rsidR="009E1FB6" w:rsidRDefault="00F800D4" w:rsidP="00AE0D97">
    <w:pPr>
      <w:pStyle w:val="Footer"/>
    </w:pPr>
    <w:r>
      <w:rPr>
        <w:rStyle w:val="PageNumber"/>
      </w:rPr>
      <w:t>2024</w:t>
    </w:r>
    <w:r w:rsidR="005959E6">
      <w:rPr>
        <w:rStyle w:val="PageNumber"/>
      </w:rPr>
      <w:t>100</w:t>
    </w:r>
    <w:r w:rsidR="004A1ED1">
      <w:rPr>
        <w:rStyle w:val="PageNumber"/>
      </w:rPr>
      <w:t>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6C54C4" w14:textId="77777777" w:rsidR="00063472" w:rsidRDefault="0006347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3ADD9C" w14:textId="07612CD5" w:rsidR="00BE1736" w:rsidRDefault="00BE1736" w:rsidP="00AE0D97">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0012350A">
      <w:rPr>
        <w:rStyle w:val="PageNumber"/>
      </w:rPr>
      <w:t xml:space="preserve"> </w:t>
    </w:r>
    <w:r>
      <w:rPr>
        <w:rStyle w:val="PageNumber"/>
      </w:rPr>
      <w:t xml:space="preserve">| </w:t>
    </w:r>
    <w:r w:rsidR="00A14BFB">
      <w:fldChar w:fldCharType="begin"/>
    </w:r>
    <w:r w:rsidR="00A14BFB">
      <w:instrText xml:space="preserve"> STYLEREF  CoverTitle </w:instrText>
    </w:r>
    <w:r w:rsidR="00A14BFB">
      <w:fldChar w:fldCharType="separate"/>
    </w:r>
    <w:r w:rsidR="00A14BFB">
      <w:rPr>
        <w:noProof/>
      </w:rPr>
      <w:t>The Ecological Knowledge System (EKS) for the Nature Repair Market</w:t>
    </w:r>
    <w:r w:rsidR="00A14BFB">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3438464"/>
      <w:docPartObj>
        <w:docPartGallery w:val="Page Numbers (Bottom of Page)"/>
        <w:docPartUnique/>
      </w:docPartObj>
    </w:sdtPr>
    <w:sdtEndPr>
      <w:rPr>
        <w:noProof/>
      </w:rPr>
    </w:sdtEndPr>
    <w:sdtContent>
      <w:p w14:paraId="61F954EE" w14:textId="7B68E95B" w:rsidR="00BE1736" w:rsidRDefault="00A14BFB">
        <w:pPr>
          <w:pStyle w:val="Footer"/>
          <w:jc w:val="right"/>
        </w:pPr>
        <w:r>
          <w:fldChar w:fldCharType="begin"/>
        </w:r>
        <w:r>
          <w:instrText xml:space="preserve"> STYLEREF  CoverTitle </w:instrText>
        </w:r>
        <w:r>
          <w:fldChar w:fldCharType="separate"/>
        </w:r>
        <w:r w:rsidR="00336D40">
          <w:rPr>
            <w:noProof/>
          </w:rPr>
          <w:t>The Ecological Knowledge System (EKS) for the Nature Repair Market</w:t>
        </w:r>
        <w:r>
          <w:rPr>
            <w:noProof/>
          </w:rPr>
          <w:fldChar w:fldCharType="end"/>
        </w:r>
        <w:r w:rsidR="00BE1736">
          <w:t xml:space="preserve"> </w:t>
        </w:r>
        <w:r w:rsidR="00BE1736">
          <w:rPr>
            <w:rStyle w:val="PageNumber"/>
          </w:rPr>
          <w:t xml:space="preserve">| </w:t>
        </w:r>
        <w:r w:rsidR="00BE1736">
          <w:fldChar w:fldCharType="begin"/>
        </w:r>
        <w:r w:rsidR="00BE1736">
          <w:instrText xml:space="preserve"> PAGE   \* MERGEFORMAT </w:instrText>
        </w:r>
        <w:r w:rsidR="00BE1736">
          <w:fldChar w:fldCharType="separate"/>
        </w:r>
        <w:r w:rsidR="00BE1736">
          <w:rPr>
            <w:noProof/>
          </w:rPr>
          <w:t>2</w:t>
        </w:r>
        <w:r w:rsidR="00BE1736">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7463171"/>
      <w:docPartObj>
        <w:docPartGallery w:val="Page Numbers (Bottom of Page)"/>
        <w:docPartUnique/>
      </w:docPartObj>
    </w:sdtPr>
    <w:sdtEndPr>
      <w:rPr>
        <w:noProof/>
      </w:rPr>
    </w:sdtEndPr>
    <w:sdtContent>
      <w:p w14:paraId="15797CFC" w14:textId="0517F6E3" w:rsidR="00C266BC" w:rsidRDefault="00A14BFB">
        <w:pPr>
          <w:pStyle w:val="Footer"/>
          <w:jc w:val="right"/>
        </w:pPr>
        <w:r>
          <w:fldChar w:fldCharType="begin"/>
        </w:r>
        <w:r>
          <w:instrText xml:space="preserve"> STYLEREF  CoverTitle </w:instrText>
        </w:r>
        <w:r>
          <w:fldChar w:fldCharType="separate"/>
        </w:r>
        <w:r>
          <w:rPr>
            <w:noProof/>
          </w:rPr>
          <w:t>The Ecological Knowledge System (EKS) for the Nature Repair Market</w:t>
        </w:r>
        <w:r>
          <w:rPr>
            <w:noProof/>
          </w:rPr>
          <w:fldChar w:fldCharType="end"/>
        </w:r>
        <w:r w:rsidR="00A77B0F">
          <w:t xml:space="preserve"> </w:t>
        </w:r>
        <w:r w:rsidR="00C266BC">
          <w:rPr>
            <w:rStyle w:val="PageNumber"/>
          </w:rPr>
          <w:t>|</w:t>
        </w:r>
        <w:r w:rsidR="00A77B0F">
          <w:rPr>
            <w:rStyle w:val="PageNumber"/>
          </w:rPr>
          <w:t xml:space="preserve"> </w:t>
        </w:r>
        <w:r w:rsidR="00C266BC">
          <w:fldChar w:fldCharType="begin"/>
        </w:r>
        <w:r w:rsidR="00C266BC">
          <w:instrText xml:space="preserve"> PAGE   \* MERGEFORMAT </w:instrText>
        </w:r>
        <w:r w:rsidR="00C266BC">
          <w:fldChar w:fldCharType="separate"/>
        </w:r>
        <w:r w:rsidR="00C266BC">
          <w:rPr>
            <w:noProof/>
          </w:rPr>
          <w:t>2</w:t>
        </w:r>
        <w:r w:rsidR="00C266BC">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E54220" w14:textId="77777777" w:rsidR="009E1FB6" w:rsidRDefault="009E1F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37E8BF" w14:textId="77777777" w:rsidR="004A3E0B" w:rsidRDefault="004A3E0B" w:rsidP="009964E7">
      <w:r>
        <w:separator/>
      </w:r>
    </w:p>
  </w:footnote>
  <w:footnote w:type="continuationSeparator" w:id="0">
    <w:p w14:paraId="6A0BE687" w14:textId="77777777" w:rsidR="004A3E0B" w:rsidRDefault="004A3E0B" w:rsidP="009964E7">
      <w:r>
        <w:continuationSeparator/>
      </w:r>
    </w:p>
    <w:p w14:paraId="6597A79A" w14:textId="77777777" w:rsidR="004A3E0B" w:rsidRDefault="004A3E0B"/>
  </w:footnote>
  <w:footnote w:type="continuationNotice" w:id="1">
    <w:p w14:paraId="2116596F" w14:textId="77777777" w:rsidR="004A3E0B" w:rsidRDefault="004A3E0B">
      <w:pPr>
        <w:spacing w:after="0"/>
      </w:pPr>
    </w:p>
  </w:footnote>
  <w:footnote w:id="2">
    <w:p w14:paraId="4763B4F5" w14:textId="4B98BF11" w:rsidR="003B5B27" w:rsidRPr="00043FB6" w:rsidRDefault="003B5B27" w:rsidP="00043FB6">
      <w:pPr>
        <w:pStyle w:val="FootnoteText"/>
      </w:pPr>
      <w:r w:rsidRPr="00043FB6">
        <w:rPr>
          <w:rStyle w:val="FootnoteReference"/>
          <w:vertAlign w:val="baseline"/>
        </w:rPr>
        <w:footnoteRef/>
      </w:r>
      <w:r w:rsidRPr="00043FB6">
        <w:t xml:space="preserve"> </w:t>
      </w:r>
      <w:hyperlink r:id="rId1" w:history="1">
        <w:r w:rsidRPr="00043FB6">
          <w:rPr>
            <w:rStyle w:val="Hyperlink"/>
            <w:color w:val="000000"/>
          </w:rPr>
          <w:t>https://www.abs.gov.au/websitedbs/D3310114.nsf/home/Quality:+The+ABS+data+quality+framework</w:t>
        </w:r>
      </w:hyperlink>
    </w:p>
  </w:footnote>
  <w:footnote w:id="3">
    <w:p w14:paraId="5721F9DD" w14:textId="77777777" w:rsidR="003B5B27" w:rsidRPr="00043FB6" w:rsidRDefault="003B5B27" w:rsidP="00043FB6">
      <w:pPr>
        <w:pStyle w:val="FootnoteText"/>
      </w:pPr>
      <w:r w:rsidRPr="00043FB6">
        <w:rPr>
          <w:rStyle w:val="FootnoteReference"/>
          <w:vertAlign w:val="baseline"/>
        </w:rPr>
        <w:footnoteRef/>
      </w:r>
      <w:r w:rsidRPr="00043FB6">
        <w:t xml:space="preserve"> </w:t>
      </w:r>
      <w:hyperlink r:id="rId2" w:history="1">
        <w:r w:rsidRPr="00043FB6">
          <w:rPr>
            <w:rStyle w:val="Hyperlink"/>
            <w:color w:val="000000"/>
          </w:rPr>
          <w:t>https://nla.gov.au/nla.obj-788584958/view</w:t>
        </w:r>
      </w:hyperlink>
      <w:r w:rsidRPr="00043FB6">
        <w:t xml:space="preserve"> </w:t>
      </w:r>
    </w:p>
  </w:footnote>
  <w:footnote w:id="4">
    <w:p w14:paraId="4D7B6B7A" w14:textId="0FC766B6" w:rsidR="003B5B27" w:rsidRPr="00043FB6" w:rsidRDefault="003B5B27" w:rsidP="00043FB6">
      <w:pPr>
        <w:pStyle w:val="FootnoteText"/>
        <w:rPr>
          <w:rStyle w:val="Hyperlink"/>
          <w:color w:val="000000"/>
        </w:rPr>
      </w:pPr>
      <w:r w:rsidRPr="00043FB6">
        <w:rPr>
          <w:rStyle w:val="FootnoteReference"/>
          <w:vertAlign w:val="baseline"/>
        </w:rPr>
        <w:footnoteRef/>
      </w:r>
      <w:r w:rsidRPr="00043FB6">
        <w:t xml:space="preserve"> </w:t>
      </w:r>
      <w:hyperlink r:id="rId3" w:history="1">
        <w:r w:rsidRPr="00043FB6">
          <w:rPr>
            <w:rStyle w:val="Hyperlink"/>
            <w:color w:val="000000"/>
          </w:rPr>
          <w:t>https://ardc.edu.au/resource/fair-data/</w:t>
        </w:r>
      </w:hyperlink>
    </w:p>
  </w:footnote>
  <w:footnote w:id="5">
    <w:p w14:paraId="12D6F925" w14:textId="17D57D29" w:rsidR="003B5B27" w:rsidRPr="00043FB6" w:rsidRDefault="003B5B27" w:rsidP="00043FB6">
      <w:pPr>
        <w:pStyle w:val="FootnoteText"/>
        <w:rPr>
          <w:rStyle w:val="Hyperlink"/>
          <w:color w:val="000000"/>
        </w:rPr>
      </w:pPr>
      <w:r w:rsidRPr="00043FB6">
        <w:rPr>
          <w:rStyle w:val="Hyperlink"/>
          <w:color w:val="000000"/>
        </w:rPr>
        <w:footnoteRef/>
      </w:r>
      <w:r w:rsidRPr="00043FB6">
        <w:rPr>
          <w:rStyle w:val="Hyperlink"/>
          <w:color w:val="000000"/>
        </w:rPr>
        <w:t xml:space="preserve"> </w:t>
      </w:r>
      <w:hyperlink r:id="rId4" w:history="1">
        <w:r w:rsidRPr="00043FB6">
          <w:rPr>
            <w:rStyle w:val="Hyperlink"/>
            <w:color w:val="000000"/>
          </w:rPr>
          <w:t>https://ardc.edu.au/resource/the-care-principles/</w:t>
        </w:r>
      </w:hyperlink>
    </w:p>
  </w:footnote>
  <w:footnote w:id="6">
    <w:p w14:paraId="5C20C167" w14:textId="6B9C99F9" w:rsidR="003B5B27" w:rsidRPr="00043FB6" w:rsidRDefault="003B5B27" w:rsidP="00043FB6">
      <w:pPr>
        <w:pStyle w:val="FootnoteText"/>
        <w:rPr>
          <w:rStyle w:val="Hyperlink"/>
          <w:color w:val="000000"/>
        </w:rPr>
      </w:pPr>
      <w:r w:rsidRPr="00043FB6">
        <w:rPr>
          <w:rStyle w:val="Hyperlink"/>
          <w:color w:val="000000"/>
        </w:rPr>
        <w:footnoteRef/>
      </w:r>
      <w:r w:rsidRPr="00043FB6">
        <w:rPr>
          <w:rStyle w:val="Hyperlink"/>
          <w:color w:val="000000"/>
        </w:rPr>
        <w:t xml:space="preserve"> </w:t>
      </w:r>
      <w:hyperlink r:id="rId5" w:history="1">
        <w:r w:rsidRPr="00043FB6">
          <w:rPr>
            <w:rStyle w:val="Hyperlink"/>
            <w:color w:val="000000"/>
          </w:rPr>
          <w:t>https://wabsi.org.au/our-work/projects/safe-shared-analytic-framework-for-the-environment/</w:t>
        </w:r>
      </w:hyperlink>
    </w:p>
  </w:footnote>
  <w:footnote w:id="7">
    <w:p w14:paraId="6FA878C3" w14:textId="03F105B5" w:rsidR="003B5B27" w:rsidRPr="00043FB6" w:rsidRDefault="003B5B27" w:rsidP="00043FB6">
      <w:pPr>
        <w:pStyle w:val="FootnoteText"/>
        <w:rPr>
          <w:rStyle w:val="Hyperlink"/>
          <w:color w:val="000000"/>
        </w:rPr>
      </w:pPr>
      <w:r w:rsidRPr="00043FB6">
        <w:rPr>
          <w:rStyle w:val="Hyperlink"/>
          <w:color w:val="000000"/>
        </w:rPr>
        <w:footnoteRef/>
      </w:r>
      <w:r w:rsidRPr="00043FB6">
        <w:rPr>
          <w:rStyle w:val="Hyperlink"/>
          <w:color w:val="000000"/>
        </w:rPr>
        <w:t xml:space="preserve"> </w:t>
      </w:r>
      <w:hyperlink r:id="rId6" w:history="1">
        <w:r w:rsidRPr="00043FB6">
          <w:rPr>
            <w:rStyle w:val="Hyperlink"/>
            <w:color w:val="000000"/>
          </w:rPr>
          <w:t>https://www.dublincore.org/specifications/dublin-core/dcmi-terms/</w:t>
        </w:r>
      </w:hyperlink>
    </w:p>
  </w:footnote>
  <w:footnote w:id="8">
    <w:p w14:paraId="2D2DC3B5" w14:textId="2EEE8EF1" w:rsidR="003B5B27" w:rsidRDefault="003B5B27" w:rsidP="00043FB6">
      <w:pPr>
        <w:pStyle w:val="FootnoteText"/>
      </w:pPr>
      <w:r w:rsidRPr="00043FB6">
        <w:rPr>
          <w:rStyle w:val="Hyperlink"/>
          <w:color w:val="000000"/>
        </w:rPr>
        <w:footnoteRef/>
      </w:r>
      <w:r w:rsidRPr="00043FB6">
        <w:rPr>
          <w:rStyle w:val="Hyperlink"/>
          <w:color w:val="000000"/>
        </w:rPr>
        <w:t xml:space="preserve"> </w:t>
      </w:r>
      <w:hyperlink r:id="rId7" w:history="1">
        <w:r w:rsidRPr="00043FB6">
          <w:rPr>
            <w:rStyle w:val="Hyperlink"/>
            <w:color w:val="000000"/>
          </w:rPr>
          <w:t>https://www.iso.org/committee/54904.html</w:t>
        </w:r>
      </w:hyperlink>
    </w:p>
  </w:footnote>
  <w:footnote w:id="9">
    <w:p w14:paraId="4FB9BBC3" w14:textId="77777777" w:rsidR="003B5B27" w:rsidRPr="00043FB6" w:rsidRDefault="003B5B27" w:rsidP="00043FB6">
      <w:pPr>
        <w:pStyle w:val="FootnoteText"/>
      </w:pPr>
      <w:r w:rsidRPr="00043FB6">
        <w:rPr>
          <w:rStyle w:val="FootnoteReference"/>
          <w:vertAlign w:val="baseline"/>
        </w:rPr>
        <w:footnoteRef/>
      </w:r>
      <w:r w:rsidRPr="00043FB6">
        <w:t xml:space="preserve"> </w:t>
      </w:r>
      <w:hyperlink r:id="rId8" w:history="1">
        <w:r w:rsidRPr="00043FB6">
          <w:rPr>
            <w:rStyle w:val="Hyperlink"/>
            <w:color w:val="000000"/>
          </w:rPr>
          <w:t>https://www.dcceew.gov.au/environment/land/native-vegetation/national-vegetation-information-system</w:t>
        </w:r>
      </w:hyperlink>
      <w:r w:rsidRPr="00043FB6">
        <w:t xml:space="preserve"> </w:t>
      </w:r>
    </w:p>
  </w:footnote>
  <w:footnote w:id="10">
    <w:p w14:paraId="23650CD8" w14:textId="77777777" w:rsidR="003B5B27" w:rsidRDefault="003B5B27" w:rsidP="00043FB6">
      <w:pPr>
        <w:pStyle w:val="FootnoteText"/>
      </w:pPr>
      <w:r w:rsidRPr="00043FB6">
        <w:rPr>
          <w:rStyle w:val="FootnoteReference"/>
          <w:vertAlign w:val="baseline"/>
        </w:rPr>
        <w:footnoteRef/>
      </w:r>
      <w:r w:rsidRPr="00043FB6">
        <w:t xml:space="preserve"> </w:t>
      </w:r>
      <w:hyperlink r:id="rId9" w:history="1">
        <w:r w:rsidRPr="00043FB6">
          <w:rPr>
            <w:rStyle w:val="Hyperlink"/>
            <w:color w:val="000000"/>
          </w:rPr>
          <w:t>https://www.dcceew.gov.au/environment/land/native-vegetation/national-vegetation-information-system/technical-working-group</w:t>
        </w:r>
      </w:hyperlink>
      <w:r w:rsidRPr="00043FB6">
        <w:t xml:space="preserve"> </w:t>
      </w:r>
    </w:p>
  </w:footnote>
  <w:footnote w:id="11">
    <w:p w14:paraId="76AA8E9C" w14:textId="43F14A42" w:rsidR="003B5B27" w:rsidRPr="00D7693A" w:rsidRDefault="003B5B27" w:rsidP="00D7693A">
      <w:pPr>
        <w:pStyle w:val="FootnoteText"/>
      </w:pPr>
      <w:r w:rsidRPr="00D7693A">
        <w:rPr>
          <w:rStyle w:val="FootnoteReference"/>
          <w:vertAlign w:val="baseline"/>
        </w:rPr>
        <w:footnoteRef/>
      </w:r>
      <w:hyperlink r:id="rId10" w:history="1">
        <w:r w:rsidRPr="00D7693A">
          <w:rPr>
            <w:rStyle w:val="Hyperlink"/>
            <w:color w:val="000000"/>
          </w:rPr>
          <w:t xml:space="preserve"> https://seea.un.org/ecosystem-accounting</w:t>
        </w:r>
      </w:hyperlink>
    </w:p>
  </w:footnote>
  <w:footnote w:id="12">
    <w:p w14:paraId="082DF634" w14:textId="38EF5FE1" w:rsidR="003B5B27" w:rsidRPr="00D7693A" w:rsidRDefault="003B5B27" w:rsidP="00D7693A">
      <w:pPr>
        <w:pStyle w:val="FootnoteText"/>
      </w:pPr>
      <w:r w:rsidRPr="00D7693A">
        <w:rPr>
          <w:rStyle w:val="FootnoteReference"/>
          <w:vertAlign w:val="baseline"/>
        </w:rPr>
        <w:footnoteRef/>
      </w:r>
      <w:r w:rsidRPr="00D7693A">
        <w:t xml:space="preserve"> </w:t>
      </w:r>
      <w:hyperlink r:id="rId11" w:history="1">
        <w:r w:rsidRPr="00D7693A">
          <w:rPr>
            <w:rStyle w:val="Hyperlink"/>
            <w:color w:val="000000"/>
          </w:rPr>
          <w:t>https://www.dcceew.gov.au/environment/land/native-vegetation/national-vegetation-information-system/data-products</w:t>
        </w:r>
      </w:hyperlink>
    </w:p>
  </w:footnote>
  <w:footnote w:id="13">
    <w:p w14:paraId="664AE25C" w14:textId="77777777" w:rsidR="003B5B27" w:rsidRDefault="003B5B27" w:rsidP="00D7693A">
      <w:pPr>
        <w:pStyle w:val="FootnoteText"/>
      </w:pPr>
      <w:r w:rsidRPr="00D7693A">
        <w:rPr>
          <w:rStyle w:val="FootnoteReference"/>
          <w:vertAlign w:val="baseline"/>
        </w:rPr>
        <w:footnoteRef/>
      </w:r>
      <w:r w:rsidRPr="00D7693A">
        <w:t xml:space="preserve"> </w:t>
      </w:r>
      <w:hyperlink r:id="rId12" w:history="1">
        <w:r w:rsidRPr="00D7693A">
          <w:rPr>
            <w:rStyle w:val="Hyperlink"/>
            <w:color w:val="000000"/>
          </w:rPr>
          <w:t>https://research.csiro.au/biodiversity-knowledge/projects/hcas/</w:t>
        </w:r>
      </w:hyperlink>
      <w:r w:rsidRPr="00D7693A">
        <w:t xml:space="preserve"> </w:t>
      </w:r>
    </w:p>
  </w:footnote>
  <w:footnote w:id="14">
    <w:p w14:paraId="77AD944B" w14:textId="77777777" w:rsidR="00BB76A6" w:rsidRPr="00D7693A" w:rsidRDefault="00BB76A6" w:rsidP="00D7693A">
      <w:pPr>
        <w:pStyle w:val="FootnoteText"/>
      </w:pPr>
      <w:r w:rsidRPr="00D7693A">
        <w:rPr>
          <w:rStyle w:val="FootnoteReference"/>
          <w:vertAlign w:val="baseline"/>
        </w:rPr>
        <w:footnoteRef/>
      </w:r>
      <w:r w:rsidRPr="00D7693A">
        <w:t xml:space="preserve"> </w:t>
      </w:r>
      <w:hyperlink r:id="rId13" w:history="1">
        <w:r w:rsidRPr="00D7693A">
          <w:rPr>
            <w:rStyle w:val="Hyperlink"/>
            <w:color w:val="000000"/>
          </w:rPr>
          <w:t>https://dx.doi.org/10.25914/6099413995ed0</w:t>
        </w:r>
      </w:hyperlink>
      <w:r w:rsidRPr="00D7693A">
        <w:t xml:space="preserve"> </w:t>
      </w:r>
    </w:p>
  </w:footnote>
  <w:footnote w:id="15">
    <w:p w14:paraId="591EFE60" w14:textId="77777777" w:rsidR="00BB76A6" w:rsidRDefault="00BB76A6" w:rsidP="00D7693A">
      <w:pPr>
        <w:pStyle w:val="FootnoteText"/>
      </w:pPr>
      <w:r w:rsidRPr="00D7693A">
        <w:rPr>
          <w:rStyle w:val="FootnoteReference"/>
          <w:vertAlign w:val="baseline"/>
        </w:rPr>
        <w:footnoteRef/>
      </w:r>
      <w:r w:rsidRPr="00D7693A">
        <w:t xml:space="preserve"> </w:t>
      </w:r>
      <w:hyperlink r:id="rId14" w:history="1">
        <w:r w:rsidRPr="00D7693A">
          <w:rPr>
            <w:rStyle w:val="Hyperlink"/>
            <w:color w:val="000000"/>
          </w:rPr>
          <w:t>https://aussoilsdsm.esoil.io/other/hcas-optimised-slga-products</w:t>
        </w:r>
      </w:hyperlink>
      <w:r w:rsidRPr="00D7693A">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1B765F5"/>
    <w:multiLevelType w:val="hybridMultilevel"/>
    <w:tmpl w:val="6658B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4ED36EE"/>
    <w:multiLevelType w:val="hybridMultilevel"/>
    <w:tmpl w:val="FC5612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27478A"/>
    <w:multiLevelType w:val="hybridMultilevel"/>
    <w:tmpl w:val="ADA63474"/>
    <w:lvl w:ilvl="0" w:tplc="0C090001">
      <w:start w:val="1"/>
      <w:numFmt w:val="bullet"/>
      <w:lvlText w:val=""/>
      <w:lvlJc w:val="left"/>
      <w:pPr>
        <w:ind w:left="720" w:hanging="360"/>
      </w:pPr>
      <w:rPr>
        <w:rFonts w:ascii="Symbol" w:hAnsi="Symbol" w:hint="default"/>
      </w:rPr>
    </w:lvl>
    <w:lvl w:ilvl="1" w:tplc="A7307646">
      <w:numFmt w:val="bullet"/>
      <w:lvlText w:val="•"/>
      <w:lvlJc w:val="left"/>
      <w:pPr>
        <w:ind w:left="1440" w:hanging="360"/>
      </w:pPr>
      <w:rPr>
        <w:rFonts w:ascii="Calibri" w:eastAsia="Calibri" w:hAnsi="Calibri" w:cs="Calibr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7EC0FA7"/>
    <w:multiLevelType w:val="hybridMultilevel"/>
    <w:tmpl w:val="67908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9E71BED"/>
    <w:multiLevelType w:val="hybridMultilevel"/>
    <w:tmpl w:val="043CD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C217064"/>
    <w:multiLevelType w:val="hybridMultilevel"/>
    <w:tmpl w:val="259C4ACE"/>
    <w:lvl w:ilvl="0" w:tplc="49A81EC6">
      <w:start w:val="1"/>
      <w:numFmt w:val="decimal"/>
      <w:lvlText w:val="%1."/>
      <w:lvlJc w:val="left"/>
      <w:pPr>
        <w:ind w:left="720" w:hanging="360"/>
      </w:pPr>
      <w:rPr>
        <w:rFonts w:ascii="Calibri" w:eastAsia="Calibri" w:hAnsi="Calibri" w:cs="Times New Roman"/>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0240FA"/>
    <w:multiLevelType w:val="hybridMultilevel"/>
    <w:tmpl w:val="636A3D5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05D0596"/>
    <w:multiLevelType w:val="hybridMultilevel"/>
    <w:tmpl w:val="D2466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D36123"/>
    <w:multiLevelType w:val="hybridMultilevel"/>
    <w:tmpl w:val="B1E8889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76702BD"/>
    <w:multiLevelType w:val="hybridMultilevel"/>
    <w:tmpl w:val="71DEE4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8E414AF"/>
    <w:multiLevelType w:val="hybridMultilevel"/>
    <w:tmpl w:val="746268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A141F0C"/>
    <w:multiLevelType w:val="hybridMultilevel"/>
    <w:tmpl w:val="7D209F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CBC219C"/>
    <w:multiLevelType w:val="hybridMultilevel"/>
    <w:tmpl w:val="3E1ADEFA"/>
    <w:lvl w:ilvl="0" w:tplc="DA4E9A2C">
      <w:start w:val="1"/>
      <w:numFmt w:val="decimal"/>
      <w:lvlText w:val="%1."/>
      <w:lvlJc w:val="left"/>
      <w:pPr>
        <w:ind w:left="1000" w:hanging="360"/>
      </w:pPr>
    </w:lvl>
    <w:lvl w:ilvl="1" w:tplc="F39EB68C">
      <w:start w:val="1"/>
      <w:numFmt w:val="decimal"/>
      <w:lvlText w:val="%2."/>
      <w:lvlJc w:val="left"/>
      <w:pPr>
        <w:ind w:left="1000" w:hanging="360"/>
      </w:pPr>
    </w:lvl>
    <w:lvl w:ilvl="2" w:tplc="C5A84A7C">
      <w:start w:val="1"/>
      <w:numFmt w:val="decimal"/>
      <w:lvlText w:val="%3."/>
      <w:lvlJc w:val="left"/>
      <w:pPr>
        <w:ind w:left="1000" w:hanging="360"/>
      </w:pPr>
    </w:lvl>
    <w:lvl w:ilvl="3" w:tplc="03564CF0">
      <w:start w:val="1"/>
      <w:numFmt w:val="decimal"/>
      <w:lvlText w:val="%4."/>
      <w:lvlJc w:val="left"/>
      <w:pPr>
        <w:ind w:left="1000" w:hanging="360"/>
      </w:pPr>
    </w:lvl>
    <w:lvl w:ilvl="4" w:tplc="19040EDC">
      <w:start w:val="1"/>
      <w:numFmt w:val="decimal"/>
      <w:lvlText w:val="%5."/>
      <w:lvlJc w:val="left"/>
      <w:pPr>
        <w:ind w:left="1000" w:hanging="360"/>
      </w:pPr>
    </w:lvl>
    <w:lvl w:ilvl="5" w:tplc="8E584322">
      <w:start w:val="1"/>
      <w:numFmt w:val="decimal"/>
      <w:lvlText w:val="%6."/>
      <w:lvlJc w:val="left"/>
      <w:pPr>
        <w:ind w:left="1000" w:hanging="360"/>
      </w:pPr>
    </w:lvl>
    <w:lvl w:ilvl="6" w:tplc="CB7CDED4">
      <w:start w:val="1"/>
      <w:numFmt w:val="decimal"/>
      <w:lvlText w:val="%7."/>
      <w:lvlJc w:val="left"/>
      <w:pPr>
        <w:ind w:left="1000" w:hanging="360"/>
      </w:pPr>
    </w:lvl>
    <w:lvl w:ilvl="7" w:tplc="FC3AD310">
      <w:start w:val="1"/>
      <w:numFmt w:val="decimal"/>
      <w:lvlText w:val="%8."/>
      <w:lvlJc w:val="left"/>
      <w:pPr>
        <w:ind w:left="1000" w:hanging="360"/>
      </w:pPr>
    </w:lvl>
    <w:lvl w:ilvl="8" w:tplc="A498E1CE">
      <w:start w:val="1"/>
      <w:numFmt w:val="decimal"/>
      <w:lvlText w:val="%9."/>
      <w:lvlJc w:val="left"/>
      <w:pPr>
        <w:ind w:left="1000" w:hanging="360"/>
      </w:pPr>
    </w:lvl>
  </w:abstractNum>
  <w:abstractNum w:abstractNumId="18"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0" w15:restartNumberingAfterBreak="0">
    <w:nsid w:val="286608BC"/>
    <w:multiLevelType w:val="hybridMultilevel"/>
    <w:tmpl w:val="79065A3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2" w15:restartNumberingAfterBreak="0">
    <w:nsid w:val="29A135DE"/>
    <w:multiLevelType w:val="hybridMultilevel"/>
    <w:tmpl w:val="8E585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9F85B24"/>
    <w:multiLevelType w:val="hybridMultilevel"/>
    <w:tmpl w:val="73609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AE42DBA"/>
    <w:multiLevelType w:val="hybridMultilevel"/>
    <w:tmpl w:val="08FE4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AE7132D"/>
    <w:multiLevelType w:val="hybridMultilevel"/>
    <w:tmpl w:val="CD2C95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C1F4EF3"/>
    <w:multiLevelType w:val="hybridMultilevel"/>
    <w:tmpl w:val="AE2C3A2E"/>
    <w:lvl w:ilvl="0" w:tplc="B1E06E6C">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DB5244C"/>
    <w:multiLevelType w:val="hybridMultilevel"/>
    <w:tmpl w:val="67F8EE94"/>
    <w:lvl w:ilvl="0" w:tplc="0C090001">
      <w:start w:val="1"/>
      <w:numFmt w:val="bullet"/>
      <w:lvlText w:val=""/>
      <w:lvlJc w:val="left"/>
      <w:pPr>
        <w:ind w:left="1197" w:hanging="360"/>
      </w:pPr>
      <w:rPr>
        <w:rFonts w:ascii="Symbol" w:hAnsi="Symbol" w:hint="default"/>
      </w:rPr>
    </w:lvl>
    <w:lvl w:ilvl="1" w:tplc="0C090003" w:tentative="1">
      <w:start w:val="1"/>
      <w:numFmt w:val="bullet"/>
      <w:lvlText w:val="o"/>
      <w:lvlJc w:val="left"/>
      <w:pPr>
        <w:ind w:left="1917" w:hanging="360"/>
      </w:pPr>
      <w:rPr>
        <w:rFonts w:ascii="Courier New" w:hAnsi="Courier New" w:cs="Courier New" w:hint="default"/>
      </w:rPr>
    </w:lvl>
    <w:lvl w:ilvl="2" w:tplc="0C090005" w:tentative="1">
      <w:start w:val="1"/>
      <w:numFmt w:val="bullet"/>
      <w:lvlText w:val=""/>
      <w:lvlJc w:val="left"/>
      <w:pPr>
        <w:ind w:left="2637" w:hanging="360"/>
      </w:pPr>
      <w:rPr>
        <w:rFonts w:ascii="Wingdings" w:hAnsi="Wingdings" w:hint="default"/>
      </w:rPr>
    </w:lvl>
    <w:lvl w:ilvl="3" w:tplc="0C090001" w:tentative="1">
      <w:start w:val="1"/>
      <w:numFmt w:val="bullet"/>
      <w:lvlText w:val=""/>
      <w:lvlJc w:val="left"/>
      <w:pPr>
        <w:ind w:left="3357" w:hanging="360"/>
      </w:pPr>
      <w:rPr>
        <w:rFonts w:ascii="Symbol" w:hAnsi="Symbol" w:hint="default"/>
      </w:rPr>
    </w:lvl>
    <w:lvl w:ilvl="4" w:tplc="0C090003" w:tentative="1">
      <w:start w:val="1"/>
      <w:numFmt w:val="bullet"/>
      <w:lvlText w:val="o"/>
      <w:lvlJc w:val="left"/>
      <w:pPr>
        <w:ind w:left="4077" w:hanging="360"/>
      </w:pPr>
      <w:rPr>
        <w:rFonts w:ascii="Courier New" w:hAnsi="Courier New" w:cs="Courier New" w:hint="default"/>
      </w:rPr>
    </w:lvl>
    <w:lvl w:ilvl="5" w:tplc="0C090005" w:tentative="1">
      <w:start w:val="1"/>
      <w:numFmt w:val="bullet"/>
      <w:lvlText w:val=""/>
      <w:lvlJc w:val="left"/>
      <w:pPr>
        <w:ind w:left="4797" w:hanging="360"/>
      </w:pPr>
      <w:rPr>
        <w:rFonts w:ascii="Wingdings" w:hAnsi="Wingdings" w:hint="default"/>
      </w:rPr>
    </w:lvl>
    <w:lvl w:ilvl="6" w:tplc="0C090001" w:tentative="1">
      <w:start w:val="1"/>
      <w:numFmt w:val="bullet"/>
      <w:lvlText w:val=""/>
      <w:lvlJc w:val="left"/>
      <w:pPr>
        <w:ind w:left="5517" w:hanging="360"/>
      </w:pPr>
      <w:rPr>
        <w:rFonts w:ascii="Symbol" w:hAnsi="Symbol" w:hint="default"/>
      </w:rPr>
    </w:lvl>
    <w:lvl w:ilvl="7" w:tplc="0C090003" w:tentative="1">
      <w:start w:val="1"/>
      <w:numFmt w:val="bullet"/>
      <w:lvlText w:val="o"/>
      <w:lvlJc w:val="left"/>
      <w:pPr>
        <w:ind w:left="6237" w:hanging="360"/>
      </w:pPr>
      <w:rPr>
        <w:rFonts w:ascii="Courier New" w:hAnsi="Courier New" w:cs="Courier New" w:hint="default"/>
      </w:rPr>
    </w:lvl>
    <w:lvl w:ilvl="8" w:tplc="0C090005" w:tentative="1">
      <w:start w:val="1"/>
      <w:numFmt w:val="bullet"/>
      <w:lvlText w:val=""/>
      <w:lvlJc w:val="left"/>
      <w:pPr>
        <w:ind w:left="6957" w:hanging="360"/>
      </w:pPr>
      <w:rPr>
        <w:rFonts w:ascii="Wingdings" w:hAnsi="Wingdings" w:hint="default"/>
      </w:rPr>
    </w:lvl>
  </w:abstractNum>
  <w:abstractNum w:abstractNumId="28" w15:restartNumberingAfterBreak="0">
    <w:nsid w:val="2E9B31EE"/>
    <w:multiLevelType w:val="hybridMultilevel"/>
    <w:tmpl w:val="DA3E3690"/>
    <w:lvl w:ilvl="0" w:tplc="0C090001">
      <w:start w:val="1"/>
      <w:numFmt w:val="bullet"/>
      <w:lvlText w:val=""/>
      <w:lvlJc w:val="left"/>
      <w:pPr>
        <w:ind w:left="360" w:hanging="360"/>
      </w:pPr>
      <w:rPr>
        <w:rFonts w:ascii="Symbol" w:hAnsi="Symbol" w:hint="default"/>
      </w:rPr>
    </w:lvl>
    <w:lvl w:ilvl="1" w:tplc="E36889C0">
      <w:numFmt w:val="bullet"/>
      <w:lvlText w:val="-"/>
      <w:lvlJc w:val="left"/>
      <w:pPr>
        <w:ind w:left="1440" w:hanging="360"/>
      </w:pPr>
      <w:rPr>
        <w:rFonts w:ascii="Calibri" w:eastAsiaTheme="minorHAnsi" w:hAnsi="Calibri" w:cs="Calibri"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2EFA740F"/>
    <w:multiLevelType w:val="hybridMultilevel"/>
    <w:tmpl w:val="BC7C72CE"/>
    <w:lvl w:ilvl="0" w:tplc="3418E292">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FBC7247"/>
    <w:multiLevelType w:val="hybridMultilevel"/>
    <w:tmpl w:val="B1E888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017225D"/>
    <w:multiLevelType w:val="hybridMultilevel"/>
    <w:tmpl w:val="EFC4D0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0FE35D5"/>
    <w:multiLevelType w:val="hybridMultilevel"/>
    <w:tmpl w:val="5742EFC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48E6AC0"/>
    <w:multiLevelType w:val="hybridMultilevel"/>
    <w:tmpl w:val="2B445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4B822EC"/>
    <w:multiLevelType w:val="hybridMultilevel"/>
    <w:tmpl w:val="DC6A8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6" w15:restartNumberingAfterBreak="0">
    <w:nsid w:val="3DCF74A0"/>
    <w:multiLevelType w:val="hybridMultilevel"/>
    <w:tmpl w:val="FBCAFC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8" w15:restartNumberingAfterBreak="0">
    <w:nsid w:val="41800DB2"/>
    <w:multiLevelType w:val="hybridMultilevel"/>
    <w:tmpl w:val="34D89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1953E6C"/>
    <w:multiLevelType w:val="hybridMultilevel"/>
    <w:tmpl w:val="F042C2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41" w15:restartNumberingAfterBreak="0">
    <w:nsid w:val="450F1248"/>
    <w:multiLevelType w:val="hybridMultilevel"/>
    <w:tmpl w:val="FE0EF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0FE79E4"/>
    <w:multiLevelType w:val="hybridMultilevel"/>
    <w:tmpl w:val="C994C5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1F274E2"/>
    <w:multiLevelType w:val="hybridMultilevel"/>
    <w:tmpl w:val="F0FECB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552E10FD"/>
    <w:multiLevelType w:val="hybridMultilevel"/>
    <w:tmpl w:val="A3D8FE7E"/>
    <w:lvl w:ilvl="0" w:tplc="E36889C0">
      <w:numFmt w:val="bullet"/>
      <w:lvlText w:val="-"/>
      <w:lvlJc w:val="left"/>
      <w:pPr>
        <w:ind w:left="720" w:hanging="360"/>
      </w:pPr>
      <w:rPr>
        <w:rFonts w:ascii="Calibri" w:eastAsiaTheme="minorHAnsi" w:hAnsi="Calibri" w:cs="Calibri" w:hint="default"/>
      </w:rPr>
    </w:lvl>
    <w:lvl w:ilvl="1" w:tplc="E36889C0">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9444BE6"/>
    <w:multiLevelType w:val="multilevel"/>
    <w:tmpl w:val="40127586"/>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46" w15:restartNumberingAfterBreak="0">
    <w:nsid w:val="5A1767B6"/>
    <w:multiLevelType w:val="multilevel"/>
    <w:tmpl w:val="74FA1902"/>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47" w15:restartNumberingAfterBreak="0">
    <w:nsid w:val="5B6743D5"/>
    <w:multiLevelType w:val="hybridMultilevel"/>
    <w:tmpl w:val="21F4EA0E"/>
    <w:lvl w:ilvl="0" w:tplc="E39A2ADE">
      <w:start w:val="1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E77448E"/>
    <w:multiLevelType w:val="hybridMultilevel"/>
    <w:tmpl w:val="7E225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1" w15:restartNumberingAfterBreak="0">
    <w:nsid w:val="60393E0F"/>
    <w:multiLevelType w:val="hybridMultilevel"/>
    <w:tmpl w:val="E9E8E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159522F"/>
    <w:multiLevelType w:val="hybridMultilevel"/>
    <w:tmpl w:val="5C9AD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54" w15:restartNumberingAfterBreak="0">
    <w:nsid w:val="6A2A2747"/>
    <w:multiLevelType w:val="hybridMultilevel"/>
    <w:tmpl w:val="0180C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AEB03CA"/>
    <w:multiLevelType w:val="hybridMultilevel"/>
    <w:tmpl w:val="2FF65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05377F8"/>
    <w:multiLevelType w:val="hybridMultilevel"/>
    <w:tmpl w:val="5DF26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29F11A2"/>
    <w:multiLevelType w:val="hybridMultilevel"/>
    <w:tmpl w:val="2D0C9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59" w15:restartNumberingAfterBreak="0">
    <w:nsid w:val="78F771A8"/>
    <w:multiLevelType w:val="hybridMultilevel"/>
    <w:tmpl w:val="02721C92"/>
    <w:lvl w:ilvl="0" w:tplc="83861E18">
      <w:start w:val="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890871387">
    <w:abstractNumId w:val="4"/>
  </w:num>
  <w:num w:numId="2" w16cid:durableId="453255424">
    <w:abstractNumId w:val="3"/>
  </w:num>
  <w:num w:numId="3" w16cid:durableId="1100446456">
    <w:abstractNumId w:val="2"/>
  </w:num>
  <w:num w:numId="4" w16cid:durableId="1731422732">
    <w:abstractNumId w:val="1"/>
  </w:num>
  <w:num w:numId="5" w16cid:durableId="1224875510">
    <w:abstractNumId w:val="40"/>
  </w:num>
  <w:num w:numId="6" w16cid:durableId="265581322">
    <w:abstractNumId w:val="19"/>
  </w:num>
  <w:num w:numId="7" w16cid:durableId="1939944580">
    <w:abstractNumId w:val="18"/>
  </w:num>
  <w:num w:numId="8" w16cid:durableId="730345486">
    <w:abstractNumId w:val="46"/>
    <w:lvlOverride w:ilvl="0">
      <w:lvl w:ilvl="0">
        <w:start w:val="1"/>
        <w:numFmt w:val="decimal"/>
        <w:pStyle w:val="ListNumber"/>
        <w:lvlText w:val="%1."/>
        <w:lvlJc w:val="left"/>
        <w:pPr>
          <w:tabs>
            <w:tab w:val="num" w:pos="227"/>
          </w:tabs>
          <w:ind w:left="227" w:hanging="227"/>
        </w:pPr>
        <w:rPr>
          <w:rFonts w:cs="Times New Roman" w:hint="default"/>
        </w:rPr>
      </w:lvl>
    </w:lvlOverride>
    <w:lvlOverride w:ilvl="1">
      <w:lvl w:ilvl="1">
        <w:start w:val="1"/>
        <w:numFmt w:val="none"/>
        <w:lvlText w:val=""/>
        <w:lvlJc w:val="left"/>
        <w:pPr>
          <w:ind w:left="1440" w:hanging="360"/>
        </w:pPr>
        <w:rPr>
          <w:rFonts w:cs="Times New Roman" w:hint="default"/>
        </w:rPr>
      </w:lvl>
    </w:lvlOverride>
    <w:lvlOverride w:ilvl="2">
      <w:lvl w:ilvl="2">
        <w:start w:val="1"/>
        <w:numFmt w:val="none"/>
        <w:lvlText w:val=""/>
        <w:lvlJc w:val="right"/>
        <w:pPr>
          <w:ind w:left="2160" w:hanging="180"/>
        </w:pPr>
        <w:rPr>
          <w:rFonts w:cs="Times New Roman" w:hint="default"/>
        </w:rPr>
      </w:lvl>
    </w:lvlOverride>
    <w:lvlOverride w:ilvl="3">
      <w:lvl w:ilvl="3">
        <w:start w:val="1"/>
        <w:numFmt w:val="none"/>
        <w:lvlText w:val=""/>
        <w:lvlJc w:val="left"/>
        <w:pPr>
          <w:ind w:left="2880" w:hanging="360"/>
        </w:pPr>
        <w:rPr>
          <w:rFonts w:cs="Times New Roman" w:hint="default"/>
        </w:rPr>
      </w:lvl>
    </w:lvlOverride>
    <w:lvlOverride w:ilvl="4">
      <w:lvl w:ilvl="4">
        <w:start w:val="1"/>
        <w:numFmt w:val="none"/>
        <w:lvlText w:val=""/>
        <w:lvlJc w:val="left"/>
        <w:pPr>
          <w:ind w:left="3600" w:hanging="360"/>
        </w:pPr>
        <w:rPr>
          <w:rFonts w:cs="Times New Roman" w:hint="default"/>
        </w:rPr>
      </w:lvl>
    </w:lvlOverride>
    <w:lvlOverride w:ilvl="5">
      <w:lvl w:ilvl="5">
        <w:start w:val="1"/>
        <w:numFmt w:val="none"/>
        <w:lvlText w:val=""/>
        <w:lvlJc w:val="right"/>
        <w:pPr>
          <w:ind w:left="4320" w:hanging="180"/>
        </w:pPr>
        <w:rPr>
          <w:rFonts w:cs="Times New Roman" w:hint="default"/>
        </w:rPr>
      </w:lvl>
    </w:lvlOverride>
    <w:lvlOverride w:ilvl="6">
      <w:lvl w:ilvl="6">
        <w:start w:val="1"/>
        <w:numFmt w:val="none"/>
        <w:lvlText w:val=""/>
        <w:lvlJc w:val="left"/>
        <w:pPr>
          <w:ind w:left="5040" w:hanging="360"/>
        </w:pPr>
        <w:rPr>
          <w:rFonts w:cs="Times New Roman" w:hint="default"/>
        </w:rPr>
      </w:lvl>
    </w:lvlOverride>
    <w:lvlOverride w:ilvl="7">
      <w:lvl w:ilvl="7">
        <w:start w:val="1"/>
        <w:numFmt w:val="none"/>
        <w:lvlText w:val=""/>
        <w:lvlJc w:val="left"/>
        <w:pPr>
          <w:ind w:left="5760" w:hanging="360"/>
        </w:pPr>
        <w:rPr>
          <w:rFonts w:cs="Times New Roman" w:hint="default"/>
        </w:rPr>
      </w:lvl>
    </w:lvlOverride>
    <w:lvlOverride w:ilvl="8">
      <w:lvl w:ilvl="8">
        <w:start w:val="1"/>
        <w:numFmt w:val="none"/>
        <w:lvlText w:val=""/>
        <w:lvlJc w:val="right"/>
        <w:pPr>
          <w:ind w:left="6480" w:hanging="180"/>
        </w:pPr>
        <w:rPr>
          <w:rFonts w:cs="Times New Roman" w:hint="default"/>
        </w:rPr>
      </w:lvl>
    </w:lvlOverride>
  </w:num>
  <w:num w:numId="9" w16cid:durableId="519243483">
    <w:abstractNumId w:val="35"/>
  </w:num>
  <w:num w:numId="10" w16cid:durableId="1304890653">
    <w:abstractNumId w:val="21"/>
  </w:num>
  <w:num w:numId="11" w16cid:durableId="1119881706">
    <w:abstractNumId w:val="50"/>
  </w:num>
  <w:num w:numId="12" w16cid:durableId="1739404609">
    <w:abstractNumId w:val="0"/>
  </w:num>
  <w:num w:numId="13" w16cid:durableId="1940871980">
    <w:abstractNumId w:val="45"/>
  </w:num>
  <w:num w:numId="14" w16cid:durableId="1876575336">
    <w:abstractNumId w:val="53"/>
  </w:num>
  <w:num w:numId="15" w16cid:durableId="813722518">
    <w:abstractNumId w:val="58"/>
  </w:num>
  <w:num w:numId="16" w16cid:durableId="2016378663">
    <w:abstractNumId w:val="48"/>
  </w:num>
  <w:num w:numId="17" w16cid:durableId="1065377844">
    <w:abstractNumId w:val="37"/>
  </w:num>
  <w:num w:numId="18" w16cid:durableId="1195770412">
    <w:abstractNumId w:val="5"/>
  </w:num>
  <w:num w:numId="19" w16cid:durableId="512846002">
    <w:abstractNumId w:val="36"/>
  </w:num>
  <w:num w:numId="20" w16cid:durableId="600841626">
    <w:abstractNumId w:val="49"/>
  </w:num>
  <w:num w:numId="21" w16cid:durableId="2094281799">
    <w:abstractNumId w:val="33"/>
  </w:num>
  <w:num w:numId="22" w16cid:durableId="833300159">
    <w:abstractNumId w:val="31"/>
  </w:num>
  <w:num w:numId="23" w16cid:durableId="317391712">
    <w:abstractNumId w:val="22"/>
  </w:num>
  <w:num w:numId="24" w16cid:durableId="1433433876">
    <w:abstractNumId w:val="8"/>
  </w:num>
  <w:num w:numId="25" w16cid:durableId="159590486">
    <w:abstractNumId w:val="25"/>
  </w:num>
  <w:num w:numId="26" w16cid:durableId="710306543">
    <w:abstractNumId w:val="11"/>
  </w:num>
  <w:num w:numId="27" w16cid:durableId="1125851240">
    <w:abstractNumId w:val="51"/>
  </w:num>
  <w:num w:numId="28" w16cid:durableId="2078894764">
    <w:abstractNumId w:val="6"/>
  </w:num>
  <w:num w:numId="29" w16cid:durableId="1876111518">
    <w:abstractNumId w:val="13"/>
  </w:num>
  <w:num w:numId="30" w16cid:durableId="1718237021">
    <w:abstractNumId w:val="20"/>
  </w:num>
  <w:num w:numId="31" w16cid:durableId="573317976">
    <w:abstractNumId w:val="29"/>
  </w:num>
  <w:num w:numId="32" w16cid:durableId="816185826">
    <w:abstractNumId w:val="26"/>
  </w:num>
  <w:num w:numId="33" w16cid:durableId="1693460893">
    <w:abstractNumId w:val="15"/>
  </w:num>
  <w:num w:numId="34" w16cid:durableId="696546137">
    <w:abstractNumId w:val="17"/>
  </w:num>
  <w:num w:numId="35" w16cid:durableId="1532913465">
    <w:abstractNumId w:val="30"/>
  </w:num>
  <w:num w:numId="36" w16cid:durableId="1667324329">
    <w:abstractNumId w:val="32"/>
  </w:num>
  <w:num w:numId="37" w16cid:durableId="1199704360">
    <w:abstractNumId w:val="7"/>
  </w:num>
  <w:num w:numId="38" w16cid:durableId="1472819762">
    <w:abstractNumId w:val="27"/>
  </w:num>
  <w:num w:numId="39" w16cid:durableId="2057776236">
    <w:abstractNumId w:val="59"/>
  </w:num>
  <w:num w:numId="40" w16cid:durableId="2068722226">
    <w:abstractNumId w:val="47"/>
  </w:num>
  <w:num w:numId="41" w16cid:durableId="1515608052">
    <w:abstractNumId w:val="56"/>
  </w:num>
  <w:num w:numId="42" w16cid:durableId="1584677766">
    <w:abstractNumId w:val="28"/>
  </w:num>
  <w:num w:numId="43" w16cid:durableId="1704163527">
    <w:abstractNumId w:val="44"/>
  </w:num>
  <w:num w:numId="44" w16cid:durableId="236944701">
    <w:abstractNumId w:val="43"/>
  </w:num>
  <w:num w:numId="45" w16cid:durableId="799299554">
    <w:abstractNumId w:val="10"/>
  </w:num>
  <w:num w:numId="46" w16cid:durableId="1963412903">
    <w:abstractNumId w:val="38"/>
  </w:num>
  <w:num w:numId="47" w16cid:durableId="1194726870">
    <w:abstractNumId w:val="46"/>
  </w:num>
  <w:num w:numId="48" w16cid:durableId="1227565587">
    <w:abstractNumId w:val="40"/>
  </w:num>
  <w:num w:numId="49" w16cid:durableId="1766220631">
    <w:abstractNumId w:val="39"/>
  </w:num>
  <w:num w:numId="50" w16cid:durableId="912279100">
    <w:abstractNumId w:val="23"/>
  </w:num>
  <w:num w:numId="51" w16cid:durableId="2057121947">
    <w:abstractNumId w:val="57"/>
  </w:num>
  <w:num w:numId="52" w16cid:durableId="1384059133">
    <w:abstractNumId w:val="52"/>
  </w:num>
  <w:num w:numId="53" w16cid:durableId="2047631234">
    <w:abstractNumId w:val="41"/>
  </w:num>
  <w:num w:numId="54" w16cid:durableId="1151364633">
    <w:abstractNumId w:val="9"/>
  </w:num>
  <w:num w:numId="55" w16cid:durableId="522790564">
    <w:abstractNumId w:val="14"/>
  </w:num>
  <w:num w:numId="56" w16cid:durableId="1795054392">
    <w:abstractNumId w:val="24"/>
  </w:num>
  <w:num w:numId="57" w16cid:durableId="1126896866">
    <w:abstractNumId w:val="42"/>
  </w:num>
  <w:num w:numId="58" w16cid:durableId="1468820329">
    <w:abstractNumId w:val="55"/>
  </w:num>
  <w:num w:numId="59" w16cid:durableId="2018582710">
    <w:abstractNumId w:val="12"/>
  </w:num>
  <w:num w:numId="60" w16cid:durableId="2079284734">
    <w:abstractNumId w:val="16"/>
  </w:num>
  <w:num w:numId="61" w16cid:durableId="1832715252">
    <w:abstractNumId w:val="54"/>
  </w:num>
  <w:num w:numId="62" w16cid:durableId="1600335318">
    <w:abstractNumId w:val="34"/>
  </w:num>
  <w:num w:numId="63" w16cid:durableId="1497458358">
    <w:abstractNumId w:val="46"/>
    <w:lvlOverride w:ilvl="0">
      <w:startOverride w:val="1"/>
      <w:lvl w:ilvl="0">
        <w:start w:val="1"/>
        <w:numFmt w:val="decimal"/>
        <w:pStyle w:val="ListNumber"/>
        <w:lvlText w:val="%1."/>
        <w:lvlJc w:val="left"/>
        <w:pPr>
          <w:tabs>
            <w:tab w:val="num" w:pos="227"/>
          </w:tabs>
          <w:ind w:left="227" w:hanging="227"/>
        </w:pPr>
        <w:rPr>
          <w:rFonts w:cs="Times New Roman" w:hint="default"/>
        </w:rPr>
      </w:lvl>
    </w:lvlOverride>
    <w:lvlOverride w:ilvl="1">
      <w:startOverride w:val="1"/>
      <w:lvl w:ilvl="1">
        <w:start w:val="1"/>
        <w:numFmt w:val="none"/>
        <w:lvlText w:val=""/>
        <w:lvlJc w:val="left"/>
        <w:pPr>
          <w:ind w:left="1440" w:hanging="360"/>
        </w:pPr>
        <w:rPr>
          <w:rFonts w:cs="Times New Roman" w:hint="default"/>
        </w:rPr>
      </w:lvl>
    </w:lvlOverride>
    <w:lvlOverride w:ilvl="2">
      <w:startOverride w:val="1"/>
      <w:lvl w:ilvl="2">
        <w:start w:val="1"/>
        <w:numFmt w:val="none"/>
        <w:lvlText w:val=""/>
        <w:lvlJc w:val="right"/>
        <w:pPr>
          <w:ind w:left="2160" w:hanging="180"/>
        </w:pPr>
        <w:rPr>
          <w:rFonts w:cs="Times New Roman" w:hint="default"/>
        </w:rPr>
      </w:lvl>
    </w:lvlOverride>
    <w:lvlOverride w:ilvl="3">
      <w:startOverride w:val="1"/>
      <w:lvl w:ilvl="3">
        <w:start w:val="1"/>
        <w:numFmt w:val="none"/>
        <w:lvlText w:val=""/>
        <w:lvlJc w:val="left"/>
        <w:pPr>
          <w:ind w:left="2880" w:hanging="360"/>
        </w:pPr>
        <w:rPr>
          <w:rFonts w:cs="Times New Roman" w:hint="default"/>
        </w:rPr>
      </w:lvl>
    </w:lvlOverride>
    <w:lvlOverride w:ilvl="4">
      <w:startOverride w:val="1"/>
      <w:lvl w:ilvl="4">
        <w:start w:val="1"/>
        <w:numFmt w:val="none"/>
        <w:lvlText w:val=""/>
        <w:lvlJc w:val="left"/>
        <w:pPr>
          <w:ind w:left="3600" w:hanging="360"/>
        </w:pPr>
        <w:rPr>
          <w:rFonts w:cs="Times New Roman" w:hint="default"/>
        </w:rPr>
      </w:lvl>
    </w:lvlOverride>
    <w:lvlOverride w:ilvl="5">
      <w:startOverride w:val="1"/>
      <w:lvl w:ilvl="5">
        <w:start w:val="1"/>
        <w:numFmt w:val="none"/>
        <w:lvlText w:val=""/>
        <w:lvlJc w:val="right"/>
        <w:pPr>
          <w:ind w:left="4320" w:hanging="180"/>
        </w:pPr>
        <w:rPr>
          <w:rFonts w:cs="Times New Roman" w:hint="default"/>
        </w:rPr>
      </w:lvl>
    </w:lvlOverride>
    <w:lvlOverride w:ilvl="6">
      <w:startOverride w:val="1"/>
      <w:lvl w:ilvl="6">
        <w:start w:val="1"/>
        <w:numFmt w:val="none"/>
        <w:lvlText w:val=""/>
        <w:lvlJc w:val="left"/>
        <w:pPr>
          <w:ind w:left="5040" w:hanging="360"/>
        </w:pPr>
        <w:rPr>
          <w:rFonts w:cs="Times New Roman" w:hint="default"/>
        </w:rPr>
      </w:lvl>
    </w:lvlOverride>
    <w:lvlOverride w:ilvl="7">
      <w:startOverride w:val="1"/>
      <w:lvl w:ilvl="7">
        <w:start w:val="1"/>
        <w:numFmt w:val="none"/>
        <w:lvlText w:val=""/>
        <w:lvlJc w:val="left"/>
        <w:pPr>
          <w:ind w:left="5760" w:hanging="360"/>
        </w:pPr>
        <w:rPr>
          <w:rFonts w:cs="Times New Roman" w:hint="default"/>
        </w:rPr>
      </w:lvl>
    </w:lvlOverride>
    <w:lvlOverride w:ilvl="8">
      <w:startOverride w:val="1"/>
      <w:lvl w:ilvl="8">
        <w:start w:val="1"/>
        <w:numFmt w:val="none"/>
        <w:lvlText w:val=""/>
        <w:lvlJc w:val="right"/>
        <w:pPr>
          <w:ind w:left="6480" w:hanging="180"/>
        </w:pPr>
        <w:rPr>
          <w:rFonts w:cs="Times New Roman" w:hint="default"/>
        </w:rPr>
      </w:lvl>
    </w:lvlOverride>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10"/>
  <w:displayHorizontalDrawingGridEvery w:val="2"/>
  <w:characterSpacingControl w:val="doNotCompress"/>
  <w:hdrShapeDefaults>
    <o:shapedefaults v:ext="edit" spidmax="2050" style="mso-position-vertical-relative:page;v-text-anchor:bottom" fill="f" fillcolor="white" stroke="f">
      <v:fill color="white" on="f"/>
      <v:stroke on="f"/>
      <v:textbox inset="0,0,0,0"/>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EN.InstantFormat" w:val="&lt;ENInstantFormat&gt;&lt;Enabled&gt;0&lt;/Enabled&gt;&lt;ScanUnformatted&gt;1&lt;/ScanUnformatted&gt;&lt;ScanChanges&gt;1&lt;/ScanChanges&gt;&lt;Suspended&gt;0&lt;/Suspended&gt;&lt;/ENInstantFormat&gt;"/>
    <w:docVar w:name="EN.Layout" w:val="&lt;ENLayout&gt;&lt;Style&gt;LEAP-EndNoteStyle-v2&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dxeew00svaa9te0waexxtzveva2xpx9estt&quot;&gt;EKS-Summ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record-ids&gt;&lt;/item&gt;&lt;/Libraries&gt;"/>
    <w:docVar w:name="EN.UseJSCitationFormat" w:val="False"/>
  </w:docVars>
  <w:rsids>
    <w:rsidRoot w:val="005D5417"/>
    <w:rsid w:val="000002F5"/>
    <w:rsid w:val="00000A1B"/>
    <w:rsid w:val="00000EEA"/>
    <w:rsid w:val="000013E6"/>
    <w:rsid w:val="00001542"/>
    <w:rsid w:val="00001864"/>
    <w:rsid w:val="0000188D"/>
    <w:rsid w:val="00001951"/>
    <w:rsid w:val="00001A3F"/>
    <w:rsid w:val="00001C8B"/>
    <w:rsid w:val="0000210D"/>
    <w:rsid w:val="00002128"/>
    <w:rsid w:val="000021C3"/>
    <w:rsid w:val="00002893"/>
    <w:rsid w:val="00002AA7"/>
    <w:rsid w:val="00003050"/>
    <w:rsid w:val="000031E1"/>
    <w:rsid w:val="0000355F"/>
    <w:rsid w:val="000035C5"/>
    <w:rsid w:val="000037B4"/>
    <w:rsid w:val="00003970"/>
    <w:rsid w:val="00003FD3"/>
    <w:rsid w:val="00004680"/>
    <w:rsid w:val="00004719"/>
    <w:rsid w:val="000048CF"/>
    <w:rsid w:val="00004A3F"/>
    <w:rsid w:val="00004CD3"/>
    <w:rsid w:val="00004CFC"/>
    <w:rsid w:val="0000544D"/>
    <w:rsid w:val="000054A7"/>
    <w:rsid w:val="00005C71"/>
    <w:rsid w:val="00005D9B"/>
    <w:rsid w:val="00006045"/>
    <w:rsid w:val="00006431"/>
    <w:rsid w:val="000064E0"/>
    <w:rsid w:val="00006542"/>
    <w:rsid w:val="00006A26"/>
    <w:rsid w:val="00006AC6"/>
    <w:rsid w:val="00007C95"/>
    <w:rsid w:val="000105DB"/>
    <w:rsid w:val="00010711"/>
    <w:rsid w:val="00010784"/>
    <w:rsid w:val="000107A7"/>
    <w:rsid w:val="00010D39"/>
    <w:rsid w:val="00010D71"/>
    <w:rsid w:val="000112C3"/>
    <w:rsid w:val="000114AE"/>
    <w:rsid w:val="00011D3A"/>
    <w:rsid w:val="00011FC6"/>
    <w:rsid w:val="00012070"/>
    <w:rsid w:val="00012179"/>
    <w:rsid w:val="0001246E"/>
    <w:rsid w:val="000126EB"/>
    <w:rsid w:val="000126EC"/>
    <w:rsid w:val="0001283A"/>
    <w:rsid w:val="00012CFE"/>
    <w:rsid w:val="00013A44"/>
    <w:rsid w:val="00013E77"/>
    <w:rsid w:val="00014269"/>
    <w:rsid w:val="0001458E"/>
    <w:rsid w:val="000146DC"/>
    <w:rsid w:val="000151F5"/>
    <w:rsid w:val="0001557A"/>
    <w:rsid w:val="00015E28"/>
    <w:rsid w:val="00015E81"/>
    <w:rsid w:val="00015E82"/>
    <w:rsid w:val="00015FB5"/>
    <w:rsid w:val="00016105"/>
    <w:rsid w:val="0001633B"/>
    <w:rsid w:val="000165EB"/>
    <w:rsid w:val="00016770"/>
    <w:rsid w:val="00016A10"/>
    <w:rsid w:val="0001706A"/>
    <w:rsid w:val="00017230"/>
    <w:rsid w:val="00017263"/>
    <w:rsid w:val="0001750D"/>
    <w:rsid w:val="00017575"/>
    <w:rsid w:val="0001775B"/>
    <w:rsid w:val="000177E1"/>
    <w:rsid w:val="00020875"/>
    <w:rsid w:val="00020BE4"/>
    <w:rsid w:val="00021295"/>
    <w:rsid w:val="000212E8"/>
    <w:rsid w:val="00021481"/>
    <w:rsid w:val="00021AFE"/>
    <w:rsid w:val="00021E5E"/>
    <w:rsid w:val="000227FB"/>
    <w:rsid w:val="00022CFC"/>
    <w:rsid w:val="00023B82"/>
    <w:rsid w:val="00024D0C"/>
    <w:rsid w:val="00024F6E"/>
    <w:rsid w:val="000254E5"/>
    <w:rsid w:val="000258E7"/>
    <w:rsid w:val="00025B31"/>
    <w:rsid w:val="00025B91"/>
    <w:rsid w:val="00025DF3"/>
    <w:rsid w:val="00025FD5"/>
    <w:rsid w:val="0002654F"/>
    <w:rsid w:val="0002686D"/>
    <w:rsid w:val="00026C21"/>
    <w:rsid w:val="000271D4"/>
    <w:rsid w:val="00027458"/>
    <w:rsid w:val="00027492"/>
    <w:rsid w:val="0002750C"/>
    <w:rsid w:val="000275C5"/>
    <w:rsid w:val="0002764A"/>
    <w:rsid w:val="00027CFC"/>
    <w:rsid w:val="00027D98"/>
    <w:rsid w:val="00030218"/>
    <w:rsid w:val="00030537"/>
    <w:rsid w:val="00030F18"/>
    <w:rsid w:val="000312EA"/>
    <w:rsid w:val="000316D4"/>
    <w:rsid w:val="00031897"/>
    <w:rsid w:val="000318DE"/>
    <w:rsid w:val="000320B6"/>
    <w:rsid w:val="0003217B"/>
    <w:rsid w:val="0003225A"/>
    <w:rsid w:val="00032772"/>
    <w:rsid w:val="00032B6F"/>
    <w:rsid w:val="00032C10"/>
    <w:rsid w:val="000331D4"/>
    <w:rsid w:val="000334E6"/>
    <w:rsid w:val="000337E5"/>
    <w:rsid w:val="00033862"/>
    <w:rsid w:val="0003395B"/>
    <w:rsid w:val="00033DF0"/>
    <w:rsid w:val="00033F4D"/>
    <w:rsid w:val="00033F8F"/>
    <w:rsid w:val="00034AE4"/>
    <w:rsid w:val="00035741"/>
    <w:rsid w:val="000359F0"/>
    <w:rsid w:val="00036127"/>
    <w:rsid w:val="00036391"/>
    <w:rsid w:val="00036970"/>
    <w:rsid w:val="00036CDD"/>
    <w:rsid w:val="00036D04"/>
    <w:rsid w:val="000379A3"/>
    <w:rsid w:val="00037B7F"/>
    <w:rsid w:val="00037C19"/>
    <w:rsid w:val="00037D8F"/>
    <w:rsid w:val="00037FA2"/>
    <w:rsid w:val="000400BB"/>
    <w:rsid w:val="00040269"/>
    <w:rsid w:val="000406BE"/>
    <w:rsid w:val="00040851"/>
    <w:rsid w:val="000408FB"/>
    <w:rsid w:val="00040908"/>
    <w:rsid w:val="00040FD6"/>
    <w:rsid w:val="0004181D"/>
    <w:rsid w:val="00041E88"/>
    <w:rsid w:val="00041F9D"/>
    <w:rsid w:val="0004203E"/>
    <w:rsid w:val="000423B1"/>
    <w:rsid w:val="000425C4"/>
    <w:rsid w:val="0004297B"/>
    <w:rsid w:val="00042A1A"/>
    <w:rsid w:val="00042B67"/>
    <w:rsid w:val="000432C4"/>
    <w:rsid w:val="000434DD"/>
    <w:rsid w:val="00043876"/>
    <w:rsid w:val="0004394B"/>
    <w:rsid w:val="000439D1"/>
    <w:rsid w:val="00043FB6"/>
    <w:rsid w:val="0004413E"/>
    <w:rsid w:val="000443E1"/>
    <w:rsid w:val="00044767"/>
    <w:rsid w:val="000459FC"/>
    <w:rsid w:val="00045C35"/>
    <w:rsid w:val="0004611E"/>
    <w:rsid w:val="00046199"/>
    <w:rsid w:val="00046533"/>
    <w:rsid w:val="00046D2A"/>
    <w:rsid w:val="000477AF"/>
    <w:rsid w:val="00047B61"/>
    <w:rsid w:val="0005048B"/>
    <w:rsid w:val="00050E10"/>
    <w:rsid w:val="000511C1"/>
    <w:rsid w:val="000511FF"/>
    <w:rsid w:val="00051219"/>
    <w:rsid w:val="00051429"/>
    <w:rsid w:val="00051456"/>
    <w:rsid w:val="000516B8"/>
    <w:rsid w:val="000517ED"/>
    <w:rsid w:val="00051B8D"/>
    <w:rsid w:val="00051D9F"/>
    <w:rsid w:val="00051EB9"/>
    <w:rsid w:val="0005226F"/>
    <w:rsid w:val="000523CD"/>
    <w:rsid w:val="00052419"/>
    <w:rsid w:val="0005275A"/>
    <w:rsid w:val="00052925"/>
    <w:rsid w:val="0005371F"/>
    <w:rsid w:val="0005398F"/>
    <w:rsid w:val="000539CA"/>
    <w:rsid w:val="00053BAD"/>
    <w:rsid w:val="00053E83"/>
    <w:rsid w:val="00054566"/>
    <w:rsid w:val="00054829"/>
    <w:rsid w:val="00054C0B"/>
    <w:rsid w:val="00055417"/>
    <w:rsid w:val="00055ECC"/>
    <w:rsid w:val="00055F7B"/>
    <w:rsid w:val="0005639E"/>
    <w:rsid w:val="000567A4"/>
    <w:rsid w:val="00056DB4"/>
    <w:rsid w:val="00056F01"/>
    <w:rsid w:val="00056FD0"/>
    <w:rsid w:val="00057289"/>
    <w:rsid w:val="000578AC"/>
    <w:rsid w:val="00057A63"/>
    <w:rsid w:val="00057FF4"/>
    <w:rsid w:val="0006003F"/>
    <w:rsid w:val="00060651"/>
    <w:rsid w:val="0006080E"/>
    <w:rsid w:val="00060999"/>
    <w:rsid w:val="00060A61"/>
    <w:rsid w:val="00060AB9"/>
    <w:rsid w:val="00060BA6"/>
    <w:rsid w:val="00060BF3"/>
    <w:rsid w:val="00060FD0"/>
    <w:rsid w:val="00060FEC"/>
    <w:rsid w:val="00061068"/>
    <w:rsid w:val="0006162F"/>
    <w:rsid w:val="0006187D"/>
    <w:rsid w:val="000618CC"/>
    <w:rsid w:val="00061BD7"/>
    <w:rsid w:val="00061CCF"/>
    <w:rsid w:val="000620FE"/>
    <w:rsid w:val="000621BE"/>
    <w:rsid w:val="00062263"/>
    <w:rsid w:val="00062B02"/>
    <w:rsid w:val="00063341"/>
    <w:rsid w:val="00063472"/>
    <w:rsid w:val="00063548"/>
    <w:rsid w:val="00063830"/>
    <w:rsid w:val="00063B24"/>
    <w:rsid w:val="00063B29"/>
    <w:rsid w:val="00063DC1"/>
    <w:rsid w:val="00064612"/>
    <w:rsid w:val="000646CC"/>
    <w:rsid w:val="00065014"/>
    <w:rsid w:val="00065708"/>
    <w:rsid w:val="0006577A"/>
    <w:rsid w:val="000662E8"/>
    <w:rsid w:val="000665A3"/>
    <w:rsid w:val="000667A4"/>
    <w:rsid w:val="000667E8"/>
    <w:rsid w:val="0006685C"/>
    <w:rsid w:val="000669D3"/>
    <w:rsid w:val="00066DE1"/>
    <w:rsid w:val="00067124"/>
    <w:rsid w:val="000673B2"/>
    <w:rsid w:val="00067620"/>
    <w:rsid w:val="00067B0B"/>
    <w:rsid w:val="00067CD1"/>
    <w:rsid w:val="00067F14"/>
    <w:rsid w:val="00070357"/>
    <w:rsid w:val="00070415"/>
    <w:rsid w:val="000707AA"/>
    <w:rsid w:val="00070A1F"/>
    <w:rsid w:val="00070E76"/>
    <w:rsid w:val="00070FEF"/>
    <w:rsid w:val="000713D3"/>
    <w:rsid w:val="000714C7"/>
    <w:rsid w:val="0007157A"/>
    <w:rsid w:val="000721C5"/>
    <w:rsid w:val="00072750"/>
    <w:rsid w:val="00072860"/>
    <w:rsid w:val="000729B7"/>
    <w:rsid w:val="00073517"/>
    <w:rsid w:val="00073632"/>
    <w:rsid w:val="00073653"/>
    <w:rsid w:val="0007399F"/>
    <w:rsid w:val="00073D03"/>
    <w:rsid w:val="000744DE"/>
    <w:rsid w:val="00074511"/>
    <w:rsid w:val="000747B9"/>
    <w:rsid w:val="00074A27"/>
    <w:rsid w:val="00074C32"/>
    <w:rsid w:val="00074DFE"/>
    <w:rsid w:val="00074E28"/>
    <w:rsid w:val="00075515"/>
    <w:rsid w:val="00075774"/>
    <w:rsid w:val="00075836"/>
    <w:rsid w:val="00075B0B"/>
    <w:rsid w:val="00075E39"/>
    <w:rsid w:val="00075F0A"/>
    <w:rsid w:val="00076032"/>
    <w:rsid w:val="00076FA3"/>
    <w:rsid w:val="0007715D"/>
    <w:rsid w:val="000771B7"/>
    <w:rsid w:val="00077E05"/>
    <w:rsid w:val="00080117"/>
    <w:rsid w:val="0008090C"/>
    <w:rsid w:val="00080933"/>
    <w:rsid w:val="00080B31"/>
    <w:rsid w:val="00080CF2"/>
    <w:rsid w:val="00081280"/>
    <w:rsid w:val="000815C2"/>
    <w:rsid w:val="00081DB3"/>
    <w:rsid w:val="000827DD"/>
    <w:rsid w:val="0008281F"/>
    <w:rsid w:val="000829CF"/>
    <w:rsid w:val="00082CF3"/>
    <w:rsid w:val="00083578"/>
    <w:rsid w:val="000835C4"/>
    <w:rsid w:val="00083CBE"/>
    <w:rsid w:val="00083CE1"/>
    <w:rsid w:val="00083E3E"/>
    <w:rsid w:val="00083FBD"/>
    <w:rsid w:val="000841DE"/>
    <w:rsid w:val="0008432C"/>
    <w:rsid w:val="00084350"/>
    <w:rsid w:val="000848D9"/>
    <w:rsid w:val="00084F80"/>
    <w:rsid w:val="00085041"/>
    <w:rsid w:val="000850FF"/>
    <w:rsid w:val="000852E8"/>
    <w:rsid w:val="00085380"/>
    <w:rsid w:val="0008545D"/>
    <w:rsid w:val="0008598A"/>
    <w:rsid w:val="00085DC0"/>
    <w:rsid w:val="00086525"/>
    <w:rsid w:val="000866C6"/>
    <w:rsid w:val="00086F12"/>
    <w:rsid w:val="00086FB9"/>
    <w:rsid w:val="00087100"/>
    <w:rsid w:val="00087ADA"/>
    <w:rsid w:val="00087BE8"/>
    <w:rsid w:val="00087FD3"/>
    <w:rsid w:val="0009005C"/>
    <w:rsid w:val="00090903"/>
    <w:rsid w:val="00090A3E"/>
    <w:rsid w:val="0009104C"/>
    <w:rsid w:val="000911CB"/>
    <w:rsid w:val="00091AC9"/>
    <w:rsid w:val="00092390"/>
    <w:rsid w:val="000923F9"/>
    <w:rsid w:val="00092489"/>
    <w:rsid w:val="0009283A"/>
    <w:rsid w:val="0009296D"/>
    <w:rsid w:val="00092E4E"/>
    <w:rsid w:val="00093309"/>
    <w:rsid w:val="00093522"/>
    <w:rsid w:val="00093713"/>
    <w:rsid w:val="0009392C"/>
    <w:rsid w:val="00093A0A"/>
    <w:rsid w:val="00093A9A"/>
    <w:rsid w:val="000944DE"/>
    <w:rsid w:val="000946DC"/>
    <w:rsid w:val="00094BAE"/>
    <w:rsid w:val="00094D3D"/>
    <w:rsid w:val="00094EA3"/>
    <w:rsid w:val="000953EF"/>
    <w:rsid w:val="000954BD"/>
    <w:rsid w:val="0009551F"/>
    <w:rsid w:val="0009565D"/>
    <w:rsid w:val="000957A3"/>
    <w:rsid w:val="00095F25"/>
    <w:rsid w:val="00096286"/>
    <w:rsid w:val="000962E9"/>
    <w:rsid w:val="00096F71"/>
    <w:rsid w:val="00097499"/>
    <w:rsid w:val="000979AD"/>
    <w:rsid w:val="00097B5F"/>
    <w:rsid w:val="00097BC4"/>
    <w:rsid w:val="000A0370"/>
    <w:rsid w:val="000A0496"/>
    <w:rsid w:val="000A0A80"/>
    <w:rsid w:val="000A0A84"/>
    <w:rsid w:val="000A1122"/>
    <w:rsid w:val="000A1157"/>
    <w:rsid w:val="000A1398"/>
    <w:rsid w:val="000A165F"/>
    <w:rsid w:val="000A1D12"/>
    <w:rsid w:val="000A1FDF"/>
    <w:rsid w:val="000A2EBB"/>
    <w:rsid w:val="000A38F6"/>
    <w:rsid w:val="000A3B84"/>
    <w:rsid w:val="000A4986"/>
    <w:rsid w:val="000A4BC4"/>
    <w:rsid w:val="000A4F08"/>
    <w:rsid w:val="000A564E"/>
    <w:rsid w:val="000A5744"/>
    <w:rsid w:val="000A60CF"/>
    <w:rsid w:val="000A63D0"/>
    <w:rsid w:val="000A6F40"/>
    <w:rsid w:val="000A729F"/>
    <w:rsid w:val="000A7733"/>
    <w:rsid w:val="000A7F6C"/>
    <w:rsid w:val="000B00C6"/>
    <w:rsid w:val="000B0719"/>
    <w:rsid w:val="000B0A3D"/>
    <w:rsid w:val="000B0B57"/>
    <w:rsid w:val="000B1470"/>
    <w:rsid w:val="000B2C02"/>
    <w:rsid w:val="000B2E1B"/>
    <w:rsid w:val="000B3028"/>
    <w:rsid w:val="000B3411"/>
    <w:rsid w:val="000B3486"/>
    <w:rsid w:val="000B374E"/>
    <w:rsid w:val="000B391D"/>
    <w:rsid w:val="000B3AE3"/>
    <w:rsid w:val="000B3E56"/>
    <w:rsid w:val="000B3E65"/>
    <w:rsid w:val="000B404C"/>
    <w:rsid w:val="000B4524"/>
    <w:rsid w:val="000B463A"/>
    <w:rsid w:val="000B4744"/>
    <w:rsid w:val="000B48BE"/>
    <w:rsid w:val="000B4C37"/>
    <w:rsid w:val="000B54F5"/>
    <w:rsid w:val="000B554F"/>
    <w:rsid w:val="000B5BD9"/>
    <w:rsid w:val="000B5ECD"/>
    <w:rsid w:val="000B65A0"/>
    <w:rsid w:val="000B69AE"/>
    <w:rsid w:val="000B7159"/>
    <w:rsid w:val="000B7939"/>
    <w:rsid w:val="000B7995"/>
    <w:rsid w:val="000B7BC1"/>
    <w:rsid w:val="000B7C70"/>
    <w:rsid w:val="000C02C0"/>
    <w:rsid w:val="000C05F1"/>
    <w:rsid w:val="000C0754"/>
    <w:rsid w:val="000C0940"/>
    <w:rsid w:val="000C0968"/>
    <w:rsid w:val="000C0E41"/>
    <w:rsid w:val="000C0FAA"/>
    <w:rsid w:val="000C1462"/>
    <w:rsid w:val="000C15ED"/>
    <w:rsid w:val="000C17A5"/>
    <w:rsid w:val="000C215B"/>
    <w:rsid w:val="000C21CA"/>
    <w:rsid w:val="000C2527"/>
    <w:rsid w:val="000C275C"/>
    <w:rsid w:val="000C2F1F"/>
    <w:rsid w:val="000C3642"/>
    <w:rsid w:val="000C373F"/>
    <w:rsid w:val="000C39AA"/>
    <w:rsid w:val="000C3B05"/>
    <w:rsid w:val="000C3D89"/>
    <w:rsid w:val="000C3D92"/>
    <w:rsid w:val="000C4051"/>
    <w:rsid w:val="000C48CB"/>
    <w:rsid w:val="000C490D"/>
    <w:rsid w:val="000C4EE5"/>
    <w:rsid w:val="000C5137"/>
    <w:rsid w:val="000C5162"/>
    <w:rsid w:val="000C5222"/>
    <w:rsid w:val="000C5523"/>
    <w:rsid w:val="000C5B6D"/>
    <w:rsid w:val="000C5D4C"/>
    <w:rsid w:val="000C5FEB"/>
    <w:rsid w:val="000C61C0"/>
    <w:rsid w:val="000C62C9"/>
    <w:rsid w:val="000C6CA9"/>
    <w:rsid w:val="000C7167"/>
    <w:rsid w:val="000C737F"/>
    <w:rsid w:val="000C7468"/>
    <w:rsid w:val="000C7555"/>
    <w:rsid w:val="000C7595"/>
    <w:rsid w:val="000C773B"/>
    <w:rsid w:val="000C7906"/>
    <w:rsid w:val="000C7D15"/>
    <w:rsid w:val="000D0298"/>
    <w:rsid w:val="000D0922"/>
    <w:rsid w:val="000D0DDC"/>
    <w:rsid w:val="000D0FEA"/>
    <w:rsid w:val="000D101B"/>
    <w:rsid w:val="000D1864"/>
    <w:rsid w:val="000D18CB"/>
    <w:rsid w:val="000D19DE"/>
    <w:rsid w:val="000D1A3A"/>
    <w:rsid w:val="000D1B0C"/>
    <w:rsid w:val="000D2062"/>
    <w:rsid w:val="000D23DB"/>
    <w:rsid w:val="000D28ED"/>
    <w:rsid w:val="000D2F90"/>
    <w:rsid w:val="000D3322"/>
    <w:rsid w:val="000D36D2"/>
    <w:rsid w:val="000D381C"/>
    <w:rsid w:val="000D382A"/>
    <w:rsid w:val="000D3A2C"/>
    <w:rsid w:val="000D3AD4"/>
    <w:rsid w:val="000D3C1D"/>
    <w:rsid w:val="000D3D8F"/>
    <w:rsid w:val="000D4022"/>
    <w:rsid w:val="000D436B"/>
    <w:rsid w:val="000D43D4"/>
    <w:rsid w:val="000D4D2C"/>
    <w:rsid w:val="000D4E32"/>
    <w:rsid w:val="000D4F43"/>
    <w:rsid w:val="000D54A0"/>
    <w:rsid w:val="000D57EC"/>
    <w:rsid w:val="000D5CAC"/>
    <w:rsid w:val="000D5DF6"/>
    <w:rsid w:val="000D5EE8"/>
    <w:rsid w:val="000D6B9E"/>
    <w:rsid w:val="000D6D2F"/>
    <w:rsid w:val="000D73B9"/>
    <w:rsid w:val="000D7746"/>
    <w:rsid w:val="000D7FE8"/>
    <w:rsid w:val="000E0414"/>
    <w:rsid w:val="000E0721"/>
    <w:rsid w:val="000E0828"/>
    <w:rsid w:val="000E1174"/>
    <w:rsid w:val="000E131B"/>
    <w:rsid w:val="000E1446"/>
    <w:rsid w:val="000E1CF3"/>
    <w:rsid w:val="000E1EC0"/>
    <w:rsid w:val="000E1FC1"/>
    <w:rsid w:val="000E2005"/>
    <w:rsid w:val="000E22CC"/>
    <w:rsid w:val="000E2422"/>
    <w:rsid w:val="000E2A27"/>
    <w:rsid w:val="000E2CB4"/>
    <w:rsid w:val="000E3651"/>
    <w:rsid w:val="000E3826"/>
    <w:rsid w:val="000E3944"/>
    <w:rsid w:val="000E3B26"/>
    <w:rsid w:val="000E3C4B"/>
    <w:rsid w:val="000E3CB9"/>
    <w:rsid w:val="000E52A5"/>
    <w:rsid w:val="000E532E"/>
    <w:rsid w:val="000E5640"/>
    <w:rsid w:val="000E5732"/>
    <w:rsid w:val="000E599F"/>
    <w:rsid w:val="000E5C0D"/>
    <w:rsid w:val="000E6C1C"/>
    <w:rsid w:val="000E6F4D"/>
    <w:rsid w:val="000E7022"/>
    <w:rsid w:val="000E7229"/>
    <w:rsid w:val="000E7B64"/>
    <w:rsid w:val="000F0C64"/>
    <w:rsid w:val="000F0F6D"/>
    <w:rsid w:val="000F10ED"/>
    <w:rsid w:val="000F1255"/>
    <w:rsid w:val="000F147E"/>
    <w:rsid w:val="000F1703"/>
    <w:rsid w:val="000F1934"/>
    <w:rsid w:val="000F1EC3"/>
    <w:rsid w:val="000F1ED5"/>
    <w:rsid w:val="000F1FE4"/>
    <w:rsid w:val="000F21B1"/>
    <w:rsid w:val="000F2585"/>
    <w:rsid w:val="000F2689"/>
    <w:rsid w:val="000F284A"/>
    <w:rsid w:val="000F28E6"/>
    <w:rsid w:val="000F2CF4"/>
    <w:rsid w:val="000F36FD"/>
    <w:rsid w:val="000F3AAE"/>
    <w:rsid w:val="000F3BC9"/>
    <w:rsid w:val="000F4752"/>
    <w:rsid w:val="000F4BA3"/>
    <w:rsid w:val="000F4BD8"/>
    <w:rsid w:val="000F4E24"/>
    <w:rsid w:val="000F5B55"/>
    <w:rsid w:val="000F6550"/>
    <w:rsid w:val="000F6928"/>
    <w:rsid w:val="000F756A"/>
    <w:rsid w:val="000F7924"/>
    <w:rsid w:val="00100043"/>
    <w:rsid w:val="001005C9"/>
    <w:rsid w:val="00100CCE"/>
    <w:rsid w:val="00100DF7"/>
    <w:rsid w:val="00100F97"/>
    <w:rsid w:val="00101A2A"/>
    <w:rsid w:val="00102060"/>
    <w:rsid w:val="00102590"/>
    <w:rsid w:val="00102686"/>
    <w:rsid w:val="00102792"/>
    <w:rsid w:val="00102B6F"/>
    <w:rsid w:val="00102D72"/>
    <w:rsid w:val="00102DF9"/>
    <w:rsid w:val="00103243"/>
    <w:rsid w:val="0010326A"/>
    <w:rsid w:val="00103592"/>
    <w:rsid w:val="00103712"/>
    <w:rsid w:val="00103E8B"/>
    <w:rsid w:val="00103EFB"/>
    <w:rsid w:val="00104000"/>
    <w:rsid w:val="00104182"/>
    <w:rsid w:val="0010479C"/>
    <w:rsid w:val="00104E4D"/>
    <w:rsid w:val="00104FBD"/>
    <w:rsid w:val="001050FB"/>
    <w:rsid w:val="00105337"/>
    <w:rsid w:val="00105DCF"/>
    <w:rsid w:val="00106045"/>
    <w:rsid w:val="001060DF"/>
    <w:rsid w:val="001067F0"/>
    <w:rsid w:val="001068F9"/>
    <w:rsid w:val="00106A3E"/>
    <w:rsid w:val="00106CD1"/>
    <w:rsid w:val="00106CF0"/>
    <w:rsid w:val="00106E52"/>
    <w:rsid w:val="00107116"/>
    <w:rsid w:val="0010711F"/>
    <w:rsid w:val="00107492"/>
    <w:rsid w:val="00107E9C"/>
    <w:rsid w:val="00110038"/>
    <w:rsid w:val="001100D4"/>
    <w:rsid w:val="001100E3"/>
    <w:rsid w:val="0011131F"/>
    <w:rsid w:val="00111629"/>
    <w:rsid w:val="0011185E"/>
    <w:rsid w:val="00111AB3"/>
    <w:rsid w:val="00111DA9"/>
    <w:rsid w:val="00111E2B"/>
    <w:rsid w:val="00111F93"/>
    <w:rsid w:val="0011252F"/>
    <w:rsid w:val="001125B8"/>
    <w:rsid w:val="001127DF"/>
    <w:rsid w:val="00113387"/>
    <w:rsid w:val="0011346D"/>
    <w:rsid w:val="001136AF"/>
    <w:rsid w:val="0011392D"/>
    <w:rsid w:val="00113FBC"/>
    <w:rsid w:val="00114500"/>
    <w:rsid w:val="0011470B"/>
    <w:rsid w:val="001147C7"/>
    <w:rsid w:val="001149D6"/>
    <w:rsid w:val="00114B30"/>
    <w:rsid w:val="0011564F"/>
    <w:rsid w:val="00115660"/>
    <w:rsid w:val="0011597E"/>
    <w:rsid w:val="00115A58"/>
    <w:rsid w:val="00115ABD"/>
    <w:rsid w:val="00115F79"/>
    <w:rsid w:val="00116BB4"/>
    <w:rsid w:val="00116C3E"/>
    <w:rsid w:val="00116D49"/>
    <w:rsid w:val="00117AFC"/>
    <w:rsid w:val="00117BAD"/>
    <w:rsid w:val="00117E59"/>
    <w:rsid w:val="00117EC2"/>
    <w:rsid w:val="00117F54"/>
    <w:rsid w:val="001201A4"/>
    <w:rsid w:val="00120677"/>
    <w:rsid w:val="00121376"/>
    <w:rsid w:val="00121855"/>
    <w:rsid w:val="00121AE7"/>
    <w:rsid w:val="0012201E"/>
    <w:rsid w:val="001222EB"/>
    <w:rsid w:val="00122874"/>
    <w:rsid w:val="00122D9E"/>
    <w:rsid w:val="00122F39"/>
    <w:rsid w:val="00123230"/>
    <w:rsid w:val="0012350A"/>
    <w:rsid w:val="00123B1E"/>
    <w:rsid w:val="00123BCC"/>
    <w:rsid w:val="00123FD7"/>
    <w:rsid w:val="00124035"/>
    <w:rsid w:val="00124053"/>
    <w:rsid w:val="0012458D"/>
    <w:rsid w:val="001246A8"/>
    <w:rsid w:val="001246D9"/>
    <w:rsid w:val="001249CC"/>
    <w:rsid w:val="00124B63"/>
    <w:rsid w:val="00124C49"/>
    <w:rsid w:val="00124CE3"/>
    <w:rsid w:val="00124FE5"/>
    <w:rsid w:val="00125291"/>
    <w:rsid w:val="0012570B"/>
    <w:rsid w:val="00125748"/>
    <w:rsid w:val="0012656C"/>
    <w:rsid w:val="00126977"/>
    <w:rsid w:val="00126B95"/>
    <w:rsid w:val="001279C0"/>
    <w:rsid w:val="00127ADB"/>
    <w:rsid w:val="00127AEA"/>
    <w:rsid w:val="0013067C"/>
    <w:rsid w:val="00130825"/>
    <w:rsid w:val="0013089B"/>
    <w:rsid w:val="0013097B"/>
    <w:rsid w:val="00131157"/>
    <w:rsid w:val="00131A68"/>
    <w:rsid w:val="00131DF7"/>
    <w:rsid w:val="00132256"/>
    <w:rsid w:val="00132386"/>
    <w:rsid w:val="00132422"/>
    <w:rsid w:val="00132431"/>
    <w:rsid w:val="001325D9"/>
    <w:rsid w:val="001329C8"/>
    <w:rsid w:val="00132DE1"/>
    <w:rsid w:val="00132F76"/>
    <w:rsid w:val="001336CF"/>
    <w:rsid w:val="001337EA"/>
    <w:rsid w:val="0013384F"/>
    <w:rsid w:val="00133C2D"/>
    <w:rsid w:val="00133CBA"/>
    <w:rsid w:val="001340EC"/>
    <w:rsid w:val="00134255"/>
    <w:rsid w:val="00134313"/>
    <w:rsid w:val="00134ABA"/>
    <w:rsid w:val="00134FC3"/>
    <w:rsid w:val="001357B7"/>
    <w:rsid w:val="00135D31"/>
    <w:rsid w:val="00136207"/>
    <w:rsid w:val="001362B0"/>
    <w:rsid w:val="001362D8"/>
    <w:rsid w:val="001363C8"/>
    <w:rsid w:val="001366CF"/>
    <w:rsid w:val="00136B7F"/>
    <w:rsid w:val="00136D40"/>
    <w:rsid w:val="00137140"/>
    <w:rsid w:val="00137D43"/>
    <w:rsid w:val="0014092C"/>
    <w:rsid w:val="00140BB8"/>
    <w:rsid w:val="00140D18"/>
    <w:rsid w:val="00140DF8"/>
    <w:rsid w:val="00141029"/>
    <w:rsid w:val="001410CA"/>
    <w:rsid w:val="00141327"/>
    <w:rsid w:val="00141A6B"/>
    <w:rsid w:val="00141ADC"/>
    <w:rsid w:val="00141C05"/>
    <w:rsid w:val="00141D5A"/>
    <w:rsid w:val="00142710"/>
    <w:rsid w:val="00142934"/>
    <w:rsid w:val="00142CD9"/>
    <w:rsid w:val="00142EEE"/>
    <w:rsid w:val="00142F2D"/>
    <w:rsid w:val="00142F49"/>
    <w:rsid w:val="00143003"/>
    <w:rsid w:val="0014379B"/>
    <w:rsid w:val="001448F6"/>
    <w:rsid w:val="00144963"/>
    <w:rsid w:val="00144B16"/>
    <w:rsid w:val="00144C05"/>
    <w:rsid w:val="00146271"/>
    <w:rsid w:val="001463D1"/>
    <w:rsid w:val="0014691C"/>
    <w:rsid w:val="00147716"/>
    <w:rsid w:val="001505BC"/>
    <w:rsid w:val="00150B9C"/>
    <w:rsid w:val="00151530"/>
    <w:rsid w:val="00151681"/>
    <w:rsid w:val="001527E3"/>
    <w:rsid w:val="001527F4"/>
    <w:rsid w:val="00152924"/>
    <w:rsid w:val="00152B58"/>
    <w:rsid w:val="00152FBA"/>
    <w:rsid w:val="001530AB"/>
    <w:rsid w:val="001530F0"/>
    <w:rsid w:val="001533AD"/>
    <w:rsid w:val="00153409"/>
    <w:rsid w:val="00153EE7"/>
    <w:rsid w:val="00154168"/>
    <w:rsid w:val="0015453F"/>
    <w:rsid w:val="00154605"/>
    <w:rsid w:val="00154621"/>
    <w:rsid w:val="00154A28"/>
    <w:rsid w:val="00154DCE"/>
    <w:rsid w:val="00155B1B"/>
    <w:rsid w:val="0015605C"/>
    <w:rsid w:val="0015638D"/>
    <w:rsid w:val="001563E5"/>
    <w:rsid w:val="00156DCD"/>
    <w:rsid w:val="00156DD4"/>
    <w:rsid w:val="00157894"/>
    <w:rsid w:val="001578BD"/>
    <w:rsid w:val="0015797E"/>
    <w:rsid w:val="00157AAE"/>
    <w:rsid w:val="00157EB1"/>
    <w:rsid w:val="00160B14"/>
    <w:rsid w:val="0016116D"/>
    <w:rsid w:val="001612B4"/>
    <w:rsid w:val="001614DA"/>
    <w:rsid w:val="00161BB6"/>
    <w:rsid w:val="00161F34"/>
    <w:rsid w:val="00162118"/>
    <w:rsid w:val="001623CA"/>
    <w:rsid w:val="001625DA"/>
    <w:rsid w:val="0016281C"/>
    <w:rsid w:val="00162A5A"/>
    <w:rsid w:val="00162B47"/>
    <w:rsid w:val="00163325"/>
    <w:rsid w:val="001633CB"/>
    <w:rsid w:val="00164142"/>
    <w:rsid w:val="00164D0E"/>
    <w:rsid w:val="00164EB8"/>
    <w:rsid w:val="00165207"/>
    <w:rsid w:val="00165A52"/>
    <w:rsid w:val="00165AA3"/>
    <w:rsid w:val="0016658B"/>
    <w:rsid w:val="001669F4"/>
    <w:rsid w:val="00166A39"/>
    <w:rsid w:val="0016728A"/>
    <w:rsid w:val="00167C5C"/>
    <w:rsid w:val="00167DB9"/>
    <w:rsid w:val="001702F2"/>
    <w:rsid w:val="001708B3"/>
    <w:rsid w:val="00170CB2"/>
    <w:rsid w:val="00170D01"/>
    <w:rsid w:val="00170D7B"/>
    <w:rsid w:val="00171334"/>
    <w:rsid w:val="00171463"/>
    <w:rsid w:val="0017156D"/>
    <w:rsid w:val="0017182A"/>
    <w:rsid w:val="00172233"/>
    <w:rsid w:val="00172977"/>
    <w:rsid w:val="00172B31"/>
    <w:rsid w:val="00172BC5"/>
    <w:rsid w:val="0017334D"/>
    <w:rsid w:val="001735AD"/>
    <w:rsid w:val="00173846"/>
    <w:rsid w:val="00173C4D"/>
    <w:rsid w:val="00174A49"/>
    <w:rsid w:val="00174C68"/>
    <w:rsid w:val="00174CB0"/>
    <w:rsid w:val="00174FA9"/>
    <w:rsid w:val="00174FAA"/>
    <w:rsid w:val="00175388"/>
    <w:rsid w:val="00175599"/>
    <w:rsid w:val="00175E3A"/>
    <w:rsid w:val="0017622E"/>
    <w:rsid w:val="00176B0B"/>
    <w:rsid w:val="00176D7B"/>
    <w:rsid w:val="001771FA"/>
    <w:rsid w:val="00177226"/>
    <w:rsid w:val="00177270"/>
    <w:rsid w:val="001772D6"/>
    <w:rsid w:val="00177476"/>
    <w:rsid w:val="0017758B"/>
    <w:rsid w:val="00177826"/>
    <w:rsid w:val="00177A5E"/>
    <w:rsid w:val="00177CC8"/>
    <w:rsid w:val="0018053A"/>
    <w:rsid w:val="001805D3"/>
    <w:rsid w:val="001806F8"/>
    <w:rsid w:val="00180B10"/>
    <w:rsid w:val="001811EA"/>
    <w:rsid w:val="00182213"/>
    <w:rsid w:val="00182330"/>
    <w:rsid w:val="0018263E"/>
    <w:rsid w:val="001840EB"/>
    <w:rsid w:val="00184299"/>
    <w:rsid w:val="001844BA"/>
    <w:rsid w:val="00184812"/>
    <w:rsid w:val="001848D2"/>
    <w:rsid w:val="00184EB7"/>
    <w:rsid w:val="00184F40"/>
    <w:rsid w:val="001857E6"/>
    <w:rsid w:val="00185C56"/>
    <w:rsid w:val="00185DDD"/>
    <w:rsid w:val="0018608E"/>
    <w:rsid w:val="001861F3"/>
    <w:rsid w:val="001863F2"/>
    <w:rsid w:val="00186553"/>
    <w:rsid w:val="0018673C"/>
    <w:rsid w:val="00186811"/>
    <w:rsid w:val="00186BA4"/>
    <w:rsid w:val="0018718D"/>
    <w:rsid w:val="00187D50"/>
    <w:rsid w:val="00187EAE"/>
    <w:rsid w:val="00187FB9"/>
    <w:rsid w:val="00190D07"/>
    <w:rsid w:val="00190E0B"/>
    <w:rsid w:val="001916F3"/>
    <w:rsid w:val="00191B01"/>
    <w:rsid w:val="00191E5D"/>
    <w:rsid w:val="00191EE1"/>
    <w:rsid w:val="001920E4"/>
    <w:rsid w:val="0019265A"/>
    <w:rsid w:val="001927CE"/>
    <w:rsid w:val="001928C2"/>
    <w:rsid w:val="00192DC7"/>
    <w:rsid w:val="00192E59"/>
    <w:rsid w:val="001930F9"/>
    <w:rsid w:val="00193162"/>
    <w:rsid w:val="001935C1"/>
    <w:rsid w:val="00193F8A"/>
    <w:rsid w:val="001941BD"/>
    <w:rsid w:val="00194399"/>
    <w:rsid w:val="0019442D"/>
    <w:rsid w:val="00194542"/>
    <w:rsid w:val="00194652"/>
    <w:rsid w:val="00195301"/>
    <w:rsid w:val="0019534A"/>
    <w:rsid w:val="00195416"/>
    <w:rsid w:val="00196146"/>
    <w:rsid w:val="00196434"/>
    <w:rsid w:val="0019649E"/>
    <w:rsid w:val="001965BA"/>
    <w:rsid w:val="001966EC"/>
    <w:rsid w:val="0019672D"/>
    <w:rsid w:val="00196DAD"/>
    <w:rsid w:val="00196EE9"/>
    <w:rsid w:val="00196EEF"/>
    <w:rsid w:val="00196EF0"/>
    <w:rsid w:val="00197976"/>
    <w:rsid w:val="001A031D"/>
    <w:rsid w:val="001A048D"/>
    <w:rsid w:val="001A06A4"/>
    <w:rsid w:val="001A1020"/>
    <w:rsid w:val="001A13A6"/>
    <w:rsid w:val="001A14A9"/>
    <w:rsid w:val="001A15AB"/>
    <w:rsid w:val="001A2C12"/>
    <w:rsid w:val="001A2EF2"/>
    <w:rsid w:val="001A3495"/>
    <w:rsid w:val="001A34AA"/>
    <w:rsid w:val="001A38A0"/>
    <w:rsid w:val="001A3EDD"/>
    <w:rsid w:val="001A4B56"/>
    <w:rsid w:val="001A5322"/>
    <w:rsid w:val="001A54BD"/>
    <w:rsid w:val="001A5E6D"/>
    <w:rsid w:val="001A66A1"/>
    <w:rsid w:val="001A66EA"/>
    <w:rsid w:val="001A6910"/>
    <w:rsid w:val="001A6AF4"/>
    <w:rsid w:val="001A6CA3"/>
    <w:rsid w:val="001A70E6"/>
    <w:rsid w:val="001A749F"/>
    <w:rsid w:val="001A752D"/>
    <w:rsid w:val="001A758A"/>
    <w:rsid w:val="001A7635"/>
    <w:rsid w:val="001A7DFB"/>
    <w:rsid w:val="001A7E11"/>
    <w:rsid w:val="001B00A0"/>
    <w:rsid w:val="001B0528"/>
    <w:rsid w:val="001B082C"/>
    <w:rsid w:val="001B10C6"/>
    <w:rsid w:val="001B1ACA"/>
    <w:rsid w:val="001B1BA3"/>
    <w:rsid w:val="001B23ED"/>
    <w:rsid w:val="001B3148"/>
    <w:rsid w:val="001B319D"/>
    <w:rsid w:val="001B34DE"/>
    <w:rsid w:val="001B3584"/>
    <w:rsid w:val="001B3C50"/>
    <w:rsid w:val="001B3F00"/>
    <w:rsid w:val="001B4711"/>
    <w:rsid w:val="001B4FF5"/>
    <w:rsid w:val="001B547E"/>
    <w:rsid w:val="001B58DD"/>
    <w:rsid w:val="001B596D"/>
    <w:rsid w:val="001B5984"/>
    <w:rsid w:val="001B65A3"/>
    <w:rsid w:val="001B6720"/>
    <w:rsid w:val="001B6814"/>
    <w:rsid w:val="001B6CB5"/>
    <w:rsid w:val="001B720F"/>
    <w:rsid w:val="001B75D6"/>
    <w:rsid w:val="001B777C"/>
    <w:rsid w:val="001B79DA"/>
    <w:rsid w:val="001B7BF3"/>
    <w:rsid w:val="001C04AE"/>
    <w:rsid w:val="001C05DE"/>
    <w:rsid w:val="001C07A4"/>
    <w:rsid w:val="001C07F5"/>
    <w:rsid w:val="001C09AD"/>
    <w:rsid w:val="001C0CF9"/>
    <w:rsid w:val="001C0DF7"/>
    <w:rsid w:val="001C0FCE"/>
    <w:rsid w:val="001C1818"/>
    <w:rsid w:val="001C20C1"/>
    <w:rsid w:val="001C218B"/>
    <w:rsid w:val="001C277D"/>
    <w:rsid w:val="001C2BB2"/>
    <w:rsid w:val="001C2E6E"/>
    <w:rsid w:val="001C2EE9"/>
    <w:rsid w:val="001C3137"/>
    <w:rsid w:val="001C340B"/>
    <w:rsid w:val="001C3949"/>
    <w:rsid w:val="001C3A06"/>
    <w:rsid w:val="001C3CB0"/>
    <w:rsid w:val="001C40C0"/>
    <w:rsid w:val="001C4539"/>
    <w:rsid w:val="001C4796"/>
    <w:rsid w:val="001C47E2"/>
    <w:rsid w:val="001C5020"/>
    <w:rsid w:val="001C540A"/>
    <w:rsid w:val="001C56CB"/>
    <w:rsid w:val="001C5741"/>
    <w:rsid w:val="001C57D5"/>
    <w:rsid w:val="001C5ADE"/>
    <w:rsid w:val="001C5BA9"/>
    <w:rsid w:val="001C5CA5"/>
    <w:rsid w:val="001C6232"/>
    <w:rsid w:val="001C6336"/>
    <w:rsid w:val="001C6498"/>
    <w:rsid w:val="001C663B"/>
    <w:rsid w:val="001C6651"/>
    <w:rsid w:val="001C6D2B"/>
    <w:rsid w:val="001C6E05"/>
    <w:rsid w:val="001C6F10"/>
    <w:rsid w:val="001C73C5"/>
    <w:rsid w:val="001C76BF"/>
    <w:rsid w:val="001D070F"/>
    <w:rsid w:val="001D11E8"/>
    <w:rsid w:val="001D1412"/>
    <w:rsid w:val="001D1595"/>
    <w:rsid w:val="001D2FC1"/>
    <w:rsid w:val="001D341F"/>
    <w:rsid w:val="001D36DC"/>
    <w:rsid w:val="001D3AFD"/>
    <w:rsid w:val="001D3B6C"/>
    <w:rsid w:val="001D4178"/>
    <w:rsid w:val="001D45DE"/>
    <w:rsid w:val="001D47C2"/>
    <w:rsid w:val="001D4D59"/>
    <w:rsid w:val="001D55E8"/>
    <w:rsid w:val="001D5D9D"/>
    <w:rsid w:val="001D5EAF"/>
    <w:rsid w:val="001D606B"/>
    <w:rsid w:val="001D62D4"/>
    <w:rsid w:val="001D66C2"/>
    <w:rsid w:val="001D6ED1"/>
    <w:rsid w:val="001D6FC3"/>
    <w:rsid w:val="001D713C"/>
    <w:rsid w:val="001E0294"/>
    <w:rsid w:val="001E033C"/>
    <w:rsid w:val="001E0A05"/>
    <w:rsid w:val="001E0B17"/>
    <w:rsid w:val="001E1016"/>
    <w:rsid w:val="001E1142"/>
    <w:rsid w:val="001E1399"/>
    <w:rsid w:val="001E189F"/>
    <w:rsid w:val="001E1971"/>
    <w:rsid w:val="001E1E27"/>
    <w:rsid w:val="001E2B1F"/>
    <w:rsid w:val="001E2BA2"/>
    <w:rsid w:val="001E2D97"/>
    <w:rsid w:val="001E2EA7"/>
    <w:rsid w:val="001E2F0F"/>
    <w:rsid w:val="001E30E8"/>
    <w:rsid w:val="001E3766"/>
    <w:rsid w:val="001E3A66"/>
    <w:rsid w:val="001E3CC6"/>
    <w:rsid w:val="001E3D87"/>
    <w:rsid w:val="001E3FA0"/>
    <w:rsid w:val="001E48F7"/>
    <w:rsid w:val="001E4BB6"/>
    <w:rsid w:val="001E4C59"/>
    <w:rsid w:val="001E4D6C"/>
    <w:rsid w:val="001E4DEE"/>
    <w:rsid w:val="001E531C"/>
    <w:rsid w:val="001E5703"/>
    <w:rsid w:val="001E584F"/>
    <w:rsid w:val="001E5F97"/>
    <w:rsid w:val="001E60E4"/>
    <w:rsid w:val="001E62B9"/>
    <w:rsid w:val="001E7CB7"/>
    <w:rsid w:val="001F001D"/>
    <w:rsid w:val="001F0038"/>
    <w:rsid w:val="001F01CE"/>
    <w:rsid w:val="001F09C4"/>
    <w:rsid w:val="001F151B"/>
    <w:rsid w:val="001F1679"/>
    <w:rsid w:val="001F207F"/>
    <w:rsid w:val="001F23D9"/>
    <w:rsid w:val="001F2756"/>
    <w:rsid w:val="001F2D7F"/>
    <w:rsid w:val="001F2D9C"/>
    <w:rsid w:val="001F3790"/>
    <w:rsid w:val="001F38F4"/>
    <w:rsid w:val="001F39A8"/>
    <w:rsid w:val="001F576E"/>
    <w:rsid w:val="001F58E7"/>
    <w:rsid w:val="001F5C9B"/>
    <w:rsid w:val="001F5DDB"/>
    <w:rsid w:val="001F6C30"/>
    <w:rsid w:val="001F7005"/>
    <w:rsid w:val="001F750B"/>
    <w:rsid w:val="001F7618"/>
    <w:rsid w:val="001F7C99"/>
    <w:rsid w:val="001F7E21"/>
    <w:rsid w:val="002001C8"/>
    <w:rsid w:val="002001CF"/>
    <w:rsid w:val="0020034E"/>
    <w:rsid w:val="0020039D"/>
    <w:rsid w:val="00200784"/>
    <w:rsid w:val="00200E1D"/>
    <w:rsid w:val="00200FBC"/>
    <w:rsid w:val="0020103D"/>
    <w:rsid w:val="00201412"/>
    <w:rsid w:val="002014FE"/>
    <w:rsid w:val="0020174A"/>
    <w:rsid w:val="00201C06"/>
    <w:rsid w:val="002027CA"/>
    <w:rsid w:val="0020312C"/>
    <w:rsid w:val="0020371B"/>
    <w:rsid w:val="0020393B"/>
    <w:rsid w:val="00203B51"/>
    <w:rsid w:val="00203F6E"/>
    <w:rsid w:val="00204404"/>
    <w:rsid w:val="00204D07"/>
    <w:rsid w:val="00205783"/>
    <w:rsid w:val="0020638C"/>
    <w:rsid w:val="002068E9"/>
    <w:rsid w:val="00206ACC"/>
    <w:rsid w:val="00206BE0"/>
    <w:rsid w:val="00206E0C"/>
    <w:rsid w:val="0020709A"/>
    <w:rsid w:val="00207117"/>
    <w:rsid w:val="002071FC"/>
    <w:rsid w:val="0020721E"/>
    <w:rsid w:val="00207353"/>
    <w:rsid w:val="00207992"/>
    <w:rsid w:val="002101A4"/>
    <w:rsid w:val="00210547"/>
    <w:rsid w:val="00210697"/>
    <w:rsid w:val="002109F9"/>
    <w:rsid w:val="00210D90"/>
    <w:rsid w:val="00211288"/>
    <w:rsid w:val="00211457"/>
    <w:rsid w:val="0021199A"/>
    <w:rsid w:val="00212257"/>
    <w:rsid w:val="00212581"/>
    <w:rsid w:val="00212CEA"/>
    <w:rsid w:val="002131C8"/>
    <w:rsid w:val="002137D2"/>
    <w:rsid w:val="00213A1C"/>
    <w:rsid w:val="00214022"/>
    <w:rsid w:val="00214440"/>
    <w:rsid w:val="002146AC"/>
    <w:rsid w:val="00214CE2"/>
    <w:rsid w:val="00214D9F"/>
    <w:rsid w:val="00215132"/>
    <w:rsid w:val="00215186"/>
    <w:rsid w:val="00215362"/>
    <w:rsid w:val="002154A2"/>
    <w:rsid w:val="002156C8"/>
    <w:rsid w:val="002159E5"/>
    <w:rsid w:val="00215DAB"/>
    <w:rsid w:val="00215FB2"/>
    <w:rsid w:val="00216BF5"/>
    <w:rsid w:val="002171D5"/>
    <w:rsid w:val="00217244"/>
    <w:rsid w:val="0021779E"/>
    <w:rsid w:val="00217C8A"/>
    <w:rsid w:val="00217CD7"/>
    <w:rsid w:val="00220465"/>
    <w:rsid w:val="00220D0E"/>
    <w:rsid w:val="0022104C"/>
    <w:rsid w:val="00221766"/>
    <w:rsid w:val="00221A8F"/>
    <w:rsid w:val="00221BE7"/>
    <w:rsid w:val="00221D5A"/>
    <w:rsid w:val="00221F3A"/>
    <w:rsid w:val="002227CE"/>
    <w:rsid w:val="00222803"/>
    <w:rsid w:val="00222822"/>
    <w:rsid w:val="002230F0"/>
    <w:rsid w:val="002230F2"/>
    <w:rsid w:val="0022311D"/>
    <w:rsid w:val="0022340B"/>
    <w:rsid w:val="00223501"/>
    <w:rsid w:val="00223A7D"/>
    <w:rsid w:val="00223BC3"/>
    <w:rsid w:val="0022431B"/>
    <w:rsid w:val="00224D62"/>
    <w:rsid w:val="0022505D"/>
    <w:rsid w:val="0022512E"/>
    <w:rsid w:val="002254A0"/>
    <w:rsid w:val="002256CA"/>
    <w:rsid w:val="002259F4"/>
    <w:rsid w:val="0022604A"/>
    <w:rsid w:val="002263EE"/>
    <w:rsid w:val="00226A63"/>
    <w:rsid w:val="002272EC"/>
    <w:rsid w:val="002273B4"/>
    <w:rsid w:val="002274F9"/>
    <w:rsid w:val="00227815"/>
    <w:rsid w:val="0022788C"/>
    <w:rsid w:val="00227CD8"/>
    <w:rsid w:val="00231363"/>
    <w:rsid w:val="00231CA5"/>
    <w:rsid w:val="002321A3"/>
    <w:rsid w:val="00232563"/>
    <w:rsid w:val="0023295D"/>
    <w:rsid w:val="00232B56"/>
    <w:rsid w:val="00233B15"/>
    <w:rsid w:val="00233C5C"/>
    <w:rsid w:val="002345B6"/>
    <w:rsid w:val="00234E01"/>
    <w:rsid w:val="00235DF6"/>
    <w:rsid w:val="00236179"/>
    <w:rsid w:val="0023627E"/>
    <w:rsid w:val="0023632D"/>
    <w:rsid w:val="002365C3"/>
    <w:rsid w:val="00236700"/>
    <w:rsid w:val="00236905"/>
    <w:rsid w:val="0023699D"/>
    <w:rsid w:val="00236D89"/>
    <w:rsid w:val="00236FDE"/>
    <w:rsid w:val="002372B8"/>
    <w:rsid w:val="0023731F"/>
    <w:rsid w:val="00237461"/>
    <w:rsid w:val="00237885"/>
    <w:rsid w:val="00237927"/>
    <w:rsid w:val="00237A81"/>
    <w:rsid w:val="00237E21"/>
    <w:rsid w:val="0024052C"/>
    <w:rsid w:val="00240E76"/>
    <w:rsid w:val="0024136B"/>
    <w:rsid w:val="002418DA"/>
    <w:rsid w:val="00241BAC"/>
    <w:rsid w:val="00241CE6"/>
    <w:rsid w:val="00241DB5"/>
    <w:rsid w:val="002421F2"/>
    <w:rsid w:val="00242718"/>
    <w:rsid w:val="002428F3"/>
    <w:rsid w:val="00242915"/>
    <w:rsid w:val="0024358E"/>
    <w:rsid w:val="00243B20"/>
    <w:rsid w:val="00243B85"/>
    <w:rsid w:val="00243CD5"/>
    <w:rsid w:val="00244286"/>
    <w:rsid w:val="00244661"/>
    <w:rsid w:val="002446F5"/>
    <w:rsid w:val="002448F7"/>
    <w:rsid w:val="00244A6E"/>
    <w:rsid w:val="00245139"/>
    <w:rsid w:val="002451E8"/>
    <w:rsid w:val="0024561B"/>
    <w:rsid w:val="00245749"/>
    <w:rsid w:val="00245AE1"/>
    <w:rsid w:val="002463F9"/>
    <w:rsid w:val="00246466"/>
    <w:rsid w:val="0024666C"/>
    <w:rsid w:val="0024668F"/>
    <w:rsid w:val="00247008"/>
    <w:rsid w:val="00247012"/>
    <w:rsid w:val="002470CB"/>
    <w:rsid w:val="00247101"/>
    <w:rsid w:val="0024764A"/>
    <w:rsid w:val="00247722"/>
    <w:rsid w:val="00247853"/>
    <w:rsid w:val="00247863"/>
    <w:rsid w:val="00247CFC"/>
    <w:rsid w:val="002500BF"/>
    <w:rsid w:val="002505E7"/>
    <w:rsid w:val="002505EA"/>
    <w:rsid w:val="00250E8B"/>
    <w:rsid w:val="00250FEE"/>
    <w:rsid w:val="00251361"/>
    <w:rsid w:val="00251471"/>
    <w:rsid w:val="0025159A"/>
    <w:rsid w:val="0025177C"/>
    <w:rsid w:val="002517F9"/>
    <w:rsid w:val="002519CF"/>
    <w:rsid w:val="00251D43"/>
    <w:rsid w:val="00251DDE"/>
    <w:rsid w:val="0025233C"/>
    <w:rsid w:val="002526B3"/>
    <w:rsid w:val="002526DD"/>
    <w:rsid w:val="002528BC"/>
    <w:rsid w:val="00252950"/>
    <w:rsid w:val="00252CBB"/>
    <w:rsid w:val="00252DAA"/>
    <w:rsid w:val="00253178"/>
    <w:rsid w:val="002536E2"/>
    <w:rsid w:val="00253A46"/>
    <w:rsid w:val="00253C82"/>
    <w:rsid w:val="00253E8C"/>
    <w:rsid w:val="00253F0D"/>
    <w:rsid w:val="00254E36"/>
    <w:rsid w:val="00254EF1"/>
    <w:rsid w:val="002551A6"/>
    <w:rsid w:val="00255AC7"/>
    <w:rsid w:val="00255DF6"/>
    <w:rsid w:val="002571B1"/>
    <w:rsid w:val="0025736C"/>
    <w:rsid w:val="002573E8"/>
    <w:rsid w:val="002579B2"/>
    <w:rsid w:val="00257D02"/>
    <w:rsid w:val="00257E8F"/>
    <w:rsid w:val="002601DD"/>
    <w:rsid w:val="002602E1"/>
    <w:rsid w:val="002603D3"/>
    <w:rsid w:val="00260403"/>
    <w:rsid w:val="00260BAB"/>
    <w:rsid w:val="00260CC9"/>
    <w:rsid w:val="00260DAA"/>
    <w:rsid w:val="00260E62"/>
    <w:rsid w:val="002614A9"/>
    <w:rsid w:val="00261608"/>
    <w:rsid w:val="0026169C"/>
    <w:rsid w:val="00261A7E"/>
    <w:rsid w:val="00261ED9"/>
    <w:rsid w:val="0026298F"/>
    <w:rsid w:val="00262A1E"/>
    <w:rsid w:val="0026318F"/>
    <w:rsid w:val="00263316"/>
    <w:rsid w:val="002637EB"/>
    <w:rsid w:val="00263A58"/>
    <w:rsid w:val="0026405D"/>
    <w:rsid w:val="002649F1"/>
    <w:rsid w:val="00264C25"/>
    <w:rsid w:val="00264D98"/>
    <w:rsid w:val="00264ED6"/>
    <w:rsid w:val="002650CB"/>
    <w:rsid w:val="0026599A"/>
    <w:rsid w:val="002662C0"/>
    <w:rsid w:val="002662CD"/>
    <w:rsid w:val="00266662"/>
    <w:rsid w:val="00266AA2"/>
    <w:rsid w:val="00267343"/>
    <w:rsid w:val="00267364"/>
    <w:rsid w:val="0026739B"/>
    <w:rsid w:val="00267784"/>
    <w:rsid w:val="00267885"/>
    <w:rsid w:val="00267E97"/>
    <w:rsid w:val="00267EF3"/>
    <w:rsid w:val="00270CDC"/>
    <w:rsid w:val="00270E56"/>
    <w:rsid w:val="0027108E"/>
    <w:rsid w:val="00271580"/>
    <w:rsid w:val="00271599"/>
    <w:rsid w:val="002720A7"/>
    <w:rsid w:val="00272193"/>
    <w:rsid w:val="00272A8D"/>
    <w:rsid w:val="00273119"/>
    <w:rsid w:val="002731CC"/>
    <w:rsid w:val="00273A31"/>
    <w:rsid w:val="00273D62"/>
    <w:rsid w:val="00273FDE"/>
    <w:rsid w:val="0027401A"/>
    <w:rsid w:val="002740B4"/>
    <w:rsid w:val="00274483"/>
    <w:rsid w:val="00274650"/>
    <w:rsid w:val="00274707"/>
    <w:rsid w:val="00274885"/>
    <w:rsid w:val="002748AF"/>
    <w:rsid w:val="00274DF1"/>
    <w:rsid w:val="00274F9D"/>
    <w:rsid w:val="00274FEA"/>
    <w:rsid w:val="002755FF"/>
    <w:rsid w:val="0027571E"/>
    <w:rsid w:val="00275ED0"/>
    <w:rsid w:val="0027626C"/>
    <w:rsid w:val="00276491"/>
    <w:rsid w:val="00276918"/>
    <w:rsid w:val="00276C42"/>
    <w:rsid w:val="00276DDB"/>
    <w:rsid w:val="00276E3E"/>
    <w:rsid w:val="00277240"/>
    <w:rsid w:val="00277610"/>
    <w:rsid w:val="00277A23"/>
    <w:rsid w:val="00277C98"/>
    <w:rsid w:val="00277D05"/>
    <w:rsid w:val="00277E7F"/>
    <w:rsid w:val="002804B1"/>
    <w:rsid w:val="00280639"/>
    <w:rsid w:val="002809F2"/>
    <w:rsid w:val="00280D47"/>
    <w:rsid w:val="00280E4B"/>
    <w:rsid w:val="002816C0"/>
    <w:rsid w:val="00281A06"/>
    <w:rsid w:val="00281F05"/>
    <w:rsid w:val="00282009"/>
    <w:rsid w:val="0028243E"/>
    <w:rsid w:val="00282CFB"/>
    <w:rsid w:val="00282D09"/>
    <w:rsid w:val="00282D3E"/>
    <w:rsid w:val="00282E70"/>
    <w:rsid w:val="00283649"/>
    <w:rsid w:val="00283855"/>
    <w:rsid w:val="00283AF2"/>
    <w:rsid w:val="00283D9F"/>
    <w:rsid w:val="00284208"/>
    <w:rsid w:val="00284C9C"/>
    <w:rsid w:val="00284D61"/>
    <w:rsid w:val="00285248"/>
    <w:rsid w:val="002852DB"/>
    <w:rsid w:val="00285376"/>
    <w:rsid w:val="0028565E"/>
    <w:rsid w:val="002857A6"/>
    <w:rsid w:val="0028584E"/>
    <w:rsid w:val="00285E31"/>
    <w:rsid w:val="00285F27"/>
    <w:rsid w:val="0028639A"/>
    <w:rsid w:val="00286450"/>
    <w:rsid w:val="00286E74"/>
    <w:rsid w:val="002870C8"/>
    <w:rsid w:val="002871DA"/>
    <w:rsid w:val="002872D9"/>
    <w:rsid w:val="00287CB1"/>
    <w:rsid w:val="00287FBB"/>
    <w:rsid w:val="0029026E"/>
    <w:rsid w:val="0029029D"/>
    <w:rsid w:val="00290734"/>
    <w:rsid w:val="00290CC4"/>
    <w:rsid w:val="00290D55"/>
    <w:rsid w:val="00291171"/>
    <w:rsid w:val="00291199"/>
    <w:rsid w:val="00291F07"/>
    <w:rsid w:val="002928B4"/>
    <w:rsid w:val="0029348E"/>
    <w:rsid w:val="0029371B"/>
    <w:rsid w:val="00293EB0"/>
    <w:rsid w:val="00293F22"/>
    <w:rsid w:val="00293F9D"/>
    <w:rsid w:val="002949AF"/>
    <w:rsid w:val="00294FA1"/>
    <w:rsid w:val="0029510A"/>
    <w:rsid w:val="002953D1"/>
    <w:rsid w:val="00295D01"/>
    <w:rsid w:val="002964B3"/>
    <w:rsid w:val="002968B4"/>
    <w:rsid w:val="00296A7E"/>
    <w:rsid w:val="00297C13"/>
    <w:rsid w:val="00297D66"/>
    <w:rsid w:val="002A04D7"/>
    <w:rsid w:val="002A08EC"/>
    <w:rsid w:val="002A0C6C"/>
    <w:rsid w:val="002A11A4"/>
    <w:rsid w:val="002A134C"/>
    <w:rsid w:val="002A1533"/>
    <w:rsid w:val="002A18F6"/>
    <w:rsid w:val="002A1DA9"/>
    <w:rsid w:val="002A2B72"/>
    <w:rsid w:val="002A3425"/>
    <w:rsid w:val="002A389A"/>
    <w:rsid w:val="002A38FA"/>
    <w:rsid w:val="002A40EC"/>
    <w:rsid w:val="002A47DB"/>
    <w:rsid w:val="002A4DEE"/>
    <w:rsid w:val="002A5391"/>
    <w:rsid w:val="002A5808"/>
    <w:rsid w:val="002A586E"/>
    <w:rsid w:val="002A5A18"/>
    <w:rsid w:val="002A5D8F"/>
    <w:rsid w:val="002A5F66"/>
    <w:rsid w:val="002A6303"/>
    <w:rsid w:val="002A6452"/>
    <w:rsid w:val="002A658F"/>
    <w:rsid w:val="002A65D1"/>
    <w:rsid w:val="002A6624"/>
    <w:rsid w:val="002A73AD"/>
    <w:rsid w:val="002A7CC0"/>
    <w:rsid w:val="002A7D20"/>
    <w:rsid w:val="002A7D62"/>
    <w:rsid w:val="002A7E69"/>
    <w:rsid w:val="002A7EC7"/>
    <w:rsid w:val="002B03BD"/>
    <w:rsid w:val="002B05BD"/>
    <w:rsid w:val="002B05F6"/>
    <w:rsid w:val="002B087F"/>
    <w:rsid w:val="002B0E7C"/>
    <w:rsid w:val="002B0FCA"/>
    <w:rsid w:val="002B13D2"/>
    <w:rsid w:val="002B15B7"/>
    <w:rsid w:val="002B15CB"/>
    <w:rsid w:val="002B19C3"/>
    <w:rsid w:val="002B1D68"/>
    <w:rsid w:val="002B1E30"/>
    <w:rsid w:val="002B22B0"/>
    <w:rsid w:val="002B2818"/>
    <w:rsid w:val="002B2D6D"/>
    <w:rsid w:val="002B2E5B"/>
    <w:rsid w:val="002B332D"/>
    <w:rsid w:val="002B36FC"/>
    <w:rsid w:val="002B3C95"/>
    <w:rsid w:val="002B3E6E"/>
    <w:rsid w:val="002B4495"/>
    <w:rsid w:val="002B4524"/>
    <w:rsid w:val="002B46B4"/>
    <w:rsid w:val="002B4F2D"/>
    <w:rsid w:val="002B566E"/>
    <w:rsid w:val="002B56EB"/>
    <w:rsid w:val="002B58B9"/>
    <w:rsid w:val="002B62AB"/>
    <w:rsid w:val="002B6871"/>
    <w:rsid w:val="002B6A76"/>
    <w:rsid w:val="002B7063"/>
    <w:rsid w:val="002B7445"/>
    <w:rsid w:val="002B74E9"/>
    <w:rsid w:val="002B758D"/>
    <w:rsid w:val="002B7C3F"/>
    <w:rsid w:val="002C052D"/>
    <w:rsid w:val="002C085C"/>
    <w:rsid w:val="002C0E66"/>
    <w:rsid w:val="002C1009"/>
    <w:rsid w:val="002C1153"/>
    <w:rsid w:val="002C1181"/>
    <w:rsid w:val="002C11FB"/>
    <w:rsid w:val="002C14FF"/>
    <w:rsid w:val="002C16AD"/>
    <w:rsid w:val="002C2AB7"/>
    <w:rsid w:val="002C2F9F"/>
    <w:rsid w:val="002C3097"/>
    <w:rsid w:val="002C333D"/>
    <w:rsid w:val="002C34ED"/>
    <w:rsid w:val="002C38A9"/>
    <w:rsid w:val="002C38D9"/>
    <w:rsid w:val="002C393E"/>
    <w:rsid w:val="002C46CD"/>
    <w:rsid w:val="002C4ABE"/>
    <w:rsid w:val="002C51B9"/>
    <w:rsid w:val="002C51DF"/>
    <w:rsid w:val="002C52C0"/>
    <w:rsid w:val="002C54A6"/>
    <w:rsid w:val="002C55C5"/>
    <w:rsid w:val="002C56CF"/>
    <w:rsid w:val="002C576B"/>
    <w:rsid w:val="002C5F8A"/>
    <w:rsid w:val="002C63B6"/>
    <w:rsid w:val="002C6501"/>
    <w:rsid w:val="002C6506"/>
    <w:rsid w:val="002C6780"/>
    <w:rsid w:val="002C6A14"/>
    <w:rsid w:val="002C6C56"/>
    <w:rsid w:val="002C7455"/>
    <w:rsid w:val="002C76C9"/>
    <w:rsid w:val="002C7744"/>
    <w:rsid w:val="002C7757"/>
    <w:rsid w:val="002C780E"/>
    <w:rsid w:val="002C7B4F"/>
    <w:rsid w:val="002C7E97"/>
    <w:rsid w:val="002C7EB9"/>
    <w:rsid w:val="002D00CF"/>
    <w:rsid w:val="002D018F"/>
    <w:rsid w:val="002D0B0E"/>
    <w:rsid w:val="002D0BAF"/>
    <w:rsid w:val="002D0E9C"/>
    <w:rsid w:val="002D0FF2"/>
    <w:rsid w:val="002D1395"/>
    <w:rsid w:val="002D146B"/>
    <w:rsid w:val="002D1685"/>
    <w:rsid w:val="002D19CD"/>
    <w:rsid w:val="002D2065"/>
    <w:rsid w:val="002D225B"/>
    <w:rsid w:val="002D27F4"/>
    <w:rsid w:val="002D2827"/>
    <w:rsid w:val="002D2B63"/>
    <w:rsid w:val="002D2E8D"/>
    <w:rsid w:val="002D300B"/>
    <w:rsid w:val="002D3378"/>
    <w:rsid w:val="002D3880"/>
    <w:rsid w:val="002D38B1"/>
    <w:rsid w:val="002D3C8D"/>
    <w:rsid w:val="002D49B3"/>
    <w:rsid w:val="002D4C81"/>
    <w:rsid w:val="002D5203"/>
    <w:rsid w:val="002D5246"/>
    <w:rsid w:val="002D58A9"/>
    <w:rsid w:val="002D6079"/>
    <w:rsid w:val="002D621A"/>
    <w:rsid w:val="002D6233"/>
    <w:rsid w:val="002D63AC"/>
    <w:rsid w:val="002D6644"/>
    <w:rsid w:val="002D67E5"/>
    <w:rsid w:val="002D688F"/>
    <w:rsid w:val="002D69AB"/>
    <w:rsid w:val="002D6F93"/>
    <w:rsid w:val="002D74A7"/>
    <w:rsid w:val="002D792C"/>
    <w:rsid w:val="002D7D21"/>
    <w:rsid w:val="002E00BA"/>
    <w:rsid w:val="002E029C"/>
    <w:rsid w:val="002E0C1E"/>
    <w:rsid w:val="002E11E5"/>
    <w:rsid w:val="002E12B7"/>
    <w:rsid w:val="002E12D5"/>
    <w:rsid w:val="002E1316"/>
    <w:rsid w:val="002E13F2"/>
    <w:rsid w:val="002E1950"/>
    <w:rsid w:val="002E1C57"/>
    <w:rsid w:val="002E1D74"/>
    <w:rsid w:val="002E2608"/>
    <w:rsid w:val="002E2D2B"/>
    <w:rsid w:val="002E2F8C"/>
    <w:rsid w:val="002E34BE"/>
    <w:rsid w:val="002E3555"/>
    <w:rsid w:val="002E3B33"/>
    <w:rsid w:val="002E3BB0"/>
    <w:rsid w:val="002E3E8F"/>
    <w:rsid w:val="002E40C7"/>
    <w:rsid w:val="002E41DB"/>
    <w:rsid w:val="002E43EE"/>
    <w:rsid w:val="002E443A"/>
    <w:rsid w:val="002E44E0"/>
    <w:rsid w:val="002E53F9"/>
    <w:rsid w:val="002E58BB"/>
    <w:rsid w:val="002E5999"/>
    <w:rsid w:val="002E5EBD"/>
    <w:rsid w:val="002E6619"/>
    <w:rsid w:val="002E6958"/>
    <w:rsid w:val="002E6AEF"/>
    <w:rsid w:val="002E6D96"/>
    <w:rsid w:val="002E6F46"/>
    <w:rsid w:val="002E7927"/>
    <w:rsid w:val="002E79B5"/>
    <w:rsid w:val="002E7AB1"/>
    <w:rsid w:val="002E7DC9"/>
    <w:rsid w:val="002E7E48"/>
    <w:rsid w:val="002E7ECD"/>
    <w:rsid w:val="002E7F44"/>
    <w:rsid w:val="002F0071"/>
    <w:rsid w:val="002F0679"/>
    <w:rsid w:val="002F06CC"/>
    <w:rsid w:val="002F09DC"/>
    <w:rsid w:val="002F0B1A"/>
    <w:rsid w:val="002F0DB6"/>
    <w:rsid w:val="002F0EF9"/>
    <w:rsid w:val="002F117E"/>
    <w:rsid w:val="002F1346"/>
    <w:rsid w:val="002F1784"/>
    <w:rsid w:val="002F18B4"/>
    <w:rsid w:val="002F1D5E"/>
    <w:rsid w:val="002F21B9"/>
    <w:rsid w:val="002F2771"/>
    <w:rsid w:val="002F28B9"/>
    <w:rsid w:val="002F295A"/>
    <w:rsid w:val="002F29BF"/>
    <w:rsid w:val="002F2B87"/>
    <w:rsid w:val="002F2C88"/>
    <w:rsid w:val="002F2CF3"/>
    <w:rsid w:val="002F301A"/>
    <w:rsid w:val="002F3439"/>
    <w:rsid w:val="002F3D7A"/>
    <w:rsid w:val="002F4262"/>
    <w:rsid w:val="002F476B"/>
    <w:rsid w:val="002F47CE"/>
    <w:rsid w:val="002F4DF4"/>
    <w:rsid w:val="002F4E21"/>
    <w:rsid w:val="002F4F3D"/>
    <w:rsid w:val="002F5550"/>
    <w:rsid w:val="002F56C5"/>
    <w:rsid w:val="002F59E2"/>
    <w:rsid w:val="002F5A77"/>
    <w:rsid w:val="002F5CB2"/>
    <w:rsid w:val="002F643B"/>
    <w:rsid w:val="002F6563"/>
    <w:rsid w:val="002F66F0"/>
    <w:rsid w:val="002F6753"/>
    <w:rsid w:val="002F6B39"/>
    <w:rsid w:val="002F6BF3"/>
    <w:rsid w:val="002F6C02"/>
    <w:rsid w:val="002F7443"/>
    <w:rsid w:val="002F74E1"/>
    <w:rsid w:val="002F799F"/>
    <w:rsid w:val="002F7A19"/>
    <w:rsid w:val="002F7E4D"/>
    <w:rsid w:val="00301157"/>
    <w:rsid w:val="00301C5C"/>
    <w:rsid w:val="00301DD8"/>
    <w:rsid w:val="003020B7"/>
    <w:rsid w:val="0030241E"/>
    <w:rsid w:val="00302D8D"/>
    <w:rsid w:val="003036A2"/>
    <w:rsid w:val="003039D6"/>
    <w:rsid w:val="003039F4"/>
    <w:rsid w:val="00303F02"/>
    <w:rsid w:val="003040BA"/>
    <w:rsid w:val="00304BF3"/>
    <w:rsid w:val="00304D3C"/>
    <w:rsid w:val="003053C7"/>
    <w:rsid w:val="003054F1"/>
    <w:rsid w:val="003059EB"/>
    <w:rsid w:val="003061A9"/>
    <w:rsid w:val="003063A6"/>
    <w:rsid w:val="0030689E"/>
    <w:rsid w:val="00306A4B"/>
    <w:rsid w:val="00306EF3"/>
    <w:rsid w:val="00306FFA"/>
    <w:rsid w:val="00307284"/>
    <w:rsid w:val="0030779C"/>
    <w:rsid w:val="00307B3C"/>
    <w:rsid w:val="00310389"/>
    <w:rsid w:val="00310421"/>
    <w:rsid w:val="003105FC"/>
    <w:rsid w:val="00310A64"/>
    <w:rsid w:val="00310EF8"/>
    <w:rsid w:val="00310FAB"/>
    <w:rsid w:val="00311606"/>
    <w:rsid w:val="00311AA3"/>
    <w:rsid w:val="00311FE0"/>
    <w:rsid w:val="003122FA"/>
    <w:rsid w:val="003123ED"/>
    <w:rsid w:val="00312C5E"/>
    <w:rsid w:val="003130CB"/>
    <w:rsid w:val="003139EB"/>
    <w:rsid w:val="00313AB4"/>
    <w:rsid w:val="00313CAE"/>
    <w:rsid w:val="00313DD5"/>
    <w:rsid w:val="00313DD9"/>
    <w:rsid w:val="0031436D"/>
    <w:rsid w:val="003149A2"/>
    <w:rsid w:val="00314B35"/>
    <w:rsid w:val="0031575B"/>
    <w:rsid w:val="00315AF8"/>
    <w:rsid w:val="00315EDE"/>
    <w:rsid w:val="0031605A"/>
    <w:rsid w:val="00316B80"/>
    <w:rsid w:val="00316E42"/>
    <w:rsid w:val="003177A8"/>
    <w:rsid w:val="00317B02"/>
    <w:rsid w:val="00317CA7"/>
    <w:rsid w:val="0032006B"/>
    <w:rsid w:val="00320351"/>
    <w:rsid w:val="0032062C"/>
    <w:rsid w:val="00320BAD"/>
    <w:rsid w:val="00320F55"/>
    <w:rsid w:val="00321DCB"/>
    <w:rsid w:val="00321DE9"/>
    <w:rsid w:val="0032204B"/>
    <w:rsid w:val="00322086"/>
    <w:rsid w:val="003220E6"/>
    <w:rsid w:val="003226AF"/>
    <w:rsid w:val="003229C5"/>
    <w:rsid w:val="00322BA1"/>
    <w:rsid w:val="00322CF1"/>
    <w:rsid w:val="00322DB2"/>
    <w:rsid w:val="003230F4"/>
    <w:rsid w:val="0032313C"/>
    <w:rsid w:val="0032382A"/>
    <w:rsid w:val="00323A37"/>
    <w:rsid w:val="00323E16"/>
    <w:rsid w:val="00323E24"/>
    <w:rsid w:val="00324404"/>
    <w:rsid w:val="00324AE0"/>
    <w:rsid w:val="00324B8F"/>
    <w:rsid w:val="00324D7B"/>
    <w:rsid w:val="003251A6"/>
    <w:rsid w:val="0032538E"/>
    <w:rsid w:val="00325793"/>
    <w:rsid w:val="00325833"/>
    <w:rsid w:val="00325A53"/>
    <w:rsid w:val="00326696"/>
    <w:rsid w:val="00327173"/>
    <w:rsid w:val="003272AF"/>
    <w:rsid w:val="0032796C"/>
    <w:rsid w:val="00327D5D"/>
    <w:rsid w:val="00327DC8"/>
    <w:rsid w:val="00330258"/>
    <w:rsid w:val="003307B2"/>
    <w:rsid w:val="003312E0"/>
    <w:rsid w:val="003313F4"/>
    <w:rsid w:val="00331731"/>
    <w:rsid w:val="003318F9"/>
    <w:rsid w:val="00331C73"/>
    <w:rsid w:val="00331DA9"/>
    <w:rsid w:val="0033223B"/>
    <w:rsid w:val="00332401"/>
    <w:rsid w:val="0033249C"/>
    <w:rsid w:val="003324E9"/>
    <w:rsid w:val="00332579"/>
    <w:rsid w:val="003326C7"/>
    <w:rsid w:val="00332EA4"/>
    <w:rsid w:val="00333CA8"/>
    <w:rsid w:val="00333ED8"/>
    <w:rsid w:val="00333EED"/>
    <w:rsid w:val="00334406"/>
    <w:rsid w:val="00334990"/>
    <w:rsid w:val="00335231"/>
    <w:rsid w:val="00335417"/>
    <w:rsid w:val="0033542C"/>
    <w:rsid w:val="0033551F"/>
    <w:rsid w:val="00335778"/>
    <w:rsid w:val="0033580C"/>
    <w:rsid w:val="00335BE8"/>
    <w:rsid w:val="00335E8F"/>
    <w:rsid w:val="00336305"/>
    <w:rsid w:val="003364E9"/>
    <w:rsid w:val="0033695C"/>
    <w:rsid w:val="00336A22"/>
    <w:rsid w:val="00336D40"/>
    <w:rsid w:val="00337F45"/>
    <w:rsid w:val="0034007E"/>
    <w:rsid w:val="00340806"/>
    <w:rsid w:val="00340A47"/>
    <w:rsid w:val="00340B9A"/>
    <w:rsid w:val="00340C65"/>
    <w:rsid w:val="003410B9"/>
    <w:rsid w:val="0034136E"/>
    <w:rsid w:val="003415F6"/>
    <w:rsid w:val="003417A4"/>
    <w:rsid w:val="00341957"/>
    <w:rsid w:val="00341D0A"/>
    <w:rsid w:val="00341FFE"/>
    <w:rsid w:val="00342251"/>
    <w:rsid w:val="00342279"/>
    <w:rsid w:val="00342450"/>
    <w:rsid w:val="003425BE"/>
    <w:rsid w:val="00343263"/>
    <w:rsid w:val="003433A0"/>
    <w:rsid w:val="00343B8E"/>
    <w:rsid w:val="00344991"/>
    <w:rsid w:val="003450A8"/>
    <w:rsid w:val="0034548C"/>
    <w:rsid w:val="003454A3"/>
    <w:rsid w:val="003456DF"/>
    <w:rsid w:val="003458CE"/>
    <w:rsid w:val="00345C4A"/>
    <w:rsid w:val="00346148"/>
    <w:rsid w:val="003461B2"/>
    <w:rsid w:val="0034649E"/>
    <w:rsid w:val="00346875"/>
    <w:rsid w:val="003469F7"/>
    <w:rsid w:val="00346CAB"/>
    <w:rsid w:val="00346E8D"/>
    <w:rsid w:val="003476A5"/>
    <w:rsid w:val="00347AEC"/>
    <w:rsid w:val="00347E41"/>
    <w:rsid w:val="00350013"/>
    <w:rsid w:val="00350BB1"/>
    <w:rsid w:val="00350DB9"/>
    <w:rsid w:val="00351445"/>
    <w:rsid w:val="00351689"/>
    <w:rsid w:val="00351D17"/>
    <w:rsid w:val="00351D3B"/>
    <w:rsid w:val="00351F82"/>
    <w:rsid w:val="003522E2"/>
    <w:rsid w:val="003524DB"/>
    <w:rsid w:val="00352ABB"/>
    <w:rsid w:val="00352B75"/>
    <w:rsid w:val="00352CB4"/>
    <w:rsid w:val="00352D53"/>
    <w:rsid w:val="00352DB7"/>
    <w:rsid w:val="00352FFD"/>
    <w:rsid w:val="003536BD"/>
    <w:rsid w:val="003546A1"/>
    <w:rsid w:val="0035493D"/>
    <w:rsid w:val="00354C8D"/>
    <w:rsid w:val="00354EB5"/>
    <w:rsid w:val="00354F31"/>
    <w:rsid w:val="00355B43"/>
    <w:rsid w:val="00355B9D"/>
    <w:rsid w:val="00356AC7"/>
    <w:rsid w:val="00357251"/>
    <w:rsid w:val="00357453"/>
    <w:rsid w:val="0035746F"/>
    <w:rsid w:val="003579A8"/>
    <w:rsid w:val="00357AC4"/>
    <w:rsid w:val="00357F24"/>
    <w:rsid w:val="003600C8"/>
    <w:rsid w:val="0036148D"/>
    <w:rsid w:val="003615C6"/>
    <w:rsid w:val="003618BA"/>
    <w:rsid w:val="00361DA1"/>
    <w:rsid w:val="00361E57"/>
    <w:rsid w:val="00361EE2"/>
    <w:rsid w:val="00361F35"/>
    <w:rsid w:val="003624CB"/>
    <w:rsid w:val="003625A2"/>
    <w:rsid w:val="003628B5"/>
    <w:rsid w:val="00362AAF"/>
    <w:rsid w:val="00362C70"/>
    <w:rsid w:val="0036319D"/>
    <w:rsid w:val="0036362B"/>
    <w:rsid w:val="003639F9"/>
    <w:rsid w:val="00363A1B"/>
    <w:rsid w:val="00363A98"/>
    <w:rsid w:val="00363C27"/>
    <w:rsid w:val="003642DF"/>
    <w:rsid w:val="003646A2"/>
    <w:rsid w:val="003646C7"/>
    <w:rsid w:val="00364836"/>
    <w:rsid w:val="00364A2B"/>
    <w:rsid w:val="00364BCE"/>
    <w:rsid w:val="00364FA4"/>
    <w:rsid w:val="0036527D"/>
    <w:rsid w:val="00365298"/>
    <w:rsid w:val="00365E5D"/>
    <w:rsid w:val="00365F2F"/>
    <w:rsid w:val="003669AE"/>
    <w:rsid w:val="003669BC"/>
    <w:rsid w:val="00366FD0"/>
    <w:rsid w:val="003672B2"/>
    <w:rsid w:val="003674F5"/>
    <w:rsid w:val="00367959"/>
    <w:rsid w:val="003700F9"/>
    <w:rsid w:val="0037062C"/>
    <w:rsid w:val="0037062E"/>
    <w:rsid w:val="003708C3"/>
    <w:rsid w:val="003708E7"/>
    <w:rsid w:val="00370D99"/>
    <w:rsid w:val="00371391"/>
    <w:rsid w:val="0037144A"/>
    <w:rsid w:val="00371BB3"/>
    <w:rsid w:val="003722EB"/>
    <w:rsid w:val="00372394"/>
    <w:rsid w:val="00372599"/>
    <w:rsid w:val="00372671"/>
    <w:rsid w:val="0037329E"/>
    <w:rsid w:val="003732C9"/>
    <w:rsid w:val="00373338"/>
    <w:rsid w:val="003735D4"/>
    <w:rsid w:val="003739B1"/>
    <w:rsid w:val="00373A45"/>
    <w:rsid w:val="0037467A"/>
    <w:rsid w:val="00374781"/>
    <w:rsid w:val="00374836"/>
    <w:rsid w:val="00374CD9"/>
    <w:rsid w:val="00374EEC"/>
    <w:rsid w:val="00375BCE"/>
    <w:rsid w:val="00375BD4"/>
    <w:rsid w:val="003767C8"/>
    <w:rsid w:val="00376D96"/>
    <w:rsid w:val="00376FC2"/>
    <w:rsid w:val="00377098"/>
    <w:rsid w:val="003770C0"/>
    <w:rsid w:val="00377200"/>
    <w:rsid w:val="00377895"/>
    <w:rsid w:val="00377DEB"/>
    <w:rsid w:val="00377F8A"/>
    <w:rsid w:val="00380273"/>
    <w:rsid w:val="0038049A"/>
    <w:rsid w:val="00380ABB"/>
    <w:rsid w:val="00380C06"/>
    <w:rsid w:val="00380F21"/>
    <w:rsid w:val="0038101A"/>
    <w:rsid w:val="003811C1"/>
    <w:rsid w:val="003819AF"/>
    <w:rsid w:val="00381D0A"/>
    <w:rsid w:val="00381E2B"/>
    <w:rsid w:val="00381F3C"/>
    <w:rsid w:val="00382141"/>
    <w:rsid w:val="00382505"/>
    <w:rsid w:val="00382847"/>
    <w:rsid w:val="00382A6D"/>
    <w:rsid w:val="00382ADB"/>
    <w:rsid w:val="00382C4A"/>
    <w:rsid w:val="00382CDA"/>
    <w:rsid w:val="00383A95"/>
    <w:rsid w:val="00383ADF"/>
    <w:rsid w:val="00383D45"/>
    <w:rsid w:val="0038407D"/>
    <w:rsid w:val="00384568"/>
    <w:rsid w:val="003846C4"/>
    <w:rsid w:val="003848CE"/>
    <w:rsid w:val="00384B00"/>
    <w:rsid w:val="00384BCF"/>
    <w:rsid w:val="0038520E"/>
    <w:rsid w:val="00385586"/>
    <w:rsid w:val="003858F2"/>
    <w:rsid w:val="003859D8"/>
    <w:rsid w:val="00386273"/>
    <w:rsid w:val="0038711A"/>
    <w:rsid w:val="0038749B"/>
    <w:rsid w:val="0038760A"/>
    <w:rsid w:val="00387740"/>
    <w:rsid w:val="00387777"/>
    <w:rsid w:val="00387974"/>
    <w:rsid w:val="00390015"/>
    <w:rsid w:val="003904B6"/>
    <w:rsid w:val="003904DB"/>
    <w:rsid w:val="00390755"/>
    <w:rsid w:val="0039115F"/>
    <w:rsid w:val="00391DDB"/>
    <w:rsid w:val="00391F2F"/>
    <w:rsid w:val="0039270B"/>
    <w:rsid w:val="00392A0B"/>
    <w:rsid w:val="00392E4A"/>
    <w:rsid w:val="003930BB"/>
    <w:rsid w:val="00393556"/>
    <w:rsid w:val="003936F8"/>
    <w:rsid w:val="00393E9E"/>
    <w:rsid w:val="003943EE"/>
    <w:rsid w:val="00394ED5"/>
    <w:rsid w:val="00394F1E"/>
    <w:rsid w:val="00395624"/>
    <w:rsid w:val="003958E2"/>
    <w:rsid w:val="00395EF5"/>
    <w:rsid w:val="00396523"/>
    <w:rsid w:val="003966CB"/>
    <w:rsid w:val="00396FB4"/>
    <w:rsid w:val="0039729E"/>
    <w:rsid w:val="003972DF"/>
    <w:rsid w:val="003976CC"/>
    <w:rsid w:val="00397AA3"/>
    <w:rsid w:val="003A13D7"/>
    <w:rsid w:val="003A1425"/>
    <w:rsid w:val="003A147B"/>
    <w:rsid w:val="003A197C"/>
    <w:rsid w:val="003A1A11"/>
    <w:rsid w:val="003A2057"/>
    <w:rsid w:val="003A2FF2"/>
    <w:rsid w:val="003A3052"/>
    <w:rsid w:val="003A340E"/>
    <w:rsid w:val="003A3919"/>
    <w:rsid w:val="003A4154"/>
    <w:rsid w:val="003A476E"/>
    <w:rsid w:val="003A4AF4"/>
    <w:rsid w:val="003A4FC4"/>
    <w:rsid w:val="003A51E8"/>
    <w:rsid w:val="003A53F3"/>
    <w:rsid w:val="003A58BD"/>
    <w:rsid w:val="003A5972"/>
    <w:rsid w:val="003A5B42"/>
    <w:rsid w:val="003A5EE9"/>
    <w:rsid w:val="003A5EF9"/>
    <w:rsid w:val="003A6083"/>
    <w:rsid w:val="003A60E6"/>
    <w:rsid w:val="003A6151"/>
    <w:rsid w:val="003A647C"/>
    <w:rsid w:val="003A64B5"/>
    <w:rsid w:val="003A6587"/>
    <w:rsid w:val="003A663C"/>
    <w:rsid w:val="003A6A2C"/>
    <w:rsid w:val="003A6ABD"/>
    <w:rsid w:val="003A710E"/>
    <w:rsid w:val="003A7A86"/>
    <w:rsid w:val="003B00BF"/>
    <w:rsid w:val="003B01E2"/>
    <w:rsid w:val="003B02B0"/>
    <w:rsid w:val="003B1238"/>
    <w:rsid w:val="003B1383"/>
    <w:rsid w:val="003B1A0B"/>
    <w:rsid w:val="003B2051"/>
    <w:rsid w:val="003B236A"/>
    <w:rsid w:val="003B2528"/>
    <w:rsid w:val="003B29B9"/>
    <w:rsid w:val="003B37F6"/>
    <w:rsid w:val="003B3DA7"/>
    <w:rsid w:val="003B4380"/>
    <w:rsid w:val="003B4554"/>
    <w:rsid w:val="003B5148"/>
    <w:rsid w:val="003B535E"/>
    <w:rsid w:val="003B53F5"/>
    <w:rsid w:val="003B546E"/>
    <w:rsid w:val="003B5544"/>
    <w:rsid w:val="003B564A"/>
    <w:rsid w:val="003B58A6"/>
    <w:rsid w:val="003B5B27"/>
    <w:rsid w:val="003B6692"/>
    <w:rsid w:val="003B6BEB"/>
    <w:rsid w:val="003B7307"/>
    <w:rsid w:val="003B7356"/>
    <w:rsid w:val="003C022F"/>
    <w:rsid w:val="003C056B"/>
    <w:rsid w:val="003C05F8"/>
    <w:rsid w:val="003C06F0"/>
    <w:rsid w:val="003C06FC"/>
    <w:rsid w:val="003C0A9F"/>
    <w:rsid w:val="003C0AC2"/>
    <w:rsid w:val="003C0BEA"/>
    <w:rsid w:val="003C0DD3"/>
    <w:rsid w:val="003C1557"/>
    <w:rsid w:val="003C1705"/>
    <w:rsid w:val="003C203C"/>
    <w:rsid w:val="003C2284"/>
    <w:rsid w:val="003C2523"/>
    <w:rsid w:val="003C2D1A"/>
    <w:rsid w:val="003C30D0"/>
    <w:rsid w:val="003C32DC"/>
    <w:rsid w:val="003C346E"/>
    <w:rsid w:val="003C36AC"/>
    <w:rsid w:val="003C3ACC"/>
    <w:rsid w:val="003C40B6"/>
    <w:rsid w:val="003C444F"/>
    <w:rsid w:val="003C4968"/>
    <w:rsid w:val="003C4A10"/>
    <w:rsid w:val="003C5103"/>
    <w:rsid w:val="003C5111"/>
    <w:rsid w:val="003C56BE"/>
    <w:rsid w:val="003C5941"/>
    <w:rsid w:val="003C65B6"/>
    <w:rsid w:val="003C6B28"/>
    <w:rsid w:val="003C6C1B"/>
    <w:rsid w:val="003C6F9C"/>
    <w:rsid w:val="003C72E9"/>
    <w:rsid w:val="003C760F"/>
    <w:rsid w:val="003C7689"/>
    <w:rsid w:val="003C7F96"/>
    <w:rsid w:val="003D04C7"/>
    <w:rsid w:val="003D050F"/>
    <w:rsid w:val="003D07D7"/>
    <w:rsid w:val="003D1011"/>
    <w:rsid w:val="003D10E9"/>
    <w:rsid w:val="003D116B"/>
    <w:rsid w:val="003D135C"/>
    <w:rsid w:val="003D1B12"/>
    <w:rsid w:val="003D222F"/>
    <w:rsid w:val="003D26A3"/>
    <w:rsid w:val="003D2ED8"/>
    <w:rsid w:val="003D34E1"/>
    <w:rsid w:val="003D4874"/>
    <w:rsid w:val="003D4DCC"/>
    <w:rsid w:val="003D4E8E"/>
    <w:rsid w:val="003D5070"/>
    <w:rsid w:val="003D5116"/>
    <w:rsid w:val="003D623D"/>
    <w:rsid w:val="003D62C9"/>
    <w:rsid w:val="003D641F"/>
    <w:rsid w:val="003D6565"/>
    <w:rsid w:val="003D6709"/>
    <w:rsid w:val="003D6818"/>
    <w:rsid w:val="003D6823"/>
    <w:rsid w:val="003D6EA8"/>
    <w:rsid w:val="003D7181"/>
    <w:rsid w:val="003D736F"/>
    <w:rsid w:val="003D778D"/>
    <w:rsid w:val="003D7805"/>
    <w:rsid w:val="003D782E"/>
    <w:rsid w:val="003E0643"/>
    <w:rsid w:val="003E10DA"/>
    <w:rsid w:val="003E11CC"/>
    <w:rsid w:val="003E14F2"/>
    <w:rsid w:val="003E1780"/>
    <w:rsid w:val="003E1918"/>
    <w:rsid w:val="003E1BD8"/>
    <w:rsid w:val="003E265C"/>
    <w:rsid w:val="003E27E2"/>
    <w:rsid w:val="003E35DD"/>
    <w:rsid w:val="003E35E5"/>
    <w:rsid w:val="003E3972"/>
    <w:rsid w:val="003E397C"/>
    <w:rsid w:val="003E48F0"/>
    <w:rsid w:val="003E50C5"/>
    <w:rsid w:val="003E5179"/>
    <w:rsid w:val="003E5735"/>
    <w:rsid w:val="003E65E9"/>
    <w:rsid w:val="003E66F2"/>
    <w:rsid w:val="003E6E0C"/>
    <w:rsid w:val="003E70E8"/>
    <w:rsid w:val="003E7327"/>
    <w:rsid w:val="003E7385"/>
    <w:rsid w:val="003E79DC"/>
    <w:rsid w:val="003E7C65"/>
    <w:rsid w:val="003F052C"/>
    <w:rsid w:val="003F05DF"/>
    <w:rsid w:val="003F061A"/>
    <w:rsid w:val="003F074C"/>
    <w:rsid w:val="003F095A"/>
    <w:rsid w:val="003F0D34"/>
    <w:rsid w:val="003F107F"/>
    <w:rsid w:val="003F120C"/>
    <w:rsid w:val="003F1328"/>
    <w:rsid w:val="003F1348"/>
    <w:rsid w:val="003F16F7"/>
    <w:rsid w:val="003F1806"/>
    <w:rsid w:val="003F1FBD"/>
    <w:rsid w:val="003F21CC"/>
    <w:rsid w:val="003F267B"/>
    <w:rsid w:val="003F2B5E"/>
    <w:rsid w:val="003F2CA9"/>
    <w:rsid w:val="003F34CB"/>
    <w:rsid w:val="003F3C95"/>
    <w:rsid w:val="003F407B"/>
    <w:rsid w:val="003F412E"/>
    <w:rsid w:val="003F4591"/>
    <w:rsid w:val="003F45F9"/>
    <w:rsid w:val="003F4874"/>
    <w:rsid w:val="003F492A"/>
    <w:rsid w:val="003F5589"/>
    <w:rsid w:val="003F5880"/>
    <w:rsid w:val="003F5C18"/>
    <w:rsid w:val="003F5D80"/>
    <w:rsid w:val="003F60E2"/>
    <w:rsid w:val="003F61CB"/>
    <w:rsid w:val="003F61E7"/>
    <w:rsid w:val="003F6746"/>
    <w:rsid w:val="003F69A2"/>
    <w:rsid w:val="003F6AD5"/>
    <w:rsid w:val="003F6EAD"/>
    <w:rsid w:val="003F708E"/>
    <w:rsid w:val="003F7346"/>
    <w:rsid w:val="003F74F4"/>
    <w:rsid w:val="003F7FD4"/>
    <w:rsid w:val="00400225"/>
    <w:rsid w:val="0040040D"/>
    <w:rsid w:val="0040108B"/>
    <w:rsid w:val="00401262"/>
    <w:rsid w:val="0040168F"/>
    <w:rsid w:val="0040182A"/>
    <w:rsid w:val="0040184F"/>
    <w:rsid w:val="00401B2A"/>
    <w:rsid w:val="00401B5C"/>
    <w:rsid w:val="00401C9F"/>
    <w:rsid w:val="0040255A"/>
    <w:rsid w:val="00402889"/>
    <w:rsid w:val="00402B79"/>
    <w:rsid w:val="00403329"/>
    <w:rsid w:val="00403416"/>
    <w:rsid w:val="004034A3"/>
    <w:rsid w:val="0040367B"/>
    <w:rsid w:val="004039C2"/>
    <w:rsid w:val="0040403F"/>
    <w:rsid w:val="00404A77"/>
    <w:rsid w:val="00404A95"/>
    <w:rsid w:val="00404B22"/>
    <w:rsid w:val="00404F17"/>
    <w:rsid w:val="00404F4C"/>
    <w:rsid w:val="004056BD"/>
    <w:rsid w:val="0040584C"/>
    <w:rsid w:val="00405DE2"/>
    <w:rsid w:val="00405E3A"/>
    <w:rsid w:val="0040677A"/>
    <w:rsid w:val="00406E83"/>
    <w:rsid w:val="004070AA"/>
    <w:rsid w:val="00407755"/>
    <w:rsid w:val="004107A8"/>
    <w:rsid w:val="00410CB7"/>
    <w:rsid w:val="00410F9A"/>
    <w:rsid w:val="00410FFC"/>
    <w:rsid w:val="00411649"/>
    <w:rsid w:val="00411B26"/>
    <w:rsid w:val="00411C10"/>
    <w:rsid w:val="00411C84"/>
    <w:rsid w:val="00411FA7"/>
    <w:rsid w:val="0041244C"/>
    <w:rsid w:val="00412553"/>
    <w:rsid w:val="00412D12"/>
    <w:rsid w:val="004131D7"/>
    <w:rsid w:val="004134DD"/>
    <w:rsid w:val="00413653"/>
    <w:rsid w:val="00413A85"/>
    <w:rsid w:val="00413D13"/>
    <w:rsid w:val="00414ACF"/>
    <w:rsid w:val="00414CB7"/>
    <w:rsid w:val="00415004"/>
    <w:rsid w:val="00415109"/>
    <w:rsid w:val="0041517D"/>
    <w:rsid w:val="00415467"/>
    <w:rsid w:val="004154DF"/>
    <w:rsid w:val="004155D4"/>
    <w:rsid w:val="00415EF5"/>
    <w:rsid w:val="00415F32"/>
    <w:rsid w:val="00415FA2"/>
    <w:rsid w:val="0041606D"/>
    <w:rsid w:val="004160C7"/>
    <w:rsid w:val="00416A3A"/>
    <w:rsid w:val="00416AE4"/>
    <w:rsid w:val="00416BCD"/>
    <w:rsid w:val="00416D6A"/>
    <w:rsid w:val="00416DF7"/>
    <w:rsid w:val="00416E27"/>
    <w:rsid w:val="00416E7F"/>
    <w:rsid w:val="00416F6F"/>
    <w:rsid w:val="00417174"/>
    <w:rsid w:val="00417209"/>
    <w:rsid w:val="00417624"/>
    <w:rsid w:val="00417BDD"/>
    <w:rsid w:val="00417E24"/>
    <w:rsid w:val="00420382"/>
    <w:rsid w:val="004203DF"/>
    <w:rsid w:val="00420973"/>
    <w:rsid w:val="00420CC0"/>
    <w:rsid w:val="004215FB"/>
    <w:rsid w:val="0042178E"/>
    <w:rsid w:val="00421ADC"/>
    <w:rsid w:val="00421D6D"/>
    <w:rsid w:val="00421F1A"/>
    <w:rsid w:val="0042219C"/>
    <w:rsid w:val="00422316"/>
    <w:rsid w:val="004226A3"/>
    <w:rsid w:val="004231F4"/>
    <w:rsid w:val="00423579"/>
    <w:rsid w:val="0042365B"/>
    <w:rsid w:val="004237AC"/>
    <w:rsid w:val="00423810"/>
    <w:rsid w:val="00424032"/>
    <w:rsid w:val="004245A4"/>
    <w:rsid w:val="00424719"/>
    <w:rsid w:val="00424BB6"/>
    <w:rsid w:val="0042514E"/>
    <w:rsid w:val="00425672"/>
    <w:rsid w:val="00425B20"/>
    <w:rsid w:val="0042628F"/>
    <w:rsid w:val="00426E35"/>
    <w:rsid w:val="00426E97"/>
    <w:rsid w:val="00426FF2"/>
    <w:rsid w:val="0042719C"/>
    <w:rsid w:val="00427421"/>
    <w:rsid w:val="00427E68"/>
    <w:rsid w:val="0043005F"/>
    <w:rsid w:val="00430335"/>
    <w:rsid w:val="004305FC"/>
    <w:rsid w:val="0043072E"/>
    <w:rsid w:val="0043096B"/>
    <w:rsid w:val="00430A7E"/>
    <w:rsid w:val="00430E5B"/>
    <w:rsid w:val="00430E79"/>
    <w:rsid w:val="00430F03"/>
    <w:rsid w:val="00431240"/>
    <w:rsid w:val="004312E3"/>
    <w:rsid w:val="00431627"/>
    <w:rsid w:val="00431988"/>
    <w:rsid w:val="0043249F"/>
    <w:rsid w:val="0043270D"/>
    <w:rsid w:val="00432795"/>
    <w:rsid w:val="00432C0D"/>
    <w:rsid w:val="00432DC4"/>
    <w:rsid w:val="004333B8"/>
    <w:rsid w:val="00433AB5"/>
    <w:rsid w:val="00433F29"/>
    <w:rsid w:val="0043417F"/>
    <w:rsid w:val="00434AB7"/>
    <w:rsid w:val="00435A88"/>
    <w:rsid w:val="004362E3"/>
    <w:rsid w:val="0043651C"/>
    <w:rsid w:val="004369B7"/>
    <w:rsid w:val="00436BB6"/>
    <w:rsid w:val="00437613"/>
    <w:rsid w:val="00437697"/>
    <w:rsid w:val="00437779"/>
    <w:rsid w:val="004378F0"/>
    <w:rsid w:val="00437BA0"/>
    <w:rsid w:val="004403AD"/>
    <w:rsid w:val="00440B90"/>
    <w:rsid w:val="00440CFE"/>
    <w:rsid w:val="00441154"/>
    <w:rsid w:val="00441377"/>
    <w:rsid w:val="00441562"/>
    <w:rsid w:val="00441A4B"/>
    <w:rsid w:val="00441D99"/>
    <w:rsid w:val="00441DC9"/>
    <w:rsid w:val="004420AA"/>
    <w:rsid w:val="0044266A"/>
    <w:rsid w:val="00442C6E"/>
    <w:rsid w:val="00442D3A"/>
    <w:rsid w:val="004434BB"/>
    <w:rsid w:val="00443BCB"/>
    <w:rsid w:val="00443C41"/>
    <w:rsid w:val="00444098"/>
    <w:rsid w:val="00444967"/>
    <w:rsid w:val="00444BBE"/>
    <w:rsid w:val="00444D4A"/>
    <w:rsid w:val="00444DD7"/>
    <w:rsid w:val="00444E69"/>
    <w:rsid w:val="0044513F"/>
    <w:rsid w:val="0044554C"/>
    <w:rsid w:val="0044577B"/>
    <w:rsid w:val="004459B1"/>
    <w:rsid w:val="00446188"/>
    <w:rsid w:val="00446240"/>
    <w:rsid w:val="00447077"/>
    <w:rsid w:val="00447B19"/>
    <w:rsid w:val="00447E63"/>
    <w:rsid w:val="004500BB"/>
    <w:rsid w:val="00450B7D"/>
    <w:rsid w:val="00450C41"/>
    <w:rsid w:val="00450E56"/>
    <w:rsid w:val="00450F7E"/>
    <w:rsid w:val="00451110"/>
    <w:rsid w:val="00451758"/>
    <w:rsid w:val="00451795"/>
    <w:rsid w:val="00451B2B"/>
    <w:rsid w:val="0045246F"/>
    <w:rsid w:val="00452664"/>
    <w:rsid w:val="00452952"/>
    <w:rsid w:val="00452C67"/>
    <w:rsid w:val="00452CF5"/>
    <w:rsid w:val="00452E8F"/>
    <w:rsid w:val="00453254"/>
    <w:rsid w:val="00453297"/>
    <w:rsid w:val="00453453"/>
    <w:rsid w:val="00453EB5"/>
    <w:rsid w:val="00453FE8"/>
    <w:rsid w:val="004549F8"/>
    <w:rsid w:val="004551F1"/>
    <w:rsid w:val="00455686"/>
    <w:rsid w:val="00455807"/>
    <w:rsid w:val="00455E6E"/>
    <w:rsid w:val="00456271"/>
    <w:rsid w:val="004569A3"/>
    <w:rsid w:val="0045727D"/>
    <w:rsid w:val="00457440"/>
    <w:rsid w:val="00457FFD"/>
    <w:rsid w:val="0046023A"/>
    <w:rsid w:val="0046067C"/>
    <w:rsid w:val="00460EC2"/>
    <w:rsid w:val="00460FD4"/>
    <w:rsid w:val="0046105D"/>
    <w:rsid w:val="00461399"/>
    <w:rsid w:val="0046171E"/>
    <w:rsid w:val="00461E4B"/>
    <w:rsid w:val="00461F41"/>
    <w:rsid w:val="00461FDA"/>
    <w:rsid w:val="0046209B"/>
    <w:rsid w:val="00462182"/>
    <w:rsid w:val="00462777"/>
    <w:rsid w:val="00462EA7"/>
    <w:rsid w:val="0046335C"/>
    <w:rsid w:val="00463576"/>
    <w:rsid w:val="00463ED6"/>
    <w:rsid w:val="00464044"/>
    <w:rsid w:val="00464360"/>
    <w:rsid w:val="0046471C"/>
    <w:rsid w:val="00464E32"/>
    <w:rsid w:val="00465089"/>
    <w:rsid w:val="00465450"/>
    <w:rsid w:val="00465496"/>
    <w:rsid w:val="004654CA"/>
    <w:rsid w:val="0046591D"/>
    <w:rsid w:val="00465A2F"/>
    <w:rsid w:val="00465F3C"/>
    <w:rsid w:val="00465FA6"/>
    <w:rsid w:val="00466031"/>
    <w:rsid w:val="00466216"/>
    <w:rsid w:val="00466462"/>
    <w:rsid w:val="00466556"/>
    <w:rsid w:val="004666B7"/>
    <w:rsid w:val="00466A7F"/>
    <w:rsid w:val="00466B90"/>
    <w:rsid w:val="00466BD4"/>
    <w:rsid w:val="00466D45"/>
    <w:rsid w:val="0046716A"/>
    <w:rsid w:val="0046719D"/>
    <w:rsid w:val="004672FE"/>
    <w:rsid w:val="004673CD"/>
    <w:rsid w:val="00467438"/>
    <w:rsid w:val="00467E5B"/>
    <w:rsid w:val="004710CE"/>
    <w:rsid w:val="004712A8"/>
    <w:rsid w:val="00471D1D"/>
    <w:rsid w:val="00471DED"/>
    <w:rsid w:val="0047213F"/>
    <w:rsid w:val="004722B0"/>
    <w:rsid w:val="0047233B"/>
    <w:rsid w:val="0047237E"/>
    <w:rsid w:val="00472615"/>
    <w:rsid w:val="00472BD6"/>
    <w:rsid w:val="00472C9B"/>
    <w:rsid w:val="00473234"/>
    <w:rsid w:val="004739C8"/>
    <w:rsid w:val="00473FE2"/>
    <w:rsid w:val="00474294"/>
    <w:rsid w:val="00474694"/>
    <w:rsid w:val="00474DB0"/>
    <w:rsid w:val="0047508A"/>
    <w:rsid w:val="00475431"/>
    <w:rsid w:val="004754B2"/>
    <w:rsid w:val="004755B4"/>
    <w:rsid w:val="004758F5"/>
    <w:rsid w:val="0047591F"/>
    <w:rsid w:val="00475BB5"/>
    <w:rsid w:val="00475EB7"/>
    <w:rsid w:val="004764F3"/>
    <w:rsid w:val="00476676"/>
    <w:rsid w:val="004766E5"/>
    <w:rsid w:val="00476B2E"/>
    <w:rsid w:val="00477105"/>
    <w:rsid w:val="004775BB"/>
    <w:rsid w:val="00477A9F"/>
    <w:rsid w:val="00477B37"/>
    <w:rsid w:val="00477C43"/>
    <w:rsid w:val="004807AC"/>
    <w:rsid w:val="004810E3"/>
    <w:rsid w:val="004814A1"/>
    <w:rsid w:val="00481AEC"/>
    <w:rsid w:val="00481D7C"/>
    <w:rsid w:val="00481D9D"/>
    <w:rsid w:val="00481E8E"/>
    <w:rsid w:val="00481E95"/>
    <w:rsid w:val="004823E0"/>
    <w:rsid w:val="004824AE"/>
    <w:rsid w:val="004826CF"/>
    <w:rsid w:val="00482A72"/>
    <w:rsid w:val="00483941"/>
    <w:rsid w:val="00483A49"/>
    <w:rsid w:val="00483BA3"/>
    <w:rsid w:val="00483F64"/>
    <w:rsid w:val="0048418F"/>
    <w:rsid w:val="00484676"/>
    <w:rsid w:val="004849F7"/>
    <w:rsid w:val="00484F6E"/>
    <w:rsid w:val="00485909"/>
    <w:rsid w:val="00485A5D"/>
    <w:rsid w:val="00485C6A"/>
    <w:rsid w:val="00486686"/>
    <w:rsid w:val="00486DBA"/>
    <w:rsid w:val="00486E9A"/>
    <w:rsid w:val="0048768F"/>
    <w:rsid w:val="0048791A"/>
    <w:rsid w:val="004879D2"/>
    <w:rsid w:val="00487D3D"/>
    <w:rsid w:val="00487DEA"/>
    <w:rsid w:val="00487E32"/>
    <w:rsid w:val="00490341"/>
    <w:rsid w:val="004903E9"/>
    <w:rsid w:val="00490914"/>
    <w:rsid w:val="00490994"/>
    <w:rsid w:val="00490DEF"/>
    <w:rsid w:val="00490F74"/>
    <w:rsid w:val="004913E9"/>
    <w:rsid w:val="0049149B"/>
    <w:rsid w:val="004914C7"/>
    <w:rsid w:val="00491B05"/>
    <w:rsid w:val="00491B97"/>
    <w:rsid w:val="00492547"/>
    <w:rsid w:val="0049276D"/>
    <w:rsid w:val="00492C07"/>
    <w:rsid w:val="00492CC3"/>
    <w:rsid w:val="00493128"/>
    <w:rsid w:val="00493173"/>
    <w:rsid w:val="00493686"/>
    <w:rsid w:val="0049447E"/>
    <w:rsid w:val="0049451E"/>
    <w:rsid w:val="00494587"/>
    <w:rsid w:val="00494743"/>
    <w:rsid w:val="00494ACC"/>
    <w:rsid w:val="00494E9B"/>
    <w:rsid w:val="004950E7"/>
    <w:rsid w:val="00495347"/>
    <w:rsid w:val="004957EB"/>
    <w:rsid w:val="00495D82"/>
    <w:rsid w:val="004963EE"/>
    <w:rsid w:val="0049650D"/>
    <w:rsid w:val="0049670B"/>
    <w:rsid w:val="0049719B"/>
    <w:rsid w:val="00497471"/>
    <w:rsid w:val="00497964"/>
    <w:rsid w:val="004979C9"/>
    <w:rsid w:val="004979DA"/>
    <w:rsid w:val="00497C06"/>
    <w:rsid w:val="00497C35"/>
    <w:rsid w:val="00497F07"/>
    <w:rsid w:val="00497F15"/>
    <w:rsid w:val="004A01AA"/>
    <w:rsid w:val="004A067D"/>
    <w:rsid w:val="004A097A"/>
    <w:rsid w:val="004A1491"/>
    <w:rsid w:val="004A1654"/>
    <w:rsid w:val="004A1C6E"/>
    <w:rsid w:val="004A1ED1"/>
    <w:rsid w:val="004A1F3E"/>
    <w:rsid w:val="004A21CD"/>
    <w:rsid w:val="004A2566"/>
    <w:rsid w:val="004A2735"/>
    <w:rsid w:val="004A2E35"/>
    <w:rsid w:val="004A301D"/>
    <w:rsid w:val="004A3BA8"/>
    <w:rsid w:val="004A3E0B"/>
    <w:rsid w:val="004A4028"/>
    <w:rsid w:val="004A4ACE"/>
    <w:rsid w:val="004A4F22"/>
    <w:rsid w:val="004A5330"/>
    <w:rsid w:val="004A561D"/>
    <w:rsid w:val="004A575F"/>
    <w:rsid w:val="004A5B51"/>
    <w:rsid w:val="004A66CE"/>
    <w:rsid w:val="004A7A34"/>
    <w:rsid w:val="004A7F3E"/>
    <w:rsid w:val="004A7FA7"/>
    <w:rsid w:val="004B017F"/>
    <w:rsid w:val="004B0313"/>
    <w:rsid w:val="004B0508"/>
    <w:rsid w:val="004B05E3"/>
    <w:rsid w:val="004B06B5"/>
    <w:rsid w:val="004B0E26"/>
    <w:rsid w:val="004B0E29"/>
    <w:rsid w:val="004B0F42"/>
    <w:rsid w:val="004B1306"/>
    <w:rsid w:val="004B1330"/>
    <w:rsid w:val="004B1361"/>
    <w:rsid w:val="004B156C"/>
    <w:rsid w:val="004B1668"/>
    <w:rsid w:val="004B2541"/>
    <w:rsid w:val="004B2687"/>
    <w:rsid w:val="004B288D"/>
    <w:rsid w:val="004B2CE8"/>
    <w:rsid w:val="004B2DAA"/>
    <w:rsid w:val="004B2E85"/>
    <w:rsid w:val="004B3108"/>
    <w:rsid w:val="004B3594"/>
    <w:rsid w:val="004B5AC9"/>
    <w:rsid w:val="004B5E00"/>
    <w:rsid w:val="004B63F4"/>
    <w:rsid w:val="004B682D"/>
    <w:rsid w:val="004B7172"/>
    <w:rsid w:val="004B71CA"/>
    <w:rsid w:val="004B77C5"/>
    <w:rsid w:val="004B783A"/>
    <w:rsid w:val="004B7F9D"/>
    <w:rsid w:val="004C003D"/>
    <w:rsid w:val="004C0261"/>
    <w:rsid w:val="004C060E"/>
    <w:rsid w:val="004C08B6"/>
    <w:rsid w:val="004C0D00"/>
    <w:rsid w:val="004C0E57"/>
    <w:rsid w:val="004C0E74"/>
    <w:rsid w:val="004C11CE"/>
    <w:rsid w:val="004C1328"/>
    <w:rsid w:val="004C14AB"/>
    <w:rsid w:val="004C1531"/>
    <w:rsid w:val="004C15EC"/>
    <w:rsid w:val="004C1797"/>
    <w:rsid w:val="004C17A8"/>
    <w:rsid w:val="004C17CA"/>
    <w:rsid w:val="004C1814"/>
    <w:rsid w:val="004C1C0E"/>
    <w:rsid w:val="004C2012"/>
    <w:rsid w:val="004C2440"/>
    <w:rsid w:val="004C27C9"/>
    <w:rsid w:val="004C2CB0"/>
    <w:rsid w:val="004C3462"/>
    <w:rsid w:val="004C390A"/>
    <w:rsid w:val="004C3E31"/>
    <w:rsid w:val="004C3EF0"/>
    <w:rsid w:val="004C4148"/>
    <w:rsid w:val="004C4B39"/>
    <w:rsid w:val="004C4DDD"/>
    <w:rsid w:val="004C5147"/>
    <w:rsid w:val="004C52EC"/>
    <w:rsid w:val="004C5772"/>
    <w:rsid w:val="004C5A6B"/>
    <w:rsid w:val="004C5C1E"/>
    <w:rsid w:val="004C5F51"/>
    <w:rsid w:val="004C6CC3"/>
    <w:rsid w:val="004C6E27"/>
    <w:rsid w:val="004C7003"/>
    <w:rsid w:val="004C732A"/>
    <w:rsid w:val="004C79F4"/>
    <w:rsid w:val="004C7B19"/>
    <w:rsid w:val="004C7B92"/>
    <w:rsid w:val="004D03FA"/>
    <w:rsid w:val="004D0A90"/>
    <w:rsid w:val="004D139E"/>
    <w:rsid w:val="004D1484"/>
    <w:rsid w:val="004D1829"/>
    <w:rsid w:val="004D1B30"/>
    <w:rsid w:val="004D1CE2"/>
    <w:rsid w:val="004D1E28"/>
    <w:rsid w:val="004D1E79"/>
    <w:rsid w:val="004D1EF2"/>
    <w:rsid w:val="004D3DB4"/>
    <w:rsid w:val="004D44AC"/>
    <w:rsid w:val="004D46D3"/>
    <w:rsid w:val="004D4AA6"/>
    <w:rsid w:val="004D506F"/>
    <w:rsid w:val="004D50BD"/>
    <w:rsid w:val="004D5258"/>
    <w:rsid w:val="004D5514"/>
    <w:rsid w:val="004D5C87"/>
    <w:rsid w:val="004D5D32"/>
    <w:rsid w:val="004D5D58"/>
    <w:rsid w:val="004D5ED7"/>
    <w:rsid w:val="004D5FB7"/>
    <w:rsid w:val="004D6483"/>
    <w:rsid w:val="004D6572"/>
    <w:rsid w:val="004D66F6"/>
    <w:rsid w:val="004D709B"/>
    <w:rsid w:val="004D728D"/>
    <w:rsid w:val="004D7860"/>
    <w:rsid w:val="004D788A"/>
    <w:rsid w:val="004D7D24"/>
    <w:rsid w:val="004D7DC0"/>
    <w:rsid w:val="004D7DC4"/>
    <w:rsid w:val="004D7E30"/>
    <w:rsid w:val="004E031E"/>
    <w:rsid w:val="004E03A9"/>
    <w:rsid w:val="004E0A1C"/>
    <w:rsid w:val="004E0E68"/>
    <w:rsid w:val="004E0ECF"/>
    <w:rsid w:val="004E0FB1"/>
    <w:rsid w:val="004E1156"/>
    <w:rsid w:val="004E1262"/>
    <w:rsid w:val="004E175E"/>
    <w:rsid w:val="004E1A53"/>
    <w:rsid w:val="004E1AFE"/>
    <w:rsid w:val="004E1ECE"/>
    <w:rsid w:val="004E3049"/>
    <w:rsid w:val="004E322B"/>
    <w:rsid w:val="004E366E"/>
    <w:rsid w:val="004E376A"/>
    <w:rsid w:val="004E3FEB"/>
    <w:rsid w:val="004E411B"/>
    <w:rsid w:val="004E4BE0"/>
    <w:rsid w:val="004E5082"/>
    <w:rsid w:val="004E5109"/>
    <w:rsid w:val="004E5132"/>
    <w:rsid w:val="004E5319"/>
    <w:rsid w:val="004E594F"/>
    <w:rsid w:val="004E5B83"/>
    <w:rsid w:val="004E5C69"/>
    <w:rsid w:val="004E5CA6"/>
    <w:rsid w:val="004E5E26"/>
    <w:rsid w:val="004E60D0"/>
    <w:rsid w:val="004E6109"/>
    <w:rsid w:val="004E6380"/>
    <w:rsid w:val="004E6D6E"/>
    <w:rsid w:val="004E701F"/>
    <w:rsid w:val="004E75A2"/>
    <w:rsid w:val="004E772C"/>
    <w:rsid w:val="004E77CB"/>
    <w:rsid w:val="004F025D"/>
    <w:rsid w:val="004F0A22"/>
    <w:rsid w:val="004F12A6"/>
    <w:rsid w:val="004F13FD"/>
    <w:rsid w:val="004F1478"/>
    <w:rsid w:val="004F1565"/>
    <w:rsid w:val="004F16BE"/>
    <w:rsid w:val="004F175A"/>
    <w:rsid w:val="004F1878"/>
    <w:rsid w:val="004F1BCA"/>
    <w:rsid w:val="004F1F73"/>
    <w:rsid w:val="004F2304"/>
    <w:rsid w:val="004F26F8"/>
    <w:rsid w:val="004F272B"/>
    <w:rsid w:val="004F287F"/>
    <w:rsid w:val="004F29F9"/>
    <w:rsid w:val="004F3A92"/>
    <w:rsid w:val="004F3C26"/>
    <w:rsid w:val="004F3DC0"/>
    <w:rsid w:val="004F405D"/>
    <w:rsid w:val="004F4943"/>
    <w:rsid w:val="004F4BEC"/>
    <w:rsid w:val="004F4CC9"/>
    <w:rsid w:val="004F5330"/>
    <w:rsid w:val="004F5356"/>
    <w:rsid w:val="004F5438"/>
    <w:rsid w:val="004F54D1"/>
    <w:rsid w:val="004F555E"/>
    <w:rsid w:val="004F577B"/>
    <w:rsid w:val="004F5DD4"/>
    <w:rsid w:val="004F6199"/>
    <w:rsid w:val="004F65FD"/>
    <w:rsid w:val="004F66F0"/>
    <w:rsid w:val="004F75D8"/>
    <w:rsid w:val="005002ED"/>
    <w:rsid w:val="005009AE"/>
    <w:rsid w:val="00500AE5"/>
    <w:rsid w:val="00500BB7"/>
    <w:rsid w:val="005014B3"/>
    <w:rsid w:val="00501630"/>
    <w:rsid w:val="00501BBF"/>
    <w:rsid w:val="00501F56"/>
    <w:rsid w:val="005021BC"/>
    <w:rsid w:val="005021C6"/>
    <w:rsid w:val="005022B8"/>
    <w:rsid w:val="005025FE"/>
    <w:rsid w:val="00502616"/>
    <w:rsid w:val="00502B5D"/>
    <w:rsid w:val="00503253"/>
    <w:rsid w:val="005037C9"/>
    <w:rsid w:val="00504583"/>
    <w:rsid w:val="00504585"/>
    <w:rsid w:val="005045ED"/>
    <w:rsid w:val="0050493C"/>
    <w:rsid w:val="00504AD2"/>
    <w:rsid w:val="0050505B"/>
    <w:rsid w:val="005058FA"/>
    <w:rsid w:val="00505936"/>
    <w:rsid w:val="00506498"/>
    <w:rsid w:val="00506857"/>
    <w:rsid w:val="00506B8D"/>
    <w:rsid w:val="00506DDE"/>
    <w:rsid w:val="005075A0"/>
    <w:rsid w:val="005076BC"/>
    <w:rsid w:val="0050779E"/>
    <w:rsid w:val="005078BF"/>
    <w:rsid w:val="00507A33"/>
    <w:rsid w:val="00507EFB"/>
    <w:rsid w:val="005105F7"/>
    <w:rsid w:val="00510651"/>
    <w:rsid w:val="005107D5"/>
    <w:rsid w:val="00510870"/>
    <w:rsid w:val="00510FE2"/>
    <w:rsid w:val="0051107B"/>
    <w:rsid w:val="00511869"/>
    <w:rsid w:val="005118E0"/>
    <w:rsid w:val="00511C54"/>
    <w:rsid w:val="00511C5D"/>
    <w:rsid w:val="00512658"/>
    <w:rsid w:val="00512669"/>
    <w:rsid w:val="00512AA6"/>
    <w:rsid w:val="00512AAE"/>
    <w:rsid w:val="00512AE6"/>
    <w:rsid w:val="005131CE"/>
    <w:rsid w:val="005136AD"/>
    <w:rsid w:val="00513757"/>
    <w:rsid w:val="005138BA"/>
    <w:rsid w:val="00513923"/>
    <w:rsid w:val="00513958"/>
    <w:rsid w:val="005139CA"/>
    <w:rsid w:val="00513BC1"/>
    <w:rsid w:val="00513BDC"/>
    <w:rsid w:val="00513CC9"/>
    <w:rsid w:val="00514339"/>
    <w:rsid w:val="00514509"/>
    <w:rsid w:val="00514672"/>
    <w:rsid w:val="00514967"/>
    <w:rsid w:val="00514AED"/>
    <w:rsid w:val="0051514B"/>
    <w:rsid w:val="0051534D"/>
    <w:rsid w:val="005158A6"/>
    <w:rsid w:val="00515E63"/>
    <w:rsid w:val="00516475"/>
    <w:rsid w:val="00516657"/>
    <w:rsid w:val="005168D6"/>
    <w:rsid w:val="00516904"/>
    <w:rsid w:val="00517231"/>
    <w:rsid w:val="005172F1"/>
    <w:rsid w:val="005175E4"/>
    <w:rsid w:val="0051788D"/>
    <w:rsid w:val="00517BD1"/>
    <w:rsid w:val="00517C6F"/>
    <w:rsid w:val="00517CE9"/>
    <w:rsid w:val="00517F00"/>
    <w:rsid w:val="00520341"/>
    <w:rsid w:val="00520365"/>
    <w:rsid w:val="005208D5"/>
    <w:rsid w:val="00520CB5"/>
    <w:rsid w:val="00520CF6"/>
    <w:rsid w:val="005210CC"/>
    <w:rsid w:val="005211AF"/>
    <w:rsid w:val="005213E2"/>
    <w:rsid w:val="005216F7"/>
    <w:rsid w:val="00521A15"/>
    <w:rsid w:val="00521B98"/>
    <w:rsid w:val="00522383"/>
    <w:rsid w:val="005223C6"/>
    <w:rsid w:val="005227A8"/>
    <w:rsid w:val="00522A0B"/>
    <w:rsid w:val="00522CA7"/>
    <w:rsid w:val="005231BC"/>
    <w:rsid w:val="00523267"/>
    <w:rsid w:val="005237F4"/>
    <w:rsid w:val="005239A9"/>
    <w:rsid w:val="00523A0D"/>
    <w:rsid w:val="00523A7D"/>
    <w:rsid w:val="0052417F"/>
    <w:rsid w:val="005248F2"/>
    <w:rsid w:val="0052507B"/>
    <w:rsid w:val="0052576A"/>
    <w:rsid w:val="00525861"/>
    <w:rsid w:val="0052591F"/>
    <w:rsid w:val="00525BEA"/>
    <w:rsid w:val="0052622A"/>
    <w:rsid w:val="005263C5"/>
    <w:rsid w:val="00526CC3"/>
    <w:rsid w:val="00526F07"/>
    <w:rsid w:val="00527146"/>
    <w:rsid w:val="005272CC"/>
    <w:rsid w:val="005276C2"/>
    <w:rsid w:val="00527BA3"/>
    <w:rsid w:val="00530B3B"/>
    <w:rsid w:val="005310A2"/>
    <w:rsid w:val="005317C3"/>
    <w:rsid w:val="00531AF5"/>
    <w:rsid w:val="00531E7C"/>
    <w:rsid w:val="0053202B"/>
    <w:rsid w:val="0053213B"/>
    <w:rsid w:val="0053221B"/>
    <w:rsid w:val="005324F5"/>
    <w:rsid w:val="005325E6"/>
    <w:rsid w:val="00532913"/>
    <w:rsid w:val="00532A3F"/>
    <w:rsid w:val="00532B69"/>
    <w:rsid w:val="00532E4C"/>
    <w:rsid w:val="005331E1"/>
    <w:rsid w:val="005331EC"/>
    <w:rsid w:val="005342ED"/>
    <w:rsid w:val="00534918"/>
    <w:rsid w:val="00534E35"/>
    <w:rsid w:val="005350E8"/>
    <w:rsid w:val="00535245"/>
    <w:rsid w:val="00535A16"/>
    <w:rsid w:val="00535BAA"/>
    <w:rsid w:val="00535BB0"/>
    <w:rsid w:val="00536D83"/>
    <w:rsid w:val="00536E7C"/>
    <w:rsid w:val="005371BF"/>
    <w:rsid w:val="00537293"/>
    <w:rsid w:val="00537D5E"/>
    <w:rsid w:val="00540137"/>
    <w:rsid w:val="005402E6"/>
    <w:rsid w:val="005406F8"/>
    <w:rsid w:val="00540CEF"/>
    <w:rsid w:val="00540F7E"/>
    <w:rsid w:val="00541319"/>
    <w:rsid w:val="005414D4"/>
    <w:rsid w:val="0054163B"/>
    <w:rsid w:val="0054169B"/>
    <w:rsid w:val="005417D2"/>
    <w:rsid w:val="005419F6"/>
    <w:rsid w:val="00541B8B"/>
    <w:rsid w:val="00541F71"/>
    <w:rsid w:val="005422E4"/>
    <w:rsid w:val="005423EC"/>
    <w:rsid w:val="00542930"/>
    <w:rsid w:val="00542B34"/>
    <w:rsid w:val="00542CD5"/>
    <w:rsid w:val="00542F62"/>
    <w:rsid w:val="00543193"/>
    <w:rsid w:val="005432BA"/>
    <w:rsid w:val="00543721"/>
    <w:rsid w:val="00543792"/>
    <w:rsid w:val="00544052"/>
    <w:rsid w:val="00544161"/>
    <w:rsid w:val="00544193"/>
    <w:rsid w:val="005441BE"/>
    <w:rsid w:val="0054431B"/>
    <w:rsid w:val="00544343"/>
    <w:rsid w:val="0054436C"/>
    <w:rsid w:val="00544755"/>
    <w:rsid w:val="00544947"/>
    <w:rsid w:val="005449C1"/>
    <w:rsid w:val="00544CE4"/>
    <w:rsid w:val="00544E1A"/>
    <w:rsid w:val="00544E88"/>
    <w:rsid w:val="00545203"/>
    <w:rsid w:val="00545CF8"/>
    <w:rsid w:val="00545F31"/>
    <w:rsid w:val="005460E1"/>
    <w:rsid w:val="0054633D"/>
    <w:rsid w:val="00546FB9"/>
    <w:rsid w:val="00547076"/>
    <w:rsid w:val="00547327"/>
    <w:rsid w:val="005474CD"/>
    <w:rsid w:val="00547782"/>
    <w:rsid w:val="00547A00"/>
    <w:rsid w:val="005504F0"/>
    <w:rsid w:val="00550856"/>
    <w:rsid w:val="00550E4D"/>
    <w:rsid w:val="00550F69"/>
    <w:rsid w:val="00550F6B"/>
    <w:rsid w:val="00551045"/>
    <w:rsid w:val="0055118A"/>
    <w:rsid w:val="00551373"/>
    <w:rsid w:val="0055176F"/>
    <w:rsid w:val="00551894"/>
    <w:rsid w:val="005519BB"/>
    <w:rsid w:val="00551CE5"/>
    <w:rsid w:val="00551E97"/>
    <w:rsid w:val="005523C6"/>
    <w:rsid w:val="005523CA"/>
    <w:rsid w:val="0055270D"/>
    <w:rsid w:val="00552714"/>
    <w:rsid w:val="005527C0"/>
    <w:rsid w:val="00552F27"/>
    <w:rsid w:val="00552FEB"/>
    <w:rsid w:val="005535C1"/>
    <w:rsid w:val="00553788"/>
    <w:rsid w:val="00553B5F"/>
    <w:rsid w:val="005547B3"/>
    <w:rsid w:val="005548BB"/>
    <w:rsid w:val="00554BD1"/>
    <w:rsid w:val="005558FF"/>
    <w:rsid w:val="005559BB"/>
    <w:rsid w:val="00555F46"/>
    <w:rsid w:val="00555FF0"/>
    <w:rsid w:val="0055606F"/>
    <w:rsid w:val="00556127"/>
    <w:rsid w:val="0055681D"/>
    <w:rsid w:val="005568AE"/>
    <w:rsid w:val="00556A11"/>
    <w:rsid w:val="00556FF1"/>
    <w:rsid w:val="005572D0"/>
    <w:rsid w:val="00557813"/>
    <w:rsid w:val="0055793A"/>
    <w:rsid w:val="00557BA6"/>
    <w:rsid w:val="00557C18"/>
    <w:rsid w:val="00557C7C"/>
    <w:rsid w:val="00557DFD"/>
    <w:rsid w:val="005600D9"/>
    <w:rsid w:val="00560528"/>
    <w:rsid w:val="00560871"/>
    <w:rsid w:val="00560C1C"/>
    <w:rsid w:val="00560CBD"/>
    <w:rsid w:val="0056115D"/>
    <w:rsid w:val="005616AE"/>
    <w:rsid w:val="00561827"/>
    <w:rsid w:val="00561B1C"/>
    <w:rsid w:val="00561BC6"/>
    <w:rsid w:val="005621FE"/>
    <w:rsid w:val="00562533"/>
    <w:rsid w:val="00562B2F"/>
    <w:rsid w:val="0056331B"/>
    <w:rsid w:val="00563B1E"/>
    <w:rsid w:val="005641FD"/>
    <w:rsid w:val="0056479E"/>
    <w:rsid w:val="0056488B"/>
    <w:rsid w:val="00564CA4"/>
    <w:rsid w:val="00565001"/>
    <w:rsid w:val="00565822"/>
    <w:rsid w:val="00565996"/>
    <w:rsid w:val="00565E7D"/>
    <w:rsid w:val="00565F55"/>
    <w:rsid w:val="005667CD"/>
    <w:rsid w:val="00566C18"/>
    <w:rsid w:val="00566CA6"/>
    <w:rsid w:val="005700D4"/>
    <w:rsid w:val="00570C69"/>
    <w:rsid w:val="00570F69"/>
    <w:rsid w:val="005710A1"/>
    <w:rsid w:val="0057128A"/>
    <w:rsid w:val="0057138F"/>
    <w:rsid w:val="005715D5"/>
    <w:rsid w:val="0057162A"/>
    <w:rsid w:val="00571AAC"/>
    <w:rsid w:val="00571ADF"/>
    <w:rsid w:val="00571CEA"/>
    <w:rsid w:val="00571F1F"/>
    <w:rsid w:val="00571F91"/>
    <w:rsid w:val="0057282C"/>
    <w:rsid w:val="005730AB"/>
    <w:rsid w:val="00573142"/>
    <w:rsid w:val="00573BDB"/>
    <w:rsid w:val="00574ACF"/>
    <w:rsid w:val="00574BD6"/>
    <w:rsid w:val="0057516A"/>
    <w:rsid w:val="005756E0"/>
    <w:rsid w:val="00575768"/>
    <w:rsid w:val="00575E1B"/>
    <w:rsid w:val="00575E75"/>
    <w:rsid w:val="00576098"/>
    <w:rsid w:val="0057678B"/>
    <w:rsid w:val="005768CE"/>
    <w:rsid w:val="00576D8A"/>
    <w:rsid w:val="0057708B"/>
    <w:rsid w:val="00577483"/>
    <w:rsid w:val="005774F9"/>
    <w:rsid w:val="005801EB"/>
    <w:rsid w:val="00580EF6"/>
    <w:rsid w:val="005814FA"/>
    <w:rsid w:val="00581C8A"/>
    <w:rsid w:val="0058280B"/>
    <w:rsid w:val="005828A7"/>
    <w:rsid w:val="00582BB2"/>
    <w:rsid w:val="005834DC"/>
    <w:rsid w:val="005834E9"/>
    <w:rsid w:val="00583D71"/>
    <w:rsid w:val="00584594"/>
    <w:rsid w:val="0058478D"/>
    <w:rsid w:val="005847BA"/>
    <w:rsid w:val="0058543A"/>
    <w:rsid w:val="00585C0D"/>
    <w:rsid w:val="00585D4D"/>
    <w:rsid w:val="00585E3D"/>
    <w:rsid w:val="00585E59"/>
    <w:rsid w:val="00586060"/>
    <w:rsid w:val="005871BD"/>
    <w:rsid w:val="00587421"/>
    <w:rsid w:val="005875EA"/>
    <w:rsid w:val="005900A1"/>
    <w:rsid w:val="005901C9"/>
    <w:rsid w:val="00590B01"/>
    <w:rsid w:val="00591E94"/>
    <w:rsid w:val="00591F1A"/>
    <w:rsid w:val="00591FF1"/>
    <w:rsid w:val="0059242F"/>
    <w:rsid w:val="00592547"/>
    <w:rsid w:val="005925C5"/>
    <w:rsid w:val="00592745"/>
    <w:rsid w:val="00592DD7"/>
    <w:rsid w:val="0059327A"/>
    <w:rsid w:val="0059334A"/>
    <w:rsid w:val="0059385C"/>
    <w:rsid w:val="0059399A"/>
    <w:rsid w:val="00593BAC"/>
    <w:rsid w:val="00593F8E"/>
    <w:rsid w:val="00593FBC"/>
    <w:rsid w:val="0059448D"/>
    <w:rsid w:val="00594773"/>
    <w:rsid w:val="00594F03"/>
    <w:rsid w:val="00595270"/>
    <w:rsid w:val="0059549F"/>
    <w:rsid w:val="00595545"/>
    <w:rsid w:val="00595936"/>
    <w:rsid w:val="005959AB"/>
    <w:rsid w:val="005959E6"/>
    <w:rsid w:val="00595B01"/>
    <w:rsid w:val="005963DE"/>
    <w:rsid w:val="00596947"/>
    <w:rsid w:val="00596D85"/>
    <w:rsid w:val="005971F2"/>
    <w:rsid w:val="005978E1"/>
    <w:rsid w:val="00597A3E"/>
    <w:rsid w:val="00597D56"/>
    <w:rsid w:val="00597E04"/>
    <w:rsid w:val="005A0224"/>
    <w:rsid w:val="005A0475"/>
    <w:rsid w:val="005A0641"/>
    <w:rsid w:val="005A0710"/>
    <w:rsid w:val="005A0792"/>
    <w:rsid w:val="005A0808"/>
    <w:rsid w:val="005A0BA6"/>
    <w:rsid w:val="005A0BCF"/>
    <w:rsid w:val="005A1201"/>
    <w:rsid w:val="005A1501"/>
    <w:rsid w:val="005A15E8"/>
    <w:rsid w:val="005A19F8"/>
    <w:rsid w:val="005A1BD9"/>
    <w:rsid w:val="005A22FF"/>
    <w:rsid w:val="005A289D"/>
    <w:rsid w:val="005A29F3"/>
    <w:rsid w:val="005A305D"/>
    <w:rsid w:val="005A30E6"/>
    <w:rsid w:val="005A35B2"/>
    <w:rsid w:val="005A3623"/>
    <w:rsid w:val="005A3671"/>
    <w:rsid w:val="005A36AA"/>
    <w:rsid w:val="005A393A"/>
    <w:rsid w:val="005A3F38"/>
    <w:rsid w:val="005A3FDD"/>
    <w:rsid w:val="005A4587"/>
    <w:rsid w:val="005A5727"/>
    <w:rsid w:val="005A57CD"/>
    <w:rsid w:val="005A5B02"/>
    <w:rsid w:val="005A616B"/>
    <w:rsid w:val="005A6170"/>
    <w:rsid w:val="005A68C6"/>
    <w:rsid w:val="005A691E"/>
    <w:rsid w:val="005A6C20"/>
    <w:rsid w:val="005A6D6F"/>
    <w:rsid w:val="005A6F02"/>
    <w:rsid w:val="005A70BF"/>
    <w:rsid w:val="005A7374"/>
    <w:rsid w:val="005A74FE"/>
    <w:rsid w:val="005A7AA7"/>
    <w:rsid w:val="005A7DC8"/>
    <w:rsid w:val="005A7ECE"/>
    <w:rsid w:val="005B0355"/>
    <w:rsid w:val="005B0422"/>
    <w:rsid w:val="005B0BC5"/>
    <w:rsid w:val="005B0BCB"/>
    <w:rsid w:val="005B0D9B"/>
    <w:rsid w:val="005B170A"/>
    <w:rsid w:val="005B172D"/>
    <w:rsid w:val="005B1885"/>
    <w:rsid w:val="005B1925"/>
    <w:rsid w:val="005B206D"/>
    <w:rsid w:val="005B215A"/>
    <w:rsid w:val="005B25A6"/>
    <w:rsid w:val="005B2ACD"/>
    <w:rsid w:val="005B2B2E"/>
    <w:rsid w:val="005B2E93"/>
    <w:rsid w:val="005B386E"/>
    <w:rsid w:val="005B38C2"/>
    <w:rsid w:val="005B3903"/>
    <w:rsid w:val="005B3EF5"/>
    <w:rsid w:val="005B452A"/>
    <w:rsid w:val="005B464E"/>
    <w:rsid w:val="005B47B6"/>
    <w:rsid w:val="005B48C4"/>
    <w:rsid w:val="005B5768"/>
    <w:rsid w:val="005B5EC4"/>
    <w:rsid w:val="005B5ED1"/>
    <w:rsid w:val="005B62D4"/>
    <w:rsid w:val="005B6ACC"/>
    <w:rsid w:val="005B753C"/>
    <w:rsid w:val="005B76F0"/>
    <w:rsid w:val="005B77B6"/>
    <w:rsid w:val="005B7DA4"/>
    <w:rsid w:val="005B7FE6"/>
    <w:rsid w:val="005C0FAD"/>
    <w:rsid w:val="005C1197"/>
    <w:rsid w:val="005C1374"/>
    <w:rsid w:val="005C15AC"/>
    <w:rsid w:val="005C1A58"/>
    <w:rsid w:val="005C1B4B"/>
    <w:rsid w:val="005C1BD3"/>
    <w:rsid w:val="005C1ED6"/>
    <w:rsid w:val="005C2478"/>
    <w:rsid w:val="005C2541"/>
    <w:rsid w:val="005C2883"/>
    <w:rsid w:val="005C2A8A"/>
    <w:rsid w:val="005C2AA9"/>
    <w:rsid w:val="005C2E87"/>
    <w:rsid w:val="005C42CF"/>
    <w:rsid w:val="005C488D"/>
    <w:rsid w:val="005C52AE"/>
    <w:rsid w:val="005C532B"/>
    <w:rsid w:val="005C55EF"/>
    <w:rsid w:val="005C588E"/>
    <w:rsid w:val="005C5DD5"/>
    <w:rsid w:val="005C6396"/>
    <w:rsid w:val="005C6A18"/>
    <w:rsid w:val="005C71E9"/>
    <w:rsid w:val="005C786A"/>
    <w:rsid w:val="005C7A03"/>
    <w:rsid w:val="005C7A4F"/>
    <w:rsid w:val="005C7B08"/>
    <w:rsid w:val="005D00EB"/>
    <w:rsid w:val="005D0100"/>
    <w:rsid w:val="005D025E"/>
    <w:rsid w:val="005D0B16"/>
    <w:rsid w:val="005D0E51"/>
    <w:rsid w:val="005D1352"/>
    <w:rsid w:val="005D1562"/>
    <w:rsid w:val="005D16EA"/>
    <w:rsid w:val="005D1867"/>
    <w:rsid w:val="005D1B38"/>
    <w:rsid w:val="005D1F7F"/>
    <w:rsid w:val="005D22A1"/>
    <w:rsid w:val="005D22F6"/>
    <w:rsid w:val="005D2406"/>
    <w:rsid w:val="005D24D9"/>
    <w:rsid w:val="005D2B1D"/>
    <w:rsid w:val="005D2BEE"/>
    <w:rsid w:val="005D2C28"/>
    <w:rsid w:val="005D2E90"/>
    <w:rsid w:val="005D2ED1"/>
    <w:rsid w:val="005D32F5"/>
    <w:rsid w:val="005D3940"/>
    <w:rsid w:val="005D44F6"/>
    <w:rsid w:val="005D4775"/>
    <w:rsid w:val="005D47AB"/>
    <w:rsid w:val="005D4817"/>
    <w:rsid w:val="005D4EB7"/>
    <w:rsid w:val="005D5417"/>
    <w:rsid w:val="005D5476"/>
    <w:rsid w:val="005D580D"/>
    <w:rsid w:val="005D5B0B"/>
    <w:rsid w:val="005D5D01"/>
    <w:rsid w:val="005D61D8"/>
    <w:rsid w:val="005D6262"/>
    <w:rsid w:val="005D62E1"/>
    <w:rsid w:val="005D6849"/>
    <w:rsid w:val="005D6DE7"/>
    <w:rsid w:val="005D72D9"/>
    <w:rsid w:val="005D7700"/>
    <w:rsid w:val="005D7768"/>
    <w:rsid w:val="005D79D9"/>
    <w:rsid w:val="005D7AB4"/>
    <w:rsid w:val="005D7BBA"/>
    <w:rsid w:val="005E0957"/>
    <w:rsid w:val="005E09F8"/>
    <w:rsid w:val="005E14C0"/>
    <w:rsid w:val="005E16E7"/>
    <w:rsid w:val="005E1FE4"/>
    <w:rsid w:val="005E296C"/>
    <w:rsid w:val="005E2B0E"/>
    <w:rsid w:val="005E2B36"/>
    <w:rsid w:val="005E2D0A"/>
    <w:rsid w:val="005E3FF3"/>
    <w:rsid w:val="005E4293"/>
    <w:rsid w:val="005E431E"/>
    <w:rsid w:val="005E5400"/>
    <w:rsid w:val="005E55CE"/>
    <w:rsid w:val="005E5EEE"/>
    <w:rsid w:val="005E663F"/>
    <w:rsid w:val="005E67FC"/>
    <w:rsid w:val="005E6CA5"/>
    <w:rsid w:val="005E6CB9"/>
    <w:rsid w:val="005E6CEB"/>
    <w:rsid w:val="005E6EFE"/>
    <w:rsid w:val="005E7012"/>
    <w:rsid w:val="005E7AAF"/>
    <w:rsid w:val="005E7D55"/>
    <w:rsid w:val="005E7D69"/>
    <w:rsid w:val="005E7DE4"/>
    <w:rsid w:val="005E7F7E"/>
    <w:rsid w:val="005F0037"/>
    <w:rsid w:val="005F0323"/>
    <w:rsid w:val="005F0C99"/>
    <w:rsid w:val="005F0DA6"/>
    <w:rsid w:val="005F1E40"/>
    <w:rsid w:val="005F20F5"/>
    <w:rsid w:val="005F2C47"/>
    <w:rsid w:val="005F307C"/>
    <w:rsid w:val="005F3276"/>
    <w:rsid w:val="005F32AD"/>
    <w:rsid w:val="005F3596"/>
    <w:rsid w:val="005F35E1"/>
    <w:rsid w:val="005F3817"/>
    <w:rsid w:val="005F4151"/>
    <w:rsid w:val="005F41CD"/>
    <w:rsid w:val="005F4392"/>
    <w:rsid w:val="005F4A96"/>
    <w:rsid w:val="005F4C93"/>
    <w:rsid w:val="005F4F35"/>
    <w:rsid w:val="005F4F36"/>
    <w:rsid w:val="005F511B"/>
    <w:rsid w:val="005F5595"/>
    <w:rsid w:val="005F573F"/>
    <w:rsid w:val="005F5796"/>
    <w:rsid w:val="005F5865"/>
    <w:rsid w:val="005F5C4F"/>
    <w:rsid w:val="005F6175"/>
    <w:rsid w:val="005F66E3"/>
    <w:rsid w:val="005F6978"/>
    <w:rsid w:val="005F71AA"/>
    <w:rsid w:val="005F745D"/>
    <w:rsid w:val="005F788C"/>
    <w:rsid w:val="005F7C32"/>
    <w:rsid w:val="005F7D56"/>
    <w:rsid w:val="005F7D62"/>
    <w:rsid w:val="006002F4"/>
    <w:rsid w:val="00600532"/>
    <w:rsid w:val="00600705"/>
    <w:rsid w:val="006009D1"/>
    <w:rsid w:val="00600AD4"/>
    <w:rsid w:val="00601270"/>
    <w:rsid w:val="006018C2"/>
    <w:rsid w:val="00601BED"/>
    <w:rsid w:val="00601CC0"/>
    <w:rsid w:val="00601EA4"/>
    <w:rsid w:val="00601EE0"/>
    <w:rsid w:val="006023EB"/>
    <w:rsid w:val="00602445"/>
    <w:rsid w:val="006025DB"/>
    <w:rsid w:val="00602DC9"/>
    <w:rsid w:val="00602E8C"/>
    <w:rsid w:val="00602EF8"/>
    <w:rsid w:val="006030BD"/>
    <w:rsid w:val="00603C2B"/>
    <w:rsid w:val="00603D61"/>
    <w:rsid w:val="00603EA0"/>
    <w:rsid w:val="00604E9E"/>
    <w:rsid w:val="00605117"/>
    <w:rsid w:val="00605308"/>
    <w:rsid w:val="00605993"/>
    <w:rsid w:val="00605AC0"/>
    <w:rsid w:val="00605B71"/>
    <w:rsid w:val="00605C58"/>
    <w:rsid w:val="00605DC3"/>
    <w:rsid w:val="006065A9"/>
    <w:rsid w:val="00606F22"/>
    <w:rsid w:val="006071D8"/>
    <w:rsid w:val="006072B4"/>
    <w:rsid w:val="006075B1"/>
    <w:rsid w:val="0060764C"/>
    <w:rsid w:val="00607651"/>
    <w:rsid w:val="006079BA"/>
    <w:rsid w:val="00607DF5"/>
    <w:rsid w:val="006101EB"/>
    <w:rsid w:val="006103AF"/>
    <w:rsid w:val="006104A9"/>
    <w:rsid w:val="006105A0"/>
    <w:rsid w:val="006107DE"/>
    <w:rsid w:val="00610C1D"/>
    <w:rsid w:val="00610E52"/>
    <w:rsid w:val="006114F4"/>
    <w:rsid w:val="00611E9F"/>
    <w:rsid w:val="00611EFA"/>
    <w:rsid w:val="0061212E"/>
    <w:rsid w:val="0061229A"/>
    <w:rsid w:val="006126F0"/>
    <w:rsid w:val="00612B0A"/>
    <w:rsid w:val="006131D3"/>
    <w:rsid w:val="006137A9"/>
    <w:rsid w:val="006137F5"/>
    <w:rsid w:val="00613805"/>
    <w:rsid w:val="00613BBD"/>
    <w:rsid w:val="00613E30"/>
    <w:rsid w:val="00614218"/>
    <w:rsid w:val="0061476A"/>
    <w:rsid w:val="0061478C"/>
    <w:rsid w:val="00615391"/>
    <w:rsid w:val="0061585E"/>
    <w:rsid w:val="00615CF0"/>
    <w:rsid w:val="00615E5D"/>
    <w:rsid w:val="00615F1E"/>
    <w:rsid w:val="00615FCD"/>
    <w:rsid w:val="006162CB"/>
    <w:rsid w:val="006162CD"/>
    <w:rsid w:val="006163E8"/>
    <w:rsid w:val="00616DDB"/>
    <w:rsid w:val="0061700E"/>
    <w:rsid w:val="00617307"/>
    <w:rsid w:val="00617F36"/>
    <w:rsid w:val="00620AB1"/>
    <w:rsid w:val="00620BB4"/>
    <w:rsid w:val="00620C5C"/>
    <w:rsid w:val="00620FA5"/>
    <w:rsid w:val="0062151A"/>
    <w:rsid w:val="0062163E"/>
    <w:rsid w:val="00621A08"/>
    <w:rsid w:val="0062238A"/>
    <w:rsid w:val="00622516"/>
    <w:rsid w:val="0062287B"/>
    <w:rsid w:val="00622E81"/>
    <w:rsid w:val="006230B5"/>
    <w:rsid w:val="006233EC"/>
    <w:rsid w:val="0062350E"/>
    <w:rsid w:val="0062363D"/>
    <w:rsid w:val="00624080"/>
    <w:rsid w:val="0062447C"/>
    <w:rsid w:val="00625345"/>
    <w:rsid w:val="00625765"/>
    <w:rsid w:val="00625BAE"/>
    <w:rsid w:val="0062670C"/>
    <w:rsid w:val="00627195"/>
    <w:rsid w:val="0063043B"/>
    <w:rsid w:val="00630711"/>
    <w:rsid w:val="006309F8"/>
    <w:rsid w:val="00630E7C"/>
    <w:rsid w:val="00630F27"/>
    <w:rsid w:val="00630F5C"/>
    <w:rsid w:val="0063121E"/>
    <w:rsid w:val="006312C4"/>
    <w:rsid w:val="006312E6"/>
    <w:rsid w:val="006315B5"/>
    <w:rsid w:val="00631865"/>
    <w:rsid w:val="00631BAF"/>
    <w:rsid w:val="006322AC"/>
    <w:rsid w:val="00632419"/>
    <w:rsid w:val="006328F5"/>
    <w:rsid w:val="00632A8D"/>
    <w:rsid w:val="00632B14"/>
    <w:rsid w:val="00632D3B"/>
    <w:rsid w:val="00632E21"/>
    <w:rsid w:val="006330AC"/>
    <w:rsid w:val="00633239"/>
    <w:rsid w:val="00633A9A"/>
    <w:rsid w:val="0063471A"/>
    <w:rsid w:val="00634940"/>
    <w:rsid w:val="00634BC0"/>
    <w:rsid w:val="006352A3"/>
    <w:rsid w:val="0063547C"/>
    <w:rsid w:val="0063561B"/>
    <w:rsid w:val="006359E7"/>
    <w:rsid w:val="00635D51"/>
    <w:rsid w:val="00635FF8"/>
    <w:rsid w:val="0063601E"/>
    <w:rsid w:val="006363BD"/>
    <w:rsid w:val="006367B0"/>
    <w:rsid w:val="00636A42"/>
    <w:rsid w:val="00636D6A"/>
    <w:rsid w:val="0063734A"/>
    <w:rsid w:val="00637553"/>
    <w:rsid w:val="00637EED"/>
    <w:rsid w:val="0064042D"/>
    <w:rsid w:val="006412FF"/>
    <w:rsid w:val="00641806"/>
    <w:rsid w:val="00641AEC"/>
    <w:rsid w:val="00641D7E"/>
    <w:rsid w:val="00642381"/>
    <w:rsid w:val="0064249D"/>
    <w:rsid w:val="006425E4"/>
    <w:rsid w:val="0064281E"/>
    <w:rsid w:val="00642B7E"/>
    <w:rsid w:val="00643A1A"/>
    <w:rsid w:val="00643E4F"/>
    <w:rsid w:val="00643EC0"/>
    <w:rsid w:val="00644248"/>
    <w:rsid w:val="00644A7D"/>
    <w:rsid w:val="0064524B"/>
    <w:rsid w:val="0064553A"/>
    <w:rsid w:val="006455E1"/>
    <w:rsid w:val="00645757"/>
    <w:rsid w:val="00645836"/>
    <w:rsid w:val="0064598C"/>
    <w:rsid w:val="00645A59"/>
    <w:rsid w:val="00645D9A"/>
    <w:rsid w:val="006462CE"/>
    <w:rsid w:val="006468DF"/>
    <w:rsid w:val="006469A4"/>
    <w:rsid w:val="00646AFA"/>
    <w:rsid w:val="00647347"/>
    <w:rsid w:val="006474D7"/>
    <w:rsid w:val="0064785F"/>
    <w:rsid w:val="006500FB"/>
    <w:rsid w:val="00650251"/>
    <w:rsid w:val="00650715"/>
    <w:rsid w:val="00650726"/>
    <w:rsid w:val="006507B0"/>
    <w:rsid w:val="00650A8F"/>
    <w:rsid w:val="0065105B"/>
    <w:rsid w:val="00651145"/>
    <w:rsid w:val="006512F7"/>
    <w:rsid w:val="00651877"/>
    <w:rsid w:val="00652034"/>
    <w:rsid w:val="0065241F"/>
    <w:rsid w:val="00652424"/>
    <w:rsid w:val="006524E0"/>
    <w:rsid w:val="00652F65"/>
    <w:rsid w:val="0065320B"/>
    <w:rsid w:val="0065403A"/>
    <w:rsid w:val="00654311"/>
    <w:rsid w:val="006545D7"/>
    <w:rsid w:val="00654C93"/>
    <w:rsid w:val="00654DD4"/>
    <w:rsid w:val="00655388"/>
    <w:rsid w:val="0065542D"/>
    <w:rsid w:val="0065578C"/>
    <w:rsid w:val="00655A2C"/>
    <w:rsid w:val="00655D42"/>
    <w:rsid w:val="00656197"/>
    <w:rsid w:val="00656199"/>
    <w:rsid w:val="00656297"/>
    <w:rsid w:val="0065650F"/>
    <w:rsid w:val="006566C8"/>
    <w:rsid w:val="006569CB"/>
    <w:rsid w:val="00656AC4"/>
    <w:rsid w:val="00656ACD"/>
    <w:rsid w:val="00656B7D"/>
    <w:rsid w:val="00656BF6"/>
    <w:rsid w:val="00656DAB"/>
    <w:rsid w:val="00656E66"/>
    <w:rsid w:val="0065706F"/>
    <w:rsid w:val="006570BB"/>
    <w:rsid w:val="00657286"/>
    <w:rsid w:val="006576F0"/>
    <w:rsid w:val="00657A63"/>
    <w:rsid w:val="00657B84"/>
    <w:rsid w:val="00657EEC"/>
    <w:rsid w:val="0066025F"/>
    <w:rsid w:val="006607FE"/>
    <w:rsid w:val="0066089B"/>
    <w:rsid w:val="00660D0F"/>
    <w:rsid w:val="00660E50"/>
    <w:rsid w:val="00661957"/>
    <w:rsid w:val="00661F9B"/>
    <w:rsid w:val="00662C10"/>
    <w:rsid w:val="00662F6B"/>
    <w:rsid w:val="0066310A"/>
    <w:rsid w:val="00663DA4"/>
    <w:rsid w:val="006640C5"/>
    <w:rsid w:val="00664585"/>
    <w:rsid w:val="00664D3A"/>
    <w:rsid w:val="00665459"/>
    <w:rsid w:val="00665491"/>
    <w:rsid w:val="00665787"/>
    <w:rsid w:val="00665C78"/>
    <w:rsid w:val="00665FC2"/>
    <w:rsid w:val="006661AB"/>
    <w:rsid w:val="0066629E"/>
    <w:rsid w:val="0066647B"/>
    <w:rsid w:val="00666679"/>
    <w:rsid w:val="00666B96"/>
    <w:rsid w:val="00666CB6"/>
    <w:rsid w:val="00667396"/>
    <w:rsid w:val="00667693"/>
    <w:rsid w:val="006708BB"/>
    <w:rsid w:val="00670C9F"/>
    <w:rsid w:val="0067138F"/>
    <w:rsid w:val="0067171F"/>
    <w:rsid w:val="006719FC"/>
    <w:rsid w:val="00671F37"/>
    <w:rsid w:val="00672133"/>
    <w:rsid w:val="006723DA"/>
    <w:rsid w:val="00672605"/>
    <w:rsid w:val="006727BF"/>
    <w:rsid w:val="006728BD"/>
    <w:rsid w:val="00672DEC"/>
    <w:rsid w:val="006730C1"/>
    <w:rsid w:val="0067319A"/>
    <w:rsid w:val="006731D0"/>
    <w:rsid w:val="00673279"/>
    <w:rsid w:val="006733E7"/>
    <w:rsid w:val="00673EE1"/>
    <w:rsid w:val="006741E8"/>
    <w:rsid w:val="00674592"/>
    <w:rsid w:val="00674854"/>
    <w:rsid w:val="00674A70"/>
    <w:rsid w:val="00674B24"/>
    <w:rsid w:val="00674BA6"/>
    <w:rsid w:val="00674BB7"/>
    <w:rsid w:val="00674CE2"/>
    <w:rsid w:val="00675060"/>
    <w:rsid w:val="0067508E"/>
    <w:rsid w:val="0067525A"/>
    <w:rsid w:val="006757D6"/>
    <w:rsid w:val="006759C2"/>
    <w:rsid w:val="00675C65"/>
    <w:rsid w:val="00675D2B"/>
    <w:rsid w:val="00675F30"/>
    <w:rsid w:val="0067600C"/>
    <w:rsid w:val="00676283"/>
    <w:rsid w:val="0067631B"/>
    <w:rsid w:val="00676557"/>
    <w:rsid w:val="00676831"/>
    <w:rsid w:val="0067693E"/>
    <w:rsid w:val="006769A9"/>
    <w:rsid w:val="00676B43"/>
    <w:rsid w:val="00676D69"/>
    <w:rsid w:val="00677279"/>
    <w:rsid w:val="006776D2"/>
    <w:rsid w:val="006776F1"/>
    <w:rsid w:val="00677A9F"/>
    <w:rsid w:val="00677B88"/>
    <w:rsid w:val="00677F78"/>
    <w:rsid w:val="006804B6"/>
    <w:rsid w:val="0068083D"/>
    <w:rsid w:val="0068100A"/>
    <w:rsid w:val="00681CA4"/>
    <w:rsid w:val="00682027"/>
    <w:rsid w:val="0068233D"/>
    <w:rsid w:val="0068247D"/>
    <w:rsid w:val="00682929"/>
    <w:rsid w:val="00682DDF"/>
    <w:rsid w:val="00682FD8"/>
    <w:rsid w:val="00682FF6"/>
    <w:rsid w:val="006837FC"/>
    <w:rsid w:val="006839AA"/>
    <w:rsid w:val="00683A23"/>
    <w:rsid w:val="00683CAF"/>
    <w:rsid w:val="00684A19"/>
    <w:rsid w:val="0068509B"/>
    <w:rsid w:val="0068563C"/>
    <w:rsid w:val="006856C2"/>
    <w:rsid w:val="00685714"/>
    <w:rsid w:val="00685B63"/>
    <w:rsid w:val="00686200"/>
    <w:rsid w:val="0068651E"/>
    <w:rsid w:val="0068669C"/>
    <w:rsid w:val="00690252"/>
    <w:rsid w:val="00690402"/>
    <w:rsid w:val="006906AC"/>
    <w:rsid w:val="00690B9A"/>
    <w:rsid w:val="00690E9F"/>
    <w:rsid w:val="00691038"/>
    <w:rsid w:val="00691062"/>
    <w:rsid w:val="0069115D"/>
    <w:rsid w:val="006911A2"/>
    <w:rsid w:val="00691379"/>
    <w:rsid w:val="00691972"/>
    <w:rsid w:val="00691F65"/>
    <w:rsid w:val="006921AB"/>
    <w:rsid w:val="00692AD6"/>
    <w:rsid w:val="00692D91"/>
    <w:rsid w:val="0069311C"/>
    <w:rsid w:val="0069314C"/>
    <w:rsid w:val="006936C6"/>
    <w:rsid w:val="006944B8"/>
    <w:rsid w:val="00694866"/>
    <w:rsid w:val="00694956"/>
    <w:rsid w:val="00694E1A"/>
    <w:rsid w:val="00694F87"/>
    <w:rsid w:val="006954BD"/>
    <w:rsid w:val="006956C4"/>
    <w:rsid w:val="00695A1E"/>
    <w:rsid w:val="00695B4F"/>
    <w:rsid w:val="0069614F"/>
    <w:rsid w:val="00697832"/>
    <w:rsid w:val="00697A6B"/>
    <w:rsid w:val="00697BDA"/>
    <w:rsid w:val="00697F0A"/>
    <w:rsid w:val="006A0DA3"/>
    <w:rsid w:val="006A25BA"/>
    <w:rsid w:val="006A25BB"/>
    <w:rsid w:val="006A2B30"/>
    <w:rsid w:val="006A2E42"/>
    <w:rsid w:val="006A2E46"/>
    <w:rsid w:val="006A33D5"/>
    <w:rsid w:val="006A3894"/>
    <w:rsid w:val="006A3A95"/>
    <w:rsid w:val="006A3B71"/>
    <w:rsid w:val="006A3D5A"/>
    <w:rsid w:val="006A3DB5"/>
    <w:rsid w:val="006A3FCB"/>
    <w:rsid w:val="006A41A2"/>
    <w:rsid w:val="006A428A"/>
    <w:rsid w:val="006A4D41"/>
    <w:rsid w:val="006A4E61"/>
    <w:rsid w:val="006A4E81"/>
    <w:rsid w:val="006A4FB6"/>
    <w:rsid w:val="006A56A5"/>
    <w:rsid w:val="006A5AD1"/>
    <w:rsid w:val="006A5D0B"/>
    <w:rsid w:val="006A62D6"/>
    <w:rsid w:val="006A6FB4"/>
    <w:rsid w:val="006A7261"/>
    <w:rsid w:val="006A7342"/>
    <w:rsid w:val="006A76BF"/>
    <w:rsid w:val="006A77FB"/>
    <w:rsid w:val="006A797E"/>
    <w:rsid w:val="006A797F"/>
    <w:rsid w:val="006B0B27"/>
    <w:rsid w:val="006B10B6"/>
    <w:rsid w:val="006B12B4"/>
    <w:rsid w:val="006B1377"/>
    <w:rsid w:val="006B1996"/>
    <w:rsid w:val="006B19DA"/>
    <w:rsid w:val="006B1AC5"/>
    <w:rsid w:val="006B1BB1"/>
    <w:rsid w:val="006B1D35"/>
    <w:rsid w:val="006B1DF0"/>
    <w:rsid w:val="006B1EFF"/>
    <w:rsid w:val="006B25CA"/>
    <w:rsid w:val="006B2726"/>
    <w:rsid w:val="006B299F"/>
    <w:rsid w:val="006B29EC"/>
    <w:rsid w:val="006B2B9E"/>
    <w:rsid w:val="006B339F"/>
    <w:rsid w:val="006B3504"/>
    <w:rsid w:val="006B3835"/>
    <w:rsid w:val="006B42EB"/>
    <w:rsid w:val="006B43A2"/>
    <w:rsid w:val="006B43C4"/>
    <w:rsid w:val="006B484D"/>
    <w:rsid w:val="006B4ACE"/>
    <w:rsid w:val="006B557D"/>
    <w:rsid w:val="006B5730"/>
    <w:rsid w:val="006B57B2"/>
    <w:rsid w:val="006B59B2"/>
    <w:rsid w:val="006B5CA1"/>
    <w:rsid w:val="006B639E"/>
    <w:rsid w:val="006B6D72"/>
    <w:rsid w:val="006B709E"/>
    <w:rsid w:val="006B7AE3"/>
    <w:rsid w:val="006B7CE5"/>
    <w:rsid w:val="006B7D35"/>
    <w:rsid w:val="006B7FCE"/>
    <w:rsid w:val="006C07E4"/>
    <w:rsid w:val="006C0E5E"/>
    <w:rsid w:val="006C0EDC"/>
    <w:rsid w:val="006C1032"/>
    <w:rsid w:val="006C109B"/>
    <w:rsid w:val="006C1514"/>
    <w:rsid w:val="006C180F"/>
    <w:rsid w:val="006C1B18"/>
    <w:rsid w:val="006C1D21"/>
    <w:rsid w:val="006C1E21"/>
    <w:rsid w:val="006C20AC"/>
    <w:rsid w:val="006C26A1"/>
    <w:rsid w:val="006C2AEA"/>
    <w:rsid w:val="006C2D88"/>
    <w:rsid w:val="006C2F7A"/>
    <w:rsid w:val="006C38AA"/>
    <w:rsid w:val="006C3BD7"/>
    <w:rsid w:val="006C3DCD"/>
    <w:rsid w:val="006C4214"/>
    <w:rsid w:val="006C43CA"/>
    <w:rsid w:val="006C4BD9"/>
    <w:rsid w:val="006C50D5"/>
    <w:rsid w:val="006C52A3"/>
    <w:rsid w:val="006C55D9"/>
    <w:rsid w:val="006C5623"/>
    <w:rsid w:val="006C5BB4"/>
    <w:rsid w:val="006C5BD5"/>
    <w:rsid w:val="006C5F61"/>
    <w:rsid w:val="006C627B"/>
    <w:rsid w:val="006C62AC"/>
    <w:rsid w:val="006C63D3"/>
    <w:rsid w:val="006C6ADF"/>
    <w:rsid w:val="006C707B"/>
    <w:rsid w:val="006C723E"/>
    <w:rsid w:val="006D029E"/>
    <w:rsid w:val="006D06F4"/>
    <w:rsid w:val="006D07D4"/>
    <w:rsid w:val="006D1011"/>
    <w:rsid w:val="006D1B2D"/>
    <w:rsid w:val="006D1E80"/>
    <w:rsid w:val="006D221B"/>
    <w:rsid w:val="006D235F"/>
    <w:rsid w:val="006D23F3"/>
    <w:rsid w:val="006D2507"/>
    <w:rsid w:val="006D2A92"/>
    <w:rsid w:val="006D2B6D"/>
    <w:rsid w:val="006D2E6C"/>
    <w:rsid w:val="006D3233"/>
    <w:rsid w:val="006D34E5"/>
    <w:rsid w:val="006D3D01"/>
    <w:rsid w:val="006D3E5D"/>
    <w:rsid w:val="006D47AF"/>
    <w:rsid w:val="006D493F"/>
    <w:rsid w:val="006D4A73"/>
    <w:rsid w:val="006D4AA0"/>
    <w:rsid w:val="006D5090"/>
    <w:rsid w:val="006D50D9"/>
    <w:rsid w:val="006D547D"/>
    <w:rsid w:val="006D555F"/>
    <w:rsid w:val="006D5D20"/>
    <w:rsid w:val="006D5DEA"/>
    <w:rsid w:val="006D600A"/>
    <w:rsid w:val="006D605C"/>
    <w:rsid w:val="006D6115"/>
    <w:rsid w:val="006D67D3"/>
    <w:rsid w:val="006D68D4"/>
    <w:rsid w:val="006D69C6"/>
    <w:rsid w:val="006D6FC8"/>
    <w:rsid w:val="006D70EC"/>
    <w:rsid w:val="006D715A"/>
    <w:rsid w:val="006D75B8"/>
    <w:rsid w:val="006D7ADC"/>
    <w:rsid w:val="006D7C89"/>
    <w:rsid w:val="006D7E28"/>
    <w:rsid w:val="006E131E"/>
    <w:rsid w:val="006E16F7"/>
    <w:rsid w:val="006E17CD"/>
    <w:rsid w:val="006E1DFF"/>
    <w:rsid w:val="006E1F98"/>
    <w:rsid w:val="006E2051"/>
    <w:rsid w:val="006E21C7"/>
    <w:rsid w:val="006E23B6"/>
    <w:rsid w:val="006E245C"/>
    <w:rsid w:val="006E249A"/>
    <w:rsid w:val="006E25AB"/>
    <w:rsid w:val="006E2C38"/>
    <w:rsid w:val="006E2E4E"/>
    <w:rsid w:val="006E3110"/>
    <w:rsid w:val="006E3262"/>
    <w:rsid w:val="006E34CD"/>
    <w:rsid w:val="006E3A6D"/>
    <w:rsid w:val="006E3DD7"/>
    <w:rsid w:val="006E3E59"/>
    <w:rsid w:val="006E3F23"/>
    <w:rsid w:val="006E414C"/>
    <w:rsid w:val="006E41AE"/>
    <w:rsid w:val="006E4748"/>
    <w:rsid w:val="006E4DB5"/>
    <w:rsid w:val="006E4FC3"/>
    <w:rsid w:val="006E5009"/>
    <w:rsid w:val="006E531D"/>
    <w:rsid w:val="006E56D3"/>
    <w:rsid w:val="006E5AB1"/>
    <w:rsid w:val="006E5B7F"/>
    <w:rsid w:val="006E6819"/>
    <w:rsid w:val="006E6A8C"/>
    <w:rsid w:val="006E732B"/>
    <w:rsid w:val="006E7723"/>
    <w:rsid w:val="006E7746"/>
    <w:rsid w:val="006E7910"/>
    <w:rsid w:val="006E7EEA"/>
    <w:rsid w:val="006E7F70"/>
    <w:rsid w:val="006F01AD"/>
    <w:rsid w:val="006F02BA"/>
    <w:rsid w:val="006F0438"/>
    <w:rsid w:val="006F0592"/>
    <w:rsid w:val="006F0D0D"/>
    <w:rsid w:val="006F0F8C"/>
    <w:rsid w:val="006F141A"/>
    <w:rsid w:val="006F17DB"/>
    <w:rsid w:val="006F1844"/>
    <w:rsid w:val="006F19B3"/>
    <w:rsid w:val="006F1A27"/>
    <w:rsid w:val="006F1B0E"/>
    <w:rsid w:val="006F1F04"/>
    <w:rsid w:val="006F26F1"/>
    <w:rsid w:val="006F28FE"/>
    <w:rsid w:val="006F3983"/>
    <w:rsid w:val="006F3BEB"/>
    <w:rsid w:val="006F4230"/>
    <w:rsid w:val="006F46E7"/>
    <w:rsid w:val="006F47BF"/>
    <w:rsid w:val="006F480C"/>
    <w:rsid w:val="006F4826"/>
    <w:rsid w:val="006F4AB8"/>
    <w:rsid w:val="006F4D0E"/>
    <w:rsid w:val="006F4DD0"/>
    <w:rsid w:val="006F4DFC"/>
    <w:rsid w:val="006F5D86"/>
    <w:rsid w:val="006F65EE"/>
    <w:rsid w:val="006F66F0"/>
    <w:rsid w:val="006F6A47"/>
    <w:rsid w:val="006F6CFE"/>
    <w:rsid w:val="006F70D2"/>
    <w:rsid w:val="006F70DC"/>
    <w:rsid w:val="006F738D"/>
    <w:rsid w:val="006F741C"/>
    <w:rsid w:val="006F77A5"/>
    <w:rsid w:val="006F7BD9"/>
    <w:rsid w:val="006F7BED"/>
    <w:rsid w:val="006F7E1E"/>
    <w:rsid w:val="006F7E31"/>
    <w:rsid w:val="006F7E85"/>
    <w:rsid w:val="007000AF"/>
    <w:rsid w:val="00700738"/>
    <w:rsid w:val="00700C21"/>
    <w:rsid w:val="00701731"/>
    <w:rsid w:val="007020B6"/>
    <w:rsid w:val="00702190"/>
    <w:rsid w:val="00702E68"/>
    <w:rsid w:val="007032E2"/>
    <w:rsid w:val="00703334"/>
    <w:rsid w:val="007035A4"/>
    <w:rsid w:val="007036AB"/>
    <w:rsid w:val="00704114"/>
    <w:rsid w:val="00704244"/>
    <w:rsid w:val="0070428E"/>
    <w:rsid w:val="00704A71"/>
    <w:rsid w:val="00704D58"/>
    <w:rsid w:val="0070574D"/>
    <w:rsid w:val="00706C4F"/>
    <w:rsid w:val="00706D58"/>
    <w:rsid w:val="00706DFD"/>
    <w:rsid w:val="00706E18"/>
    <w:rsid w:val="0070744E"/>
    <w:rsid w:val="00707997"/>
    <w:rsid w:val="00707DC8"/>
    <w:rsid w:val="00710040"/>
    <w:rsid w:val="007100DB"/>
    <w:rsid w:val="007101B8"/>
    <w:rsid w:val="0071029B"/>
    <w:rsid w:val="0071052E"/>
    <w:rsid w:val="00710955"/>
    <w:rsid w:val="007112D8"/>
    <w:rsid w:val="0071149C"/>
    <w:rsid w:val="00711762"/>
    <w:rsid w:val="007119F3"/>
    <w:rsid w:val="00711AF8"/>
    <w:rsid w:val="00711D76"/>
    <w:rsid w:val="00711FA5"/>
    <w:rsid w:val="007123C0"/>
    <w:rsid w:val="00713AF9"/>
    <w:rsid w:val="00713FF9"/>
    <w:rsid w:val="0071414B"/>
    <w:rsid w:val="00714D3A"/>
    <w:rsid w:val="0071517E"/>
    <w:rsid w:val="0071561A"/>
    <w:rsid w:val="00715C2D"/>
    <w:rsid w:val="00715C34"/>
    <w:rsid w:val="00715FA9"/>
    <w:rsid w:val="0071649E"/>
    <w:rsid w:val="00716588"/>
    <w:rsid w:val="0071668A"/>
    <w:rsid w:val="00716ECA"/>
    <w:rsid w:val="00717829"/>
    <w:rsid w:val="00717A9F"/>
    <w:rsid w:val="00720398"/>
    <w:rsid w:val="007208B5"/>
    <w:rsid w:val="00721112"/>
    <w:rsid w:val="00721239"/>
    <w:rsid w:val="00721552"/>
    <w:rsid w:val="00721E22"/>
    <w:rsid w:val="00721E94"/>
    <w:rsid w:val="00723737"/>
    <w:rsid w:val="007240C4"/>
    <w:rsid w:val="00724741"/>
    <w:rsid w:val="00724772"/>
    <w:rsid w:val="00724A2B"/>
    <w:rsid w:val="007264BF"/>
    <w:rsid w:val="00726970"/>
    <w:rsid w:val="00726AE4"/>
    <w:rsid w:val="00726E45"/>
    <w:rsid w:val="00726E5E"/>
    <w:rsid w:val="00726E80"/>
    <w:rsid w:val="007270EC"/>
    <w:rsid w:val="0072710D"/>
    <w:rsid w:val="007272CE"/>
    <w:rsid w:val="00727A6B"/>
    <w:rsid w:val="00730687"/>
    <w:rsid w:val="00730FF9"/>
    <w:rsid w:val="00731B8F"/>
    <w:rsid w:val="00731C66"/>
    <w:rsid w:val="00731ED4"/>
    <w:rsid w:val="00732339"/>
    <w:rsid w:val="007323FC"/>
    <w:rsid w:val="007327F4"/>
    <w:rsid w:val="00732C1E"/>
    <w:rsid w:val="00732D63"/>
    <w:rsid w:val="00732DBB"/>
    <w:rsid w:val="00732DFC"/>
    <w:rsid w:val="00732F81"/>
    <w:rsid w:val="00733509"/>
    <w:rsid w:val="0073371E"/>
    <w:rsid w:val="00733B62"/>
    <w:rsid w:val="00734B1B"/>
    <w:rsid w:val="00734D0F"/>
    <w:rsid w:val="007364CD"/>
    <w:rsid w:val="007367A7"/>
    <w:rsid w:val="00736A7A"/>
    <w:rsid w:val="00736C13"/>
    <w:rsid w:val="00736DD5"/>
    <w:rsid w:val="00736E1E"/>
    <w:rsid w:val="00736F0E"/>
    <w:rsid w:val="00736F69"/>
    <w:rsid w:val="00737514"/>
    <w:rsid w:val="007378A6"/>
    <w:rsid w:val="00737A7A"/>
    <w:rsid w:val="00737A89"/>
    <w:rsid w:val="00737F81"/>
    <w:rsid w:val="00737F92"/>
    <w:rsid w:val="007407A7"/>
    <w:rsid w:val="00740BC4"/>
    <w:rsid w:val="007415AB"/>
    <w:rsid w:val="00741AEE"/>
    <w:rsid w:val="00741B16"/>
    <w:rsid w:val="007420B1"/>
    <w:rsid w:val="007423BA"/>
    <w:rsid w:val="0074247D"/>
    <w:rsid w:val="00742AC3"/>
    <w:rsid w:val="00742B39"/>
    <w:rsid w:val="007430A2"/>
    <w:rsid w:val="007435D8"/>
    <w:rsid w:val="00743C65"/>
    <w:rsid w:val="00743EB3"/>
    <w:rsid w:val="00744512"/>
    <w:rsid w:val="00744592"/>
    <w:rsid w:val="007445DB"/>
    <w:rsid w:val="00744AFA"/>
    <w:rsid w:val="00744B96"/>
    <w:rsid w:val="00744D57"/>
    <w:rsid w:val="00744E3E"/>
    <w:rsid w:val="0074547D"/>
    <w:rsid w:val="0074569B"/>
    <w:rsid w:val="007459F2"/>
    <w:rsid w:val="00745AA1"/>
    <w:rsid w:val="00745E8A"/>
    <w:rsid w:val="007467C8"/>
    <w:rsid w:val="00746818"/>
    <w:rsid w:val="00746AF2"/>
    <w:rsid w:val="00746B00"/>
    <w:rsid w:val="00746CB8"/>
    <w:rsid w:val="00746D24"/>
    <w:rsid w:val="00746FE8"/>
    <w:rsid w:val="007475BD"/>
    <w:rsid w:val="007478F8"/>
    <w:rsid w:val="00747F91"/>
    <w:rsid w:val="00750145"/>
    <w:rsid w:val="0075098D"/>
    <w:rsid w:val="00750CE9"/>
    <w:rsid w:val="00750F9B"/>
    <w:rsid w:val="0075101A"/>
    <w:rsid w:val="007510E2"/>
    <w:rsid w:val="007513AA"/>
    <w:rsid w:val="007517A7"/>
    <w:rsid w:val="00752314"/>
    <w:rsid w:val="00752473"/>
    <w:rsid w:val="00752481"/>
    <w:rsid w:val="007524DC"/>
    <w:rsid w:val="00752717"/>
    <w:rsid w:val="00752903"/>
    <w:rsid w:val="0075291D"/>
    <w:rsid w:val="00753059"/>
    <w:rsid w:val="00753518"/>
    <w:rsid w:val="007535B5"/>
    <w:rsid w:val="00753836"/>
    <w:rsid w:val="0075387E"/>
    <w:rsid w:val="00753AED"/>
    <w:rsid w:val="00754274"/>
    <w:rsid w:val="00754527"/>
    <w:rsid w:val="00754667"/>
    <w:rsid w:val="007547F1"/>
    <w:rsid w:val="00755038"/>
    <w:rsid w:val="007559C8"/>
    <w:rsid w:val="00755CBC"/>
    <w:rsid w:val="00755F6D"/>
    <w:rsid w:val="007563AF"/>
    <w:rsid w:val="007564D5"/>
    <w:rsid w:val="007570E9"/>
    <w:rsid w:val="0075736A"/>
    <w:rsid w:val="00757436"/>
    <w:rsid w:val="0075752F"/>
    <w:rsid w:val="0075791F"/>
    <w:rsid w:val="00757B73"/>
    <w:rsid w:val="00757D44"/>
    <w:rsid w:val="00757F8C"/>
    <w:rsid w:val="00760167"/>
    <w:rsid w:val="0076032B"/>
    <w:rsid w:val="00760342"/>
    <w:rsid w:val="00760961"/>
    <w:rsid w:val="00760C8A"/>
    <w:rsid w:val="00760E99"/>
    <w:rsid w:val="00761290"/>
    <w:rsid w:val="007613A0"/>
    <w:rsid w:val="007614AF"/>
    <w:rsid w:val="007617F2"/>
    <w:rsid w:val="0076228F"/>
    <w:rsid w:val="007624A1"/>
    <w:rsid w:val="007627A5"/>
    <w:rsid w:val="007627D2"/>
    <w:rsid w:val="00762859"/>
    <w:rsid w:val="00762F93"/>
    <w:rsid w:val="00763577"/>
    <w:rsid w:val="007637A4"/>
    <w:rsid w:val="00763993"/>
    <w:rsid w:val="00763CDD"/>
    <w:rsid w:val="00764060"/>
    <w:rsid w:val="007648CD"/>
    <w:rsid w:val="00764D3F"/>
    <w:rsid w:val="00764FCC"/>
    <w:rsid w:val="00765879"/>
    <w:rsid w:val="00765BE2"/>
    <w:rsid w:val="00765C91"/>
    <w:rsid w:val="007661DF"/>
    <w:rsid w:val="007669CF"/>
    <w:rsid w:val="00766BBE"/>
    <w:rsid w:val="007672AC"/>
    <w:rsid w:val="00767521"/>
    <w:rsid w:val="0077043E"/>
    <w:rsid w:val="00770AD8"/>
    <w:rsid w:val="007715FD"/>
    <w:rsid w:val="00771687"/>
    <w:rsid w:val="007717AF"/>
    <w:rsid w:val="00771BF6"/>
    <w:rsid w:val="00771F82"/>
    <w:rsid w:val="00772C0C"/>
    <w:rsid w:val="00772E04"/>
    <w:rsid w:val="007731CD"/>
    <w:rsid w:val="007732C9"/>
    <w:rsid w:val="007734CF"/>
    <w:rsid w:val="007737FC"/>
    <w:rsid w:val="007738F3"/>
    <w:rsid w:val="00773ABE"/>
    <w:rsid w:val="00773C2B"/>
    <w:rsid w:val="00773F45"/>
    <w:rsid w:val="00774319"/>
    <w:rsid w:val="00774400"/>
    <w:rsid w:val="00774793"/>
    <w:rsid w:val="00774CB6"/>
    <w:rsid w:val="00774FB5"/>
    <w:rsid w:val="00775A99"/>
    <w:rsid w:val="00775C38"/>
    <w:rsid w:val="00775E5F"/>
    <w:rsid w:val="00775F07"/>
    <w:rsid w:val="007767FF"/>
    <w:rsid w:val="007768D9"/>
    <w:rsid w:val="0077692F"/>
    <w:rsid w:val="00776A3D"/>
    <w:rsid w:val="00776C05"/>
    <w:rsid w:val="00776CB6"/>
    <w:rsid w:val="00776E79"/>
    <w:rsid w:val="00776ED0"/>
    <w:rsid w:val="00777C36"/>
    <w:rsid w:val="00777E0A"/>
    <w:rsid w:val="0078021D"/>
    <w:rsid w:val="00780D04"/>
    <w:rsid w:val="00781125"/>
    <w:rsid w:val="00781193"/>
    <w:rsid w:val="00781196"/>
    <w:rsid w:val="007811A7"/>
    <w:rsid w:val="00781641"/>
    <w:rsid w:val="0078167A"/>
    <w:rsid w:val="00781CB0"/>
    <w:rsid w:val="00781EED"/>
    <w:rsid w:val="00782488"/>
    <w:rsid w:val="0078261F"/>
    <w:rsid w:val="007827AD"/>
    <w:rsid w:val="00782A70"/>
    <w:rsid w:val="00782DC6"/>
    <w:rsid w:val="00782DC8"/>
    <w:rsid w:val="00782F39"/>
    <w:rsid w:val="00783393"/>
    <w:rsid w:val="00783437"/>
    <w:rsid w:val="007835C5"/>
    <w:rsid w:val="007835E3"/>
    <w:rsid w:val="00783DB5"/>
    <w:rsid w:val="00783F03"/>
    <w:rsid w:val="00783F8E"/>
    <w:rsid w:val="00784526"/>
    <w:rsid w:val="007846C4"/>
    <w:rsid w:val="0078480F"/>
    <w:rsid w:val="00784C36"/>
    <w:rsid w:val="007850F4"/>
    <w:rsid w:val="00785633"/>
    <w:rsid w:val="007856A8"/>
    <w:rsid w:val="00785E49"/>
    <w:rsid w:val="007861C0"/>
    <w:rsid w:val="0078644F"/>
    <w:rsid w:val="007865B1"/>
    <w:rsid w:val="007865C1"/>
    <w:rsid w:val="007868C5"/>
    <w:rsid w:val="00786A8D"/>
    <w:rsid w:val="00786B17"/>
    <w:rsid w:val="00786CD8"/>
    <w:rsid w:val="007871B2"/>
    <w:rsid w:val="007871CF"/>
    <w:rsid w:val="00787338"/>
    <w:rsid w:val="00787BBA"/>
    <w:rsid w:val="00787C6B"/>
    <w:rsid w:val="00787C90"/>
    <w:rsid w:val="00787E7E"/>
    <w:rsid w:val="00787F23"/>
    <w:rsid w:val="007905E9"/>
    <w:rsid w:val="0079097C"/>
    <w:rsid w:val="00790A1C"/>
    <w:rsid w:val="00790A1F"/>
    <w:rsid w:val="00790C2C"/>
    <w:rsid w:val="00790DC6"/>
    <w:rsid w:val="00790E24"/>
    <w:rsid w:val="007915D7"/>
    <w:rsid w:val="007919EF"/>
    <w:rsid w:val="007921D5"/>
    <w:rsid w:val="00792449"/>
    <w:rsid w:val="00792561"/>
    <w:rsid w:val="00792E4F"/>
    <w:rsid w:val="007934EA"/>
    <w:rsid w:val="00793967"/>
    <w:rsid w:val="00793B7A"/>
    <w:rsid w:val="00793C15"/>
    <w:rsid w:val="00793DA2"/>
    <w:rsid w:val="00793FD5"/>
    <w:rsid w:val="00794224"/>
    <w:rsid w:val="00794417"/>
    <w:rsid w:val="007944BB"/>
    <w:rsid w:val="007944C1"/>
    <w:rsid w:val="00794EEE"/>
    <w:rsid w:val="0079552B"/>
    <w:rsid w:val="007959E6"/>
    <w:rsid w:val="00795A99"/>
    <w:rsid w:val="00795F15"/>
    <w:rsid w:val="00796168"/>
    <w:rsid w:val="00796545"/>
    <w:rsid w:val="0079675A"/>
    <w:rsid w:val="007968D0"/>
    <w:rsid w:val="00796A13"/>
    <w:rsid w:val="00796DD4"/>
    <w:rsid w:val="0079711E"/>
    <w:rsid w:val="007A01EB"/>
    <w:rsid w:val="007A030E"/>
    <w:rsid w:val="007A03E3"/>
    <w:rsid w:val="007A0484"/>
    <w:rsid w:val="007A0540"/>
    <w:rsid w:val="007A0989"/>
    <w:rsid w:val="007A0B7B"/>
    <w:rsid w:val="007A1A40"/>
    <w:rsid w:val="007A1A50"/>
    <w:rsid w:val="007A1FEA"/>
    <w:rsid w:val="007A27FB"/>
    <w:rsid w:val="007A27FC"/>
    <w:rsid w:val="007A2D1F"/>
    <w:rsid w:val="007A3309"/>
    <w:rsid w:val="007A37FD"/>
    <w:rsid w:val="007A380E"/>
    <w:rsid w:val="007A43E1"/>
    <w:rsid w:val="007A4592"/>
    <w:rsid w:val="007A4BC2"/>
    <w:rsid w:val="007A4C53"/>
    <w:rsid w:val="007A5232"/>
    <w:rsid w:val="007A52E7"/>
    <w:rsid w:val="007A5425"/>
    <w:rsid w:val="007A56BE"/>
    <w:rsid w:val="007A5B4C"/>
    <w:rsid w:val="007A5D98"/>
    <w:rsid w:val="007A5FA0"/>
    <w:rsid w:val="007A6201"/>
    <w:rsid w:val="007A62AA"/>
    <w:rsid w:val="007A639A"/>
    <w:rsid w:val="007A70F7"/>
    <w:rsid w:val="007A7329"/>
    <w:rsid w:val="007A7445"/>
    <w:rsid w:val="007A7561"/>
    <w:rsid w:val="007A77F7"/>
    <w:rsid w:val="007B0183"/>
    <w:rsid w:val="007B0BB0"/>
    <w:rsid w:val="007B114B"/>
    <w:rsid w:val="007B13AE"/>
    <w:rsid w:val="007B163D"/>
    <w:rsid w:val="007B171F"/>
    <w:rsid w:val="007B1830"/>
    <w:rsid w:val="007B1B3F"/>
    <w:rsid w:val="007B1EC4"/>
    <w:rsid w:val="007B1FB4"/>
    <w:rsid w:val="007B2475"/>
    <w:rsid w:val="007B249F"/>
    <w:rsid w:val="007B25BC"/>
    <w:rsid w:val="007B2ECC"/>
    <w:rsid w:val="007B2F12"/>
    <w:rsid w:val="007B2F6F"/>
    <w:rsid w:val="007B302F"/>
    <w:rsid w:val="007B3476"/>
    <w:rsid w:val="007B3973"/>
    <w:rsid w:val="007B3A96"/>
    <w:rsid w:val="007B3B17"/>
    <w:rsid w:val="007B3FC6"/>
    <w:rsid w:val="007B4860"/>
    <w:rsid w:val="007B48F5"/>
    <w:rsid w:val="007B4A07"/>
    <w:rsid w:val="007B4AA8"/>
    <w:rsid w:val="007B4B69"/>
    <w:rsid w:val="007B4F1E"/>
    <w:rsid w:val="007B5726"/>
    <w:rsid w:val="007B5AA9"/>
    <w:rsid w:val="007B5C44"/>
    <w:rsid w:val="007B6445"/>
    <w:rsid w:val="007B679B"/>
    <w:rsid w:val="007B7026"/>
    <w:rsid w:val="007B71F5"/>
    <w:rsid w:val="007B7284"/>
    <w:rsid w:val="007B7B0F"/>
    <w:rsid w:val="007B7C2B"/>
    <w:rsid w:val="007B7DA6"/>
    <w:rsid w:val="007B7DBB"/>
    <w:rsid w:val="007B7E58"/>
    <w:rsid w:val="007C004E"/>
    <w:rsid w:val="007C0B43"/>
    <w:rsid w:val="007C0BFB"/>
    <w:rsid w:val="007C0D19"/>
    <w:rsid w:val="007C0FFA"/>
    <w:rsid w:val="007C1758"/>
    <w:rsid w:val="007C1DF4"/>
    <w:rsid w:val="007C277F"/>
    <w:rsid w:val="007C29A0"/>
    <w:rsid w:val="007C2EDB"/>
    <w:rsid w:val="007C3F8D"/>
    <w:rsid w:val="007C43D0"/>
    <w:rsid w:val="007C4613"/>
    <w:rsid w:val="007C480C"/>
    <w:rsid w:val="007C4920"/>
    <w:rsid w:val="007C49E6"/>
    <w:rsid w:val="007C5394"/>
    <w:rsid w:val="007C58DD"/>
    <w:rsid w:val="007C5D64"/>
    <w:rsid w:val="007C604F"/>
    <w:rsid w:val="007C6529"/>
    <w:rsid w:val="007C6BB9"/>
    <w:rsid w:val="007C7AC7"/>
    <w:rsid w:val="007C7AF2"/>
    <w:rsid w:val="007C7B40"/>
    <w:rsid w:val="007C7EAA"/>
    <w:rsid w:val="007D00EC"/>
    <w:rsid w:val="007D07BE"/>
    <w:rsid w:val="007D0885"/>
    <w:rsid w:val="007D0A96"/>
    <w:rsid w:val="007D1060"/>
    <w:rsid w:val="007D1633"/>
    <w:rsid w:val="007D1780"/>
    <w:rsid w:val="007D1A8D"/>
    <w:rsid w:val="007D1B60"/>
    <w:rsid w:val="007D21DC"/>
    <w:rsid w:val="007D2790"/>
    <w:rsid w:val="007D293C"/>
    <w:rsid w:val="007D2993"/>
    <w:rsid w:val="007D2A2B"/>
    <w:rsid w:val="007D2E6D"/>
    <w:rsid w:val="007D302F"/>
    <w:rsid w:val="007D331D"/>
    <w:rsid w:val="007D3B78"/>
    <w:rsid w:val="007D5501"/>
    <w:rsid w:val="007D5628"/>
    <w:rsid w:val="007D5828"/>
    <w:rsid w:val="007D5888"/>
    <w:rsid w:val="007D59B7"/>
    <w:rsid w:val="007D5E24"/>
    <w:rsid w:val="007D626D"/>
    <w:rsid w:val="007D62EF"/>
    <w:rsid w:val="007D6566"/>
    <w:rsid w:val="007D66D1"/>
    <w:rsid w:val="007D6736"/>
    <w:rsid w:val="007D6CC2"/>
    <w:rsid w:val="007D6D83"/>
    <w:rsid w:val="007D725C"/>
    <w:rsid w:val="007D78A5"/>
    <w:rsid w:val="007D7F23"/>
    <w:rsid w:val="007E00D8"/>
    <w:rsid w:val="007E021A"/>
    <w:rsid w:val="007E073D"/>
    <w:rsid w:val="007E136B"/>
    <w:rsid w:val="007E1994"/>
    <w:rsid w:val="007E1B1B"/>
    <w:rsid w:val="007E207C"/>
    <w:rsid w:val="007E260F"/>
    <w:rsid w:val="007E2956"/>
    <w:rsid w:val="007E338B"/>
    <w:rsid w:val="007E35CB"/>
    <w:rsid w:val="007E382C"/>
    <w:rsid w:val="007E40A0"/>
    <w:rsid w:val="007E4107"/>
    <w:rsid w:val="007E4668"/>
    <w:rsid w:val="007E46A3"/>
    <w:rsid w:val="007E47D0"/>
    <w:rsid w:val="007E4986"/>
    <w:rsid w:val="007E4B05"/>
    <w:rsid w:val="007E4B80"/>
    <w:rsid w:val="007E4F48"/>
    <w:rsid w:val="007E532B"/>
    <w:rsid w:val="007E56D9"/>
    <w:rsid w:val="007E57B1"/>
    <w:rsid w:val="007E5863"/>
    <w:rsid w:val="007E5ECD"/>
    <w:rsid w:val="007E6067"/>
    <w:rsid w:val="007E6553"/>
    <w:rsid w:val="007E66D1"/>
    <w:rsid w:val="007E6707"/>
    <w:rsid w:val="007E6844"/>
    <w:rsid w:val="007E6E4F"/>
    <w:rsid w:val="007E717C"/>
    <w:rsid w:val="007E7A7E"/>
    <w:rsid w:val="007E7E06"/>
    <w:rsid w:val="007F02BD"/>
    <w:rsid w:val="007F08B2"/>
    <w:rsid w:val="007F0EFA"/>
    <w:rsid w:val="007F1572"/>
    <w:rsid w:val="007F16A8"/>
    <w:rsid w:val="007F1F54"/>
    <w:rsid w:val="007F2129"/>
    <w:rsid w:val="007F2693"/>
    <w:rsid w:val="007F2B2B"/>
    <w:rsid w:val="007F31E9"/>
    <w:rsid w:val="007F355F"/>
    <w:rsid w:val="007F3834"/>
    <w:rsid w:val="007F3A4F"/>
    <w:rsid w:val="007F3F67"/>
    <w:rsid w:val="007F401B"/>
    <w:rsid w:val="007F489F"/>
    <w:rsid w:val="007F49CC"/>
    <w:rsid w:val="007F4ABC"/>
    <w:rsid w:val="007F5019"/>
    <w:rsid w:val="007F55DF"/>
    <w:rsid w:val="007F55E4"/>
    <w:rsid w:val="007F5703"/>
    <w:rsid w:val="007F6114"/>
    <w:rsid w:val="007F6149"/>
    <w:rsid w:val="007F618C"/>
    <w:rsid w:val="007F640B"/>
    <w:rsid w:val="007F645E"/>
    <w:rsid w:val="007F688D"/>
    <w:rsid w:val="007F68F3"/>
    <w:rsid w:val="007F6C83"/>
    <w:rsid w:val="007F74DF"/>
    <w:rsid w:val="007F7876"/>
    <w:rsid w:val="007F7C3D"/>
    <w:rsid w:val="008000E7"/>
    <w:rsid w:val="00800737"/>
    <w:rsid w:val="00800D4A"/>
    <w:rsid w:val="00801072"/>
    <w:rsid w:val="008013AB"/>
    <w:rsid w:val="0080156A"/>
    <w:rsid w:val="008015DE"/>
    <w:rsid w:val="008019E7"/>
    <w:rsid w:val="00801AED"/>
    <w:rsid w:val="00801B61"/>
    <w:rsid w:val="00801BDA"/>
    <w:rsid w:val="00801C3B"/>
    <w:rsid w:val="00802325"/>
    <w:rsid w:val="0080268A"/>
    <w:rsid w:val="0080295E"/>
    <w:rsid w:val="00802979"/>
    <w:rsid w:val="00802F51"/>
    <w:rsid w:val="0080344C"/>
    <w:rsid w:val="008034FA"/>
    <w:rsid w:val="008038D4"/>
    <w:rsid w:val="0080426A"/>
    <w:rsid w:val="0080494D"/>
    <w:rsid w:val="00804AFE"/>
    <w:rsid w:val="00804C94"/>
    <w:rsid w:val="008051E1"/>
    <w:rsid w:val="008052A5"/>
    <w:rsid w:val="00805312"/>
    <w:rsid w:val="00805B64"/>
    <w:rsid w:val="00805BB2"/>
    <w:rsid w:val="00805DDF"/>
    <w:rsid w:val="00806749"/>
    <w:rsid w:val="0080674E"/>
    <w:rsid w:val="00806F44"/>
    <w:rsid w:val="008073ED"/>
    <w:rsid w:val="00807954"/>
    <w:rsid w:val="00810334"/>
    <w:rsid w:val="008105D3"/>
    <w:rsid w:val="008108AA"/>
    <w:rsid w:val="00810ECC"/>
    <w:rsid w:val="00811531"/>
    <w:rsid w:val="008115C5"/>
    <w:rsid w:val="00811E53"/>
    <w:rsid w:val="0081202C"/>
    <w:rsid w:val="008120A2"/>
    <w:rsid w:val="0081225A"/>
    <w:rsid w:val="00812468"/>
    <w:rsid w:val="00812657"/>
    <w:rsid w:val="00812BC5"/>
    <w:rsid w:val="00812E7D"/>
    <w:rsid w:val="00812E9C"/>
    <w:rsid w:val="0081386C"/>
    <w:rsid w:val="00813CAC"/>
    <w:rsid w:val="0081429E"/>
    <w:rsid w:val="00814982"/>
    <w:rsid w:val="00814AFC"/>
    <w:rsid w:val="00814B60"/>
    <w:rsid w:val="008150B8"/>
    <w:rsid w:val="00815132"/>
    <w:rsid w:val="00815144"/>
    <w:rsid w:val="0081570F"/>
    <w:rsid w:val="00815DBC"/>
    <w:rsid w:val="00815DE8"/>
    <w:rsid w:val="00815ED0"/>
    <w:rsid w:val="00815ED8"/>
    <w:rsid w:val="008161EC"/>
    <w:rsid w:val="00816B65"/>
    <w:rsid w:val="00816F1C"/>
    <w:rsid w:val="008174C7"/>
    <w:rsid w:val="008175AA"/>
    <w:rsid w:val="00817A88"/>
    <w:rsid w:val="00817B35"/>
    <w:rsid w:val="00817DC6"/>
    <w:rsid w:val="008204C2"/>
    <w:rsid w:val="00820753"/>
    <w:rsid w:val="0082098A"/>
    <w:rsid w:val="00820ADC"/>
    <w:rsid w:val="00820EE2"/>
    <w:rsid w:val="008215DF"/>
    <w:rsid w:val="008222FA"/>
    <w:rsid w:val="008223E7"/>
    <w:rsid w:val="0082243F"/>
    <w:rsid w:val="00823A52"/>
    <w:rsid w:val="00823C88"/>
    <w:rsid w:val="00824AA8"/>
    <w:rsid w:val="00825360"/>
    <w:rsid w:val="0082580C"/>
    <w:rsid w:val="00825829"/>
    <w:rsid w:val="00825A27"/>
    <w:rsid w:val="00825B86"/>
    <w:rsid w:val="00825F9F"/>
    <w:rsid w:val="00826049"/>
    <w:rsid w:val="008263E0"/>
    <w:rsid w:val="008268BC"/>
    <w:rsid w:val="00826D20"/>
    <w:rsid w:val="00826E6B"/>
    <w:rsid w:val="00827A04"/>
    <w:rsid w:val="00827E77"/>
    <w:rsid w:val="00827FF1"/>
    <w:rsid w:val="00830758"/>
    <w:rsid w:val="00830C5F"/>
    <w:rsid w:val="00830E99"/>
    <w:rsid w:val="00831050"/>
    <w:rsid w:val="00831285"/>
    <w:rsid w:val="008316B4"/>
    <w:rsid w:val="008334CA"/>
    <w:rsid w:val="008334CB"/>
    <w:rsid w:val="00833500"/>
    <w:rsid w:val="00833678"/>
    <w:rsid w:val="00833797"/>
    <w:rsid w:val="0083406B"/>
    <w:rsid w:val="008346FC"/>
    <w:rsid w:val="008347A3"/>
    <w:rsid w:val="008349AD"/>
    <w:rsid w:val="00834D65"/>
    <w:rsid w:val="00835048"/>
    <w:rsid w:val="0083537D"/>
    <w:rsid w:val="00835929"/>
    <w:rsid w:val="008359A4"/>
    <w:rsid w:val="00836062"/>
    <w:rsid w:val="008364F3"/>
    <w:rsid w:val="008366C8"/>
    <w:rsid w:val="00836741"/>
    <w:rsid w:val="00836AE0"/>
    <w:rsid w:val="00837B0D"/>
    <w:rsid w:val="008403E7"/>
    <w:rsid w:val="00840404"/>
    <w:rsid w:val="00840418"/>
    <w:rsid w:val="00840460"/>
    <w:rsid w:val="008406AF"/>
    <w:rsid w:val="008408C1"/>
    <w:rsid w:val="008408DB"/>
    <w:rsid w:val="00840978"/>
    <w:rsid w:val="008409C7"/>
    <w:rsid w:val="00840B15"/>
    <w:rsid w:val="00840EDE"/>
    <w:rsid w:val="008413D6"/>
    <w:rsid w:val="008419D6"/>
    <w:rsid w:val="00842064"/>
    <w:rsid w:val="008422AF"/>
    <w:rsid w:val="00842868"/>
    <w:rsid w:val="008428B8"/>
    <w:rsid w:val="00842AC3"/>
    <w:rsid w:val="00843580"/>
    <w:rsid w:val="008436A2"/>
    <w:rsid w:val="00843794"/>
    <w:rsid w:val="00843A62"/>
    <w:rsid w:val="00843A96"/>
    <w:rsid w:val="00843BD0"/>
    <w:rsid w:val="00843E55"/>
    <w:rsid w:val="00844039"/>
    <w:rsid w:val="00844762"/>
    <w:rsid w:val="00844868"/>
    <w:rsid w:val="008448AF"/>
    <w:rsid w:val="00844A4D"/>
    <w:rsid w:val="00844B0F"/>
    <w:rsid w:val="008451E9"/>
    <w:rsid w:val="008451ED"/>
    <w:rsid w:val="00845AE1"/>
    <w:rsid w:val="00845E9D"/>
    <w:rsid w:val="00845F1C"/>
    <w:rsid w:val="008461F1"/>
    <w:rsid w:val="008468CC"/>
    <w:rsid w:val="0084694E"/>
    <w:rsid w:val="008469A9"/>
    <w:rsid w:val="00846DF0"/>
    <w:rsid w:val="00847011"/>
    <w:rsid w:val="0084716D"/>
    <w:rsid w:val="00847325"/>
    <w:rsid w:val="0084763A"/>
    <w:rsid w:val="0084797B"/>
    <w:rsid w:val="008503AA"/>
    <w:rsid w:val="0085048B"/>
    <w:rsid w:val="0085049E"/>
    <w:rsid w:val="00850815"/>
    <w:rsid w:val="00850CD2"/>
    <w:rsid w:val="00850F3E"/>
    <w:rsid w:val="0085129E"/>
    <w:rsid w:val="00851827"/>
    <w:rsid w:val="00851927"/>
    <w:rsid w:val="00851A0B"/>
    <w:rsid w:val="00851BB6"/>
    <w:rsid w:val="00851F62"/>
    <w:rsid w:val="00851FE4"/>
    <w:rsid w:val="00852072"/>
    <w:rsid w:val="0085234E"/>
    <w:rsid w:val="00853632"/>
    <w:rsid w:val="008537A8"/>
    <w:rsid w:val="00853898"/>
    <w:rsid w:val="00853B99"/>
    <w:rsid w:val="00853E3B"/>
    <w:rsid w:val="00854508"/>
    <w:rsid w:val="00854606"/>
    <w:rsid w:val="00854D35"/>
    <w:rsid w:val="00854E3D"/>
    <w:rsid w:val="0085540F"/>
    <w:rsid w:val="00855B9F"/>
    <w:rsid w:val="00855C53"/>
    <w:rsid w:val="00855FD2"/>
    <w:rsid w:val="0085603C"/>
    <w:rsid w:val="00856089"/>
    <w:rsid w:val="0085642C"/>
    <w:rsid w:val="00856628"/>
    <w:rsid w:val="00856753"/>
    <w:rsid w:val="0085699F"/>
    <w:rsid w:val="00856E94"/>
    <w:rsid w:val="008578C8"/>
    <w:rsid w:val="00857C57"/>
    <w:rsid w:val="00857E65"/>
    <w:rsid w:val="00857F1A"/>
    <w:rsid w:val="0086014E"/>
    <w:rsid w:val="008601C5"/>
    <w:rsid w:val="008605A4"/>
    <w:rsid w:val="00860740"/>
    <w:rsid w:val="0086079B"/>
    <w:rsid w:val="008607CC"/>
    <w:rsid w:val="008609BF"/>
    <w:rsid w:val="00860D06"/>
    <w:rsid w:val="0086100E"/>
    <w:rsid w:val="00861112"/>
    <w:rsid w:val="0086121A"/>
    <w:rsid w:val="00861EAE"/>
    <w:rsid w:val="008625FC"/>
    <w:rsid w:val="008626E3"/>
    <w:rsid w:val="00862722"/>
    <w:rsid w:val="00862786"/>
    <w:rsid w:val="008628A8"/>
    <w:rsid w:val="00863102"/>
    <w:rsid w:val="008631BE"/>
    <w:rsid w:val="0086327D"/>
    <w:rsid w:val="00863439"/>
    <w:rsid w:val="00863602"/>
    <w:rsid w:val="0086362A"/>
    <w:rsid w:val="00863C57"/>
    <w:rsid w:val="00863D83"/>
    <w:rsid w:val="00863F9A"/>
    <w:rsid w:val="00864126"/>
    <w:rsid w:val="00864175"/>
    <w:rsid w:val="008647A4"/>
    <w:rsid w:val="008647B9"/>
    <w:rsid w:val="008647E6"/>
    <w:rsid w:val="00864E18"/>
    <w:rsid w:val="00865025"/>
    <w:rsid w:val="008655D9"/>
    <w:rsid w:val="008659D0"/>
    <w:rsid w:val="00865D35"/>
    <w:rsid w:val="00865F66"/>
    <w:rsid w:val="0086626D"/>
    <w:rsid w:val="0086676F"/>
    <w:rsid w:val="00866ABC"/>
    <w:rsid w:val="00866E57"/>
    <w:rsid w:val="008672B1"/>
    <w:rsid w:val="00867518"/>
    <w:rsid w:val="00867C5B"/>
    <w:rsid w:val="00867EDD"/>
    <w:rsid w:val="008703EA"/>
    <w:rsid w:val="008704E4"/>
    <w:rsid w:val="00870B90"/>
    <w:rsid w:val="00871EBD"/>
    <w:rsid w:val="0087217D"/>
    <w:rsid w:val="008721EB"/>
    <w:rsid w:val="008724F5"/>
    <w:rsid w:val="0087257C"/>
    <w:rsid w:val="00873605"/>
    <w:rsid w:val="00873A3C"/>
    <w:rsid w:val="00873D13"/>
    <w:rsid w:val="008741F8"/>
    <w:rsid w:val="008746A4"/>
    <w:rsid w:val="00874F19"/>
    <w:rsid w:val="008754D1"/>
    <w:rsid w:val="0087561C"/>
    <w:rsid w:val="008756E4"/>
    <w:rsid w:val="00875A03"/>
    <w:rsid w:val="00875B04"/>
    <w:rsid w:val="00876045"/>
    <w:rsid w:val="00876062"/>
    <w:rsid w:val="008760D3"/>
    <w:rsid w:val="0087620C"/>
    <w:rsid w:val="008762B2"/>
    <w:rsid w:val="00876DFF"/>
    <w:rsid w:val="00876E62"/>
    <w:rsid w:val="00876E68"/>
    <w:rsid w:val="0087725E"/>
    <w:rsid w:val="00877404"/>
    <w:rsid w:val="008779A5"/>
    <w:rsid w:val="00880650"/>
    <w:rsid w:val="00880B75"/>
    <w:rsid w:val="00880B98"/>
    <w:rsid w:val="00880C3A"/>
    <w:rsid w:val="00880DE8"/>
    <w:rsid w:val="00882086"/>
    <w:rsid w:val="008824BA"/>
    <w:rsid w:val="00882E58"/>
    <w:rsid w:val="00883256"/>
    <w:rsid w:val="00883D7D"/>
    <w:rsid w:val="00883E43"/>
    <w:rsid w:val="00883FA9"/>
    <w:rsid w:val="00884218"/>
    <w:rsid w:val="0088434E"/>
    <w:rsid w:val="0088447A"/>
    <w:rsid w:val="008849F0"/>
    <w:rsid w:val="008849F2"/>
    <w:rsid w:val="00884D03"/>
    <w:rsid w:val="008851F2"/>
    <w:rsid w:val="0088530E"/>
    <w:rsid w:val="00885802"/>
    <w:rsid w:val="00885987"/>
    <w:rsid w:val="00885F83"/>
    <w:rsid w:val="00886B73"/>
    <w:rsid w:val="00886C88"/>
    <w:rsid w:val="00886F37"/>
    <w:rsid w:val="00886FE9"/>
    <w:rsid w:val="0088738E"/>
    <w:rsid w:val="0088756C"/>
    <w:rsid w:val="0088770A"/>
    <w:rsid w:val="00887787"/>
    <w:rsid w:val="00887AD9"/>
    <w:rsid w:val="0089002B"/>
    <w:rsid w:val="0089017B"/>
    <w:rsid w:val="008903B4"/>
    <w:rsid w:val="008907C3"/>
    <w:rsid w:val="00890BD7"/>
    <w:rsid w:val="00890DA9"/>
    <w:rsid w:val="00890ED5"/>
    <w:rsid w:val="00890FE9"/>
    <w:rsid w:val="0089114A"/>
    <w:rsid w:val="00891799"/>
    <w:rsid w:val="00891A6E"/>
    <w:rsid w:val="00891F46"/>
    <w:rsid w:val="00891F70"/>
    <w:rsid w:val="008921C0"/>
    <w:rsid w:val="00892318"/>
    <w:rsid w:val="00892582"/>
    <w:rsid w:val="00893421"/>
    <w:rsid w:val="0089361D"/>
    <w:rsid w:val="008937AA"/>
    <w:rsid w:val="008937C5"/>
    <w:rsid w:val="00893C3F"/>
    <w:rsid w:val="00893E16"/>
    <w:rsid w:val="008941B7"/>
    <w:rsid w:val="008942F4"/>
    <w:rsid w:val="00894612"/>
    <w:rsid w:val="0089472E"/>
    <w:rsid w:val="00894763"/>
    <w:rsid w:val="008949DE"/>
    <w:rsid w:val="00894F6F"/>
    <w:rsid w:val="008951FB"/>
    <w:rsid w:val="008952EE"/>
    <w:rsid w:val="00895B02"/>
    <w:rsid w:val="00895B56"/>
    <w:rsid w:val="00896794"/>
    <w:rsid w:val="008968EB"/>
    <w:rsid w:val="00896AA0"/>
    <w:rsid w:val="008973E6"/>
    <w:rsid w:val="00897590"/>
    <w:rsid w:val="00897689"/>
    <w:rsid w:val="0089783C"/>
    <w:rsid w:val="00897AA4"/>
    <w:rsid w:val="00897FEE"/>
    <w:rsid w:val="008A00C5"/>
    <w:rsid w:val="008A00FA"/>
    <w:rsid w:val="008A0358"/>
    <w:rsid w:val="008A0B43"/>
    <w:rsid w:val="008A10FA"/>
    <w:rsid w:val="008A2472"/>
    <w:rsid w:val="008A27B4"/>
    <w:rsid w:val="008A2ACA"/>
    <w:rsid w:val="008A2EB9"/>
    <w:rsid w:val="008A2F37"/>
    <w:rsid w:val="008A2F71"/>
    <w:rsid w:val="008A30A5"/>
    <w:rsid w:val="008A3A56"/>
    <w:rsid w:val="008A3CB9"/>
    <w:rsid w:val="008A400E"/>
    <w:rsid w:val="008A405E"/>
    <w:rsid w:val="008A4251"/>
    <w:rsid w:val="008A473E"/>
    <w:rsid w:val="008A4DD1"/>
    <w:rsid w:val="008A4E93"/>
    <w:rsid w:val="008A5085"/>
    <w:rsid w:val="008A5136"/>
    <w:rsid w:val="008A51A2"/>
    <w:rsid w:val="008A51C6"/>
    <w:rsid w:val="008A51D2"/>
    <w:rsid w:val="008A5B87"/>
    <w:rsid w:val="008A5C08"/>
    <w:rsid w:val="008A5D04"/>
    <w:rsid w:val="008A67C8"/>
    <w:rsid w:val="008A689B"/>
    <w:rsid w:val="008A6D4D"/>
    <w:rsid w:val="008A6DC5"/>
    <w:rsid w:val="008A6ECF"/>
    <w:rsid w:val="008A7A83"/>
    <w:rsid w:val="008A7D3E"/>
    <w:rsid w:val="008A7DA3"/>
    <w:rsid w:val="008B0364"/>
    <w:rsid w:val="008B0764"/>
    <w:rsid w:val="008B169A"/>
    <w:rsid w:val="008B1C1B"/>
    <w:rsid w:val="008B2221"/>
    <w:rsid w:val="008B233A"/>
    <w:rsid w:val="008B2565"/>
    <w:rsid w:val="008B27C1"/>
    <w:rsid w:val="008B2A03"/>
    <w:rsid w:val="008B2BA5"/>
    <w:rsid w:val="008B2EB2"/>
    <w:rsid w:val="008B3051"/>
    <w:rsid w:val="008B37E8"/>
    <w:rsid w:val="008B3AF8"/>
    <w:rsid w:val="008B3DC0"/>
    <w:rsid w:val="008B43F5"/>
    <w:rsid w:val="008B482D"/>
    <w:rsid w:val="008B55B4"/>
    <w:rsid w:val="008B58C6"/>
    <w:rsid w:val="008B5A04"/>
    <w:rsid w:val="008B5B32"/>
    <w:rsid w:val="008B5BC7"/>
    <w:rsid w:val="008B5D40"/>
    <w:rsid w:val="008B5D78"/>
    <w:rsid w:val="008B607D"/>
    <w:rsid w:val="008B652D"/>
    <w:rsid w:val="008B674A"/>
    <w:rsid w:val="008B6ABB"/>
    <w:rsid w:val="008B70E3"/>
    <w:rsid w:val="008B71B1"/>
    <w:rsid w:val="008B735A"/>
    <w:rsid w:val="008B7361"/>
    <w:rsid w:val="008B74A4"/>
    <w:rsid w:val="008B767B"/>
    <w:rsid w:val="008B7682"/>
    <w:rsid w:val="008B770A"/>
    <w:rsid w:val="008B791F"/>
    <w:rsid w:val="008B7AF1"/>
    <w:rsid w:val="008B7B01"/>
    <w:rsid w:val="008B7B8F"/>
    <w:rsid w:val="008B7D78"/>
    <w:rsid w:val="008C0252"/>
    <w:rsid w:val="008C02B2"/>
    <w:rsid w:val="008C0CC6"/>
    <w:rsid w:val="008C0ECB"/>
    <w:rsid w:val="008C1D8F"/>
    <w:rsid w:val="008C26CC"/>
    <w:rsid w:val="008C2830"/>
    <w:rsid w:val="008C2DD3"/>
    <w:rsid w:val="008C31CD"/>
    <w:rsid w:val="008C33D2"/>
    <w:rsid w:val="008C3EB9"/>
    <w:rsid w:val="008C4112"/>
    <w:rsid w:val="008C4332"/>
    <w:rsid w:val="008C4443"/>
    <w:rsid w:val="008C4B60"/>
    <w:rsid w:val="008C4C6B"/>
    <w:rsid w:val="008C4F36"/>
    <w:rsid w:val="008C4F85"/>
    <w:rsid w:val="008C4FF8"/>
    <w:rsid w:val="008C5208"/>
    <w:rsid w:val="008C54C8"/>
    <w:rsid w:val="008C5881"/>
    <w:rsid w:val="008C5DFD"/>
    <w:rsid w:val="008C67CC"/>
    <w:rsid w:val="008C6939"/>
    <w:rsid w:val="008C69D0"/>
    <w:rsid w:val="008C6B2E"/>
    <w:rsid w:val="008C6B85"/>
    <w:rsid w:val="008C6C3F"/>
    <w:rsid w:val="008C7B00"/>
    <w:rsid w:val="008D001C"/>
    <w:rsid w:val="008D009C"/>
    <w:rsid w:val="008D04C1"/>
    <w:rsid w:val="008D080B"/>
    <w:rsid w:val="008D0832"/>
    <w:rsid w:val="008D0E2A"/>
    <w:rsid w:val="008D1148"/>
    <w:rsid w:val="008D1A92"/>
    <w:rsid w:val="008D20EF"/>
    <w:rsid w:val="008D28A7"/>
    <w:rsid w:val="008D2A5E"/>
    <w:rsid w:val="008D2AF6"/>
    <w:rsid w:val="008D2B04"/>
    <w:rsid w:val="008D2D61"/>
    <w:rsid w:val="008D329C"/>
    <w:rsid w:val="008D3361"/>
    <w:rsid w:val="008D34BD"/>
    <w:rsid w:val="008D3A8C"/>
    <w:rsid w:val="008D3AAD"/>
    <w:rsid w:val="008D3AF6"/>
    <w:rsid w:val="008D44D6"/>
    <w:rsid w:val="008D458E"/>
    <w:rsid w:val="008D4D60"/>
    <w:rsid w:val="008D50AD"/>
    <w:rsid w:val="008D54C2"/>
    <w:rsid w:val="008D5C59"/>
    <w:rsid w:val="008D5E56"/>
    <w:rsid w:val="008D66CA"/>
    <w:rsid w:val="008D6730"/>
    <w:rsid w:val="008D6A60"/>
    <w:rsid w:val="008D6C57"/>
    <w:rsid w:val="008D71D0"/>
    <w:rsid w:val="008D750A"/>
    <w:rsid w:val="008D7A5E"/>
    <w:rsid w:val="008D7D04"/>
    <w:rsid w:val="008D7DAF"/>
    <w:rsid w:val="008E01B3"/>
    <w:rsid w:val="008E067C"/>
    <w:rsid w:val="008E0A09"/>
    <w:rsid w:val="008E0B56"/>
    <w:rsid w:val="008E0C81"/>
    <w:rsid w:val="008E0D4E"/>
    <w:rsid w:val="008E0D50"/>
    <w:rsid w:val="008E14F2"/>
    <w:rsid w:val="008E16B9"/>
    <w:rsid w:val="008E19F4"/>
    <w:rsid w:val="008E1B80"/>
    <w:rsid w:val="008E1CF3"/>
    <w:rsid w:val="008E1F5E"/>
    <w:rsid w:val="008E23CD"/>
    <w:rsid w:val="008E24AD"/>
    <w:rsid w:val="008E252D"/>
    <w:rsid w:val="008E27E1"/>
    <w:rsid w:val="008E291E"/>
    <w:rsid w:val="008E32FB"/>
    <w:rsid w:val="008E36EC"/>
    <w:rsid w:val="008E39AF"/>
    <w:rsid w:val="008E3A6A"/>
    <w:rsid w:val="008E49EB"/>
    <w:rsid w:val="008E5026"/>
    <w:rsid w:val="008E55E2"/>
    <w:rsid w:val="008E5B11"/>
    <w:rsid w:val="008E5C2A"/>
    <w:rsid w:val="008E5CE3"/>
    <w:rsid w:val="008E5FB9"/>
    <w:rsid w:val="008E669E"/>
    <w:rsid w:val="008E66E4"/>
    <w:rsid w:val="008E6779"/>
    <w:rsid w:val="008E6D93"/>
    <w:rsid w:val="008E6DFD"/>
    <w:rsid w:val="008E752C"/>
    <w:rsid w:val="008E764C"/>
    <w:rsid w:val="008E7806"/>
    <w:rsid w:val="008E78F2"/>
    <w:rsid w:val="008E7A00"/>
    <w:rsid w:val="008F0091"/>
    <w:rsid w:val="008F03A8"/>
    <w:rsid w:val="008F061B"/>
    <w:rsid w:val="008F071D"/>
    <w:rsid w:val="008F0CFC"/>
    <w:rsid w:val="008F10C0"/>
    <w:rsid w:val="008F1194"/>
    <w:rsid w:val="008F12FD"/>
    <w:rsid w:val="008F158F"/>
    <w:rsid w:val="008F1804"/>
    <w:rsid w:val="008F1D5C"/>
    <w:rsid w:val="008F228A"/>
    <w:rsid w:val="008F273A"/>
    <w:rsid w:val="008F2783"/>
    <w:rsid w:val="008F27C7"/>
    <w:rsid w:val="008F2B83"/>
    <w:rsid w:val="008F3032"/>
    <w:rsid w:val="008F3308"/>
    <w:rsid w:val="008F33FC"/>
    <w:rsid w:val="008F371A"/>
    <w:rsid w:val="008F3DDC"/>
    <w:rsid w:val="008F3DE0"/>
    <w:rsid w:val="008F4301"/>
    <w:rsid w:val="008F45A4"/>
    <w:rsid w:val="008F4B36"/>
    <w:rsid w:val="008F4E0B"/>
    <w:rsid w:val="008F51B5"/>
    <w:rsid w:val="008F5503"/>
    <w:rsid w:val="008F56E5"/>
    <w:rsid w:val="008F5724"/>
    <w:rsid w:val="008F5B45"/>
    <w:rsid w:val="008F5C6E"/>
    <w:rsid w:val="008F5FA6"/>
    <w:rsid w:val="008F64BD"/>
    <w:rsid w:val="008F6D36"/>
    <w:rsid w:val="008F6F6D"/>
    <w:rsid w:val="008F6FE5"/>
    <w:rsid w:val="008F707A"/>
    <w:rsid w:val="008F7518"/>
    <w:rsid w:val="008F7946"/>
    <w:rsid w:val="008F7A9C"/>
    <w:rsid w:val="0090044F"/>
    <w:rsid w:val="00900503"/>
    <w:rsid w:val="0090069C"/>
    <w:rsid w:val="00900F62"/>
    <w:rsid w:val="009012BD"/>
    <w:rsid w:val="009015B2"/>
    <w:rsid w:val="009016CA"/>
    <w:rsid w:val="00901A6D"/>
    <w:rsid w:val="00901BC9"/>
    <w:rsid w:val="00902265"/>
    <w:rsid w:val="0090247E"/>
    <w:rsid w:val="009024C5"/>
    <w:rsid w:val="00902504"/>
    <w:rsid w:val="00902CE9"/>
    <w:rsid w:val="00903F53"/>
    <w:rsid w:val="00904004"/>
    <w:rsid w:val="00904393"/>
    <w:rsid w:val="0090506D"/>
    <w:rsid w:val="009054D0"/>
    <w:rsid w:val="00905A03"/>
    <w:rsid w:val="00905AC8"/>
    <w:rsid w:val="00905B04"/>
    <w:rsid w:val="0090678B"/>
    <w:rsid w:val="00906803"/>
    <w:rsid w:val="00906B88"/>
    <w:rsid w:val="00906EBA"/>
    <w:rsid w:val="009071EE"/>
    <w:rsid w:val="00907249"/>
    <w:rsid w:val="00907BA9"/>
    <w:rsid w:val="009100FD"/>
    <w:rsid w:val="009101B2"/>
    <w:rsid w:val="009109E6"/>
    <w:rsid w:val="0091139A"/>
    <w:rsid w:val="00911553"/>
    <w:rsid w:val="009119BB"/>
    <w:rsid w:val="00911FCA"/>
    <w:rsid w:val="00912774"/>
    <w:rsid w:val="00912825"/>
    <w:rsid w:val="0091286D"/>
    <w:rsid w:val="0091299A"/>
    <w:rsid w:val="00912A2B"/>
    <w:rsid w:val="00912B21"/>
    <w:rsid w:val="009135A7"/>
    <w:rsid w:val="0091373C"/>
    <w:rsid w:val="009137EF"/>
    <w:rsid w:val="00913865"/>
    <w:rsid w:val="00913896"/>
    <w:rsid w:val="00913C02"/>
    <w:rsid w:val="00913DAE"/>
    <w:rsid w:val="00913E46"/>
    <w:rsid w:val="00914764"/>
    <w:rsid w:val="00914922"/>
    <w:rsid w:val="00914B4D"/>
    <w:rsid w:val="00915352"/>
    <w:rsid w:val="0091539C"/>
    <w:rsid w:val="0091571D"/>
    <w:rsid w:val="0091590B"/>
    <w:rsid w:val="00915989"/>
    <w:rsid w:val="00915A4D"/>
    <w:rsid w:val="00916411"/>
    <w:rsid w:val="009169AE"/>
    <w:rsid w:val="00916BE3"/>
    <w:rsid w:val="0091750D"/>
    <w:rsid w:val="00917705"/>
    <w:rsid w:val="00917822"/>
    <w:rsid w:val="00917ACD"/>
    <w:rsid w:val="00917E6C"/>
    <w:rsid w:val="00920225"/>
    <w:rsid w:val="0092056B"/>
    <w:rsid w:val="009206F0"/>
    <w:rsid w:val="00920C53"/>
    <w:rsid w:val="00920F0E"/>
    <w:rsid w:val="00921290"/>
    <w:rsid w:val="00921389"/>
    <w:rsid w:val="009217C4"/>
    <w:rsid w:val="00921861"/>
    <w:rsid w:val="009218B5"/>
    <w:rsid w:val="00922044"/>
    <w:rsid w:val="00922DCD"/>
    <w:rsid w:val="009230ED"/>
    <w:rsid w:val="00923314"/>
    <w:rsid w:val="0092344B"/>
    <w:rsid w:val="00923572"/>
    <w:rsid w:val="0092386C"/>
    <w:rsid w:val="009238C0"/>
    <w:rsid w:val="009240ED"/>
    <w:rsid w:val="009248DD"/>
    <w:rsid w:val="00924CA3"/>
    <w:rsid w:val="00924D99"/>
    <w:rsid w:val="0092548B"/>
    <w:rsid w:val="00925BAA"/>
    <w:rsid w:val="00925BB9"/>
    <w:rsid w:val="00925EE3"/>
    <w:rsid w:val="0092613C"/>
    <w:rsid w:val="00926178"/>
    <w:rsid w:val="0092639E"/>
    <w:rsid w:val="0092674B"/>
    <w:rsid w:val="00926999"/>
    <w:rsid w:val="00926A8D"/>
    <w:rsid w:val="00926D1F"/>
    <w:rsid w:val="00926E7F"/>
    <w:rsid w:val="00926F4C"/>
    <w:rsid w:val="00927372"/>
    <w:rsid w:val="0092796F"/>
    <w:rsid w:val="009279B8"/>
    <w:rsid w:val="00927F4D"/>
    <w:rsid w:val="009300FF"/>
    <w:rsid w:val="00930351"/>
    <w:rsid w:val="009303BF"/>
    <w:rsid w:val="00930415"/>
    <w:rsid w:val="0093046A"/>
    <w:rsid w:val="009317BD"/>
    <w:rsid w:val="009317F7"/>
    <w:rsid w:val="00931B2E"/>
    <w:rsid w:val="00931B37"/>
    <w:rsid w:val="00931BC7"/>
    <w:rsid w:val="00931E66"/>
    <w:rsid w:val="00931EF3"/>
    <w:rsid w:val="00932594"/>
    <w:rsid w:val="00932643"/>
    <w:rsid w:val="009328FC"/>
    <w:rsid w:val="00932BB0"/>
    <w:rsid w:val="00932C29"/>
    <w:rsid w:val="00933D7D"/>
    <w:rsid w:val="00933EB8"/>
    <w:rsid w:val="009342C7"/>
    <w:rsid w:val="0093481C"/>
    <w:rsid w:val="00934EF4"/>
    <w:rsid w:val="00934F81"/>
    <w:rsid w:val="00934FFE"/>
    <w:rsid w:val="00935254"/>
    <w:rsid w:val="00935894"/>
    <w:rsid w:val="00935C38"/>
    <w:rsid w:val="00935E19"/>
    <w:rsid w:val="009360C5"/>
    <w:rsid w:val="009362EB"/>
    <w:rsid w:val="009375D0"/>
    <w:rsid w:val="0093777D"/>
    <w:rsid w:val="0093788B"/>
    <w:rsid w:val="00937C46"/>
    <w:rsid w:val="00937CEF"/>
    <w:rsid w:val="00937E7D"/>
    <w:rsid w:val="00940431"/>
    <w:rsid w:val="009405D1"/>
    <w:rsid w:val="0094075A"/>
    <w:rsid w:val="009409D8"/>
    <w:rsid w:val="009426DE"/>
    <w:rsid w:val="00942EEC"/>
    <w:rsid w:val="00943D61"/>
    <w:rsid w:val="00944443"/>
    <w:rsid w:val="00944C80"/>
    <w:rsid w:val="00945662"/>
    <w:rsid w:val="009459A4"/>
    <w:rsid w:val="00946340"/>
    <w:rsid w:val="009467D4"/>
    <w:rsid w:val="00946877"/>
    <w:rsid w:val="00946943"/>
    <w:rsid w:val="00946A66"/>
    <w:rsid w:val="00946C01"/>
    <w:rsid w:val="00947B09"/>
    <w:rsid w:val="009503D3"/>
    <w:rsid w:val="00950842"/>
    <w:rsid w:val="00950A89"/>
    <w:rsid w:val="00950D89"/>
    <w:rsid w:val="00950F78"/>
    <w:rsid w:val="00951444"/>
    <w:rsid w:val="0095158E"/>
    <w:rsid w:val="00951A80"/>
    <w:rsid w:val="00951B72"/>
    <w:rsid w:val="00951DAF"/>
    <w:rsid w:val="00951E34"/>
    <w:rsid w:val="009522C3"/>
    <w:rsid w:val="0095235C"/>
    <w:rsid w:val="009523B9"/>
    <w:rsid w:val="00952528"/>
    <w:rsid w:val="00952658"/>
    <w:rsid w:val="00952714"/>
    <w:rsid w:val="00952CEE"/>
    <w:rsid w:val="00953233"/>
    <w:rsid w:val="0095362E"/>
    <w:rsid w:val="009537D1"/>
    <w:rsid w:val="00954346"/>
    <w:rsid w:val="009543F7"/>
    <w:rsid w:val="00954AFA"/>
    <w:rsid w:val="00954BF7"/>
    <w:rsid w:val="00954C1B"/>
    <w:rsid w:val="00954E14"/>
    <w:rsid w:val="009554D0"/>
    <w:rsid w:val="009554D5"/>
    <w:rsid w:val="0095584A"/>
    <w:rsid w:val="009560D0"/>
    <w:rsid w:val="0095644E"/>
    <w:rsid w:val="00956652"/>
    <w:rsid w:val="00956837"/>
    <w:rsid w:val="00956AB8"/>
    <w:rsid w:val="00956B97"/>
    <w:rsid w:val="00956F1F"/>
    <w:rsid w:val="00957152"/>
    <w:rsid w:val="009572E1"/>
    <w:rsid w:val="00957461"/>
    <w:rsid w:val="009575CE"/>
    <w:rsid w:val="0095760A"/>
    <w:rsid w:val="00957739"/>
    <w:rsid w:val="00957A92"/>
    <w:rsid w:val="00957D6E"/>
    <w:rsid w:val="00957D81"/>
    <w:rsid w:val="009602E9"/>
    <w:rsid w:val="0096064B"/>
    <w:rsid w:val="00960C58"/>
    <w:rsid w:val="00960D01"/>
    <w:rsid w:val="00960DFF"/>
    <w:rsid w:val="00960EAF"/>
    <w:rsid w:val="00960F1B"/>
    <w:rsid w:val="009616AE"/>
    <w:rsid w:val="009619BE"/>
    <w:rsid w:val="00961A57"/>
    <w:rsid w:val="0096213F"/>
    <w:rsid w:val="009624A7"/>
    <w:rsid w:val="009628B7"/>
    <w:rsid w:val="00962BF0"/>
    <w:rsid w:val="00962C63"/>
    <w:rsid w:val="0096309A"/>
    <w:rsid w:val="00963568"/>
    <w:rsid w:val="009636A2"/>
    <w:rsid w:val="0096377B"/>
    <w:rsid w:val="00963973"/>
    <w:rsid w:val="00963B79"/>
    <w:rsid w:val="00963E58"/>
    <w:rsid w:val="00963FD7"/>
    <w:rsid w:val="009640E0"/>
    <w:rsid w:val="009643B2"/>
    <w:rsid w:val="009647CF"/>
    <w:rsid w:val="00964901"/>
    <w:rsid w:val="0096490E"/>
    <w:rsid w:val="00964963"/>
    <w:rsid w:val="00965379"/>
    <w:rsid w:val="00965413"/>
    <w:rsid w:val="0096550E"/>
    <w:rsid w:val="00965772"/>
    <w:rsid w:val="00965AF8"/>
    <w:rsid w:val="00965FD0"/>
    <w:rsid w:val="009664F1"/>
    <w:rsid w:val="00966B55"/>
    <w:rsid w:val="00966DF7"/>
    <w:rsid w:val="00966E3A"/>
    <w:rsid w:val="00966F82"/>
    <w:rsid w:val="00966FB9"/>
    <w:rsid w:val="009671AD"/>
    <w:rsid w:val="0097045C"/>
    <w:rsid w:val="009704B0"/>
    <w:rsid w:val="00970516"/>
    <w:rsid w:val="0097065B"/>
    <w:rsid w:val="009707E7"/>
    <w:rsid w:val="00970A02"/>
    <w:rsid w:val="00971804"/>
    <w:rsid w:val="009718BD"/>
    <w:rsid w:val="00971C4D"/>
    <w:rsid w:val="00971CD2"/>
    <w:rsid w:val="00971F30"/>
    <w:rsid w:val="00972036"/>
    <w:rsid w:val="009728C0"/>
    <w:rsid w:val="009731A3"/>
    <w:rsid w:val="009731F3"/>
    <w:rsid w:val="00973567"/>
    <w:rsid w:val="00973A8F"/>
    <w:rsid w:val="00974095"/>
    <w:rsid w:val="009740CC"/>
    <w:rsid w:val="009740DD"/>
    <w:rsid w:val="00974290"/>
    <w:rsid w:val="009742D2"/>
    <w:rsid w:val="00974CBF"/>
    <w:rsid w:val="00974D97"/>
    <w:rsid w:val="00975645"/>
    <w:rsid w:val="00975C8F"/>
    <w:rsid w:val="00975DD8"/>
    <w:rsid w:val="00975E92"/>
    <w:rsid w:val="00976391"/>
    <w:rsid w:val="0097656F"/>
    <w:rsid w:val="0097674A"/>
    <w:rsid w:val="00976876"/>
    <w:rsid w:val="00976A94"/>
    <w:rsid w:val="00976C15"/>
    <w:rsid w:val="00976CC0"/>
    <w:rsid w:val="0098006B"/>
    <w:rsid w:val="009802BB"/>
    <w:rsid w:val="0098034F"/>
    <w:rsid w:val="00980392"/>
    <w:rsid w:val="0098060D"/>
    <w:rsid w:val="009806AE"/>
    <w:rsid w:val="00980980"/>
    <w:rsid w:val="00981762"/>
    <w:rsid w:val="00981A9E"/>
    <w:rsid w:val="00981E5F"/>
    <w:rsid w:val="00982680"/>
    <w:rsid w:val="0098301F"/>
    <w:rsid w:val="0098395C"/>
    <w:rsid w:val="00983C02"/>
    <w:rsid w:val="00983F19"/>
    <w:rsid w:val="00984C59"/>
    <w:rsid w:val="009854FA"/>
    <w:rsid w:val="00985A80"/>
    <w:rsid w:val="0098607F"/>
    <w:rsid w:val="00986144"/>
    <w:rsid w:val="00986199"/>
    <w:rsid w:val="00986B5F"/>
    <w:rsid w:val="00986B7E"/>
    <w:rsid w:val="00986D54"/>
    <w:rsid w:val="00986DD8"/>
    <w:rsid w:val="00987134"/>
    <w:rsid w:val="00987215"/>
    <w:rsid w:val="00987284"/>
    <w:rsid w:val="00987370"/>
    <w:rsid w:val="0098738A"/>
    <w:rsid w:val="009876F1"/>
    <w:rsid w:val="00987853"/>
    <w:rsid w:val="009901F8"/>
    <w:rsid w:val="00990B96"/>
    <w:rsid w:val="00990C9A"/>
    <w:rsid w:val="00990F45"/>
    <w:rsid w:val="00990FDF"/>
    <w:rsid w:val="00991298"/>
    <w:rsid w:val="009920D4"/>
    <w:rsid w:val="009921C6"/>
    <w:rsid w:val="009921C9"/>
    <w:rsid w:val="009925CD"/>
    <w:rsid w:val="00992A21"/>
    <w:rsid w:val="00992DD2"/>
    <w:rsid w:val="009933EE"/>
    <w:rsid w:val="00993A8A"/>
    <w:rsid w:val="0099432F"/>
    <w:rsid w:val="00994B72"/>
    <w:rsid w:val="00994EE3"/>
    <w:rsid w:val="009952EB"/>
    <w:rsid w:val="00995AA0"/>
    <w:rsid w:val="00995D43"/>
    <w:rsid w:val="00995D4C"/>
    <w:rsid w:val="00995EA5"/>
    <w:rsid w:val="009963ED"/>
    <w:rsid w:val="009964E7"/>
    <w:rsid w:val="00996979"/>
    <w:rsid w:val="00996B13"/>
    <w:rsid w:val="0099701A"/>
    <w:rsid w:val="0099710A"/>
    <w:rsid w:val="00997223"/>
    <w:rsid w:val="00997468"/>
    <w:rsid w:val="009976F9"/>
    <w:rsid w:val="00997724"/>
    <w:rsid w:val="00997829"/>
    <w:rsid w:val="00997A08"/>
    <w:rsid w:val="00997F62"/>
    <w:rsid w:val="00997FE2"/>
    <w:rsid w:val="009A010F"/>
    <w:rsid w:val="009A01C9"/>
    <w:rsid w:val="009A0448"/>
    <w:rsid w:val="009A0528"/>
    <w:rsid w:val="009A0628"/>
    <w:rsid w:val="009A14DC"/>
    <w:rsid w:val="009A180F"/>
    <w:rsid w:val="009A186B"/>
    <w:rsid w:val="009A2072"/>
    <w:rsid w:val="009A20E5"/>
    <w:rsid w:val="009A25F0"/>
    <w:rsid w:val="009A2A8F"/>
    <w:rsid w:val="009A3D09"/>
    <w:rsid w:val="009A4AB5"/>
    <w:rsid w:val="009A4ABF"/>
    <w:rsid w:val="009A5955"/>
    <w:rsid w:val="009A5B6A"/>
    <w:rsid w:val="009A5D37"/>
    <w:rsid w:val="009A623A"/>
    <w:rsid w:val="009A623D"/>
    <w:rsid w:val="009A6342"/>
    <w:rsid w:val="009A6A05"/>
    <w:rsid w:val="009A6CBD"/>
    <w:rsid w:val="009A74C9"/>
    <w:rsid w:val="009A7C4F"/>
    <w:rsid w:val="009A7C55"/>
    <w:rsid w:val="009A7D09"/>
    <w:rsid w:val="009B0481"/>
    <w:rsid w:val="009B07BC"/>
    <w:rsid w:val="009B0A1C"/>
    <w:rsid w:val="009B0CE4"/>
    <w:rsid w:val="009B0E6F"/>
    <w:rsid w:val="009B153D"/>
    <w:rsid w:val="009B17DE"/>
    <w:rsid w:val="009B1F68"/>
    <w:rsid w:val="009B23A9"/>
    <w:rsid w:val="009B2482"/>
    <w:rsid w:val="009B26E4"/>
    <w:rsid w:val="009B2E53"/>
    <w:rsid w:val="009B30D1"/>
    <w:rsid w:val="009B31F0"/>
    <w:rsid w:val="009B32BE"/>
    <w:rsid w:val="009B3319"/>
    <w:rsid w:val="009B34E5"/>
    <w:rsid w:val="009B39F6"/>
    <w:rsid w:val="009B40EC"/>
    <w:rsid w:val="009B4315"/>
    <w:rsid w:val="009B43D0"/>
    <w:rsid w:val="009B4500"/>
    <w:rsid w:val="009B4848"/>
    <w:rsid w:val="009B4A10"/>
    <w:rsid w:val="009B4B17"/>
    <w:rsid w:val="009B4D8B"/>
    <w:rsid w:val="009B532B"/>
    <w:rsid w:val="009B5BB6"/>
    <w:rsid w:val="009B5F0E"/>
    <w:rsid w:val="009B659A"/>
    <w:rsid w:val="009B6B20"/>
    <w:rsid w:val="009B6E03"/>
    <w:rsid w:val="009B6EAD"/>
    <w:rsid w:val="009B74F3"/>
    <w:rsid w:val="009B7560"/>
    <w:rsid w:val="009B75EC"/>
    <w:rsid w:val="009B77E9"/>
    <w:rsid w:val="009B7C7F"/>
    <w:rsid w:val="009B7D47"/>
    <w:rsid w:val="009C0706"/>
    <w:rsid w:val="009C0BCB"/>
    <w:rsid w:val="009C0DB7"/>
    <w:rsid w:val="009C11E8"/>
    <w:rsid w:val="009C144F"/>
    <w:rsid w:val="009C1B1A"/>
    <w:rsid w:val="009C1D36"/>
    <w:rsid w:val="009C1D3D"/>
    <w:rsid w:val="009C21A6"/>
    <w:rsid w:val="009C24FF"/>
    <w:rsid w:val="009C2AB6"/>
    <w:rsid w:val="009C2E1A"/>
    <w:rsid w:val="009C2EF9"/>
    <w:rsid w:val="009C33B4"/>
    <w:rsid w:val="009C37F4"/>
    <w:rsid w:val="009C3E19"/>
    <w:rsid w:val="009C3EDD"/>
    <w:rsid w:val="009C4510"/>
    <w:rsid w:val="009C4684"/>
    <w:rsid w:val="009C4FED"/>
    <w:rsid w:val="009C532F"/>
    <w:rsid w:val="009C580E"/>
    <w:rsid w:val="009C5916"/>
    <w:rsid w:val="009C59BB"/>
    <w:rsid w:val="009C5CA3"/>
    <w:rsid w:val="009C5DC8"/>
    <w:rsid w:val="009C5DC9"/>
    <w:rsid w:val="009C5E1F"/>
    <w:rsid w:val="009C5F06"/>
    <w:rsid w:val="009C632D"/>
    <w:rsid w:val="009C6597"/>
    <w:rsid w:val="009C743F"/>
    <w:rsid w:val="009C757D"/>
    <w:rsid w:val="009C796A"/>
    <w:rsid w:val="009C7D1E"/>
    <w:rsid w:val="009D06DF"/>
    <w:rsid w:val="009D0BCC"/>
    <w:rsid w:val="009D0D68"/>
    <w:rsid w:val="009D0D76"/>
    <w:rsid w:val="009D0D7E"/>
    <w:rsid w:val="009D113D"/>
    <w:rsid w:val="009D1A83"/>
    <w:rsid w:val="009D2AC9"/>
    <w:rsid w:val="009D2B17"/>
    <w:rsid w:val="009D2E60"/>
    <w:rsid w:val="009D329C"/>
    <w:rsid w:val="009D3506"/>
    <w:rsid w:val="009D3652"/>
    <w:rsid w:val="009D3851"/>
    <w:rsid w:val="009D3AC3"/>
    <w:rsid w:val="009D3EE1"/>
    <w:rsid w:val="009D4687"/>
    <w:rsid w:val="009D4C32"/>
    <w:rsid w:val="009D4DF3"/>
    <w:rsid w:val="009D58E8"/>
    <w:rsid w:val="009D5D1D"/>
    <w:rsid w:val="009D5D32"/>
    <w:rsid w:val="009D5F0D"/>
    <w:rsid w:val="009D5F69"/>
    <w:rsid w:val="009D6902"/>
    <w:rsid w:val="009D6903"/>
    <w:rsid w:val="009D698F"/>
    <w:rsid w:val="009D6DBB"/>
    <w:rsid w:val="009D6F7A"/>
    <w:rsid w:val="009D72A9"/>
    <w:rsid w:val="009D78CB"/>
    <w:rsid w:val="009D79B5"/>
    <w:rsid w:val="009D7AD9"/>
    <w:rsid w:val="009D7E49"/>
    <w:rsid w:val="009E0255"/>
    <w:rsid w:val="009E037E"/>
    <w:rsid w:val="009E081E"/>
    <w:rsid w:val="009E0C3F"/>
    <w:rsid w:val="009E13DE"/>
    <w:rsid w:val="009E1666"/>
    <w:rsid w:val="009E1A65"/>
    <w:rsid w:val="009E1C3B"/>
    <w:rsid w:val="009E1F4F"/>
    <w:rsid w:val="009E1FB6"/>
    <w:rsid w:val="009E2027"/>
    <w:rsid w:val="009E208A"/>
    <w:rsid w:val="009E20BD"/>
    <w:rsid w:val="009E21A3"/>
    <w:rsid w:val="009E2287"/>
    <w:rsid w:val="009E27E1"/>
    <w:rsid w:val="009E2B2D"/>
    <w:rsid w:val="009E3416"/>
    <w:rsid w:val="009E354F"/>
    <w:rsid w:val="009E39E4"/>
    <w:rsid w:val="009E3AC1"/>
    <w:rsid w:val="009E3CCC"/>
    <w:rsid w:val="009E3E67"/>
    <w:rsid w:val="009E41B2"/>
    <w:rsid w:val="009E4F09"/>
    <w:rsid w:val="009E51CE"/>
    <w:rsid w:val="009E5D82"/>
    <w:rsid w:val="009E5E58"/>
    <w:rsid w:val="009E5E8B"/>
    <w:rsid w:val="009E5ECF"/>
    <w:rsid w:val="009E5FC4"/>
    <w:rsid w:val="009E631F"/>
    <w:rsid w:val="009E670A"/>
    <w:rsid w:val="009E6E8E"/>
    <w:rsid w:val="009E725B"/>
    <w:rsid w:val="009E734D"/>
    <w:rsid w:val="009E78A0"/>
    <w:rsid w:val="009E7AAA"/>
    <w:rsid w:val="009E7B52"/>
    <w:rsid w:val="009F0667"/>
    <w:rsid w:val="009F0973"/>
    <w:rsid w:val="009F0C43"/>
    <w:rsid w:val="009F0DE1"/>
    <w:rsid w:val="009F0EAA"/>
    <w:rsid w:val="009F1503"/>
    <w:rsid w:val="009F1BD4"/>
    <w:rsid w:val="009F2997"/>
    <w:rsid w:val="009F2AAF"/>
    <w:rsid w:val="009F2D5D"/>
    <w:rsid w:val="009F2F2B"/>
    <w:rsid w:val="009F3395"/>
    <w:rsid w:val="009F3704"/>
    <w:rsid w:val="009F37AB"/>
    <w:rsid w:val="009F38A2"/>
    <w:rsid w:val="009F392C"/>
    <w:rsid w:val="009F42AB"/>
    <w:rsid w:val="009F42EB"/>
    <w:rsid w:val="009F4D6A"/>
    <w:rsid w:val="009F4EFC"/>
    <w:rsid w:val="009F4FE4"/>
    <w:rsid w:val="009F5297"/>
    <w:rsid w:val="009F5671"/>
    <w:rsid w:val="009F5A9B"/>
    <w:rsid w:val="009F5AA2"/>
    <w:rsid w:val="009F5DF9"/>
    <w:rsid w:val="009F5F04"/>
    <w:rsid w:val="009F6355"/>
    <w:rsid w:val="009F6F68"/>
    <w:rsid w:val="009F6F99"/>
    <w:rsid w:val="009F78CB"/>
    <w:rsid w:val="009F78D1"/>
    <w:rsid w:val="009F79DC"/>
    <w:rsid w:val="00A00265"/>
    <w:rsid w:val="00A00582"/>
    <w:rsid w:val="00A005FC"/>
    <w:rsid w:val="00A00870"/>
    <w:rsid w:val="00A00A06"/>
    <w:rsid w:val="00A0136C"/>
    <w:rsid w:val="00A013A7"/>
    <w:rsid w:val="00A01616"/>
    <w:rsid w:val="00A01A32"/>
    <w:rsid w:val="00A01B3B"/>
    <w:rsid w:val="00A01BCE"/>
    <w:rsid w:val="00A01E49"/>
    <w:rsid w:val="00A024A1"/>
    <w:rsid w:val="00A02A27"/>
    <w:rsid w:val="00A02B96"/>
    <w:rsid w:val="00A02EEC"/>
    <w:rsid w:val="00A0309C"/>
    <w:rsid w:val="00A03189"/>
    <w:rsid w:val="00A0320F"/>
    <w:rsid w:val="00A03353"/>
    <w:rsid w:val="00A03469"/>
    <w:rsid w:val="00A03D2D"/>
    <w:rsid w:val="00A0401F"/>
    <w:rsid w:val="00A04051"/>
    <w:rsid w:val="00A04539"/>
    <w:rsid w:val="00A04549"/>
    <w:rsid w:val="00A045C1"/>
    <w:rsid w:val="00A04B13"/>
    <w:rsid w:val="00A04D58"/>
    <w:rsid w:val="00A05402"/>
    <w:rsid w:val="00A055B6"/>
    <w:rsid w:val="00A0599B"/>
    <w:rsid w:val="00A05A81"/>
    <w:rsid w:val="00A060F4"/>
    <w:rsid w:val="00A068EC"/>
    <w:rsid w:val="00A06B8E"/>
    <w:rsid w:val="00A06C49"/>
    <w:rsid w:val="00A06DF1"/>
    <w:rsid w:val="00A0767D"/>
    <w:rsid w:val="00A0796A"/>
    <w:rsid w:val="00A07B51"/>
    <w:rsid w:val="00A07C52"/>
    <w:rsid w:val="00A07CBB"/>
    <w:rsid w:val="00A07DD2"/>
    <w:rsid w:val="00A104C6"/>
    <w:rsid w:val="00A107D2"/>
    <w:rsid w:val="00A108FC"/>
    <w:rsid w:val="00A109D5"/>
    <w:rsid w:val="00A1101A"/>
    <w:rsid w:val="00A11298"/>
    <w:rsid w:val="00A114AB"/>
    <w:rsid w:val="00A1150B"/>
    <w:rsid w:val="00A1184F"/>
    <w:rsid w:val="00A1187F"/>
    <w:rsid w:val="00A1193F"/>
    <w:rsid w:val="00A11F00"/>
    <w:rsid w:val="00A12134"/>
    <w:rsid w:val="00A12361"/>
    <w:rsid w:val="00A12635"/>
    <w:rsid w:val="00A126F2"/>
    <w:rsid w:val="00A1298F"/>
    <w:rsid w:val="00A12D4B"/>
    <w:rsid w:val="00A12FBD"/>
    <w:rsid w:val="00A134EF"/>
    <w:rsid w:val="00A13B47"/>
    <w:rsid w:val="00A14107"/>
    <w:rsid w:val="00A1473D"/>
    <w:rsid w:val="00A14BFB"/>
    <w:rsid w:val="00A14F3A"/>
    <w:rsid w:val="00A1506B"/>
    <w:rsid w:val="00A1519A"/>
    <w:rsid w:val="00A15376"/>
    <w:rsid w:val="00A15D5C"/>
    <w:rsid w:val="00A15E93"/>
    <w:rsid w:val="00A15F85"/>
    <w:rsid w:val="00A16245"/>
    <w:rsid w:val="00A163D3"/>
    <w:rsid w:val="00A16CE2"/>
    <w:rsid w:val="00A170EF"/>
    <w:rsid w:val="00A17AD0"/>
    <w:rsid w:val="00A20114"/>
    <w:rsid w:val="00A2060F"/>
    <w:rsid w:val="00A20761"/>
    <w:rsid w:val="00A20D87"/>
    <w:rsid w:val="00A20DBC"/>
    <w:rsid w:val="00A20F6E"/>
    <w:rsid w:val="00A213F2"/>
    <w:rsid w:val="00A21702"/>
    <w:rsid w:val="00A2170C"/>
    <w:rsid w:val="00A2188C"/>
    <w:rsid w:val="00A219A5"/>
    <w:rsid w:val="00A220A9"/>
    <w:rsid w:val="00A221FE"/>
    <w:rsid w:val="00A22292"/>
    <w:rsid w:val="00A2279F"/>
    <w:rsid w:val="00A22933"/>
    <w:rsid w:val="00A22CCA"/>
    <w:rsid w:val="00A23470"/>
    <w:rsid w:val="00A23FE4"/>
    <w:rsid w:val="00A250A2"/>
    <w:rsid w:val="00A250DC"/>
    <w:rsid w:val="00A25370"/>
    <w:rsid w:val="00A253B5"/>
    <w:rsid w:val="00A2579C"/>
    <w:rsid w:val="00A264E0"/>
    <w:rsid w:val="00A268C4"/>
    <w:rsid w:val="00A26FE5"/>
    <w:rsid w:val="00A271B4"/>
    <w:rsid w:val="00A276CA"/>
    <w:rsid w:val="00A27BBE"/>
    <w:rsid w:val="00A3032A"/>
    <w:rsid w:val="00A304D7"/>
    <w:rsid w:val="00A31B72"/>
    <w:rsid w:val="00A31C7D"/>
    <w:rsid w:val="00A320B9"/>
    <w:rsid w:val="00A321D1"/>
    <w:rsid w:val="00A3281C"/>
    <w:rsid w:val="00A32EDC"/>
    <w:rsid w:val="00A339F8"/>
    <w:rsid w:val="00A33A2E"/>
    <w:rsid w:val="00A33D6C"/>
    <w:rsid w:val="00A33E96"/>
    <w:rsid w:val="00A342CB"/>
    <w:rsid w:val="00A343C6"/>
    <w:rsid w:val="00A34BF5"/>
    <w:rsid w:val="00A353E5"/>
    <w:rsid w:val="00A35817"/>
    <w:rsid w:val="00A35B66"/>
    <w:rsid w:val="00A35BAE"/>
    <w:rsid w:val="00A35BF0"/>
    <w:rsid w:val="00A35F6B"/>
    <w:rsid w:val="00A36013"/>
    <w:rsid w:val="00A360DE"/>
    <w:rsid w:val="00A36C54"/>
    <w:rsid w:val="00A36D1C"/>
    <w:rsid w:val="00A37087"/>
    <w:rsid w:val="00A37466"/>
    <w:rsid w:val="00A378C7"/>
    <w:rsid w:val="00A37A03"/>
    <w:rsid w:val="00A40080"/>
    <w:rsid w:val="00A4026B"/>
    <w:rsid w:val="00A40683"/>
    <w:rsid w:val="00A40B6E"/>
    <w:rsid w:val="00A40CC4"/>
    <w:rsid w:val="00A40D79"/>
    <w:rsid w:val="00A40D7B"/>
    <w:rsid w:val="00A40E70"/>
    <w:rsid w:val="00A410CD"/>
    <w:rsid w:val="00A41431"/>
    <w:rsid w:val="00A41964"/>
    <w:rsid w:val="00A42246"/>
    <w:rsid w:val="00A423CC"/>
    <w:rsid w:val="00A427C4"/>
    <w:rsid w:val="00A42804"/>
    <w:rsid w:val="00A42EFA"/>
    <w:rsid w:val="00A4301D"/>
    <w:rsid w:val="00A437D9"/>
    <w:rsid w:val="00A43B36"/>
    <w:rsid w:val="00A43CB1"/>
    <w:rsid w:val="00A43ED6"/>
    <w:rsid w:val="00A43F8F"/>
    <w:rsid w:val="00A457E5"/>
    <w:rsid w:val="00A45BE3"/>
    <w:rsid w:val="00A46744"/>
    <w:rsid w:val="00A46795"/>
    <w:rsid w:val="00A469FC"/>
    <w:rsid w:val="00A46A6A"/>
    <w:rsid w:val="00A47018"/>
    <w:rsid w:val="00A470C1"/>
    <w:rsid w:val="00A47338"/>
    <w:rsid w:val="00A476D8"/>
    <w:rsid w:val="00A47E19"/>
    <w:rsid w:val="00A50293"/>
    <w:rsid w:val="00A502B4"/>
    <w:rsid w:val="00A5110A"/>
    <w:rsid w:val="00A51192"/>
    <w:rsid w:val="00A51388"/>
    <w:rsid w:val="00A51997"/>
    <w:rsid w:val="00A51CFB"/>
    <w:rsid w:val="00A520E5"/>
    <w:rsid w:val="00A522E0"/>
    <w:rsid w:val="00A522F4"/>
    <w:rsid w:val="00A5276F"/>
    <w:rsid w:val="00A52C01"/>
    <w:rsid w:val="00A52C9E"/>
    <w:rsid w:val="00A52DE0"/>
    <w:rsid w:val="00A52F32"/>
    <w:rsid w:val="00A52F7F"/>
    <w:rsid w:val="00A53548"/>
    <w:rsid w:val="00A5361A"/>
    <w:rsid w:val="00A538EC"/>
    <w:rsid w:val="00A53B02"/>
    <w:rsid w:val="00A53C35"/>
    <w:rsid w:val="00A544A3"/>
    <w:rsid w:val="00A54929"/>
    <w:rsid w:val="00A54D73"/>
    <w:rsid w:val="00A54D81"/>
    <w:rsid w:val="00A54DB0"/>
    <w:rsid w:val="00A54DF5"/>
    <w:rsid w:val="00A54E47"/>
    <w:rsid w:val="00A55391"/>
    <w:rsid w:val="00A5572D"/>
    <w:rsid w:val="00A55FD9"/>
    <w:rsid w:val="00A56D07"/>
    <w:rsid w:val="00A5709E"/>
    <w:rsid w:val="00A57298"/>
    <w:rsid w:val="00A57A10"/>
    <w:rsid w:val="00A60A02"/>
    <w:rsid w:val="00A60F6E"/>
    <w:rsid w:val="00A6116C"/>
    <w:rsid w:val="00A6118B"/>
    <w:rsid w:val="00A61A48"/>
    <w:rsid w:val="00A61A56"/>
    <w:rsid w:val="00A61A87"/>
    <w:rsid w:val="00A6207D"/>
    <w:rsid w:val="00A623D6"/>
    <w:rsid w:val="00A62A0A"/>
    <w:rsid w:val="00A62DD0"/>
    <w:rsid w:val="00A62ED6"/>
    <w:rsid w:val="00A6319D"/>
    <w:rsid w:val="00A63318"/>
    <w:rsid w:val="00A636E6"/>
    <w:rsid w:val="00A63E03"/>
    <w:rsid w:val="00A6441E"/>
    <w:rsid w:val="00A64FFF"/>
    <w:rsid w:val="00A653AF"/>
    <w:rsid w:val="00A65497"/>
    <w:rsid w:val="00A65665"/>
    <w:rsid w:val="00A65678"/>
    <w:rsid w:val="00A659FD"/>
    <w:rsid w:val="00A65A0D"/>
    <w:rsid w:val="00A65A27"/>
    <w:rsid w:val="00A65A36"/>
    <w:rsid w:val="00A6637E"/>
    <w:rsid w:val="00A6674B"/>
    <w:rsid w:val="00A66A81"/>
    <w:rsid w:val="00A66B2C"/>
    <w:rsid w:val="00A672E5"/>
    <w:rsid w:val="00A675BF"/>
    <w:rsid w:val="00A67799"/>
    <w:rsid w:val="00A67C9C"/>
    <w:rsid w:val="00A7030F"/>
    <w:rsid w:val="00A703DA"/>
    <w:rsid w:val="00A705E1"/>
    <w:rsid w:val="00A70DCB"/>
    <w:rsid w:val="00A70DD1"/>
    <w:rsid w:val="00A71314"/>
    <w:rsid w:val="00A716CA"/>
    <w:rsid w:val="00A718D1"/>
    <w:rsid w:val="00A71C11"/>
    <w:rsid w:val="00A721AF"/>
    <w:rsid w:val="00A72502"/>
    <w:rsid w:val="00A72578"/>
    <w:rsid w:val="00A728F4"/>
    <w:rsid w:val="00A72980"/>
    <w:rsid w:val="00A729BF"/>
    <w:rsid w:val="00A729CF"/>
    <w:rsid w:val="00A72E3F"/>
    <w:rsid w:val="00A733A8"/>
    <w:rsid w:val="00A73662"/>
    <w:rsid w:val="00A738F8"/>
    <w:rsid w:val="00A7397B"/>
    <w:rsid w:val="00A73CC3"/>
    <w:rsid w:val="00A742AF"/>
    <w:rsid w:val="00A743FB"/>
    <w:rsid w:val="00A748EF"/>
    <w:rsid w:val="00A74C2C"/>
    <w:rsid w:val="00A74EE0"/>
    <w:rsid w:val="00A75741"/>
    <w:rsid w:val="00A75ABC"/>
    <w:rsid w:val="00A75B00"/>
    <w:rsid w:val="00A75D92"/>
    <w:rsid w:val="00A761E6"/>
    <w:rsid w:val="00A7623D"/>
    <w:rsid w:val="00A7679C"/>
    <w:rsid w:val="00A773E0"/>
    <w:rsid w:val="00A77518"/>
    <w:rsid w:val="00A775EB"/>
    <w:rsid w:val="00A77844"/>
    <w:rsid w:val="00A7799D"/>
    <w:rsid w:val="00A77B0F"/>
    <w:rsid w:val="00A80C47"/>
    <w:rsid w:val="00A80D80"/>
    <w:rsid w:val="00A80F07"/>
    <w:rsid w:val="00A80FA9"/>
    <w:rsid w:val="00A81299"/>
    <w:rsid w:val="00A8141A"/>
    <w:rsid w:val="00A81AFD"/>
    <w:rsid w:val="00A81C74"/>
    <w:rsid w:val="00A81C89"/>
    <w:rsid w:val="00A81E7A"/>
    <w:rsid w:val="00A82227"/>
    <w:rsid w:val="00A8246A"/>
    <w:rsid w:val="00A82966"/>
    <w:rsid w:val="00A84028"/>
    <w:rsid w:val="00A84329"/>
    <w:rsid w:val="00A84481"/>
    <w:rsid w:val="00A847E1"/>
    <w:rsid w:val="00A84999"/>
    <w:rsid w:val="00A84F86"/>
    <w:rsid w:val="00A85837"/>
    <w:rsid w:val="00A85BF0"/>
    <w:rsid w:val="00A85C20"/>
    <w:rsid w:val="00A85F9A"/>
    <w:rsid w:val="00A86058"/>
    <w:rsid w:val="00A864B6"/>
    <w:rsid w:val="00A86836"/>
    <w:rsid w:val="00A86985"/>
    <w:rsid w:val="00A86C9B"/>
    <w:rsid w:val="00A86D70"/>
    <w:rsid w:val="00A8737B"/>
    <w:rsid w:val="00A87505"/>
    <w:rsid w:val="00A87525"/>
    <w:rsid w:val="00A87596"/>
    <w:rsid w:val="00A877CF"/>
    <w:rsid w:val="00A87A62"/>
    <w:rsid w:val="00A87F0A"/>
    <w:rsid w:val="00A87F13"/>
    <w:rsid w:val="00A906DA"/>
    <w:rsid w:val="00A908CF"/>
    <w:rsid w:val="00A90BD5"/>
    <w:rsid w:val="00A90E1C"/>
    <w:rsid w:val="00A90F41"/>
    <w:rsid w:val="00A911D0"/>
    <w:rsid w:val="00A91B69"/>
    <w:rsid w:val="00A91CBC"/>
    <w:rsid w:val="00A92BC0"/>
    <w:rsid w:val="00A92D31"/>
    <w:rsid w:val="00A93AC5"/>
    <w:rsid w:val="00A93C0D"/>
    <w:rsid w:val="00A9413D"/>
    <w:rsid w:val="00A943B2"/>
    <w:rsid w:val="00A943FF"/>
    <w:rsid w:val="00A947F5"/>
    <w:rsid w:val="00A94EED"/>
    <w:rsid w:val="00A9525B"/>
    <w:rsid w:val="00A95640"/>
    <w:rsid w:val="00A958EE"/>
    <w:rsid w:val="00A958FA"/>
    <w:rsid w:val="00A9602E"/>
    <w:rsid w:val="00A9651B"/>
    <w:rsid w:val="00A965CC"/>
    <w:rsid w:val="00A96688"/>
    <w:rsid w:val="00A97899"/>
    <w:rsid w:val="00A97A56"/>
    <w:rsid w:val="00AA0222"/>
    <w:rsid w:val="00AA030C"/>
    <w:rsid w:val="00AA132B"/>
    <w:rsid w:val="00AA1342"/>
    <w:rsid w:val="00AA192D"/>
    <w:rsid w:val="00AA1C6E"/>
    <w:rsid w:val="00AA1C82"/>
    <w:rsid w:val="00AA2287"/>
    <w:rsid w:val="00AA22C6"/>
    <w:rsid w:val="00AA2C38"/>
    <w:rsid w:val="00AA35FF"/>
    <w:rsid w:val="00AA3E5F"/>
    <w:rsid w:val="00AA4069"/>
    <w:rsid w:val="00AA41AA"/>
    <w:rsid w:val="00AA4711"/>
    <w:rsid w:val="00AA49A3"/>
    <w:rsid w:val="00AA4B25"/>
    <w:rsid w:val="00AA4BB9"/>
    <w:rsid w:val="00AA5187"/>
    <w:rsid w:val="00AA526E"/>
    <w:rsid w:val="00AA5348"/>
    <w:rsid w:val="00AA5415"/>
    <w:rsid w:val="00AA60D6"/>
    <w:rsid w:val="00AA6258"/>
    <w:rsid w:val="00AA6559"/>
    <w:rsid w:val="00AA66CF"/>
    <w:rsid w:val="00AA689B"/>
    <w:rsid w:val="00AA697B"/>
    <w:rsid w:val="00AA69C9"/>
    <w:rsid w:val="00AA6DB4"/>
    <w:rsid w:val="00AA72C8"/>
    <w:rsid w:val="00AAFEDA"/>
    <w:rsid w:val="00AB07A4"/>
    <w:rsid w:val="00AB0BC0"/>
    <w:rsid w:val="00AB0C24"/>
    <w:rsid w:val="00AB0E05"/>
    <w:rsid w:val="00AB11B9"/>
    <w:rsid w:val="00AB181B"/>
    <w:rsid w:val="00AB1F12"/>
    <w:rsid w:val="00AB2016"/>
    <w:rsid w:val="00AB24C7"/>
    <w:rsid w:val="00AB26E6"/>
    <w:rsid w:val="00AB286A"/>
    <w:rsid w:val="00AB290E"/>
    <w:rsid w:val="00AB2967"/>
    <w:rsid w:val="00AB2A3E"/>
    <w:rsid w:val="00AB2E64"/>
    <w:rsid w:val="00AB3633"/>
    <w:rsid w:val="00AB39FF"/>
    <w:rsid w:val="00AB3C84"/>
    <w:rsid w:val="00AB463E"/>
    <w:rsid w:val="00AB4D75"/>
    <w:rsid w:val="00AB5597"/>
    <w:rsid w:val="00AB5AAC"/>
    <w:rsid w:val="00AB5D06"/>
    <w:rsid w:val="00AB5D47"/>
    <w:rsid w:val="00AB64D4"/>
    <w:rsid w:val="00AB6BB9"/>
    <w:rsid w:val="00AB6C02"/>
    <w:rsid w:val="00AB7548"/>
    <w:rsid w:val="00AB75A4"/>
    <w:rsid w:val="00AB7A9C"/>
    <w:rsid w:val="00AC0140"/>
    <w:rsid w:val="00AC02B9"/>
    <w:rsid w:val="00AC06BA"/>
    <w:rsid w:val="00AC07BD"/>
    <w:rsid w:val="00AC0FAF"/>
    <w:rsid w:val="00AC1146"/>
    <w:rsid w:val="00AC1714"/>
    <w:rsid w:val="00AC18E3"/>
    <w:rsid w:val="00AC1AD2"/>
    <w:rsid w:val="00AC1B53"/>
    <w:rsid w:val="00AC21B1"/>
    <w:rsid w:val="00AC2537"/>
    <w:rsid w:val="00AC2D5C"/>
    <w:rsid w:val="00AC3B69"/>
    <w:rsid w:val="00AC3E58"/>
    <w:rsid w:val="00AC3F5D"/>
    <w:rsid w:val="00AC407D"/>
    <w:rsid w:val="00AC4418"/>
    <w:rsid w:val="00AC44A1"/>
    <w:rsid w:val="00AC47D9"/>
    <w:rsid w:val="00AC498D"/>
    <w:rsid w:val="00AC6027"/>
    <w:rsid w:val="00AC60C1"/>
    <w:rsid w:val="00AC63D1"/>
    <w:rsid w:val="00AC6720"/>
    <w:rsid w:val="00AC69CF"/>
    <w:rsid w:val="00AC70CF"/>
    <w:rsid w:val="00AC71A9"/>
    <w:rsid w:val="00AC722E"/>
    <w:rsid w:val="00AC7ECD"/>
    <w:rsid w:val="00AD02A1"/>
    <w:rsid w:val="00AD0766"/>
    <w:rsid w:val="00AD083F"/>
    <w:rsid w:val="00AD0D35"/>
    <w:rsid w:val="00AD10B0"/>
    <w:rsid w:val="00AD12C6"/>
    <w:rsid w:val="00AD1428"/>
    <w:rsid w:val="00AD1550"/>
    <w:rsid w:val="00AD2170"/>
    <w:rsid w:val="00AD2460"/>
    <w:rsid w:val="00AD251B"/>
    <w:rsid w:val="00AD275A"/>
    <w:rsid w:val="00AD2CCD"/>
    <w:rsid w:val="00AD2E1F"/>
    <w:rsid w:val="00AD3743"/>
    <w:rsid w:val="00AD3BF7"/>
    <w:rsid w:val="00AD3D6D"/>
    <w:rsid w:val="00AD3DD4"/>
    <w:rsid w:val="00AD409D"/>
    <w:rsid w:val="00AD4153"/>
    <w:rsid w:val="00AD43F8"/>
    <w:rsid w:val="00AD44C8"/>
    <w:rsid w:val="00AD5132"/>
    <w:rsid w:val="00AD532E"/>
    <w:rsid w:val="00AD5650"/>
    <w:rsid w:val="00AD647B"/>
    <w:rsid w:val="00AD6526"/>
    <w:rsid w:val="00AD6E61"/>
    <w:rsid w:val="00AD71E8"/>
    <w:rsid w:val="00AD7258"/>
    <w:rsid w:val="00AD787B"/>
    <w:rsid w:val="00AD7A72"/>
    <w:rsid w:val="00AD7F00"/>
    <w:rsid w:val="00AE0106"/>
    <w:rsid w:val="00AE020C"/>
    <w:rsid w:val="00AE03C4"/>
    <w:rsid w:val="00AE0559"/>
    <w:rsid w:val="00AE05E0"/>
    <w:rsid w:val="00AE0D97"/>
    <w:rsid w:val="00AE0FF9"/>
    <w:rsid w:val="00AE1235"/>
    <w:rsid w:val="00AE22BA"/>
    <w:rsid w:val="00AE2304"/>
    <w:rsid w:val="00AE283A"/>
    <w:rsid w:val="00AE2D83"/>
    <w:rsid w:val="00AE3129"/>
    <w:rsid w:val="00AE3B5F"/>
    <w:rsid w:val="00AE3CFD"/>
    <w:rsid w:val="00AE3E9C"/>
    <w:rsid w:val="00AE3FCE"/>
    <w:rsid w:val="00AE401E"/>
    <w:rsid w:val="00AE40D4"/>
    <w:rsid w:val="00AE41E0"/>
    <w:rsid w:val="00AE41E9"/>
    <w:rsid w:val="00AE422B"/>
    <w:rsid w:val="00AE436A"/>
    <w:rsid w:val="00AE5098"/>
    <w:rsid w:val="00AE55D2"/>
    <w:rsid w:val="00AE57A1"/>
    <w:rsid w:val="00AE6204"/>
    <w:rsid w:val="00AE6589"/>
    <w:rsid w:val="00AE6D43"/>
    <w:rsid w:val="00AE6DB0"/>
    <w:rsid w:val="00AE7106"/>
    <w:rsid w:val="00AE7B00"/>
    <w:rsid w:val="00AE7B5C"/>
    <w:rsid w:val="00AE7BEE"/>
    <w:rsid w:val="00AE7F51"/>
    <w:rsid w:val="00AE7FC8"/>
    <w:rsid w:val="00AF010D"/>
    <w:rsid w:val="00AF022B"/>
    <w:rsid w:val="00AF06CB"/>
    <w:rsid w:val="00AF0B80"/>
    <w:rsid w:val="00AF0EB7"/>
    <w:rsid w:val="00AF1375"/>
    <w:rsid w:val="00AF1B84"/>
    <w:rsid w:val="00AF233C"/>
    <w:rsid w:val="00AF25A0"/>
    <w:rsid w:val="00AF27E6"/>
    <w:rsid w:val="00AF2E96"/>
    <w:rsid w:val="00AF32DD"/>
    <w:rsid w:val="00AF353B"/>
    <w:rsid w:val="00AF37BE"/>
    <w:rsid w:val="00AF3863"/>
    <w:rsid w:val="00AF4D05"/>
    <w:rsid w:val="00AF4D16"/>
    <w:rsid w:val="00AF4F97"/>
    <w:rsid w:val="00AF5B4A"/>
    <w:rsid w:val="00AF5FEF"/>
    <w:rsid w:val="00AF6215"/>
    <w:rsid w:val="00AF62B3"/>
    <w:rsid w:val="00AF6BC3"/>
    <w:rsid w:val="00AF6C90"/>
    <w:rsid w:val="00AF709D"/>
    <w:rsid w:val="00AF7CC7"/>
    <w:rsid w:val="00AF7DD0"/>
    <w:rsid w:val="00B0004F"/>
    <w:rsid w:val="00B0084A"/>
    <w:rsid w:val="00B00F0C"/>
    <w:rsid w:val="00B011CF"/>
    <w:rsid w:val="00B0133F"/>
    <w:rsid w:val="00B018F0"/>
    <w:rsid w:val="00B019F0"/>
    <w:rsid w:val="00B01DE6"/>
    <w:rsid w:val="00B0229B"/>
    <w:rsid w:val="00B02394"/>
    <w:rsid w:val="00B026EF"/>
    <w:rsid w:val="00B03428"/>
    <w:rsid w:val="00B0356E"/>
    <w:rsid w:val="00B035CC"/>
    <w:rsid w:val="00B03954"/>
    <w:rsid w:val="00B04265"/>
    <w:rsid w:val="00B0454B"/>
    <w:rsid w:val="00B04779"/>
    <w:rsid w:val="00B04D9C"/>
    <w:rsid w:val="00B05193"/>
    <w:rsid w:val="00B0541F"/>
    <w:rsid w:val="00B05909"/>
    <w:rsid w:val="00B05B1B"/>
    <w:rsid w:val="00B05C42"/>
    <w:rsid w:val="00B05FD2"/>
    <w:rsid w:val="00B063E5"/>
    <w:rsid w:val="00B06600"/>
    <w:rsid w:val="00B06606"/>
    <w:rsid w:val="00B06876"/>
    <w:rsid w:val="00B068D9"/>
    <w:rsid w:val="00B06E83"/>
    <w:rsid w:val="00B073F4"/>
    <w:rsid w:val="00B07887"/>
    <w:rsid w:val="00B07A80"/>
    <w:rsid w:val="00B103CA"/>
    <w:rsid w:val="00B1077B"/>
    <w:rsid w:val="00B10DE1"/>
    <w:rsid w:val="00B112C0"/>
    <w:rsid w:val="00B11440"/>
    <w:rsid w:val="00B118C1"/>
    <w:rsid w:val="00B11CC7"/>
    <w:rsid w:val="00B12086"/>
    <w:rsid w:val="00B12402"/>
    <w:rsid w:val="00B12530"/>
    <w:rsid w:val="00B1286C"/>
    <w:rsid w:val="00B1311A"/>
    <w:rsid w:val="00B13336"/>
    <w:rsid w:val="00B13CEF"/>
    <w:rsid w:val="00B14057"/>
    <w:rsid w:val="00B14087"/>
    <w:rsid w:val="00B1413A"/>
    <w:rsid w:val="00B14822"/>
    <w:rsid w:val="00B1488B"/>
    <w:rsid w:val="00B14C3A"/>
    <w:rsid w:val="00B15204"/>
    <w:rsid w:val="00B15D1D"/>
    <w:rsid w:val="00B160FA"/>
    <w:rsid w:val="00B16A16"/>
    <w:rsid w:val="00B16A96"/>
    <w:rsid w:val="00B16D20"/>
    <w:rsid w:val="00B16E77"/>
    <w:rsid w:val="00B16F4F"/>
    <w:rsid w:val="00B1787B"/>
    <w:rsid w:val="00B206F7"/>
    <w:rsid w:val="00B209CA"/>
    <w:rsid w:val="00B20A62"/>
    <w:rsid w:val="00B219C2"/>
    <w:rsid w:val="00B21AF9"/>
    <w:rsid w:val="00B21D10"/>
    <w:rsid w:val="00B21D7E"/>
    <w:rsid w:val="00B21F8E"/>
    <w:rsid w:val="00B222AD"/>
    <w:rsid w:val="00B224A0"/>
    <w:rsid w:val="00B22628"/>
    <w:rsid w:val="00B2271D"/>
    <w:rsid w:val="00B229F6"/>
    <w:rsid w:val="00B22A4F"/>
    <w:rsid w:val="00B22CBD"/>
    <w:rsid w:val="00B22E43"/>
    <w:rsid w:val="00B23354"/>
    <w:rsid w:val="00B23410"/>
    <w:rsid w:val="00B238F3"/>
    <w:rsid w:val="00B23CE0"/>
    <w:rsid w:val="00B247CB"/>
    <w:rsid w:val="00B24C71"/>
    <w:rsid w:val="00B24E9F"/>
    <w:rsid w:val="00B24EAA"/>
    <w:rsid w:val="00B2616B"/>
    <w:rsid w:val="00B2630C"/>
    <w:rsid w:val="00B26878"/>
    <w:rsid w:val="00B268F6"/>
    <w:rsid w:val="00B2693D"/>
    <w:rsid w:val="00B26CE0"/>
    <w:rsid w:val="00B27581"/>
    <w:rsid w:val="00B276FE"/>
    <w:rsid w:val="00B27705"/>
    <w:rsid w:val="00B278F8"/>
    <w:rsid w:val="00B27D60"/>
    <w:rsid w:val="00B3039C"/>
    <w:rsid w:val="00B30765"/>
    <w:rsid w:val="00B30B2E"/>
    <w:rsid w:val="00B3148C"/>
    <w:rsid w:val="00B31F58"/>
    <w:rsid w:val="00B32006"/>
    <w:rsid w:val="00B3201C"/>
    <w:rsid w:val="00B322EB"/>
    <w:rsid w:val="00B3240F"/>
    <w:rsid w:val="00B328CC"/>
    <w:rsid w:val="00B32F0E"/>
    <w:rsid w:val="00B32F3C"/>
    <w:rsid w:val="00B32F84"/>
    <w:rsid w:val="00B32FF2"/>
    <w:rsid w:val="00B331C5"/>
    <w:rsid w:val="00B333D0"/>
    <w:rsid w:val="00B3377C"/>
    <w:rsid w:val="00B33A98"/>
    <w:rsid w:val="00B33B40"/>
    <w:rsid w:val="00B33B95"/>
    <w:rsid w:val="00B34017"/>
    <w:rsid w:val="00B34291"/>
    <w:rsid w:val="00B34418"/>
    <w:rsid w:val="00B3452A"/>
    <w:rsid w:val="00B347D9"/>
    <w:rsid w:val="00B34B89"/>
    <w:rsid w:val="00B34E63"/>
    <w:rsid w:val="00B34F64"/>
    <w:rsid w:val="00B34F76"/>
    <w:rsid w:val="00B350A9"/>
    <w:rsid w:val="00B3524E"/>
    <w:rsid w:val="00B35788"/>
    <w:rsid w:val="00B35EF6"/>
    <w:rsid w:val="00B3611F"/>
    <w:rsid w:val="00B362CE"/>
    <w:rsid w:val="00B365F3"/>
    <w:rsid w:val="00B36661"/>
    <w:rsid w:val="00B3696F"/>
    <w:rsid w:val="00B36992"/>
    <w:rsid w:val="00B36B4B"/>
    <w:rsid w:val="00B37010"/>
    <w:rsid w:val="00B3718F"/>
    <w:rsid w:val="00B37777"/>
    <w:rsid w:val="00B37E98"/>
    <w:rsid w:val="00B40423"/>
    <w:rsid w:val="00B40EA5"/>
    <w:rsid w:val="00B412BA"/>
    <w:rsid w:val="00B415AB"/>
    <w:rsid w:val="00B41736"/>
    <w:rsid w:val="00B41FCE"/>
    <w:rsid w:val="00B42347"/>
    <w:rsid w:val="00B42860"/>
    <w:rsid w:val="00B42A97"/>
    <w:rsid w:val="00B42B28"/>
    <w:rsid w:val="00B42CD9"/>
    <w:rsid w:val="00B42E4E"/>
    <w:rsid w:val="00B42EC0"/>
    <w:rsid w:val="00B42F21"/>
    <w:rsid w:val="00B43512"/>
    <w:rsid w:val="00B43B15"/>
    <w:rsid w:val="00B44107"/>
    <w:rsid w:val="00B443B3"/>
    <w:rsid w:val="00B44A99"/>
    <w:rsid w:val="00B44BE2"/>
    <w:rsid w:val="00B45324"/>
    <w:rsid w:val="00B45849"/>
    <w:rsid w:val="00B458A1"/>
    <w:rsid w:val="00B45E08"/>
    <w:rsid w:val="00B45F4F"/>
    <w:rsid w:val="00B45F7E"/>
    <w:rsid w:val="00B46864"/>
    <w:rsid w:val="00B468A5"/>
    <w:rsid w:val="00B46B69"/>
    <w:rsid w:val="00B4779C"/>
    <w:rsid w:val="00B47972"/>
    <w:rsid w:val="00B47991"/>
    <w:rsid w:val="00B47BB9"/>
    <w:rsid w:val="00B500CF"/>
    <w:rsid w:val="00B50A89"/>
    <w:rsid w:val="00B50AE6"/>
    <w:rsid w:val="00B50CFA"/>
    <w:rsid w:val="00B51E8B"/>
    <w:rsid w:val="00B5212E"/>
    <w:rsid w:val="00B522B8"/>
    <w:rsid w:val="00B53061"/>
    <w:rsid w:val="00B5338E"/>
    <w:rsid w:val="00B53B2F"/>
    <w:rsid w:val="00B546F2"/>
    <w:rsid w:val="00B55128"/>
    <w:rsid w:val="00B555FB"/>
    <w:rsid w:val="00B5561F"/>
    <w:rsid w:val="00B55F0E"/>
    <w:rsid w:val="00B56A44"/>
    <w:rsid w:val="00B56B88"/>
    <w:rsid w:val="00B56D5A"/>
    <w:rsid w:val="00B56EBB"/>
    <w:rsid w:val="00B57728"/>
    <w:rsid w:val="00B57E19"/>
    <w:rsid w:val="00B57F49"/>
    <w:rsid w:val="00B610E4"/>
    <w:rsid w:val="00B61951"/>
    <w:rsid w:val="00B61AAD"/>
    <w:rsid w:val="00B61C63"/>
    <w:rsid w:val="00B6206D"/>
    <w:rsid w:val="00B621BE"/>
    <w:rsid w:val="00B6261D"/>
    <w:rsid w:val="00B62623"/>
    <w:rsid w:val="00B62D5C"/>
    <w:rsid w:val="00B63904"/>
    <w:rsid w:val="00B63C9E"/>
    <w:rsid w:val="00B63D67"/>
    <w:rsid w:val="00B643F1"/>
    <w:rsid w:val="00B65066"/>
    <w:rsid w:val="00B65224"/>
    <w:rsid w:val="00B6527B"/>
    <w:rsid w:val="00B652D6"/>
    <w:rsid w:val="00B658D9"/>
    <w:rsid w:val="00B6628D"/>
    <w:rsid w:val="00B66618"/>
    <w:rsid w:val="00B6736B"/>
    <w:rsid w:val="00B67BBD"/>
    <w:rsid w:val="00B67BDE"/>
    <w:rsid w:val="00B70886"/>
    <w:rsid w:val="00B708D0"/>
    <w:rsid w:val="00B70CCB"/>
    <w:rsid w:val="00B71065"/>
    <w:rsid w:val="00B711EB"/>
    <w:rsid w:val="00B71200"/>
    <w:rsid w:val="00B712BA"/>
    <w:rsid w:val="00B71333"/>
    <w:rsid w:val="00B719D8"/>
    <w:rsid w:val="00B71DA1"/>
    <w:rsid w:val="00B7203C"/>
    <w:rsid w:val="00B7229D"/>
    <w:rsid w:val="00B72C58"/>
    <w:rsid w:val="00B72EED"/>
    <w:rsid w:val="00B7310B"/>
    <w:rsid w:val="00B732A9"/>
    <w:rsid w:val="00B738C9"/>
    <w:rsid w:val="00B73A83"/>
    <w:rsid w:val="00B73DC8"/>
    <w:rsid w:val="00B73F45"/>
    <w:rsid w:val="00B741D5"/>
    <w:rsid w:val="00B743C4"/>
    <w:rsid w:val="00B74EFE"/>
    <w:rsid w:val="00B74FBD"/>
    <w:rsid w:val="00B750CE"/>
    <w:rsid w:val="00B7522D"/>
    <w:rsid w:val="00B75691"/>
    <w:rsid w:val="00B75897"/>
    <w:rsid w:val="00B758B4"/>
    <w:rsid w:val="00B75C2E"/>
    <w:rsid w:val="00B76015"/>
    <w:rsid w:val="00B76948"/>
    <w:rsid w:val="00B76C7E"/>
    <w:rsid w:val="00B77494"/>
    <w:rsid w:val="00B7787E"/>
    <w:rsid w:val="00B80087"/>
    <w:rsid w:val="00B80127"/>
    <w:rsid w:val="00B802D6"/>
    <w:rsid w:val="00B8070E"/>
    <w:rsid w:val="00B80755"/>
    <w:rsid w:val="00B80AB4"/>
    <w:rsid w:val="00B80E9B"/>
    <w:rsid w:val="00B80F0F"/>
    <w:rsid w:val="00B81496"/>
    <w:rsid w:val="00B816CE"/>
    <w:rsid w:val="00B8175A"/>
    <w:rsid w:val="00B81B10"/>
    <w:rsid w:val="00B81DDA"/>
    <w:rsid w:val="00B81E61"/>
    <w:rsid w:val="00B81EE3"/>
    <w:rsid w:val="00B8201C"/>
    <w:rsid w:val="00B82513"/>
    <w:rsid w:val="00B826D8"/>
    <w:rsid w:val="00B82711"/>
    <w:rsid w:val="00B827FF"/>
    <w:rsid w:val="00B82B70"/>
    <w:rsid w:val="00B82B7A"/>
    <w:rsid w:val="00B82C2A"/>
    <w:rsid w:val="00B83522"/>
    <w:rsid w:val="00B83A9E"/>
    <w:rsid w:val="00B84424"/>
    <w:rsid w:val="00B8445D"/>
    <w:rsid w:val="00B845F1"/>
    <w:rsid w:val="00B84622"/>
    <w:rsid w:val="00B846E1"/>
    <w:rsid w:val="00B8474E"/>
    <w:rsid w:val="00B84BD0"/>
    <w:rsid w:val="00B84DB6"/>
    <w:rsid w:val="00B85152"/>
    <w:rsid w:val="00B8537C"/>
    <w:rsid w:val="00B85542"/>
    <w:rsid w:val="00B85688"/>
    <w:rsid w:val="00B85893"/>
    <w:rsid w:val="00B85A2F"/>
    <w:rsid w:val="00B85D8A"/>
    <w:rsid w:val="00B866B5"/>
    <w:rsid w:val="00B86762"/>
    <w:rsid w:val="00B86965"/>
    <w:rsid w:val="00B86FA5"/>
    <w:rsid w:val="00B870BF"/>
    <w:rsid w:val="00B87100"/>
    <w:rsid w:val="00B871F6"/>
    <w:rsid w:val="00B872E2"/>
    <w:rsid w:val="00B87ACB"/>
    <w:rsid w:val="00B87EE4"/>
    <w:rsid w:val="00B9000E"/>
    <w:rsid w:val="00B9010E"/>
    <w:rsid w:val="00B9061C"/>
    <w:rsid w:val="00B90A67"/>
    <w:rsid w:val="00B90B4C"/>
    <w:rsid w:val="00B90B9D"/>
    <w:rsid w:val="00B90BCE"/>
    <w:rsid w:val="00B90BE2"/>
    <w:rsid w:val="00B90CA8"/>
    <w:rsid w:val="00B915BB"/>
    <w:rsid w:val="00B9165C"/>
    <w:rsid w:val="00B91787"/>
    <w:rsid w:val="00B9191F"/>
    <w:rsid w:val="00B91F3F"/>
    <w:rsid w:val="00B92029"/>
    <w:rsid w:val="00B92455"/>
    <w:rsid w:val="00B93230"/>
    <w:rsid w:val="00B93351"/>
    <w:rsid w:val="00B93531"/>
    <w:rsid w:val="00B93669"/>
    <w:rsid w:val="00B93DCD"/>
    <w:rsid w:val="00B93FAF"/>
    <w:rsid w:val="00B94054"/>
    <w:rsid w:val="00B94174"/>
    <w:rsid w:val="00B94366"/>
    <w:rsid w:val="00B946B6"/>
    <w:rsid w:val="00B94BE0"/>
    <w:rsid w:val="00B950C3"/>
    <w:rsid w:val="00B9555C"/>
    <w:rsid w:val="00B9596C"/>
    <w:rsid w:val="00B95A0D"/>
    <w:rsid w:val="00B95A83"/>
    <w:rsid w:val="00B95E04"/>
    <w:rsid w:val="00B9649D"/>
    <w:rsid w:val="00B96AC7"/>
    <w:rsid w:val="00B96D87"/>
    <w:rsid w:val="00B96DBD"/>
    <w:rsid w:val="00B97104"/>
    <w:rsid w:val="00B972B1"/>
    <w:rsid w:val="00B9744A"/>
    <w:rsid w:val="00B975D3"/>
    <w:rsid w:val="00B97E61"/>
    <w:rsid w:val="00BA04DC"/>
    <w:rsid w:val="00BA0C96"/>
    <w:rsid w:val="00BA0D89"/>
    <w:rsid w:val="00BA0E4F"/>
    <w:rsid w:val="00BA1638"/>
    <w:rsid w:val="00BA2256"/>
    <w:rsid w:val="00BA2A6D"/>
    <w:rsid w:val="00BA313D"/>
    <w:rsid w:val="00BA33E6"/>
    <w:rsid w:val="00BA3C70"/>
    <w:rsid w:val="00BA420B"/>
    <w:rsid w:val="00BA4502"/>
    <w:rsid w:val="00BA450F"/>
    <w:rsid w:val="00BA4A34"/>
    <w:rsid w:val="00BA5706"/>
    <w:rsid w:val="00BA5981"/>
    <w:rsid w:val="00BA61C7"/>
    <w:rsid w:val="00BA6318"/>
    <w:rsid w:val="00BA6726"/>
    <w:rsid w:val="00BA6C89"/>
    <w:rsid w:val="00BA72E1"/>
    <w:rsid w:val="00BA74E4"/>
    <w:rsid w:val="00BA76CC"/>
    <w:rsid w:val="00BA79E0"/>
    <w:rsid w:val="00BB0957"/>
    <w:rsid w:val="00BB0BE5"/>
    <w:rsid w:val="00BB0F75"/>
    <w:rsid w:val="00BB1475"/>
    <w:rsid w:val="00BB185D"/>
    <w:rsid w:val="00BB2048"/>
    <w:rsid w:val="00BB2BDC"/>
    <w:rsid w:val="00BB2DFD"/>
    <w:rsid w:val="00BB3512"/>
    <w:rsid w:val="00BB37B0"/>
    <w:rsid w:val="00BB3DEA"/>
    <w:rsid w:val="00BB402F"/>
    <w:rsid w:val="00BB417F"/>
    <w:rsid w:val="00BB48B7"/>
    <w:rsid w:val="00BB4A12"/>
    <w:rsid w:val="00BB4A37"/>
    <w:rsid w:val="00BB4E32"/>
    <w:rsid w:val="00BB504B"/>
    <w:rsid w:val="00BB5335"/>
    <w:rsid w:val="00BB5B10"/>
    <w:rsid w:val="00BB6A29"/>
    <w:rsid w:val="00BB6F37"/>
    <w:rsid w:val="00BB7622"/>
    <w:rsid w:val="00BB768E"/>
    <w:rsid w:val="00BB76A6"/>
    <w:rsid w:val="00BB7A1A"/>
    <w:rsid w:val="00BC00C0"/>
    <w:rsid w:val="00BC024F"/>
    <w:rsid w:val="00BC038F"/>
    <w:rsid w:val="00BC0C38"/>
    <w:rsid w:val="00BC0C43"/>
    <w:rsid w:val="00BC0C84"/>
    <w:rsid w:val="00BC0D54"/>
    <w:rsid w:val="00BC198E"/>
    <w:rsid w:val="00BC1B45"/>
    <w:rsid w:val="00BC1D02"/>
    <w:rsid w:val="00BC1F0F"/>
    <w:rsid w:val="00BC1F60"/>
    <w:rsid w:val="00BC1FF2"/>
    <w:rsid w:val="00BC2074"/>
    <w:rsid w:val="00BC2160"/>
    <w:rsid w:val="00BC21FE"/>
    <w:rsid w:val="00BC25AD"/>
    <w:rsid w:val="00BC3208"/>
    <w:rsid w:val="00BC344B"/>
    <w:rsid w:val="00BC36D1"/>
    <w:rsid w:val="00BC3830"/>
    <w:rsid w:val="00BC39FA"/>
    <w:rsid w:val="00BC3ED5"/>
    <w:rsid w:val="00BC3EF3"/>
    <w:rsid w:val="00BC46FA"/>
    <w:rsid w:val="00BC506D"/>
    <w:rsid w:val="00BC5942"/>
    <w:rsid w:val="00BC5AEA"/>
    <w:rsid w:val="00BC6147"/>
    <w:rsid w:val="00BC622C"/>
    <w:rsid w:val="00BC624E"/>
    <w:rsid w:val="00BC6C0C"/>
    <w:rsid w:val="00BC6CEB"/>
    <w:rsid w:val="00BC6E3D"/>
    <w:rsid w:val="00BC6EF6"/>
    <w:rsid w:val="00BC7082"/>
    <w:rsid w:val="00BC7287"/>
    <w:rsid w:val="00BC7301"/>
    <w:rsid w:val="00BC7955"/>
    <w:rsid w:val="00BC7DE5"/>
    <w:rsid w:val="00BD04C5"/>
    <w:rsid w:val="00BD0813"/>
    <w:rsid w:val="00BD0A24"/>
    <w:rsid w:val="00BD11F7"/>
    <w:rsid w:val="00BD1382"/>
    <w:rsid w:val="00BD14D0"/>
    <w:rsid w:val="00BD18F3"/>
    <w:rsid w:val="00BD225C"/>
    <w:rsid w:val="00BD2399"/>
    <w:rsid w:val="00BD241F"/>
    <w:rsid w:val="00BD29E7"/>
    <w:rsid w:val="00BD2D98"/>
    <w:rsid w:val="00BD308D"/>
    <w:rsid w:val="00BD31AD"/>
    <w:rsid w:val="00BD343E"/>
    <w:rsid w:val="00BD3CD7"/>
    <w:rsid w:val="00BD403D"/>
    <w:rsid w:val="00BD424F"/>
    <w:rsid w:val="00BD4D0D"/>
    <w:rsid w:val="00BD4F5D"/>
    <w:rsid w:val="00BD5C05"/>
    <w:rsid w:val="00BD5CD6"/>
    <w:rsid w:val="00BD6616"/>
    <w:rsid w:val="00BD66FC"/>
    <w:rsid w:val="00BD6E4B"/>
    <w:rsid w:val="00BD7002"/>
    <w:rsid w:val="00BD7438"/>
    <w:rsid w:val="00BD7593"/>
    <w:rsid w:val="00BD766E"/>
    <w:rsid w:val="00BE0C1E"/>
    <w:rsid w:val="00BE1128"/>
    <w:rsid w:val="00BE11EE"/>
    <w:rsid w:val="00BE1736"/>
    <w:rsid w:val="00BE1F0C"/>
    <w:rsid w:val="00BE227F"/>
    <w:rsid w:val="00BE282A"/>
    <w:rsid w:val="00BE2B69"/>
    <w:rsid w:val="00BE2E24"/>
    <w:rsid w:val="00BE2F7B"/>
    <w:rsid w:val="00BE300E"/>
    <w:rsid w:val="00BE3C7B"/>
    <w:rsid w:val="00BE3DEE"/>
    <w:rsid w:val="00BE405E"/>
    <w:rsid w:val="00BE458E"/>
    <w:rsid w:val="00BE4820"/>
    <w:rsid w:val="00BE4934"/>
    <w:rsid w:val="00BE4A36"/>
    <w:rsid w:val="00BE4F38"/>
    <w:rsid w:val="00BE536F"/>
    <w:rsid w:val="00BE5923"/>
    <w:rsid w:val="00BE5B57"/>
    <w:rsid w:val="00BE5CE1"/>
    <w:rsid w:val="00BE5DB4"/>
    <w:rsid w:val="00BE67A6"/>
    <w:rsid w:val="00BE681C"/>
    <w:rsid w:val="00BE6997"/>
    <w:rsid w:val="00BE6CAB"/>
    <w:rsid w:val="00BF00BC"/>
    <w:rsid w:val="00BF01B9"/>
    <w:rsid w:val="00BF050E"/>
    <w:rsid w:val="00BF0774"/>
    <w:rsid w:val="00BF0F9A"/>
    <w:rsid w:val="00BF13D5"/>
    <w:rsid w:val="00BF167E"/>
    <w:rsid w:val="00BF1D73"/>
    <w:rsid w:val="00BF276D"/>
    <w:rsid w:val="00BF2E42"/>
    <w:rsid w:val="00BF34C3"/>
    <w:rsid w:val="00BF3843"/>
    <w:rsid w:val="00BF41F9"/>
    <w:rsid w:val="00BF4786"/>
    <w:rsid w:val="00BF4934"/>
    <w:rsid w:val="00BF51EE"/>
    <w:rsid w:val="00BF5667"/>
    <w:rsid w:val="00BF5692"/>
    <w:rsid w:val="00BF58A1"/>
    <w:rsid w:val="00BF5C9D"/>
    <w:rsid w:val="00BF5D0B"/>
    <w:rsid w:val="00BF6512"/>
    <w:rsid w:val="00BF6990"/>
    <w:rsid w:val="00BF6E5F"/>
    <w:rsid w:val="00BF7247"/>
    <w:rsid w:val="00BF7719"/>
    <w:rsid w:val="00BF7A91"/>
    <w:rsid w:val="00BF7BEA"/>
    <w:rsid w:val="00BF7F91"/>
    <w:rsid w:val="00C00235"/>
    <w:rsid w:val="00C002E2"/>
    <w:rsid w:val="00C00671"/>
    <w:rsid w:val="00C011A3"/>
    <w:rsid w:val="00C013F3"/>
    <w:rsid w:val="00C0141A"/>
    <w:rsid w:val="00C01D5F"/>
    <w:rsid w:val="00C01FAA"/>
    <w:rsid w:val="00C02220"/>
    <w:rsid w:val="00C027CD"/>
    <w:rsid w:val="00C02BF7"/>
    <w:rsid w:val="00C02E0B"/>
    <w:rsid w:val="00C02F24"/>
    <w:rsid w:val="00C0321D"/>
    <w:rsid w:val="00C034B3"/>
    <w:rsid w:val="00C0352C"/>
    <w:rsid w:val="00C03783"/>
    <w:rsid w:val="00C03B95"/>
    <w:rsid w:val="00C0427F"/>
    <w:rsid w:val="00C0490C"/>
    <w:rsid w:val="00C04AC7"/>
    <w:rsid w:val="00C04E38"/>
    <w:rsid w:val="00C04EDF"/>
    <w:rsid w:val="00C04FB2"/>
    <w:rsid w:val="00C05460"/>
    <w:rsid w:val="00C0591A"/>
    <w:rsid w:val="00C05AB1"/>
    <w:rsid w:val="00C05BEB"/>
    <w:rsid w:val="00C06261"/>
    <w:rsid w:val="00C06467"/>
    <w:rsid w:val="00C069D5"/>
    <w:rsid w:val="00C06A86"/>
    <w:rsid w:val="00C073D1"/>
    <w:rsid w:val="00C075DA"/>
    <w:rsid w:val="00C077DA"/>
    <w:rsid w:val="00C07830"/>
    <w:rsid w:val="00C07976"/>
    <w:rsid w:val="00C07E48"/>
    <w:rsid w:val="00C10050"/>
    <w:rsid w:val="00C1024E"/>
    <w:rsid w:val="00C102B5"/>
    <w:rsid w:val="00C1053F"/>
    <w:rsid w:val="00C10CDF"/>
    <w:rsid w:val="00C10D4A"/>
    <w:rsid w:val="00C114B1"/>
    <w:rsid w:val="00C114D6"/>
    <w:rsid w:val="00C11C10"/>
    <w:rsid w:val="00C12414"/>
    <w:rsid w:val="00C125EC"/>
    <w:rsid w:val="00C12A9F"/>
    <w:rsid w:val="00C12C99"/>
    <w:rsid w:val="00C1381E"/>
    <w:rsid w:val="00C13942"/>
    <w:rsid w:val="00C13A81"/>
    <w:rsid w:val="00C13FB8"/>
    <w:rsid w:val="00C14296"/>
    <w:rsid w:val="00C1431A"/>
    <w:rsid w:val="00C14538"/>
    <w:rsid w:val="00C1486E"/>
    <w:rsid w:val="00C148C1"/>
    <w:rsid w:val="00C14934"/>
    <w:rsid w:val="00C14EBE"/>
    <w:rsid w:val="00C14F51"/>
    <w:rsid w:val="00C154B9"/>
    <w:rsid w:val="00C15922"/>
    <w:rsid w:val="00C15A53"/>
    <w:rsid w:val="00C15F95"/>
    <w:rsid w:val="00C160B2"/>
    <w:rsid w:val="00C162F8"/>
    <w:rsid w:val="00C16B5E"/>
    <w:rsid w:val="00C16BEE"/>
    <w:rsid w:val="00C16FB7"/>
    <w:rsid w:val="00C16FF0"/>
    <w:rsid w:val="00C17944"/>
    <w:rsid w:val="00C17994"/>
    <w:rsid w:val="00C20119"/>
    <w:rsid w:val="00C207A4"/>
    <w:rsid w:val="00C20D62"/>
    <w:rsid w:val="00C2115E"/>
    <w:rsid w:val="00C2134B"/>
    <w:rsid w:val="00C2151A"/>
    <w:rsid w:val="00C215DB"/>
    <w:rsid w:val="00C21606"/>
    <w:rsid w:val="00C22005"/>
    <w:rsid w:val="00C22454"/>
    <w:rsid w:val="00C2264C"/>
    <w:rsid w:val="00C23138"/>
    <w:rsid w:val="00C2316C"/>
    <w:rsid w:val="00C23248"/>
    <w:rsid w:val="00C23265"/>
    <w:rsid w:val="00C235CA"/>
    <w:rsid w:val="00C236CC"/>
    <w:rsid w:val="00C238AA"/>
    <w:rsid w:val="00C2399F"/>
    <w:rsid w:val="00C241F0"/>
    <w:rsid w:val="00C247A2"/>
    <w:rsid w:val="00C24B87"/>
    <w:rsid w:val="00C25398"/>
    <w:rsid w:val="00C257BC"/>
    <w:rsid w:val="00C258A5"/>
    <w:rsid w:val="00C2590B"/>
    <w:rsid w:val="00C25967"/>
    <w:rsid w:val="00C259C2"/>
    <w:rsid w:val="00C25BF7"/>
    <w:rsid w:val="00C25CB9"/>
    <w:rsid w:val="00C2603C"/>
    <w:rsid w:val="00C26551"/>
    <w:rsid w:val="00C266BC"/>
    <w:rsid w:val="00C267CC"/>
    <w:rsid w:val="00C2681B"/>
    <w:rsid w:val="00C2695B"/>
    <w:rsid w:val="00C26F77"/>
    <w:rsid w:val="00C2741D"/>
    <w:rsid w:val="00C27563"/>
    <w:rsid w:val="00C27641"/>
    <w:rsid w:val="00C300D7"/>
    <w:rsid w:val="00C30935"/>
    <w:rsid w:val="00C309AD"/>
    <w:rsid w:val="00C30C0B"/>
    <w:rsid w:val="00C30D75"/>
    <w:rsid w:val="00C30FA1"/>
    <w:rsid w:val="00C31ABA"/>
    <w:rsid w:val="00C31D68"/>
    <w:rsid w:val="00C3241D"/>
    <w:rsid w:val="00C32B98"/>
    <w:rsid w:val="00C32CA4"/>
    <w:rsid w:val="00C32E7A"/>
    <w:rsid w:val="00C330A2"/>
    <w:rsid w:val="00C3335A"/>
    <w:rsid w:val="00C33EDA"/>
    <w:rsid w:val="00C34139"/>
    <w:rsid w:val="00C3418F"/>
    <w:rsid w:val="00C3436C"/>
    <w:rsid w:val="00C349C9"/>
    <w:rsid w:val="00C34ACC"/>
    <w:rsid w:val="00C3555A"/>
    <w:rsid w:val="00C357CC"/>
    <w:rsid w:val="00C35A51"/>
    <w:rsid w:val="00C36078"/>
    <w:rsid w:val="00C3656B"/>
    <w:rsid w:val="00C36712"/>
    <w:rsid w:val="00C3691F"/>
    <w:rsid w:val="00C36E7F"/>
    <w:rsid w:val="00C3719D"/>
    <w:rsid w:val="00C37422"/>
    <w:rsid w:val="00C37749"/>
    <w:rsid w:val="00C400F3"/>
    <w:rsid w:val="00C4010E"/>
    <w:rsid w:val="00C402C8"/>
    <w:rsid w:val="00C403EA"/>
    <w:rsid w:val="00C4075C"/>
    <w:rsid w:val="00C40FCA"/>
    <w:rsid w:val="00C4152A"/>
    <w:rsid w:val="00C418DD"/>
    <w:rsid w:val="00C422BC"/>
    <w:rsid w:val="00C4255E"/>
    <w:rsid w:val="00C425CA"/>
    <w:rsid w:val="00C42B47"/>
    <w:rsid w:val="00C4319E"/>
    <w:rsid w:val="00C43803"/>
    <w:rsid w:val="00C44226"/>
    <w:rsid w:val="00C44964"/>
    <w:rsid w:val="00C44A7E"/>
    <w:rsid w:val="00C44BBE"/>
    <w:rsid w:val="00C45377"/>
    <w:rsid w:val="00C4542B"/>
    <w:rsid w:val="00C45789"/>
    <w:rsid w:val="00C467AA"/>
    <w:rsid w:val="00C469A4"/>
    <w:rsid w:val="00C46FD0"/>
    <w:rsid w:val="00C474FF"/>
    <w:rsid w:val="00C47E5F"/>
    <w:rsid w:val="00C47F77"/>
    <w:rsid w:val="00C50133"/>
    <w:rsid w:val="00C505A7"/>
    <w:rsid w:val="00C507C3"/>
    <w:rsid w:val="00C50B4F"/>
    <w:rsid w:val="00C50B79"/>
    <w:rsid w:val="00C51EC8"/>
    <w:rsid w:val="00C52188"/>
    <w:rsid w:val="00C52375"/>
    <w:rsid w:val="00C5285A"/>
    <w:rsid w:val="00C52A6A"/>
    <w:rsid w:val="00C52CB6"/>
    <w:rsid w:val="00C52DB2"/>
    <w:rsid w:val="00C530EF"/>
    <w:rsid w:val="00C53309"/>
    <w:rsid w:val="00C5358D"/>
    <w:rsid w:val="00C535BF"/>
    <w:rsid w:val="00C53FEC"/>
    <w:rsid w:val="00C54080"/>
    <w:rsid w:val="00C5436C"/>
    <w:rsid w:val="00C54442"/>
    <w:rsid w:val="00C54855"/>
    <w:rsid w:val="00C54874"/>
    <w:rsid w:val="00C548B1"/>
    <w:rsid w:val="00C54DD7"/>
    <w:rsid w:val="00C54E39"/>
    <w:rsid w:val="00C553D2"/>
    <w:rsid w:val="00C56801"/>
    <w:rsid w:val="00C56AB8"/>
    <w:rsid w:val="00C56D03"/>
    <w:rsid w:val="00C56E1A"/>
    <w:rsid w:val="00C56ED6"/>
    <w:rsid w:val="00C56EDA"/>
    <w:rsid w:val="00C577A2"/>
    <w:rsid w:val="00C60479"/>
    <w:rsid w:val="00C60643"/>
    <w:rsid w:val="00C607F8"/>
    <w:rsid w:val="00C60F3B"/>
    <w:rsid w:val="00C6116F"/>
    <w:rsid w:val="00C61517"/>
    <w:rsid w:val="00C61603"/>
    <w:rsid w:val="00C6165D"/>
    <w:rsid w:val="00C61CD5"/>
    <w:rsid w:val="00C620D3"/>
    <w:rsid w:val="00C626C6"/>
    <w:rsid w:val="00C626D5"/>
    <w:rsid w:val="00C62926"/>
    <w:rsid w:val="00C62BBB"/>
    <w:rsid w:val="00C6302E"/>
    <w:rsid w:val="00C63B3B"/>
    <w:rsid w:val="00C63DEF"/>
    <w:rsid w:val="00C6447D"/>
    <w:rsid w:val="00C64553"/>
    <w:rsid w:val="00C6467B"/>
    <w:rsid w:val="00C646C4"/>
    <w:rsid w:val="00C647F2"/>
    <w:rsid w:val="00C648EC"/>
    <w:rsid w:val="00C64AD3"/>
    <w:rsid w:val="00C64F88"/>
    <w:rsid w:val="00C651FA"/>
    <w:rsid w:val="00C658D5"/>
    <w:rsid w:val="00C65F21"/>
    <w:rsid w:val="00C660D4"/>
    <w:rsid w:val="00C664EC"/>
    <w:rsid w:val="00C66943"/>
    <w:rsid w:val="00C66A8B"/>
    <w:rsid w:val="00C66B5F"/>
    <w:rsid w:val="00C67523"/>
    <w:rsid w:val="00C67EA7"/>
    <w:rsid w:val="00C700E2"/>
    <w:rsid w:val="00C7098E"/>
    <w:rsid w:val="00C70AF6"/>
    <w:rsid w:val="00C70B4E"/>
    <w:rsid w:val="00C70EB0"/>
    <w:rsid w:val="00C71307"/>
    <w:rsid w:val="00C71994"/>
    <w:rsid w:val="00C71BFE"/>
    <w:rsid w:val="00C71EB6"/>
    <w:rsid w:val="00C7277A"/>
    <w:rsid w:val="00C72C48"/>
    <w:rsid w:val="00C731E8"/>
    <w:rsid w:val="00C7379A"/>
    <w:rsid w:val="00C73A2B"/>
    <w:rsid w:val="00C742B1"/>
    <w:rsid w:val="00C74447"/>
    <w:rsid w:val="00C74496"/>
    <w:rsid w:val="00C74741"/>
    <w:rsid w:val="00C7488D"/>
    <w:rsid w:val="00C74B1E"/>
    <w:rsid w:val="00C74BB2"/>
    <w:rsid w:val="00C75436"/>
    <w:rsid w:val="00C7569E"/>
    <w:rsid w:val="00C756A6"/>
    <w:rsid w:val="00C75F47"/>
    <w:rsid w:val="00C766AB"/>
    <w:rsid w:val="00C766C3"/>
    <w:rsid w:val="00C76851"/>
    <w:rsid w:val="00C76B53"/>
    <w:rsid w:val="00C76FDF"/>
    <w:rsid w:val="00C770B0"/>
    <w:rsid w:val="00C77569"/>
    <w:rsid w:val="00C80108"/>
    <w:rsid w:val="00C80D29"/>
    <w:rsid w:val="00C80EEA"/>
    <w:rsid w:val="00C80F65"/>
    <w:rsid w:val="00C811C6"/>
    <w:rsid w:val="00C81C07"/>
    <w:rsid w:val="00C81E49"/>
    <w:rsid w:val="00C82243"/>
    <w:rsid w:val="00C82452"/>
    <w:rsid w:val="00C832E2"/>
    <w:rsid w:val="00C83389"/>
    <w:rsid w:val="00C83426"/>
    <w:rsid w:val="00C83B2F"/>
    <w:rsid w:val="00C83DF8"/>
    <w:rsid w:val="00C84842"/>
    <w:rsid w:val="00C84CA6"/>
    <w:rsid w:val="00C84DF1"/>
    <w:rsid w:val="00C84F8F"/>
    <w:rsid w:val="00C85564"/>
    <w:rsid w:val="00C856A3"/>
    <w:rsid w:val="00C858FA"/>
    <w:rsid w:val="00C85963"/>
    <w:rsid w:val="00C85D4D"/>
    <w:rsid w:val="00C8699C"/>
    <w:rsid w:val="00C86A37"/>
    <w:rsid w:val="00C86A77"/>
    <w:rsid w:val="00C86BBB"/>
    <w:rsid w:val="00C86EC3"/>
    <w:rsid w:val="00C8753A"/>
    <w:rsid w:val="00C875F2"/>
    <w:rsid w:val="00C8784E"/>
    <w:rsid w:val="00C879B0"/>
    <w:rsid w:val="00C90F95"/>
    <w:rsid w:val="00C9141C"/>
    <w:rsid w:val="00C91902"/>
    <w:rsid w:val="00C91DF2"/>
    <w:rsid w:val="00C92F1E"/>
    <w:rsid w:val="00C93117"/>
    <w:rsid w:val="00C9333C"/>
    <w:rsid w:val="00C9349A"/>
    <w:rsid w:val="00C939CD"/>
    <w:rsid w:val="00C939DB"/>
    <w:rsid w:val="00C943B4"/>
    <w:rsid w:val="00C945DD"/>
    <w:rsid w:val="00C94997"/>
    <w:rsid w:val="00C94A53"/>
    <w:rsid w:val="00C94D6F"/>
    <w:rsid w:val="00C94EB9"/>
    <w:rsid w:val="00C950E0"/>
    <w:rsid w:val="00C95F8B"/>
    <w:rsid w:val="00C96996"/>
    <w:rsid w:val="00C972EF"/>
    <w:rsid w:val="00C97930"/>
    <w:rsid w:val="00C97DDA"/>
    <w:rsid w:val="00CA0656"/>
    <w:rsid w:val="00CA09F4"/>
    <w:rsid w:val="00CA0DC9"/>
    <w:rsid w:val="00CA1092"/>
    <w:rsid w:val="00CA12D7"/>
    <w:rsid w:val="00CA16AF"/>
    <w:rsid w:val="00CA24DC"/>
    <w:rsid w:val="00CA26EA"/>
    <w:rsid w:val="00CA28E3"/>
    <w:rsid w:val="00CA2CFF"/>
    <w:rsid w:val="00CA3216"/>
    <w:rsid w:val="00CA3455"/>
    <w:rsid w:val="00CA3502"/>
    <w:rsid w:val="00CA35DD"/>
    <w:rsid w:val="00CA391F"/>
    <w:rsid w:val="00CA3A6F"/>
    <w:rsid w:val="00CA43A1"/>
    <w:rsid w:val="00CA4434"/>
    <w:rsid w:val="00CA45BD"/>
    <w:rsid w:val="00CA49B3"/>
    <w:rsid w:val="00CA4BA0"/>
    <w:rsid w:val="00CA4E97"/>
    <w:rsid w:val="00CA5249"/>
    <w:rsid w:val="00CA576E"/>
    <w:rsid w:val="00CA5B4E"/>
    <w:rsid w:val="00CA6593"/>
    <w:rsid w:val="00CA6982"/>
    <w:rsid w:val="00CA6A29"/>
    <w:rsid w:val="00CA6DF6"/>
    <w:rsid w:val="00CA78CA"/>
    <w:rsid w:val="00CA7D86"/>
    <w:rsid w:val="00CB0975"/>
    <w:rsid w:val="00CB0C56"/>
    <w:rsid w:val="00CB0D96"/>
    <w:rsid w:val="00CB1718"/>
    <w:rsid w:val="00CB1CAF"/>
    <w:rsid w:val="00CB203B"/>
    <w:rsid w:val="00CB2356"/>
    <w:rsid w:val="00CB28A6"/>
    <w:rsid w:val="00CB2BBF"/>
    <w:rsid w:val="00CB2DEC"/>
    <w:rsid w:val="00CB3008"/>
    <w:rsid w:val="00CB3539"/>
    <w:rsid w:val="00CB3750"/>
    <w:rsid w:val="00CB3CD3"/>
    <w:rsid w:val="00CB4053"/>
    <w:rsid w:val="00CB41C7"/>
    <w:rsid w:val="00CB431F"/>
    <w:rsid w:val="00CB4504"/>
    <w:rsid w:val="00CB5375"/>
    <w:rsid w:val="00CB552F"/>
    <w:rsid w:val="00CB56E4"/>
    <w:rsid w:val="00CB59D1"/>
    <w:rsid w:val="00CB5E53"/>
    <w:rsid w:val="00CB5F21"/>
    <w:rsid w:val="00CB64CD"/>
    <w:rsid w:val="00CB6980"/>
    <w:rsid w:val="00CB716A"/>
    <w:rsid w:val="00CB782A"/>
    <w:rsid w:val="00CB7B2C"/>
    <w:rsid w:val="00CB7BA9"/>
    <w:rsid w:val="00CB7C66"/>
    <w:rsid w:val="00CB7FCF"/>
    <w:rsid w:val="00CC0EE7"/>
    <w:rsid w:val="00CC0F54"/>
    <w:rsid w:val="00CC108B"/>
    <w:rsid w:val="00CC133E"/>
    <w:rsid w:val="00CC1409"/>
    <w:rsid w:val="00CC15CF"/>
    <w:rsid w:val="00CC1B82"/>
    <w:rsid w:val="00CC1C36"/>
    <w:rsid w:val="00CC20EF"/>
    <w:rsid w:val="00CC2489"/>
    <w:rsid w:val="00CC248B"/>
    <w:rsid w:val="00CC24EC"/>
    <w:rsid w:val="00CC2D22"/>
    <w:rsid w:val="00CC2D78"/>
    <w:rsid w:val="00CC2E76"/>
    <w:rsid w:val="00CC2EE9"/>
    <w:rsid w:val="00CC32B5"/>
    <w:rsid w:val="00CC3AF4"/>
    <w:rsid w:val="00CC3D0D"/>
    <w:rsid w:val="00CC4084"/>
    <w:rsid w:val="00CC43A6"/>
    <w:rsid w:val="00CC49C7"/>
    <w:rsid w:val="00CC5045"/>
    <w:rsid w:val="00CC5095"/>
    <w:rsid w:val="00CC5C6D"/>
    <w:rsid w:val="00CC6507"/>
    <w:rsid w:val="00CC68C5"/>
    <w:rsid w:val="00CC6A87"/>
    <w:rsid w:val="00CC6C72"/>
    <w:rsid w:val="00CC6E4D"/>
    <w:rsid w:val="00CC6EEC"/>
    <w:rsid w:val="00CC6F0E"/>
    <w:rsid w:val="00CC6FA2"/>
    <w:rsid w:val="00CC7433"/>
    <w:rsid w:val="00CC7729"/>
    <w:rsid w:val="00CC7A48"/>
    <w:rsid w:val="00CC7D21"/>
    <w:rsid w:val="00CC7DB9"/>
    <w:rsid w:val="00CD003D"/>
    <w:rsid w:val="00CD0324"/>
    <w:rsid w:val="00CD04C5"/>
    <w:rsid w:val="00CD0D8D"/>
    <w:rsid w:val="00CD17E7"/>
    <w:rsid w:val="00CD1AE6"/>
    <w:rsid w:val="00CD2134"/>
    <w:rsid w:val="00CD23DC"/>
    <w:rsid w:val="00CD275F"/>
    <w:rsid w:val="00CD27A6"/>
    <w:rsid w:val="00CD27C9"/>
    <w:rsid w:val="00CD27E2"/>
    <w:rsid w:val="00CD2C87"/>
    <w:rsid w:val="00CD2F0E"/>
    <w:rsid w:val="00CD33C4"/>
    <w:rsid w:val="00CD3471"/>
    <w:rsid w:val="00CD35E0"/>
    <w:rsid w:val="00CD3626"/>
    <w:rsid w:val="00CD3994"/>
    <w:rsid w:val="00CD4002"/>
    <w:rsid w:val="00CD4072"/>
    <w:rsid w:val="00CD4424"/>
    <w:rsid w:val="00CD4723"/>
    <w:rsid w:val="00CD4852"/>
    <w:rsid w:val="00CD4DF6"/>
    <w:rsid w:val="00CD4FE0"/>
    <w:rsid w:val="00CD53F1"/>
    <w:rsid w:val="00CD5730"/>
    <w:rsid w:val="00CD59D9"/>
    <w:rsid w:val="00CD5B9E"/>
    <w:rsid w:val="00CD5F40"/>
    <w:rsid w:val="00CD6246"/>
    <w:rsid w:val="00CD64E9"/>
    <w:rsid w:val="00CD6790"/>
    <w:rsid w:val="00CD686C"/>
    <w:rsid w:val="00CD68F5"/>
    <w:rsid w:val="00CD6E1C"/>
    <w:rsid w:val="00CD6F72"/>
    <w:rsid w:val="00CD7376"/>
    <w:rsid w:val="00CD74AB"/>
    <w:rsid w:val="00CD74DA"/>
    <w:rsid w:val="00CD7C85"/>
    <w:rsid w:val="00CD7CC2"/>
    <w:rsid w:val="00CD7CDA"/>
    <w:rsid w:val="00CE0066"/>
    <w:rsid w:val="00CE12D1"/>
    <w:rsid w:val="00CE17A5"/>
    <w:rsid w:val="00CE1C15"/>
    <w:rsid w:val="00CE1DAD"/>
    <w:rsid w:val="00CE1ED9"/>
    <w:rsid w:val="00CE228A"/>
    <w:rsid w:val="00CE2BC3"/>
    <w:rsid w:val="00CE2D69"/>
    <w:rsid w:val="00CE35D3"/>
    <w:rsid w:val="00CE366F"/>
    <w:rsid w:val="00CE4348"/>
    <w:rsid w:val="00CE4393"/>
    <w:rsid w:val="00CE44C5"/>
    <w:rsid w:val="00CE4AEE"/>
    <w:rsid w:val="00CE52B8"/>
    <w:rsid w:val="00CE5872"/>
    <w:rsid w:val="00CE5A0B"/>
    <w:rsid w:val="00CE690A"/>
    <w:rsid w:val="00CE69B1"/>
    <w:rsid w:val="00CE6D6D"/>
    <w:rsid w:val="00CE6F0D"/>
    <w:rsid w:val="00CE734A"/>
    <w:rsid w:val="00CF03EF"/>
    <w:rsid w:val="00CF0771"/>
    <w:rsid w:val="00CF0C87"/>
    <w:rsid w:val="00CF1045"/>
    <w:rsid w:val="00CF1301"/>
    <w:rsid w:val="00CF1595"/>
    <w:rsid w:val="00CF1C3C"/>
    <w:rsid w:val="00CF1F0A"/>
    <w:rsid w:val="00CF254B"/>
    <w:rsid w:val="00CF29F2"/>
    <w:rsid w:val="00CF2B2F"/>
    <w:rsid w:val="00CF2C3B"/>
    <w:rsid w:val="00CF3094"/>
    <w:rsid w:val="00CF37E9"/>
    <w:rsid w:val="00CF3E32"/>
    <w:rsid w:val="00CF52C8"/>
    <w:rsid w:val="00CF5336"/>
    <w:rsid w:val="00CF561E"/>
    <w:rsid w:val="00CF625A"/>
    <w:rsid w:val="00CF6372"/>
    <w:rsid w:val="00CF6520"/>
    <w:rsid w:val="00CF65CD"/>
    <w:rsid w:val="00CF665E"/>
    <w:rsid w:val="00CF677C"/>
    <w:rsid w:val="00CF6946"/>
    <w:rsid w:val="00CF6B23"/>
    <w:rsid w:val="00CF6B61"/>
    <w:rsid w:val="00CF7161"/>
    <w:rsid w:val="00CF7499"/>
    <w:rsid w:val="00CF7855"/>
    <w:rsid w:val="00CF7A35"/>
    <w:rsid w:val="00CF7B71"/>
    <w:rsid w:val="00CF7C14"/>
    <w:rsid w:val="00CF7C1F"/>
    <w:rsid w:val="00D00416"/>
    <w:rsid w:val="00D00498"/>
    <w:rsid w:val="00D004C3"/>
    <w:rsid w:val="00D00929"/>
    <w:rsid w:val="00D01C47"/>
    <w:rsid w:val="00D02302"/>
    <w:rsid w:val="00D02471"/>
    <w:rsid w:val="00D0257E"/>
    <w:rsid w:val="00D027E0"/>
    <w:rsid w:val="00D02D77"/>
    <w:rsid w:val="00D0366F"/>
    <w:rsid w:val="00D03B82"/>
    <w:rsid w:val="00D03CCF"/>
    <w:rsid w:val="00D03F7E"/>
    <w:rsid w:val="00D041FD"/>
    <w:rsid w:val="00D043EB"/>
    <w:rsid w:val="00D044DD"/>
    <w:rsid w:val="00D04993"/>
    <w:rsid w:val="00D04A48"/>
    <w:rsid w:val="00D04B7A"/>
    <w:rsid w:val="00D04EE9"/>
    <w:rsid w:val="00D05000"/>
    <w:rsid w:val="00D051A0"/>
    <w:rsid w:val="00D051DE"/>
    <w:rsid w:val="00D0550F"/>
    <w:rsid w:val="00D05614"/>
    <w:rsid w:val="00D058A7"/>
    <w:rsid w:val="00D05EE3"/>
    <w:rsid w:val="00D06242"/>
    <w:rsid w:val="00D06571"/>
    <w:rsid w:val="00D06C85"/>
    <w:rsid w:val="00D1018A"/>
    <w:rsid w:val="00D1044D"/>
    <w:rsid w:val="00D1058D"/>
    <w:rsid w:val="00D105D7"/>
    <w:rsid w:val="00D10ACC"/>
    <w:rsid w:val="00D1132F"/>
    <w:rsid w:val="00D1137C"/>
    <w:rsid w:val="00D11503"/>
    <w:rsid w:val="00D11E7F"/>
    <w:rsid w:val="00D121CA"/>
    <w:rsid w:val="00D122D4"/>
    <w:rsid w:val="00D12A1C"/>
    <w:rsid w:val="00D12C5E"/>
    <w:rsid w:val="00D12ED9"/>
    <w:rsid w:val="00D13233"/>
    <w:rsid w:val="00D13978"/>
    <w:rsid w:val="00D13A8F"/>
    <w:rsid w:val="00D13BA6"/>
    <w:rsid w:val="00D13F9C"/>
    <w:rsid w:val="00D14796"/>
    <w:rsid w:val="00D14D06"/>
    <w:rsid w:val="00D14E52"/>
    <w:rsid w:val="00D14F9C"/>
    <w:rsid w:val="00D157DF"/>
    <w:rsid w:val="00D15911"/>
    <w:rsid w:val="00D15EC6"/>
    <w:rsid w:val="00D1613E"/>
    <w:rsid w:val="00D163AE"/>
    <w:rsid w:val="00D165AD"/>
    <w:rsid w:val="00D16618"/>
    <w:rsid w:val="00D16D7D"/>
    <w:rsid w:val="00D16DEA"/>
    <w:rsid w:val="00D170CE"/>
    <w:rsid w:val="00D172EB"/>
    <w:rsid w:val="00D17ACB"/>
    <w:rsid w:val="00D17CD3"/>
    <w:rsid w:val="00D17E05"/>
    <w:rsid w:val="00D20077"/>
    <w:rsid w:val="00D20629"/>
    <w:rsid w:val="00D20824"/>
    <w:rsid w:val="00D20880"/>
    <w:rsid w:val="00D20A5E"/>
    <w:rsid w:val="00D20B88"/>
    <w:rsid w:val="00D20DD0"/>
    <w:rsid w:val="00D2128F"/>
    <w:rsid w:val="00D21698"/>
    <w:rsid w:val="00D2177B"/>
    <w:rsid w:val="00D21895"/>
    <w:rsid w:val="00D21C83"/>
    <w:rsid w:val="00D22170"/>
    <w:rsid w:val="00D225CB"/>
    <w:rsid w:val="00D227CE"/>
    <w:rsid w:val="00D22E35"/>
    <w:rsid w:val="00D23440"/>
    <w:rsid w:val="00D23445"/>
    <w:rsid w:val="00D23490"/>
    <w:rsid w:val="00D23624"/>
    <w:rsid w:val="00D23631"/>
    <w:rsid w:val="00D23A51"/>
    <w:rsid w:val="00D24071"/>
    <w:rsid w:val="00D24529"/>
    <w:rsid w:val="00D2461F"/>
    <w:rsid w:val="00D24D74"/>
    <w:rsid w:val="00D24DFA"/>
    <w:rsid w:val="00D25107"/>
    <w:rsid w:val="00D2528B"/>
    <w:rsid w:val="00D25808"/>
    <w:rsid w:val="00D25996"/>
    <w:rsid w:val="00D259D7"/>
    <w:rsid w:val="00D25B75"/>
    <w:rsid w:val="00D25D28"/>
    <w:rsid w:val="00D26162"/>
    <w:rsid w:val="00D26372"/>
    <w:rsid w:val="00D263D2"/>
    <w:rsid w:val="00D2659C"/>
    <w:rsid w:val="00D265E7"/>
    <w:rsid w:val="00D26959"/>
    <w:rsid w:val="00D26C44"/>
    <w:rsid w:val="00D26EB7"/>
    <w:rsid w:val="00D2717D"/>
    <w:rsid w:val="00D27562"/>
    <w:rsid w:val="00D27722"/>
    <w:rsid w:val="00D27812"/>
    <w:rsid w:val="00D27825"/>
    <w:rsid w:val="00D27C74"/>
    <w:rsid w:val="00D30444"/>
    <w:rsid w:val="00D306E3"/>
    <w:rsid w:val="00D308D9"/>
    <w:rsid w:val="00D30DC1"/>
    <w:rsid w:val="00D30DD9"/>
    <w:rsid w:val="00D31540"/>
    <w:rsid w:val="00D31E30"/>
    <w:rsid w:val="00D32490"/>
    <w:rsid w:val="00D326E3"/>
    <w:rsid w:val="00D328D2"/>
    <w:rsid w:val="00D32EC3"/>
    <w:rsid w:val="00D332A8"/>
    <w:rsid w:val="00D333B3"/>
    <w:rsid w:val="00D344C8"/>
    <w:rsid w:val="00D3453C"/>
    <w:rsid w:val="00D346F6"/>
    <w:rsid w:val="00D349D1"/>
    <w:rsid w:val="00D35D97"/>
    <w:rsid w:val="00D3625D"/>
    <w:rsid w:val="00D36996"/>
    <w:rsid w:val="00D36C77"/>
    <w:rsid w:val="00D3700A"/>
    <w:rsid w:val="00D37D72"/>
    <w:rsid w:val="00D37E38"/>
    <w:rsid w:val="00D4056B"/>
    <w:rsid w:val="00D41043"/>
    <w:rsid w:val="00D4104B"/>
    <w:rsid w:val="00D411BF"/>
    <w:rsid w:val="00D4124B"/>
    <w:rsid w:val="00D4138C"/>
    <w:rsid w:val="00D41B2C"/>
    <w:rsid w:val="00D41BA5"/>
    <w:rsid w:val="00D41EC0"/>
    <w:rsid w:val="00D420CA"/>
    <w:rsid w:val="00D4229E"/>
    <w:rsid w:val="00D42571"/>
    <w:rsid w:val="00D427DA"/>
    <w:rsid w:val="00D42888"/>
    <w:rsid w:val="00D42AED"/>
    <w:rsid w:val="00D42BB5"/>
    <w:rsid w:val="00D42E38"/>
    <w:rsid w:val="00D43264"/>
    <w:rsid w:val="00D43322"/>
    <w:rsid w:val="00D43751"/>
    <w:rsid w:val="00D437A9"/>
    <w:rsid w:val="00D438A4"/>
    <w:rsid w:val="00D43E3E"/>
    <w:rsid w:val="00D44104"/>
    <w:rsid w:val="00D4441E"/>
    <w:rsid w:val="00D4484B"/>
    <w:rsid w:val="00D44F31"/>
    <w:rsid w:val="00D4506B"/>
    <w:rsid w:val="00D4507A"/>
    <w:rsid w:val="00D452D8"/>
    <w:rsid w:val="00D45C08"/>
    <w:rsid w:val="00D461CE"/>
    <w:rsid w:val="00D462A9"/>
    <w:rsid w:val="00D463E3"/>
    <w:rsid w:val="00D4670F"/>
    <w:rsid w:val="00D46864"/>
    <w:rsid w:val="00D46DF6"/>
    <w:rsid w:val="00D4730F"/>
    <w:rsid w:val="00D47BBD"/>
    <w:rsid w:val="00D505A3"/>
    <w:rsid w:val="00D50AAD"/>
    <w:rsid w:val="00D50DD5"/>
    <w:rsid w:val="00D51546"/>
    <w:rsid w:val="00D515EA"/>
    <w:rsid w:val="00D51724"/>
    <w:rsid w:val="00D51948"/>
    <w:rsid w:val="00D5257E"/>
    <w:rsid w:val="00D527F0"/>
    <w:rsid w:val="00D529AC"/>
    <w:rsid w:val="00D52B4F"/>
    <w:rsid w:val="00D52BB6"/>
    <w:rsid w:val="00D52DC1"/>
    <w:rsid w:val="00D52E72"/>
    <w:rsid w:val="00D537A4"/>
    <w:rsid w:val="00D5396B"/>
    <w:rsid w:val="00D53AB7"/>
    <w:rsid w:val="00D53CB3"/>
    <w:rsid w:val="00D53FCD"/>
    <w:rsid w:val="00D545F7"/>
    <w:rsid w:val="00D54948"/>
    <w:rsid w:val="00D54AB1"/>
    <w:rsid w:val="00D55087"/>
    <w:rsid w:val="00D5513A"/>
    <w:rsid w:val="00D55A9D"/>
    <w:rsid w:val="00D55AA8"/>
    <w:rsid w:val="00D55D45"/>
    <w:rsid w:val="00D572B0"/>
    <w:rsid w:val="00D572EB"/>
    <w:rsid w:val="00D5755C"/>
    <w:rsid w:val="00D57902"/>
    <w:rsid w:val="00D57A38"/>
    <w:rsid w:val="00D57CC3"/>
    <w:rsid w:val="00D57D80"/>
    <w:rsid w:val="00D57FDC"/>
    <w:rsid w:val="00D601E5"/>
    <w:rsid w:val="00D60980"/>
    <w:rsid w:val="00D60D77"/>
    <w:rsid w:val="00D619BB"/>
    <w:rsid w:val="00D61F41"/>
    <w:rsid w:val="00D62194"/>
    <w:rsid w:val="00D622BD"/>
    <w:rsid w:val="00D626B2"/>
    <w:rsid w:val="00D6275C"/>
    <w:rsid w:val="00D62C55"/>
    <w:rsid w:val="00D62C77"/>
    <w:rsid w:val="00D62DA7"/>
    <w:rsid w:val="00D63B6A"/>
    <w:rsid w:val="00D6413E"/>
    <w:rsid w:val="00D64637"/>
    <w:rsid w:val="00D64E9C"/>
    <w:rsid w:val="00D64F5E"/>
    <w:rsid w:val="00D65320"/>
    <w:rsid w:val="00D653CE"/>
    <w:rsid w:val="00D65918"/>
    <w:rsid w:val="00D65981"/>
    <w:rsid w:val="00D6598E"/>
    <w:rsid w:val="00D65A2C"/>
    <w:rsid w:val="00D660D3"/>
    <w:rsid w:val="00D668DC"/>
    <w:rsid w:val="00D66FF5"/>
    <w:rsid w:val="00D679DE"/>
    <w:rsid w:val="00D67BBE"/>
    <w:rsid w:val="00D67D2A"/>
    <w:rsid w:val="00D67F64"/>
    <w:rsid w:val="00D701C2"/>
    <w:rsid w:val="00D702BB"/>
    <w:rsid w:val="00D7043F"/>
    <w:rsid w:val="00D705E1"/>
    <w:rsid w:val="00D7081E"/>
    <w:rsid w:val="00D70B64"/>
    <w:rsid w:val="00D70C60"/>
    <w:rsid w:val="00D70D95"/>
    <w:rsid w:val="00D7127B"/>
    <w:rsid w:val="00D71559"/>
    <w:rsid w:val="00D7181E"/>
    <w:rsid w:val="00D71AF5"/>
    <w:rsid w:val="00D71C76"/>
    <w:rsid w:val="00D7232C"/>
    <w:rsid w:val="00D726E8"/>
    <w:rsid w:val="00D726F7"/>
    <w:rsid w:val="00D72AD3"/>
    <w:rsid w:val="00D72FD1"/>
    <w:rsid w:val="00D7422B"/>
    <w:rsid w:val="00D742E5"/>
    <w:rsid w:val="00D743B6"/>
    <w:rsid w:val="00D74957"/>
    <w:rsid w:val="00D75440"/>
    <w:rsid w:val="00D755DA"/>
    <w:rsid w:val="00D75EBD"/>
    <w:rsid w:val="00D7601B"/>
    <w:rsid w:val="00D761A7"/>
    <w:rsid w:val="00D7623F"/>
    <w:rsid w:val="00D764FE"/>
    <w:rsid w:val="00D7693A"/>
    <w:rsid w:val="00D76B7F"/>
    <w:rsid w:val="00D76C58"/>
    <w:rsid w:val="00D770D4"/>
    <w:rsid w:val="00D772CD"/>
    <w:rsid w:val="00D77309"/>
    <w:rsid w:val="00D77D48"/>
    <w:rsid w:val="00D77D84"/>
    <w:rsid w:val="00D77F94"/>
    <w:rsid w:val="00D80059"/>
    <w:rsid w:val="00D80070"/>
    <w:rsid w:val="00D80502"/>
    <w:rsid w:val="00D8062F"/>
    <w:rsid w:val="00D80B2C"/>
    <w:rsid w:val="00D80CFC"/>
    <w:rsid w:val="00D80DAF"/>
    <w:rsid w:val="00D80F4F"/>
    <w:rsid w:val="00D81009"/>
    <w:rsid w:val="00D810D5"/>
    <w:rsid w:val="00D81AE7"/>
    <w:rsid w:val="00D81B3B"/>
    <w:rsid w:val="00D81FAD"/>
    <w:rsid w:val="00D81FBB"/>
    <w:rsid w:val="00D81FD6"/>
    <w:rsid w:val="00D820B5"/>
    <w:rsid w:val="00D82230"/>
    <w:rsid w:val="00D82236"/>
    <w:rsid w:val="00D827DE"/>
    <w:rsid w:val="00D827F7"/>
    <w:rsid w:val="00D82EB7"/>
    <w:rsid w:val="00D832F3"/>
    <w:rsid w:val="00D83F50"/>
    <w:rsid w:val="00D83FF3"/>
    <w:rsid w:val="00D84113"/>
    <w:rsid w:val="00D844CF"/>
    <w:rsid w:val="00D84817"/>
    <w:rsid w:val="00D84BFE"/>
    <w:rsid w:val="00D85168"/>
    <w:rsid w:val="00D85337"/>
    <w:rsid w:val="00D8585B"/>
    <w:rsid w:val="00D86040"/>
    <w:rsid w:val="00D86132"/>
    <w:rsid w:val="00D869B2"/>
    <w:rsid w:val="00D87021"/>
    <w:rsid w:val="00D874E3"/>
    <w:rsid w:val="00D87DF3"/>
    <w:rsid w:val="00D913ED"/>
    <w:rsid w:val="00D9160A"/>
    <w:rsid w:val="00D918A3"/>
    <w:rsid w:val="00D91967"/>
    <w:rsid w:val="00D91986"/>
    <w:rsid w:val="00D920E5"/>
    <w:rsid w:val="00D92140"/>
    <w:rsid w:val="00D92492"/>
    <w:rsid w:val="00D926DE"/>
    <w:rsid w:val="00D92747"/>
    <w:rsid w:val="00D927C7"/>
    <w:rsid w:val="00D927DA"/>
    <w:rsid w:val="00D92868"/>
    <w:rsid w:val="00D92914"/>
    <w:rsid w:val="00D929D5"/>
    <w:rsid w:val="00D92D01"/>
    <w:rsid w:val="00D92D7A"/>
    <w:rsid w:val="00D92DC5"/>
    <w:rsid w:val="00D92E2E"/>
    <w:rsid w:val="00D932D8"/>
    <w:rsid w:val="00D934EE"/>
    <w:rsid w:val="00D934FA"/>
    <w:rsid w:val="00D93907"/>
    <w:rsid w:val="00D93A3C"/>
    <w:rsid w:val="00D93AC8"/>
    <w:rsid w:val="00D93D3B"/>
    <w:rsid w:val="00D941A9"/>
    <w:rsid w:val="00D945C4"/>
    <w:rsid w:val="00D94BE9"/>
    <w:rsid w:val="00D94E54"/>
    <w:rsid w:val="00D94F12"/>
    <w:rsid w:val="00D9512E"/>
    <w:rsid w:val="00D95337"/>
    <w:rsid w:val="00D956BC"/>
    <w:rsid w:val="00D95B42"/>
    <w:rsid w:val="00D95C8C"/>
    <w:rsid w:val="00D95FD6"/>
    <w:rsid w:val="00D96083"/>
    <w:rsid w:val="00D965BF"/>
    <w:rsid w:val="00D96603"/>
    <w:rsid w:val="00D96896"/>
    <w:rsid w:val="00D969AF"/>
    <w:rsid w:val="00D96C21"/>
    <w:rsid w:val="00D97092"/>
    <w:rsid w:val="00D97095"/>
    <w:rsid w:val="00D97366"/>
    <w:rsid w:val="00D97EF9"/>
    <w:rsid w:val="00D97F45"/>
    <w:rsid w:val="00DA0054"/>
    <w:rsid w:val="00DA005E"/>
    <w:rsid w:val="00DA012F"/>
    <w:rsid w:val="00DA0277"/>
    <w:rsid w:val="00DA034D"/>
    <w:rsid w:val="00DA04FA"/>
    <w:rsid w:val="00DA0EEE"/>
    <w:rsid w:val="00DA1274"/>
    <w:rsid w:val="00DA183E"/>
    <w:rsid w:val="00DA1953"/>
    <w:rsid w:val="00DA1A87"/>
    <w:rsid w:val="00DA1CBA"/>
    <w:rsid w:val="00DA30A5"/>
    <w:rsid w:val="00DA3845"/>
    <w:rsid w:val="00DA3A78"/>
    <w:rsid w:val="00DA3A84"/>
    <w:rsid w:val="00DA3D97"/>
    <w:rsid w:val="00DA436D"/>
    <w:rsid w:val="00DA45C7"/>
    <w:rsid w:val="00DA4F91"/>
    <w:rsid w:val="00DA52A3"/>
    <w:rsid w:val="00DA5377"/>
    <w:rsid w:val="00DA564B"/>
    <w:rsid w:val="00DA5A69"/>
    <w:rsid w:val="00DA6222"/>
    <w:rsid w:val="00DA67AC"/>
    <w:rsid w:val="00DA6BC9"/>
    <w:rsid w:val="00DA70C9"/>
    <w:rsid w:val="00DA7614"/>
    <w:rsid w:val="00DA7616"/>
    <w:rsid w:val="00DA7E92"/>
    <w:rsid w:val="00DA7E9B"/>
    <w:rsid w:val="00DB03A8"/>
    <w:rsid w:val="00DB0615"/>
    <w:rsid w:val="00DB07D6"/>
    <w:rsid w:val="00DB0853"/>
    <w:rsid w:val="00DB0B02"/>
    <w:rsid w:val="00DB0E2D"/>
    <w:rsid w:val="00DB1819"/>
    <w:rsid w:val="00DB1AA0"/>
    <w:rsid w:val="00DB1E95"/>
    <w:rsid w:val="00DB1F4F"/>
    <w:rsid w:val="00DB2067"/>
    <w:rsid w:val="00DB2075"/>
    <w:rsid w:val="00DB24BC"/>
    <w:rsid w:val="00DB2F5F"/>
    <w:rsid w:val="00DB30F5"/>
    <w:rsid w:val="00DB3155"/>
    <w:rsid w:val="00DB3294"/>
    <w:rsid w:val="00DB355D"/>
    <w:rsid w:val="00DB3CF3"/>
    <w:rsid w:val="00DB48E2"/>
    <w:rsid w:val="00DB4F1D"/>
    <w:rsid w:val="00DB50DD"/>
    <w:rsid w:val="00DB519F"/>
    <w:rsid w:val="00DB525D"/>
    <w:rsid w:val="00DB55B9"/>
    <w:rsid w:val="00DB58FA"/>
    <w:rsid w:val="00DB62C2"/>
    <w:rsid w:val="00DB62F3"/>
    <w:rsid w:val="00DB682F"/>
    <w:rsid w:val="00DB68E5"/>
    <w:rsid w:val="00DB6AE2"/>
    <w:rsid w:val="00DB6EE5"/>
    <w:rsid w:val="00DB6F63"/>
    <w:rsid w:val="00DB7394"/>
    <w:rsid w:val="00DB78ED"/>
    <w:rsid w:val="00DB7E94"/>
    <w:rsid w:val="00DB7F25"/>
    <w:rsid w:val="00DC0022"/>
    <w:rsid w:val="00DC07DF"/>
    <w:rsid w:val="00DC0AE4"/>
    <w:rsid w:val="00DC0D2B"/>
    <w:rsid w:val="00DC1336"/>
    <w:rsid w:val="00DC14E2"/>
    <w:rsid w:val="00DC14F1"/>
    <w:rsid w:val="00DC16AC"/>
    <w:rsid w:val="00DC1D5D"/>
    <w:rsid w:val="00DC1E75"/>
    <w:rsid w:val="00DC2183"/>
    <w:rsid w:val="00DC2413"/>
    <w:rsid w:val="00DC26A3"/>
    <w:rsid w:val="00DC2AD3"/>
    <w:rsid w:val="00DC2B71"/>
    <w:rsid w:val="00DC2D2C"/>
    <w:rsid w:val="00DC3070"/>
    <w:rsid w:val="00DC392D"/>
    <w:rsid w:val="00DC3CE7"/>
    <w:rsid w:val="00DC4239"/>
    <w:rsid w:val="00DC432E"/>
    <w:rsid w:val="00DC459F"/>
    <w:rsid w:val="00DC4DF5"/>
    <w:rsid w:val="00DC53C4"/>
    <w:rsid w:val="00DC5409"/>
    <w:rsid w:val="00DC584D"/>
    <w:rsid w:val="00DC5857"/>
    <w:rsid w:val="00DC59F0"/>
    <w:rsid w:val="00DC60A6"/>
    <w:rsid w:val="00DC63F1"/>
    <w:rsid w:val="00DC6BC7"/>
    <w:rsid w:val="00DC7150"/>
    <w:rsid w:val="00DC7188"/>
    <w:rsid w:val="00DC7377"/>
    <w:rsid w:val="00DC739A"/>
    <w:rsid w:val="00DC7F64"/>
    <w:rsid w:val="00DD00B1"/>
    <w:rsid w:val="00DD0304"/>
    <w:rsid w:val="00DD0889"/>
    <w:rsid w:val="00DD08FC"/>
    <w:rsid w:val="00DD1150"/>
    <w:rsid w:val="00DD11B2"/>
    <w:rsid w:val="00DD1495"/>
    <w:rsid w:val="00DD183E"/>
    <w:rsid w:val="00DD1B8E"/>
    <w:rsid w:val="00DD2010"/>
    <w:rsid w:val="00DD278F"/>
    <w:rsid w:val="00DD2960"/>
    <w:rsid w:val="00DD29DC"/>
    <w:rsid w:val="00DD30D6"/>
    <w:rsid w:val="00DD33B4"/>
    <w:rsid w:val="00DD34D9"/>
    <w:rsid w:val="00DD36B6"/>
    <w:rsid w:val="00DD3B45"/>
    <w:rsid w:val="00DD3DDD"/>
    <w:rsid w:val="00DD3F6E"/>
    <w:rsid w:val="00DD4E93"/>
    <w:rsid w:val="00DD4F5E"/>
    <w:rsid w:val="00DD50A4"/>
    <w:rsid w:val="00DD514A"/>
    <w:rsid w:val="00DD548F"/>
    <w:rsid w:val="00DD5BBB"/>
    <w:rsid w:val="00DD5C76"/>
    <w:rsid w:val="00DD5EA8"/>
    <w:rsid w:val="00DD60BE"/>
    <w:rsid w:val="00DD63D1"/>
    <w:rsid w:val="00DD66D3"/>
    <w:rsid w:val="00DD6801"/>
    <w:rsid w:val="00DD69EE"/>
    <w:rsid w:val="00DD6B20"/>
    <w:rsid w:val="00DD6B44"/>
    <w:rsid w:val="00DD6B73"/>
    <w:rsid w:val="00DD7D78"/>
    <w:rsid w:val="00DD7E08"/>
    <w:rsid w:val="00DE0083"/>
    <w:rsid w:val="00DE079B"/>
    <w:rsid w:val="00DE09D9"/>
    <w:rsid w:val="00DE0BB9"/>
    <w:rsid w:val="00DE1AE1"/>
    <w:rsid w:val="00DE1C36"/>
    <w:rsid w:val="00DE1C54"/>
    <w:rsid w:val="00DE1FE6"/>
    <w:rsid w:val="00DE200F"/>
    <w:rsid w:val="00DE25A8"/>
    <w:rsid w:val="00DE2814"/>
    <w:rsid w:val="00DE2A2C"/>
    <w:rsid w:val="00DE2BF0"/>
    <w:rsid w:val="00DE2EFB"/>
    <w:rsid w:val="00DE2FED"/>
    <w:rsid w:val="00DE30A8"/>
    <w:rsid w:val="00DE33D2"/>
    <w:rsid w:val="00DE36D2"/>
    <w:rsid w:val="00DE391E"/>
    <w:rsid w:val="00DE3C4C"/>
    <w:rsid w:val="00DE3E64"/>
    <w:rsid w:val="00DE41AA"/>
    <w:rsid w:val="00DE41EE"/>
    <w:rsid w:val="00DE4608"/>
    <w:rsid w:val="00DE4AFF"/>
    <w:rsid w:val="00DE5CD3"/>
    <w:rsid w:val="00DE5D91"/>
    <w:rsid w:val="00DE5D9F"/>
    <w:rsid w:val="00DE5E25"/>
    <w:rsid w:val="00DE63F9"/>
    <w:rsid w:val="00DE6544"/>
    <w:rsid w:val="00DE658E"/>
    <w:rsid w:val="00DE65CD"/>
    <w:rsid w:val="00DE6761"/>
    <w:rsid w:val="00DE6FA8"/>
    <w:rsid w:val="00DE711C"/>
    <w:rsid w:val="00DE72AF"/>
    <w:rsid w:val="00DE732E"/>
    <w:rsid w:val="00DE78C0"/>
    <w:rsid w:val="00DE7934"/>
    <w:rsid w:val="00DE7AFE"/>
    <w:rsid w:val="00DF0320"/>
    <w:rsid w:val="00DF0602"/>
    <w:rsid w:val="00DF0BC9"/>
    <w:rsid w:val="00DF0C9F"/>
    <w:rsid w:val="00DF0CBE"/>
    <w:rsid w:val="00DF0DCB"/>
    <w:rsid w:val="00DF0DF4"/>
    <w:rsid w:val="00DF115B"/>
    <w:rsid w:val="00DF1175"/>
    <w:rsid w:val="00DF1291"/>
    <w:rsid w:val="00DF1A83"/>
    <w:rsid w:val="00DF1CB2"/>
    <w:rsid w:val="00DF213C"/>
    <w:rsid w:val="00DF238C"/>
    <w:rsid w:val="00DF298A"/>
    <w:rsid w:val="00DF2C1F"/>
    <w:rsid w:val="00DF36D2"/>
    <w:rsid w:val="00DF3DF0"/>
    <w:rsid w:val="00DF41ED"/>
    <w:rsid w:val="00DF42B6"/>
    <w:rsid w:val="00DF4393"/>
    <w:rsid w:val="00DF44C3"/>
    <w:rsid w:val="00DF493C"/>
    <w:rsid w:val="00DF4ABE"/>
    <w:rsid w:val="00DF4F57"/>
    <w:rsid w:val="00DF52DD"/>
    <w:rsid w:val="00DF5338"/>
    <w:rsid w:val="00DF537F"/>
    <w:rsid w:val="00DF55D2"/>
    <w:rsid w:val="00DF55F9"/>
    <w:rsid w:val="00DF5898"/>
    <w:rsid w:val="00DF5DA1"/>
    <w:rsid w:val="00DF5E2D"/>
    <w:rsid w:val="00DF668C"/>
    <w:rsid w:val="00DF7417"/>
    <w:rsid w:val="00DF7581"/>
    <w:rsid w:val="00DF765A"/>
    <w:rsid w:val="00DF77DF"/>
    <w:rsid w:val="00DF791C"/>
    <w:rsid w:val="00E00417"/>
    <w:rsid w:val="00E00694"/>
    <w:rsid w:val="00E009A8"/>
    <w:rsid w:val="00E00CA8"/>
    <w:rsid w:val="00E00E4C"/>
    <w:rsid w:val="00E010AD"/>
    <w:rsid w:val="00E010D6"/>
    <w:rsid w:val="00E010D7"/>
    <w:rsid w:val="00E01459"/>
    <w:rsid w:val="00E01A55"/>
    <w:rsid w:val="00E021CE"/>
    <w:rsid w:val="00E021E3"/>
    <w:rsid w:val="00E02362"/>
    <w:rsid w:val="00E02798"/>
    <w:rsid w:val="00E02C3A"/>
    <w:rsid w:val="00E02E98"/>
    <w:rsid w:val="00E03596"/>
    <w:rsid w:val="00E0362D"/>
    <w:rsid w:val="00E03C11"/>
    <w:rsid w:val="00E03E5B"/>
    <w:rsid w:val="00E03FE3"/>
    <w:rsid w:val="00E042D1"/>
    <w:rsid w:val="00E04447"/>
    <w:rsid w:val="00E046F5"/>
    <w:rsid w:val="00E04AF2"/>
    <w:rsid w:val="00E04B32"/>
    <w:rsid w:val="00E04B9B"/>
    <w:rsid w:val="00E057B2"/>
    <w:rsid w:val="00E05E0A"/>
    <w:rsid w:val="00E0624A"/>
    <w:rsid w:val="00E06314"/>
    <w:rsid w:val="00E06339"/>
    <w:rsid w:val="00E066DB"/>
    <w:rsid w:val="00E068F7"/>
    <w:rsid w:val="00E06970"/>
    <w:rsid w:val="00E07920"/>
    <w:rsid w:val="00E079CA"/>
    <w:rsid w:val="00E07F4B"/>
    <w:rsid w:val="00E104F8"/>
    <w:rsid w:val="00E10528"/>
    <w:rsid w:val="00E1074B"/>
    <w:rsid w:val="00E10A11"/>
    <w:rsid w:val="00E11105"/>
    <w:rsid w:val="00E1154F"/>
    <w:rsid w:val="00E1167F"/>
    <w:rsid w:val="00E1168B"/>
    <w:rsid w:val="00E118D7"/>
    <w:rsid w:val="00E12601"/>
    <w:rsid w:val="00E12D17"/>
    <w:rsid w:val="00E1348C"/>
    <w:rsid w:val="00E13B6F"/>
    <w:rsid w:val="00E13D9B"/>
    <w:rsid w:val="00E1413F"/>
    <w:rsid w:val="00E14383"/>
    <w:rsid w:val="00E144B4"/>
    <w:rsid w:val="00E14645"/>
    <w:rsid w:val="00E14E61"/>
    <w:rsid w:val="00E157BE"/>
    <w:rsid w:val="00E158DB"/>
    <w:rsid w:val="00E15CA5"/>
    <w:rsid w:val="00E15CD8"/>
    <w:rsid w:val="00E15F02"/>
    <w:rsid w:val="00E1600C"/>
    <w:rsid w:val="00E16F9F"/>
    <w:rsid w:val="00E1718C"/>
    <w:rsid w:val="00E17D8B"/>
    <w:rsid w:val="00E17FEE"/>
    <w:rsid w:val="00E20195"/>
    <w:rsid w:val="00E2091C"/>
    <w:rsid w:val="00E20A2C"/>
    <w:rsid w:val="00E20EFF"/>
    <w:rsid w:val="00E20F94"/>
    <w:rsid w:val="00E211D4"/>
    <w:rsid w:val="00E21D1D"/>
    <w:rsid w:val="00E22163"/>
    <w:rsid w:val="00E22258"/>
    <w:rsid w:val="00E2226F"/>
    <w:rsid w:val="00E222A6"/>
    <w:rsid w:val="00E2242D"/>
    <w:rsid w:val="00E2257E"/>
    <w:rsid w:val="00E227F6"/>
    <w:rsid w:val="00E22A27"/>
    <w:rsid w:val="00E236E2"/>
    <w:rsid w:val="00E238EF"/>
    <w:rsid w:val="00E23BA6"/>
    <w:rsid w:val="00E23BD9"/>
    <w:rsid w:val="00E23D7D"/>
    <w:rsid w:val="00E23E35"/>
    <w:rsid w:val="00E241A7"/>
    <w:rsid w:val="00E24553"/>
    <w:rsid w:val="00E2461C"/>
    <w:rsid w:val="00E24CD2"/>
    <w:rsid w:val="00E24F8D"/>
    <w:rsid w:val="00E25052"/>
    <w:rsid w:val="00E251B6"/>
    <w:rsid w:val="00E25223"/>
    <w:rsid w:val="00E25A48"/>
    <w:rsid w:val="00E25C5E"/>
    <w:rsid w:val="00E25FA7"/>
    <w:rsid w:val="00E26D25"/>
    <w:rsid w:val="00E26EEB"/>
    <w:rsid w:val="00E279D3"/>
    <w:rsid w:val="00E27B16"/>
    <w:rsid w:val="00E30174"/>
    <w:rsid w:val="00E301D2"/>
    <w:rsid w:val="00E30B04"/>
    <w:rsid w:val="00E30C25"/>
    <w:rsid w:val="00E30DAB"/>
    <w:rsid w:val="00E31030"/>
    <w:rsid w:val="00E313DA"/>
    <w:rsid w:val="00E31CEC"/>
    <w:rsid w:val="00E31E57"/>
    <w:rsid w:val="00E321DA"/>
    <w:rsid w:val="00E3223C"/>
    <w:rsid w:val="00E32A1D"/>
    <w:rsid w:val="00E32A95"/>
    <w:rsid w:val="00E32E17"/>
    <w:rsid w:val="00E33372"/>
    <w:rsid w:val="00E33373"/>
    <w:rsid w:val="00E33BE9"/>
    <w:rsid w:val="00E33FB8"/>
    <w:rsid w:val="00E3441F"/>
    <w:rsid w:val="00E34750"/>
    <w:rsid w:val="00E34923"/>
    <w:rsid w:val="00E34CA5"/>
    <w:rsid w:val="00E34DEA"/>
    <w:rsid w:val="00E35064"/>
    <w:rsid w:val="00E3590A"/>
    <w:rsid w:val="00E35E89"/>
    <w:rsid w:val="00E35FFB"/>
    <w:rsid w:val="00E360DF"/>
    <w:rsid w:val="00E36862"/>
    <w:rsid w:val="00E36D25"/>
    <w:rsid w:val="00E36F08"/>
    <w:rsid w:val="00E3784E"/>
    <w:rsid w:val="00E401CD"/>
    <w:rsid w:val="00E404F9"/>
    <w:rsid w:val="00E40B75"/>
    <w:rsid w:val="00E414CC"/>
    <w:rsid w:val="00E416B7"/>
    <w:rsid w:val="00E41748"/>
    <w:rsid w:val="00E4178F"/>
    <w:rsid w:val="00E41BFA"/>
    <w:rsid w:val="00E41E89"/>
    <w:rsid w:val="00E41EBE"/>
    <w:rsid w:val="00E42A6D"/>
    <w:rsid w:val="00E42DA1"/>
    <w:rsid w:val="00E433BD"/>
    <w:rsid w:val="00E439BA"/>
    <w:rsid w:val="00E441B4"/>
    <w:rsid w:val="00E44245"/>
    <w:rsid w:val="00E44275"/>
    <w:rsid w:val="00E446E3"/>
    <w:rsid w:val="00E4491D"/>
    <w:rsid w:val="00E44A44"/>
    <w:rsid w:val="00E453AD"/>
    <w:rsid w:val="00E456F3"/>
    <w:rsid w:val="00E45C37"/>
    <w:rsid w:val="00E45E60"/>
    <w:rsid w:val="00E464D6"/>
    <w:rsid w:val="00E467E7"/>
    <w:rsid w:val="00E468F3"/>
    <w:rsid w:val="00E46D0F"/>
    <w:rsid w:val="00E47357"/>
    <w:rsid w:val="00E500F7"/>
    <w:rsid w:val="00E50CE7"/>
    <w:rsid w:val="00E50D7D"/>
    <w:rsid w:val="00E50F60"/>
    <w:rsid w:val="00E5101A"/>
    <w:rsid w:val="00E51135"/>
    <w:rsid w:val="00E519E2"/>
    <w:rsid w:val="00E51D08"/>
    <w:rsid w:val="00E51ED1"/>
    <w:rsid w:val="00E521E3"/>
    <w:rsid w:val="00E524E7"/>
    <w:rsid w:val="00E533BF"/>
    <w:rsid w:val="00E539E7"/>
    <w:rsid w:val="00E54434"/>
    <w:rsid w:val="00E5462E"/>
    <w:rsid w:val="00E5484B"/>
    <w:rsid w:val="00E5498E"/>
    <w:rsid w:val="00E557E9"/>
    <w:rsid w:val="00E55A29"/>
    <w:rsid w:val="00E561AC"/>
    <w:rsid w:val="00E56818"/>
    <w:rsid w:val="00E568F1"/>
    <w:rsid w:val="00E56ADA"/>
    <w:rsid w:val="00E56B56"/>
    <w:rsid w:val="00E56CEF"/>
    <w:rsid w:val="00E56D4D"/>
    <w:rsid w:val="00E577CB"/>
    <w:rsid w:val="00E5782B"/>
    <w:rsid w:val="00E57FB2"/>
    <w:rsid w:val="00E600D4"/>
    <w:rsid w:val="00E602A9"/>
    <w:rsid w:val="00E60777"/>
    <w:rsid w:val="00E60E5B"/>
    <w:rsid w:val="00E60FD1"/>
    <w:rsid w:val="00E6109E"/>
    <w:rsid w:val="00E611A0"/>
    <w:rsid w:val="00E613FB"/>
    <w:rsid w:val="00E61FA8"/>
    <w:rsid w:val="00E621BE"/>
    <w:rsid w:val="00E62A38"/>
    <w:rsid w:val="00E63292"/>
    <w:rsid w:val="00E638BE"/>
    <w:rsid w:val="00E63B56"/>
    <w:rsid w:val="00E648C2"/>
    <w:rsid w:val="00E64AEA"/>
    <w:rsid w:val="00E64B33"/>
    <w:rsid w:val="00E64B4A"/>
    <w:rsid w:val="00E64FE3"/>
    <w:rsid w:val="00E65089"/>
    <w:rsid w:val="00E65264"/>
    <w:rsid w:val="00E652FE"/>
    <w:rsid w:val="00E6537A"/>
    <w:rsid w:val="00E65464"/>
    <w:rsid w:val="00E655EC"/>
    <w:rsid w:val="00E65AED"/>
    <w:rsid w:val="00E65FD2"/>
    <w:rsid w:val="00E6669F"/>
    <w:rsid w:val="00E6698E"/>
    <w:rsid w:val="00E66A6D"/>
    <w:rsid w:val="00E66BA4"/>
    <w:rsid w:val="00E66F0F"/>
    <w:rsid w:val="00E670C1"/>
    <w:rsid w:val="00E674B9"/>
    <w:rsid w:val="00E67637"/>
    <w:rsid w:val="00E6790D"/>
    <w:rsid w:val="00E707E8"/>
    <w:rsid w:val="00E7095D"/>
    <w:rsid w:val="00E70A1C"/>
    <w:rsid w:val="00E710A3"/>
    <w:rsid w:val="00E713EA"/>
    <w:rsid w:val="00E717B0"/>
    <w:rsid w:val="00E7195D"/>
    <w:rsid w:val="00E71D0C"/>
    <w:rsid w:val="00E71F2C"/>
    <w:rsid w:val="00E71F79"/>
    <w:rsid w:val="00E71FDC"/>
    <w:rsid w:val="00E722CA"/>
    <w:rsid w:val="00E727FB"/>
    <w:rsid w:val="00E728E7"/>
    <w:rsid w:val="00E72A65"/>
    <w:rsid w:val="00E72B28"/>
    <w:rsid w:val="00E72FFF"/>
    <w:rsid w:val="00E733A3"/>
    <w:rsid w:val="00E73662"/>
    <w:rsid w:val="00E737A0"/>
    <w:rsid w:val="00E739C3"/>
    <w:rsid w:val="00E73BD6"/>
    <w:rsid w:val="00E73D33"/>
    <w:rsid w:val="00E73E0E"/>
    <w:rsid w:val="00E73E59"/>
    <w:rsid w:val="00E73F11"/>
    <w:rsid w:val="00E742C8"/>
    <w:rsid w:val="00E74300"/>
    <w:rsid w:val="00E74CCA"/>
    <w:rsid w:val="00E74CEA"/>
    <w:rsid w:val="00E74DDA"/>
    <w:rsid w:val="00E74DE0"/>
    <w:rsid w:val="00E74E35"/>
    <w:rsid w:val="00E7548F"/>
    <w:rsid w:val="00E75545"/>
    <w:rsid w:val="00E758BC"/>
    <w:rsid w:val="00E75B1D"/>
    <w:rsid w:val="00E75EAB"/>
    <w:rsid w:val="00E77107"/>
    <w:rsid w:val="00E77293"/>
    <w:rsid w:val="00E77B32"/>
    <w:rsid w:val="00E77D78"/>
    <w:rsid w:val="00E77EDD"/>
    <w:rsid w:val="00E77F87"/>
    <w:rsid w:val="00E805A1"/>
    <w:rsid w:val="00E805E3"/>
    <w:rsid w:val="00E80750"/>
    <w:rsid w:val="00E8081C"/>
    <w:rsid w:val="00E808B2"/>
    <w:rsid w:val="00E80A11"/>
    <w:rsid w:val="00E80CC5"/>
    <w:rsid w:val="00E80EA6"/>
    <w:rsid w:val="00E81133"/>
    <w:rsid w:val="00E812BF"/>
    <w:rsid w:val="00E813B1"/>
    <w:rsid w:val="00E8199A"/>
    <w:rsid w:val="00E81C32"/>
    <w:rsid w:val="00E81CC9"/>
    <w:rsid w:val="00E81EE2"/>
    <w:rsid w:val="00E82193"/>
    <w:rsid w:val="00E8256E"/>
    <w:rsid w:val="00E825CA"/>
    <w:rsid w:val="00E82782"/>
    <w:rsid w:val="00E827F2"/>
    <w:rsid w:val="00E82E80"/>
    <w:rsid w:val="00E82F41"/>
    <w:rsid w:val="00E83811"/>
    <w:rsid w:val="00E84118"/>
    <w:rsid w:val="00E845A0"/>
    <w:rsid w:val="00E8479E"/>
    <w:rsid w:val="00E84B8C"/>
    <w:rsid w:val="00E84F98"/>
    <w:rsid w:val="00E85091"/>
    <w:rsid w:val="00E850FE"/>
    <w:rsid w:val="00E856D3"/>
    <w:rsid w:val="00E857E0"/>
    <w:rsid w:val="00E85942"/>
    <w:rsid w:val="00E859A9"/>
    <w:rsid w:val="00E85AA9"/>
    <w:rsid w:val="00E85ADD"/>
    <w:rsid w:val="00E86054"/>
    <w:rsid w:val="00E86234"/>
    <w:rsid w:val="00E864E4"/>
    <w:rsid w:val="00E8662F"/>
    <w:rsid w:val="00E86943"/>
    <w:rsid w:val="00E86979"/>
    <w:rsid w:val="00E86BC6"/>
    <w:rsid w:val="00E86D80"/>
    <w:rsid w:val="00E86EC2"/>
    <w:rsid w:val="00E86F3C"/>
    <w:rsid w:val="00E87452"/>
    <w:rsid w:val="00E8761C"/>
    <w:rsid w:val="00E900A1"/>
    <w:rsid w:val="00E90771"/>
    <w:rsid w:val="00E909DE"/>
    <w:rsid w:val="00E912F2"/>
    <w:rsid w:val="00E91D5E"/>
    <w:rsid w:val="00E9255E"/>
    <w:rsid w:val="00E92EF9"/>
    <w:rsid w:val="00E93A8D"/>
    <w:rsid w:val="00E93D08"/>
    <w:rsid w:val="00E9416D"/>
    <w:rsid w:val="00E95520"/>
    <w:rsid w:val="00E958B2"/>
    <w:rsid w:val="00E95956"/>
    <w:rsid w:val="00E95976"/>
    <w:rsid w:val="00E969B9"/>
    <w:rsid w:val="00E97019"/>
    <w:rsid w:val="00E971BE"/>
    <w:rsid w:val="00E972E3"/>
    <w:rsid w:val="00E977A8"/>
    <w:rsid w:val="00E97B5E"/>
    <w:rsid w:val="00E97C8F"/>
    <w:rsid w:val="00E97CEA"/>
    <w:rsid w:val="00EA0005"/>
    <w:rsid w:val="00EA0BAA"/>
    <w:rsid w:val="00EA1519"/>
    <w:rsid w:val="00EA161B"/>
    <w:rsid w:val="00EA1876"/>
    <w:rsid w:val="00EA1C42"/>
    <w:rsid w:val="00EA1D11"/>
    <w:rsid w:val="00EA1D2E"/>
    <w:rsid w:val="00EA2042"/>
    <w:rsid w:val="00EA2828"/>
    <w:rsid w:val="00EA2D65"/>
    <w:rsid w:val="00EA2F15"/>
    <w:rsid w:val="00EA2FBB"/>
    <w:rsid w:val="00EA30D6"/>
    <w:rsid w:val="00EA3214"/>
    <w:rsid w:val="00EA32D2"/>
    <w:rsid w:val="00EA37C9"/>
    <w:rsid w:val="00EA4142"/>
    <w:rsid w:val="00EA53D7"/>
    <w:rsid w:val="00EA5FF0"/>
    <w:rsid w:val="00EA6F82"/>
    <w:rsid w:val="00EA7595"/>
    <w:rsid w:val="00EA78F4"/>
    <w:rsid w:val="00EA7AD7"/>
    <w:rsid w:val="00EA7D78"/>
    <w:rsid w:val="00EB02D8"/>
    <w:rsid w:val="00EB0407"/>
    <w:rsid w:val="00EB0536"/>
    <w:rsid w:val="00EB0A6C"/>
    <w:rsid w:val="00EB1E27"/>
    <w:rsid w:val="00EB1F1E"/>
    <w:rsid w:val="00EB1F2C"/>
    <w:rsid w:val="00EB2272"/>
    <w:rsid w:val="00EB2587"/>
    <w:rsid w:val="00EB2FD5"/>
    <w:rsid w:val="00EB3992"/>
    <w:rsid w:val="00EB3A20"/>
    <w:rsid w:val="00EB3E85"/>
    <w:rsid w:val="00EB3EF5"/>
    <w:rsid w:val="00EB4224"/>
    <w:rsid w:val="00EB42A8"/>
    <w:rsid w:val="00EB4483"/>
    <w:rsid w:val="00EB46C7"/>
    <w:rsid w:val="00EB4BEE"/>
    <w:rsid w:val="00EB4D8C"/>
    <w:rsid w:val="00EB508A"/>
    <w:rsid w:val="00EB5123"/>
    <w:rsid w:val="00EB5258"/>
    <w:rsid w:val="00EB539E"/>
    <w:rsid w:val="00EB54AD"/>
    <w:rsid w:val="00EB5601"/>
    <w:rsid w:val="00EB58DD"/>
    <w:rsid w:val="00EB5C13"/>
    <w:rsid w:val="00EB5F1B"/>
    <w:rsid w:val="00EB61C4"/>
    <w:rsid w:val="00EB6604"/>
    <w:rsid w:val="00EB6CED"/>
    <w:rsid w:val="00EB6D37"/>
    <w:rsid w:val="00EB6F36"/>
    <w:rsid w:val="00EB713F"/>
    <w:rsid w:val="00EB7717"/>
    <w:rsid w:val="00EB7ADC"/>
    <w:rsid w:val="00EB7DAC"/>
    <w:rsid w:val="00EB7DD2"/>
    <w:rsid w:val="00EC0413"/>
    <w:rsid w:val="00EC0665"/>
    <w:rsid w:val="00EC0C7E"/>
    <w:rsid w:val="00EC121E"/>
    <w:rsid w:val="00EC136F"/>
    <w:rsid w:val="00EC1891"/>
    <w:rsid w:val="00EC1B65"/>
    <w:rsid w:val="00EC1EFD"/>
    <w:rsid w:val="00EC1F13"/>
    <w:rsid w:val="00EC2411"/>
    <w:rsid w:val="00EC25B0"/>
    <w:rsid w:val="00EC2620"/>
    <w:rsid w:val="00EC28BE"/>
    <w:rsid w:val="00EC2968"/>
    <w:rsid w:val="00EC297B"/>
    <w:rsid w:val="00EC2A8D"/>
    <w:rsid w:val="00EC2AEE"/>
    <w:rsid w:val="00EC2EA0"/>
    <w:rsid w:val="00EC3A8F"/>
    <w:rsid w:val="00EC41CC"/>
    <w:rsid w:val="00EC43EA"/>
    <w:rsid w:val="00EC451B"/>
    <w:rsid w:val="00EC489C"/>
    <w:rsid w:val="00EC48C9"/>
    <w:rsid w:val="00EC4A4C"/>
    <w:rsid w:val="00EC501A"/>
    <w:rsid w:val="00EC526F"/>
    <w:rsid w:val="00EC585C"/>
    <w:rsid w:val="00EC5BE7"/>
    <w:rsid w:val="00EC5C01"/>
    <w:rsid w:val="00EC5F68"/>
    <w:rsid w:val="00EC5FBB"/>
    <w:rsid w:val="00EC642B"/>
    <w:rsid w:val="00EC65DC"/>
    <w:rsid w:val="00EC7304"/>
    <w:rsid w:val="00EC788D"/>
    <w:rsid w:val="00ED0024"/>
    <w:rsid w:val="00ED062D"/>
    <w:rsid w:val="00ED0A75"/>
    <w:rsid w:val="00ED1055"/>
    <w:rsid w:val="00ED17FD"/>
    <w:rsid w:val="00ED1894"/>
    <w:rsid w:val="00ED20D2"/>
    <w:rsid w:val="00ED2EF4"/>
    <w:rsid w:val="00ED2F00"/>
    <w:rsid w:val="00ED2F06"/>
    <w:rsid w:val="00ED2FBC"/>
    <w:rsid w:val="00ED30FA"/>
    <w:rsid w:val="00ED3149"/>
    <w:rsid w:val="00ED3235"/>
    <w:rsid w:val="00ED334D"/>
    <w:rsid w:val="00ED35C4"/>
    <w:rsid w:val="00ED365C"/>
    <w:rsid w:val="00ED38FB"/>
    <w:rsid w:val="00ED3BC1"/>
    <w:rsid w:val="00ED3C50"/>
    <w:rsid w:val="00ED3F58"/>
    <w:rsid w:val="00ED3FC9"/>
    <w:rsid w:val="00ED4790"/>
    <w:rsid w:val="00ED6073"/>
    <w:rsid w:val="00ED65A5"/>
    <w:rsid w:val="00ED65D9"/>
    <w:rsid w:val="00ED6921"/>
    <w:rsid w:val="00ED6DC0"/>
    <w:rsid w:val="00ED730A"/>
    <w:rsid w:val="00ED74C7"/>
    <w:rsid w:val="00ED76AE"/>
    <w:rsid w:val="00ED778C"/>
    <w:rsid w:val="00EE00C7"/>
    <w:rsid w:val="00EE0589"/>
    <w:rsid w:val="00EE098E"/>
    <w:rsid w:val="00EE0CA1"/>
    <w:rsid w:val="00EE1079"/>
    <w:rsid w:val="00EE13DC"/>
    <w:rsid w:val="00EE155C"/>
    <w:rsid w:val="00EE19D0"/>
    <w:rsid w:val="00EE2200"/>
    <w:rsid w:val="00EE24F3"/>
    <w:rsid w:val="00EE29F9"/>
    <w:rsid w:val="00EE2A73"/>
    <w:rsid w:val="00EE2F33"/>
    <w:rsid w:val="00EE33BD"/>
    <w:rsid w:val="00EE34D6"/>
    <w:rsid w:val="00EE35F3"/>
    <w:rsid w:val="00EE3677"/>
    <w:rsid w:val="00EE38D7"/>
    <w:rsid w:val="00EE3A0F"/>
    <w:rsid w:val="00EE3C8C"/>
    <w:rsid w:val="00EE421E"/>
    <w:rsid w:val="00EE4326"/>
    <w:rsid w:val="00EE4C2A"/>
    <w:rsid w:val="00EE4EF0"/>
    <w:rsid w:val="00EE5276"/>
    <w:rsid w:val="00EE541C"/>
    <w:rsid w:val="00EE5673"/>
    <w:rsid w:val="00EE56B4"/>
    <w:rsid w:val="00EE5BCC"/>
    <w:rsid w:val="00EE6061"/>
    <w:rsid w:val="00EE60AE"/>
    <w:rsid w:val="00EE610B"/>
    <w:rsid w:val="00EE66BB"/>
    <w:rsid w:val="00EE6800"/>
    <w:rsid w:val="00EE6BAC"/>
    <w:rsid w:val="00EE6F3C"/>
    <w:rsid w:val="00EE7464"/>
    <w:rsid w:val="00EE784C"/>
    <w:rsid w:val="00EE7B6F"/>
    <w:rsid w:val="00EF03D9"/>
    <w:rsid w:val="00EF082C"/>
    <w:rsid w:val="00EF08E3"/>
    <w:rsid w:val="00EF1631"/>
    <w:rsid w:val="00EF1A9A"/>
    <w:rsid w:val="00EF1E4B"/>
    <w:rsid w:val="00EF226C"/>
    <w:rsid w:val="00EF228B"/>
    <w:rsid w:val="00EF2351"/>
    <w:rsid w:val="00EF2775"/>
    <w:rsid w:val="00EF29D5"/>
    <w:rsid w:val="00EF2C63"/>
    <w:rsid w:val="00EF2E4D"/>
    <w:rsid w:val="00EF2E8E"/>
    <w:rsid w:val="00EF3427"/>
    <w:rsid w:val="00EF3478"/>
    <w:rsid w:val="00EF40B4"/>
    <w:rsid w:val="00EF430D"/>
    <w:rsid w:val="00EF4312"/>
    <w:rsid w:val="00EF43D3"/>
    <w:rsid w:val="00EF4BBD"/>
    <w:rsid w:val="00EF4CA2"/>
    <w:rsid w:val="00EF5074"/>
    <w:rsid w:val="00EF51AA"/>
    <w:rsid w:val="00EF6980"/>
    <w:rsid w:val="00EF69FC"/>
    <w:rsid w:val="00EF6D4E"/>
    <w:rsid w:val="00EF6ECD"/>
    <w:rsid w:val="00EF7077"/>
    <w:rsid w:val="00EF7302"/>
    <w:rsid w:val="00EF7430"/>
    <w:rsid w:val="00EF7A36"/>
    <w:rsid w:val="00EF7BA6"/>
    <w:rsid w:val="00F01181"/>
    <w:rsid w:val="00F020F8"/>
    <w:rsid w:val="00F02512"/>
    <w:rsid w:val="00F0254A"/>
    <w:rsid w:val="00F0278D"/>
    <w:rsid w:val="00F02C1A"/>
    <w:rsid w:val="00F0309E"/>
    <w:rsid w:val="00F03419"/>
    <w:rsid w:val="00F0354C"/>
    <w:rsid w:val="00F0408B"/>
    <w:rsid w:val="00F04C97"/>
    <w:rsid w:val="00F04D52"/>
    <w:rsid w:val="00F04D8C"/>
    <w:rsid w:val="00F04E45"/>
    <w:rsid w:val="00F05000"/>
    <w:rsid w:val="00F058E4"/>
    <w:rsid w:val="00F0654E"/>
    <w:rsid w:val="00F06607"/>
    <w:rsid w:val="00F06998"/>
    <w:rsid w:val="00F06F2D"/>
    <w:rsid w:val="00F06FED"/>
    <w:rsid w:val="00F077B1"/>
    <w:rsid w:val="00F07D01"/>
    <w:rsid w:val="00F07F54"/>
    <w:rsid w:val="00F10365"/>
    <w:rsid w:val="00F10410"/>
    <w:rsid w:val="00F10924"/>
    <w:rsid w:val="00F10B72"/>
    <w:rsid w:val="00F10BA5"/>
    <w:rsid w:val="00F10EBF"/>
    <w:rsid w:val="00F10EE4"/>
    <w:rsid w:val="00F112B9"/>
    <w:rsid w:val="00F11722"/>
    <w:rsid w:val="00F11886"/>
    <w:rsid w:val="00F121A2"/>
    <w:rsid w:val="00F12C42"/>
    <w:rsid w:val="00F13326"/>
    <w:rsid w:val="00F1375A"/>
    <w:rsid w:val="00F137F0"/>
    <w:rsid w:val="00F138F4"/>
    <w:rsid w:val="00F13D14"/>
    <w:rsid w:val="00F14EDD"/>
    <w:rsid w:val="00F14F3A"/>
    <w:rsid w:val="00F1548E"/>
    <w:rsid w:val="00F156AE"/>
    <w:rsid w:val="00F15A6D"/>
    <w:rsid w:val="00F15C17"/>
    <w:rsid w:val="00F15CEC"/>
    <w:rsid w:val="00F16569"/>
    <w:rsid w:val="00F16B5F"/>
    <w:rsid w:val="00F17127"/>
    <w:rsid w:val="00F17142"/>
    <w:rsid w:val="00F174BD"/>
    <w:rsid w:val="00F1783B"/>
    <w:rsid w:val="00F178DE"/>
    <w:rsid w:val="00F17970"/>
    <w:rsid w:val="00F179D6"/>
    <w:rsid w:val="00F17A8C"/>
    <w:rsid w:val="00F17E84"/>
    <w:rsid w:val="00F17E88"/>
    <w:rsid w:val="00F17EF3"/>
    <w:rsid w:val="00F20018"/>
    <w:rsid w:val="00F200D8"/>
    <w:rsid w:val="00F202D9"/>
    <w:rsid w:val="00F208D9"/>
    <w:rsid w:val="00F20990"/>
    <w:rsid w:val="00F20A4B"/>
    <w:rsid w:val="00F20B38"/>
    <w:rsid w:val="00F21626"/>
    <w:rsid w:val="00F21F55"/>
    <w:rsid w:val="00F21F7B"/>
    <w:rsid w:val="00F221D4"/>
    <w:rsid w:val="00F226CC"/>
    <w:rsid w:val="00F2286F"/>
    <w:rsid w:val="00F22B31"/>
    <w:rsid w:val="00F22C38"/>
    <w:rsid w:val="00F230B3"/>
    <w:rsid w:val="00F23302"/>
    <w:rsid w:val="00F23A06"/>
    <w:rsid w:val="00F23B29"/>
    <w:rsid w:val="00F23B89"/>
    <w:rsid w:val="00F23E6A"/>
    <w:rsid w:val="00F24394"/>
    <w:rsid w:val="00F246A9"/>
    <w:rsid w:val="00F24BF1"/>
    <w:rsid w:val="00F24EE4"/>
    <w:rsid w:val="00F24FD6"/>
    <w:rsid w:val="00F25A8D"/>
    <w:rsid w:val="00F26366"/>
    <w:rsid w:val="00F2724C"/>
    <w:rsid w:val="00F27251"/>
    <w:rsid w:val="00F275DB"/>
    <w:rsid w:val="00F278F5"/>
    <w:rsid w:val="00F27B07"/>
    <w:rsid w:val="00F27BCB"/>
    <w:rsid w:val="00F30253"/>
    <w:rsid w:val="00F3075F"/>
    <w:rsid w:val="00F3123A"/>
    <w:rsid w:val="00F313AF"/>
    <w:rsid w:val="00F31ECF"/>
    <w:rsid w:val="00F32655"/>
    <w:rsid w:val="00F32EFA"/>
    <w:rsid w:val="00F33794"/>
    <w:rsid w:val="00F33E81"/>
    <w:rsid w:val="00F340EC"/>
    <w:rsid w:val="00F340ED"/>
    <w:rsid w:val="00F34243"/>
    <w:rsid w:val="00F342E8"/>
    <w:rsid w:val="00F34445"/>
    <w:rsid w:val="00F3454F"/>
    <w:rsid w:val="00F34634"/>
    <w:rsid w:val="00F3485F"/>
    <w:rsid w:val="00F34997"/>
    <w:rsid w:val="00F34BA8"/>
    <w:rsid w:val="00F350FB"/>
    <w:rsid w:val="00F35336"/>
    <w:rsid w:val="00F35397"/>
    <w:rsid w:val="00F353DE"/>
    <w:rsid w:val="00F35446"/>
    <w:rsid w:val="00F3570F"/>
    <w:rsid w:val="00F35798"/>
    <w:rsid w:val="00F35BE6"/>
    <w:rsid w:val="00F36DD6"/>
    <w:rsid w:val="00F36F81"/>
    <w:rsid w:val="00F36FD2"/>
    <w:rsid w:val="00F36FFF"/>
    <w:rsid w:val="00F37124"/>
    <w:rsid w:val="00F377C0"/>
    <w:rsid w:val="00F37DA3"/>
    <w:rsid w:val="00F405AC"/>
    <w:rsid w:val="00F40665"/>
    <w:rsid w:val="00F406DD"/>
    <w:rsid w:val="00F40778"/>
    <w:rsid w:val="00F407F5"/>
    <w:rsid w:val="00F40AF1"/>
    <w:rsid w:val="00F40B38"/>
    <w:rsid w:val="00F41511"/>
    <w:rsid w:val="00F42948"/>
    <w:rsid w:val="00F429D2"/>
    <w:rsid w:val="00F42AF3"/>
    <w:rsid w:val="00F42F4F"/>
    <w:rsid w:val="00F42F71"/>
    <w:rsid w:val="00F43209"/>
    <w:rsid w:val="00F43983"/>
    <w:rsid w:val="00F43A45"/>
    <w:rsid w:val="00F43E3D"/>
    <w:rsid w:val="00F43EDA"/>
    <w:rsid w:val="00F43EED"/>
    <w:rsid w:val="00F444B7"/>
    <w:rsid w:val="00F45304"/>
    <w:rsid w:val="00F46AB9"/>
    <w:rsid w:val="00F46B5A"/>
    <w:rsid w:val="00F46CC7"/>
    <w:rsid w:val="00F472C1"/>
    <w:rsid w:val="00F47621"/>
    <w:rsid w:val="00F47976"/>
    <w:rsid w:val="00F47B56"/>
    <w:rsid w:val="00F47C75"/>
    <w:rsid w:val="00F5000F"/>
    <w:rsid w:val="00F50051"/>
    <w:rsid w:val="00F50936"/>
    <w:rsid w:val="00F50E71"/>
    <w:rsid w:val="00F516A8"/>
    <w:rsid w:val="00F517AA"/>
    <w:rsid w:val="00F519E6"/>
    <w:rsid w:val="00F51CF4"/>
    <w:rsid w:val="00F51D63"/>
    <w:rsid w:val="00F51F37"/>
    <w:rsid w:val="00F52633"/>
    <w:rsid w:val="00F528C2"/>
    <w:rsid w:val="00F52B63"/>
    <w:rsid w:val="00F5361C"/>
    <w:rsid w:val="00F53797"/>
    <w:rsid w:val="00F53DC4"/>
    <w:rsid w:val="00F54F43"/>
    <w:rsid w:val="00F54FB9"/>
    <w:rsid w:val="00F55269"/>
    <w:rsid w:val="00F558A6"/>
    <w:rsid w:val="00F55AA0"/>
    <w:rsid w:val="00F55B4B"/>
    <w:rsid w:val="00F55C7C"/>
    <w:rsid w:val="00F55D8C"/>
    <w:rsid w:val="00F55EC9"/>
    <w:rsid w:val="00F56655"/>
    <w:rsid w:val="00F56E2F"/>
    <w:rsid w:val="00F57032"/>
    <w:rsid w:val="00F575E9"/>
    <w:rsid w:val="00F5778A"/>
    <w:rsid w:val="00F57996"/>
    <w:rsid w:val="00F57CC6"/>
    <w:rsid w:val="00F60371"/>
    <w:rsid w:val="00F60477"/>
    <w:rsid w:val="00F6055A"/>
    <w:rsid w:val="00F60E02"/>
    <w:rsid w:val="00F6104A"/>
    <w:rsid w:val="00F61B2F"/>
    <w:rsid w:val="00F61C75"/>
    <w:rsid w:val="00F61F85"/>
    <w:rsid w:val="00F62373"/>
    <w:rsid w:val="00F625ED"/>
    <w:rsid w:val="00F62679"/>
    <w:rsid w:val="00F62C7F"/>
    <w:rsid w:val="00F6307A"/>
    <w:rsid w:val="00F632F0"/>
    <w:rsid w:val="00F64073"/>
    <w:rsid w:val="00F640E5"/>
    <w:rsid w:val="00F6421D"/>
    <w:rsid w:val="00F64B04"/>
    <w:rsid w:val="00F65292"/>
    <w:rsid w:val="00F6579A"/>
    <w:rsid w:val="00F661C1"/>
    <w:rsid w:val="00F66234"/>
    <w:rsid w:val="00F66A45"/>
    <w:rsid w:val="00F66A57"/>
    <w:rsid w:val="00F67151"/>
    <w:rsid w:val="00F67383"/>
    <w:rsid w:val="00F674C8"/>
    <w:rsid w:val="00F67528"/>
    <w:rsid w:val="00F67900"/>
    <w:rsid w:val="00F67A6F"/>
    <w:rsid w:val="00F67AC4"/>
    <w:rsid w:val="00F700B1"/>
    <w:rsid w:val="00F700E2"/>
    <w:rsid w:val="00F7164D"/>
    <w:rsid w:val="00F71806"/>
    <w:rsid w:val="00F71AC9"/>
    <w:rsid w:val="00F71B1B"/>
    <w:rsid w:val="00F71DF4"/>
    <w:rsid w:val="00F71FF8"/>
    <w:rsid w:val="00F72176"/>
    <w:rsid w:val="00F72EAD"/>
    <w:rsid w:val="00F73565"/>
    <w:rsid w:val="00F7361B"/>
    <w:rsid w:val="00F73B47"/>
    <w:rsid w:val="00F73EA4"/>
    <w:rsid w:val="00F74335"/>
    <w:rsid w:val="00F7470B"/>
    <w:rsid w:val="00F747CA"/>
    <w:rsid w:val="00F7551A"/>
    <w:rsid w:val="00F75CA3"/>
    <w:rsid w:val="00F75E63"/>
    <w:rsid w:val="00F75FDD"/>
    <w:rsid w:val="00F7617C"/>
    <w:rsid w:val="00F76488"/>
    <w:rsid w:val="00F7672D"/>
    <w:rsid w:val="00F76743"/>
    <w:rsid w:val="00F76B77"/>
    <w:rsid w:val="00F76CE2"/>
    <w:rsid w:val="00F76CF5"/>
    <w:rsid w:val="00F76F50"/>
    <w:rsid w:val="00F77114"/>
    <w:rsid w:val="00F772BA"/>
    <w:rsid w:val="00F776CF"/>
    <w:rsid w:val="00F776FD"/>
    <w:rsid w:val="00F7784B"/>
    <w:rsid w:val="00F77C0F"/>
    <w:rsid w:val="00F800D4"/>
    <w:rsid w:val="00F80238"/>
    <w:rsid w:val="00F80416"/>
    <w:rsid w:val="00F80673"/>
    <w:rsid w:val="00F81791"/>
    <w:rsid w:val="00F818BD"/>
    <w:rsid w:val="00F81A62"/>
    <w:rsid w:val="00F81B8B"/>
    <w:rsid w:val="00F81ECD"/>
    <w:rsid w:val="00F8219E"/>
    <w:rsid w:val="00F821F6"/>
    <w:rsid w:val="00F826E6"/>
    <w:rsid w:val="00F8277A"/>
    <w:rsid w:val="00F82B2C"/>
    <w:rsid w:val="00F82BCD"/>
    <w:rsid w:val="00F82E99"/>
    <w:rsid w:val="00F82EA4"/>
    <w:rsid w:val="00F83194"/>
    <w:rsid w:val="00F834EE"/>
    <w:rsid w:val="00F83572"/>
    <w:rsid w:val="00F8357C"/>
    <w:rsid w:val="00F83994"/>
    <w:rsid w:val="00F83A94"/>
    <w:rsid w:val="00F83E00"/>
    <w:rsid w:val="00F84005"/>
    <w:rsid w:val="00F84052"/>
    <w:rsid w:val="00F8421A"/>
    <w:rsid w:val="00F84628"/>
    <w:rsid w:val="00F84E56"/>
    <w:rsid w:val="00F85070"/>
    <w:rsid w:val="00F8534B"/>
    <w:rsid w:val="00F85700"/>
    <w:rsid w:val="00F85C8D"/>
    <w:rsid w:val="00F85E4C"/>
    <w:rsid w:val="00F86215"/>
    <w:rsid w:val="00F86688"/>
    <w:rsid w:val="00F86B69"/>
    <w:rsid w:val="00F8713D"/>
    <w:rsid w:val="00F87194"/>
    <w:rsid w:val="00F8734C"/>
    <w:rsid w:val="00F879C6"/>
    <w:rsid w:val="00F87ECD"/>
    <w:rsid w:val="00F90244"/>
    <w:rsid w:val="00F90B68"/>
    <w:rsid w:val="00F910A8"/>
    <w:rsid w:val="00F9114F"/>
    <w:rsid w:val="00F9168A"/>
    <w:rsid w:val="00F91888"/>
    <w:rsid w:val="00F91E20"/>
    <w:rsid w:val="00F91F89"/>
    <w:rsid w:val="00F925C6"/>
    <w:rsid w:val="00F92E01"/>
    <w:rsid w:val="00F92E7F"/>
    <w:rsid w:val="00F9339B"/>
    <w:rsid w:val="00F934EA"/>
    <w:rsid w:val="00F93513"/>
    <w:rsid w:val="00F93925"/>
    <w:rsid w:val="00F9428A"/>
    <w:rsid w:val="00F947AE"/>
    <w:rsid w:val="00F94EF4"/>
    <w:rsid w:val="00F9537B"/>
    <w:rsid w:val="00F95BE1"/>
    <w:rsid w:val="00F95CC0"/>
    <w:rsid w:val="00F963F3"/>
    <w:rsid w:val="00F9648D"/>
    <w:rsid w:val="00F9652F"/>
    <w:rsid w:val="00F97844"/>
    <w:rsid w:val="00F978F0"/>
    <w:rsid w:val="00FA024F"/>
    <w:rsid w:val="00FA078F"/>
    <w:rsid w:val="00FA0A5E"/>
    <w:rsid w:val="00FA0E19"/>
    <w:rsid w:val="00FA1826"/>
    <w:rsid w:val="00FA1898"/>
    <w:rsid w:val="00FA1C4A"/>
    <w:rsid w:val="00FA1EB7"/>
    <w:rsid w:val="00FA236D"/>
    <w:rsid w:val="00FA2B1B"/>
    <w:rsid w:val="00FA3625"/>
    <w:rsid w:val="00FA378F"/>
    <w:rsid w:val="00FA387C"/>
    <w:rsid w:val="00FA3CF8"/>
    <w:rsid w:val="00FA4141"/>
    <w:rsid w:val="00FA4192"/>
    <w:rsid w:val="00FA43DB"/>
    <w:rsid w:val="00FA446C"/>
    <w:rsid w:val="00FA4ED5"/>
    <w:rsid w:val="00FA5219"/>
    <w:rsid w:val="00FA526F"/>
    <w:rsid w:val="00FA537A"/>
    <w:rsid w:val="00FA55F1"/>
    <w:rsid w:val="00FA569B"/>
    <w:rsid w:val="00FA57C0"/>
    <w:rsid w:val="00FA5FBB"/>
    <w:rsid w:val="00FA61F0"/>
    <w:rsid w:val="00FA64DA"/>
    <w:rsid w:val="00FA652A"/>
    <w:rsid w:val="00FA6734"/>
    <w:rsid w:val="00FA68AD"/>
    <w:rsid w:val="00FA6932"/>
    <w:rsid w:val="00FA6EE7"/>
    <w:rsid w:val="00FA710B"/>
    <w:rsid w:val="00FA791B"/>
    <w:rsid w:val="00FA7D7E"/>
    <w:rsid w:val="00FB0157"/>
    <w:rsid w:val="00FB0607"/>
    <w:rsid w:val="00FB089A"/>
    <w:rsid w:val="00FB0B11"/>
    <w:rsid w:val="00FB0D83"/>
    <w:rsid w:val="00FB124C"/>
    <w:rsid w:val="00FB174F"/>
    <w:rsid w:val="00FB1E25"/>
    <w:rsid w:val="00FB1EF5"/>
    <w:rsid w:val="00FB2A6C"/>
    <w:rsid w:val="00FB36C1"/>
    <w:rsid w:val="00FB3956"/>
    <w:rsid w:val="00FB3E18"/>
    <w:rsid w:val="00FB3F20"/>
    <w:rsid w:val="00FB4067"/>
    <w:rsid w:val="00FB4C0B"/>
    <w:rsid w:val="00FB5135"/>
    <w:rsid w:val="00FB55B9"/>
    <w:rsid w:val="00FB5BF5"/>
    <w:rsid w:val="00FB5D2E"/>
    <w:rsid w:val="00FB5EDF"/>
    <w:rsid w:val="00FB667E"/>
    <w:rsid w:val="00FB6B99"/>
    <w:rsid w:val="00FB6C47"/>
    <w:rsid w:val="00FB6C99"/>
    <w:rsid w:val="00FB6CC3"/>
    <w:rsid w:val="00FB6CEE"/>
    <w:rsid w:val="00FB6E28"/>
    <w:rsid w:val="00FB702E"/>
    <w:rsid w:val="00FB70FB"/>
    <w:rsid w:val="00FB7765"/>
    <w:rsid w:val="00FB7878"/>
    <w:rsid w:val="00FB7E2B"/>
    <w:rsid w:val="00FC0077"/>
    <w:rsid w:val="00FC01D3"/>
    <w:rsid w:val="00FC02B1"/>
    <w:rsid w:val="00FC0926"/>
    <w:rsid w:val="00FC1040"/>
    <w:rsid w:val="00FC108A"/>
    <w:rsid w:val="00FC1729"/>
    <w:rsid w:val="00FC18B9"/>
    <w:rsid w:val="00FC1AC2"/>
    <w:rsid w:val="00FC1B62"/>
    <w:rsid w:val="00FC1E32"/>
    <w:rsid w:val="00FC2011"/>
    <w:rsid w:val="00FC211B"/>
    <w:rsid w:val="00FC21E2"/>
    <w:rsid w:val="00FC2243"/>
    <w:rsid w:val="00FC2445"/>
    <w:rsid w:val="00FC2593"/>
    <w:rsid w:val="00FC297C"/>
    <w:rsid w:val="00FC2995"/>
    <w:rsid w:val="00FC2FD9"/>
    <w:rsid w:val="00FC300C"/>
    <w:rsid w:val="00FC345F"/>
    <w:rsid w:val="00FC37EA"/>
    <w:rsid w:val="00FC4741"/>
    <w:rsid w:val="00FC481F"/>
    <w:rsid w:val="00FC4B72"/>
    <w:rsid w:val="00FC4C4D"/>
    <w:rsid w:val="00FC4D89"/>
    <w:rsid w:val="00FC4E45"/>
    <w:rsid w:val="00FC50CB"/>
    <w:rsid w:val="00FC5206"/>
    <w:rsid w:val="00FC5299"/>
    <w:rsid w:val="00FC5A1B"/>
    <w:rsid w:val="00FC5A64"/>
    <w:rsid w:val="00FC5BAC"/>
    <w:rsid w:val="00FC60B6"/>
    <w:rsid w:val="00FC6236"/>
    <w:rsid w:val="00FC69D6"/>
    <w:rsid w:val="00FC6C34"/>
    <w:rsid w:val="00FC6DB0"/>
    <w:rsid w:val="00FC6EB6"/>
    <w:rsid w:val="00FC76BE"/>
    <w:rsid w:val="00FC786E"/>
    <w:rsid w:val="00FC7C68"/>
    <w:rsid w:val="00FC7D4A"/>
    <w:rsid w:val="00FD025A"/>
    <w:rsid w:val="00FD028C"/>
    <w:rsid w:val="00FD0C06"/>
    <w:rsid w:val="00FD0F2D"/>
    <w:rsid w:val="00FD14D1"/>
    <w:rsid w:val="00FD14EA"/>
    <w:rsid w:val="00FD18F4"/>
    <w:rsid w:val="00FD1973"/>
    <w:rsid w:val="00FD2188"/>
    <w:rsid w:val="00FD2217"/>
    <w:rsid w:val="00FD2305"/>
    <w:rsid w:val="00FD23FA"/>
    <w:rsid w:val="00FD2F5A"/>
    <w:rsid w:val="00FD3179"/>
    <w:rsid w:val="00FD3521"/>
    <w:rsid w:val="00FD3831"/>
    <w:rsid w:val="00FD3E95"/>
    <w:rsid w:val="00FD444F"/>
    <w:rsid w:val="00FD4477"/>
    <w:rsid w:val="00FD466F"/>
    <w:rsid w:val="00FD4FB0"/>
    <w:rsid w:val="00FD5278"/>
    <w:rsid w:val="00FD52B0"/>
    <w:rsid w:val="00FD5565"/>
    <w:rsid w:val="00FD5783"/>
    <w:rsid w:val="00FD59EE"/>
    <w:rsid w:val="00FD5A22"/>
    <w:rsid w:val="00FD5A2F"/>
    <w:rsid w:val="00FD5AA1"/>
    <w:rsid w:val="00FD5CD6"/>
    <w:rsid w:val="00FD6274"/>
    <w:rsid w:val="00FD69DC"/>
    <w:rsid w:val="00FD7249"/>
    <w:rsid w:val="00FD76CC"/>
    <w:rsid w:val="00FD7777"/>
    <w:rsid w:val="00FD7AA0"/>
    <w:rsid w:val="00FD7B55"/>
    <w:rsid w:val="00FD7E10"/>
    <w:rsid w:val="00FE0230"/>
    <w:rsid w:val="00FE0480"/>
    <w:rsid w:val="00FE057C"/>
    <w:rsid w:val="00FE097C"/>
    <w:rsid w:val="00FE09EF"/>
    <w:rsid w:val="00FE0CF9"/>
    <w:rsid w:val="00FE1700"/>
    <w:rsid w:val="00FE1A50"/>
    <w:rsid w:val="00FE1BF2"/>
    <w:rsid w:val="00FE1D1B"/>
    <w:rsid w:val="00FE1D5B"/>
    <w:rsid w:val="00FE20CD"/>
    <w:rsid w:val="00FE2331"/>
    <w:rsid w:val="00FE2387"/>
    <w:rsid w:val="00FE285C"/>
    <w:rsid w:val="00FE2C8D"/>
    <w:rsid w:val="00FE2E40"/>
    <w:rsid w:val="00FE2F20"/>
    <w:rsid w:val="00FE2F52"/>
    <w:rsid w:val="00FE3723"/>
    <w:rsid w:val="00FE37F3"/>
    <w:rsid w:val="00FE388C"/>
    <w:rsid w:val="00FE38D6"/>
    <w:rsid w:val="00FE3DE0"/>
    <w:rsid w:val="00FE3ED2"/>
    <w:rsid w:val="00FE3F4D"/>
    <w:rsid w:val="00FE45A9"/>
    <w:rsid w:val="00FE4BA0"/>
    <w:rsid w:val="00FE4BCC"/>
    <w:rsid w:val="00FE4C8E"/>
    <w:rsid w:val="00FE5074"/>
    <w:rsid w:val="00FE5408"/>
    <w:rsid w:val="00FE5649"/>
    <w:rsid w:val="00FE5DBC"/>
    <w:rsid w:val="00FE5E1F"/>
    <w:rsid w:val="00FE601F"/>
    <w:rsid w:val="00FE6037"/>
    <w:rsid w:val="00FE62BC"/>
    <w:rsid w:val="00FE62FF"/>
    <w:rsid w:val="00FE6823"/>
    <w:rsid w:val="00FE6995"/>
    <w:rsid w:val="00FE6A29"/>
    <w:rsid w:val="00FE6E5E"/>
    <w:rsid w:val="00FE6FDC"/>
    <w:rsid w:val="00FE71D7"/>
    <w:rsid w:val="00FE72EC"/>
    <w:rsid w:val="00FE79A8"/>
    <w:rsid w:val="00FE7A8C"/>
    <w:rsid w:val="00FE7EF1"/>
    <w:rsid w:val="00FF014F"/>
    <w:rsid w:val="00FF03D7"/>
    <w:rsid w:val="00FF0C9F"/>
    <w:rsid w:val="00FF0D37"/>
    <w:rsid w:val="00FF12D9"/>
    <w:rsid w:val="00FF1488"/>
    <w:rsid w:val="00FF1527"/>
    <w:rsid w:val="00FF1DFC"/>
    <w:rsid w:val="00FF26E7"/>
    <w:rsid w:val="00FF27BE"/>
    <w:rsid w:val="00FF38AD"/>
    <w:rsid w:val="00FF3AEB"/>
    <w:rsid w:val="00FF41E9"/>
    <w:rsid w:val="00FF49D8"/>
    <w:rsid w:val="00FF4FF4"/>
    <w:rsid w:val="00FF61EE"/>
    <w:rsid w:val="00FF63E7"/>
    <w:rsid w:val="00FF6451"/>
    <w:rsid w:val="00FF65C3"/>
    <w:rsid w:val="00FF66DA"/>
    <w:rsid w:val="00FF69C2"/>
    <w:rsid w:val="00FF77EC"/>
    <w:rsid w:val="00FF793B"/>
    <w:rsid w:val="00FF7C6F"/>
    <w:rsid w:val="00FF7C7E"/>
    <w:rsid w:val="00FF7F13"/>
    <w:rsid w:val="0138D387"/>
    <w:rsid w:val="015D69D1"/>
    <w:rsid w:val="01CF4F3C"/>
    <w:rsid w:val="020B8269"/>
    <w:rsid w:val="024ACF78"/>
    <w:rsid w:val="025AC999"/>
    <w:rsid w:val="03394386"/>
    <w:rsid w:val="0386793F"/>
    <w:rsid w:val="039FCB17"/>
    <w:rsid w:val="056FC19F"/>
    <w:rsid w:val="05892493"/>
    <w:rsid w:val="05A8B9AD"/>
    <w:rsid w:val="05B984AD"/>
    <w:rsid w:val="06B96FA2"/>
    <w:rsid w:val="073E816A"/>
    <w:rsid w:val="07418A65"/>
    <w:rsid w:val="07AA5371"/>
    <w:rsid w:val="0879C0C3"/>
    <w:rsid w:val="089C19BD"/>
    <w:rsid w:val="08BA4B2A"/>
    <w:rsid w:val="08CB5611"/>
    <w:rsid w:val="08EEBDCB"/>
    <w:rsid w:val="08F9D266"/>
    <w:rsid w:val="09CFB7E2"/>
    <w:rsid w:val="0A3EE18B"/>
    <w:rsid w:val="0B06F83F"/>
    <w:rsid w:val="0B63AEE2"/>
    <w:rsid w:val="0B93D27C"/>
    <w:rsid w:val="0BFF8095"/>
    <w:rsid w:val="0C8BB5C7"/>
    <w:rsid w:val="0D3E890E"/>
    <w:rsid w:val="0D9E728D"/>
    <w:rsid w:val="0E061582"/>
    <w:rsid w:val="0E0967B5"/>
    <w:rsid w:val="0E31839E"/>
    <w:rsid w:val="0E485443"/>
    <w:rsid w:val="0EE0B49F"/>
    <w:rsid w:val="0F53D5E3"/>
    <w:rsid w:val="0F91156D"/>
    <w:rsid w:val="10415D92"/>
    <w:rsid w:val="1073864C"/>
    <w:rsid w:val="108C693B"/>
    <w:rsid w:val="10E0073F"/>
    <w:rsid w:val="10F6030C"/>
    <w:rsid w:val="1130B328"/>
    <w:rsid w:val="1177EA1E"/>
    <w:rsid w:val="11BA648A"/>
    <w:rsid w:val="1214BECD"/>
    <w:rsid w:val="12E42728"/>
    <w:rsid w:val="1333264E"/>
    <w:rsid w:val="13BA1435"/>
    <w:rsid w:val="13D2E1F9"/>
    <w:rsid w:val="14804973"/>
    <w:rsid w:val="161B31AE"/>
    <w:rsid w:val="1652C96B"/>
    <w:rsid w:val="16601E50"/>
    <w:rsid w:val="1677FD39"/>
    <w:rsid w:val="16963879"/>
    <w:rsid w:val="16977F0B"/>
    <w:rsid w:val="16DDC8F5"/>
    <w:rsid w:val="16FF688B"/>
    <w:rsid w:val="171580BD"/>
    <w:rsid w:val="172E9E84"/>
    <w:rsid w:val="176D1E34"/>
    <w:rsid w:val="1782EC5D"/>
    <w:rsid w:val="17DECAF8"/>
    <w:rsid w:val="19710C4E"/>
    <w:rsid w:val="198F06EF"/>
    <w:rsid w:val="19ABB236"/>
    <w:rsid w:val="1B0D4D97"/>
    <w:rsid w:val="1B13FA13"/>
    <w:rsid w:val="1B52012B"/>
    <w:rsid w:val="1BBE5598"/>
    <w:rsid w:val="1BE64482"/>
    <w:rsid w:val="1C0A6038"/>
    <w:rsid w:val="1C20C1E1"/>
    <w:rsid w:val="1C5C52EA"/>
    <w:rsid w:val="1CAC0D6B"/>
    <w:rsid w:val="1CF8FBF4"/>
    <w:rsid w:val="1D1E0BBE"/>
    <w:rsid w:val="1D680C1E"/>
    <w:rsid w:val="1D7B809B"/>
    <w:rsid w:val="1D8A9C5A"/>
    <w:rsid w:val="1E3EDE7E"/>
    <w:rsid w:val="1EB3FB12"/>
    <w:rsid w:val="1EC47B86"/>
    <w:rsid w:val="1EFBC7A9"/>
    <w:rsid w:val="1F90DCEA"/>
    <w:rsid w:val="1FA5B5A4"/>
    <w:rsid w:val="1FA8CE53"/>
    <w:rsid w:val="204AEE96"/>
    <w:rsid w:val="2085275F"/>
    <w:rsid w:val="21337A2B"/>
    <w:rsid w:val="2170E851"/>
    <w:rsid w:val="222D3DCA"/>
    <w:rsid w:val="230AB2B3"/>
    <w:rsid w:val="23E6D114"/>
    <w:rsid w:val="24BDB7AF"/>
    <w:rsid w:val="255DBAA2"/>
    <w:rsid w:val="258497D1"/>
    <w:rsid w:val="25948D3C"/>
    <w:rsid w:val="2645B6FA"/>
    <w:rsid w:val="267885E6"/>
    <w:rsid w:val="268C9E7D"/>
    <w:rsid w:val="2690CC32"/>
    <w:rsid w:val="26C67523"/>
    <w:rsid w:val="2809A361"/>
    <w:rsid w:val="280E9A19"/>
    <w:rsid w:val="287FB874"/>
    <w:rsid w:val="288BE552"/>
    <w:rsid w:val="2A3F4B00"/>
    <w:rsid w:val="2BE52747"/>
    <w:rsid w:val="2C1D71FC"/>
    <w:rsid w:val="2C391FFD"/>
    <w:rsid w:val="2CD1B67D"/>
    <w:rsid w:val="2D591FCB"/>
    <w:rsid w:val="2D65D5DC"/>
    <w:rsid w:val="2DA8EC48"/>
    <w:rsid w:val="2DB982A3"/>
    <w:rsid w:val="2DD2FEF7"/>
    <w:rsid w:val="2DEF07DA"/>
    <w:rsid w:val="2E2438CD"/>
    <w:rsid w:val="2E95A506"/>
    <w:rsid w:val="30C816A1"/>
    <w:rsid w:val="3125484F"/>
    <w:rsid w:val="31CF1FB3"/>
    <w:rsid w:val="321A5A78"/>
    <w:rsid w:val="326CA731"/>
    <w:rsid w:val="327DA2C9"/>
    <w:rsid w:val="329E44A0"/>
    <w:rsid w:val="32FA1070"/>
    <w:rsid w:val="33124100"/>
    <w:rsid w:val="338FD4BD"/>
    <w:rsid w:val="34B65AE0"/>
    <w:rsid w:val="35EF1A88"/>
    <w:rsid w:val="36104B81"/>
    <w:rsid w:val="367AACB4"/>
    <w:rsid w:val="368FEEF0"/>
    <w:rsid w:val="36F05D7F"/>
    <w:rsid w:val="3703CA3B"/>
    <w:rsid w:val="3796BA62"/>
    <w:rsid w:val="38276F22"/>
    <w:rsid w:val="3834931C"/>
    <w:rsid w:val="3897C126"/>
    <w:rsid w:val="38A8A50B"/>
    <w:rsid w:val="3938439E"/>
    <w:rsid w:val="3A2D1AB8"/>
    <w:rsid w:val="3AC2F595"/>
    <w:rsid w:val="3B4573E4"/>
    <w:rsid w:val="3B96FC2B"/>
    <w:rsid w:val="3BA038D6"/>
    <w:rsid w:val="3BF64168"/>
    <w:rsid w:val="3D12CFBA"/>
    <w:rsid w:val="3D2B4462"/>
    <w:rsid w:val="3D467D38"/>
    <w:rsid w:val="3D5967CF"/>
    <w:rsid w:val="3E2E5C86"/>
    <w:rsid w:val="3E9E6BC0"/>
    <w:rsid w:val="3EDA2071"/>
    <w:rsid w:val="3F41129E"/>
    <w:rsid w:val="3F432780"/>
    <w:rsid w:val="404C9DEE"/>
    <w:rsid w:val="408FA91D"/>
    <w:rsid w:val="4096BB77"/>
    <w:rsid w:val="40C1C0BF"/>
    <w:rsid w:val="425202A4"/>
    <w:rsid w:val="428E10C0"/>
    <w:rsid w:val="42AF4924"/>
    <w:rsid w:val="4353EB1B"/>
    <w:rsid w:val="435D12A3"/>
    <w:rsid w:val="457874A5"/>
    <w:rsid w:val="4578A5AA"/>
    <w:rsid w:val="4751E04A"/>
    <w:rsid w:val="47542156"/>
    <w:rsid w:val="479EE8FD"/>
    <w:rsid w:val="47FE208D"/>
    <w:rsid w:val="480D6F43"/>
    <w:rsid w:val="483D1DBE"/>
    <w:rsid w:val="48B6AA48"/>
    <w:rsid w:val="48BF36A9"/>
    <w:rsid w:val="493AFE1C"/>
    <w:rsid w:val="497C55E1"/>
    <w:rsid w:val="497F982D"/>
    <w:rsid w:val="4A21FA0C"/>
    <w:rsid w:val="4B2BB4C0"/>
    <w:rsid w:val="4B7F8366"/>
    <w:rsid w:val="4C3CBA03"/>
    <w:rsid w:val="4D50F4D9"/>
    <w:rsid w:val="4DB4DFB0"/>
    <w:rsid w:val="4ED47C5A"/>
    <w:rsid w:val="4FCE8F15"/>
    <w:rsid w:val="504BBDC0"/>
    <w:rsid w:val="509FD050"/>
    <w:rsid w:val="511E565D"/>
    <w:rsid w:val="519A40E3"/>
    <w:rsid w:val="51A235A9"/>
    <w:rsid w:val="51C7A315"/>
    <w:rsid w:val="51F6034B"/>
    <w:rsid w:val="5287508C"/>
    <w:rsid w:val="52AC31C2"/>
    <w:rsid w:val="52D06664"/>
    <w:rsid w:val="52DD908E"/>
    <w:rsid w:val="535E4C23"/>
    <w:rsid w:val="5428452E"/>
    <w:rsid w:val="55EAD931"/>
    <w:rsid w:val="56279A11"/>
    <w:rsid w:val="56B637E6"/>
    <w:rsid w:val="573AFAFA"/>
    <w:rsid w:val="5767BBCA"/>
    <w:rsid w:val="57ADB27C"/>
    <w:rsid w:val="5832CBCF"/>
    <w:rsid w:val="59E2DF94"/>
    <w:rsid w:val="5A925F67"/>
    <w:rsid w:val="5A956D48"/>
    <w:rsid w:val="5AC83BC8"/>
    <w:rsid w:val="5B704335"/>
    <w:rsid w:val="5B836B0A"/>
    <w:rsid w:val="5C350689"/>
    <w:rsid w:val="5C39B167"/>
    <w:rsid w:val="5C3E6F71"/>
    <w:rsid w:val="5CAB37BF"/>
    <w:rsid w:val="5CD66BE2"/>
    <w:rsid w:val="5CE69611"/>
    <w:rsid w:val="5D07A4F8"/>
    <w:rsid w:val="5DE2FE21"/>
    <w:rsid w:val="5DF6ACD4"/>
    <w:rsid w:val="5E2FC40D"/>
    <w:rsid w:val="5E7647A4"/>
    <w:rsid w:val="5F52AB3F"/>
    <w:rsid w:val="5FD8A893"/>
    <w:rsid w:val="61623BB0"/>
    <w:rsid w:val="61B815BA"/>
    <w:rsid w:val="622E5860"/>
    <w:rsid w:val="62A54E46"/>
    <w:rsid w:val="62CCDCDD"/>
    <w:rsid w:val="62D8CC86"/>
    <w:rsid w:val="63042D55"/>
    <w:rsid w:val="63799534"/>
    <w:rsid w:val="642914B4"/>
    <w:rsid w:val="64CE69D0"/>
    <w:rsid w:val="64CEDA7F"/>
    <w:rsid w:val="654573C7"/>
    <w:rsid w:val="6559BA87"/>
    <w:rsid w:val="65784998"/>
    <w:rsid w:val="663852AA"/>
    <w:rsid w:val="664CD0CE"/>
    <w:rsid w:val="66C0098A"/>
    <w:rsid w:val="670A0736"/>
    <w:rsid w:val="678A1F61"/>
    <w:rsid w:val="678F9724"/>
    <w:rsid w:val="68065BC1"/>
    <w:rsid w:val="6846DD8C"/>
    <w:rsid w:val="6900B5F5"/>
    <w:rsid w:val="690917A0"/>
    <w:rsid w:val="69A9073B"/>
    <w:rsid w:val="69CF0D3D"/>
    <w:rsid w:val="6A3B042F"/>
    <w:rsid w:val="6AB380BC"/>
    <w:rsid w:val="6AB5F788"/>
    <w:rsid w:val="6B317CD2"/>
    <w:rsid w:val="6B99E5B9"/>
    <w:rsid w:val="6BC78214"/>
    <w:rsid w:val="6D573FC5"/>
    <w:rsid w:val="6E3C9D90"/>
    <w:rsid w:val="6EC3BAB8"/>
    <w:rsid w:val="6F9A45E0"/>
    <w:rsid w:val="6FCC04F4"/>
    <w:rsid w:val="703CAD73"/>
    <w:rsid w:val="70BE3FE1"/>
    <w:rsid w:val="70C100D5"/>
    <w:rsid w:val="70E4FD7C"/>
    <w:rsid w:val="710553A5"/>
    <w:rsid w:val="7173B168"/>
    <w:rsid w:val="7196E507"/>
    <w:rsid w:val="71BA1FCC"/>
    <w:rsid w:val="720F9802"/>
    <w:rsid w:val="7230CD2F"/>
    <w:rsid w:val="72398ADF"/>
    <w:rsid w:val="72D18BCC"/>
    <w:rsid w:val="73BC024A"/>
    <w:rsid w:val="73E75C3D"/>
    <w:rsid w:val="73FD31DD"/>
    <w:rsid w:val="741A9FA8"/>
    <w:rsid w:val="7452775B"/>
    <w:rsid w:val="747A1821"/>
    <w:rsid w:val="74C01876"/>
    <w:rsid w:val="7500CA49"/>
    <w:rsid w:val="75139A62"/>
    <w:rsid w:val="7518536F"/>
    <w:rsid w:val="75A79941"/>
    <w:rsid w:val="76023C3D"/>
    <w:rsid w:val="76E3B632"/>
    <w:rsid w:val="7701DCC3"/>
    <w:rsid w:val="776A63F0"/>
    <w:rsid w:val="777AFF72"/>
    <w:rsid w:val="78289C01"/>
    <w:rsid w:val="789B05B4"/>
    <w:rsid w:val="79171EC4"/>
    <w:rsid w:val="79E22178"/>
    <w:rsid w:val="7A824FF4"/>
    <w:rsid w:val="7AA9FBD7"/>
    <w:rsid w:val="7AD2D91A"/>
    <w:rsid w:val="7BE314F7"/>
    <w:rsid w:val="7D919749"/>
    <w:rsid w:val="7E754C88"/>
    <w:rsid w:val="7EC039C8"/>
    <w:rsid w:val="7F02C71F"/>
    <w:rsid w:val="7FB769D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colormru v:ext="edit" colors="#ddd,#f8f8f8"/>
    </o:shapedefaults>
    <o:shapelayout v:ext="edit">
      <o:idmap v:ext="edit" data="2"/>
    </o:shapelayout>
  </w:shapeDefaults>
  <w:decimalSymbol w:val="."/>
  <w:listSeparator w:val=","/>
  <w14:docId w14:val="490712D8"/>
  <w15:docId w15:val="{331FFF15-C972-4E98-8EE9-D67B65796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unhideWhenUsed="1" w:qFormat="1"/>
    <w:lsdException w:name="heading 4" w:uiPriority="71" w:unhideWhenUsed="1" w:qFormat="1"/>
    <w:lsdException w:name="heading 5" w:uiPriority="71" w:unhideWhenUsed="1" w:qFormat="1"/>
    <w:lsdException w:name="heading 6" w:unhideWhenUsed="1" w:qFormat="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FE6037"/>
    <w:pPr>
      <w:spacing w:after="120"/>
    </w:pPr>
    <w:rPr>
      <w:rFonts w:eastAsia="Calibri"/>
      <w:color w:val="000000"/>
    </w:rPr>
  </w:style>
  <w:style w:type="paragraph" w:styleId="Heading1">
    <w:name w:val="heading 1"/>
    <w:next w:val="BodyText"/>
    <w:link w:val="Heading1Char"/>
    <w:uiPriority w:val="1"/>
    <w:qFormat/>
    <w:rsid w:val="00620FA5"/>
    <w:pPr>
      <w:keepNext/>
      <w:keepLines/>
      <w:numPr>
        <w:numId w:val="13"/>
      </w:numPr>
      <w:tabs>
        <w:tab w:val="left" w:pos="1134"/>
      </w:tabs>
      <w:spacing w:before="480" w:after="360"/>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620FA5"/>
    <w:pPr>
      <w:numPr>
        <w:ilvl w:val="1"/>
      </w:numPr>
      <w:spacing w:before="360" w:after="240"/>
      <w:outlineLvl w:val="1"/>
    </w:pPr>
    <w:rPr>
      <w:color w:val="001D34" w:themeColor="accent2"/>
      <w:sz w:val="32"/>
      <w:szCs w:val="26"/>
    </w:rPr>
  </w:style>
  <w:style w:type="paragraph" w:styleId="Heading3">
    <w:name w:val="heading 3"/>
    <w:basedOn w:val="Heading2"/>
    <w:next w:val="BodyText"/>
    <w:link w:val="Heading3Char"/>
    <w:uiPriority w:val="1"/>
    <w:qFormat/>
    <w:rsid w:val="00E71F2C"/>
    <w:pPr>
      <w:numPr>
        <w:ilvl w:val="2"/>
      </w:numPr>
      <w:outlineLvl w:val="2"/>
    </w:pPr>
    <w:rPr>
      <w:b/>
      <w:color w:val="auto"/>
      <w:sz w:val="26"/>
    </w:rPr>
  </w:style>
  <w:style w:type="paragraph" w:styleId="Heading4">
    <w:name w:val="heading 4"/>
    <w:basedOn w:val="Heading3"/>
    <w:next w:val="BodyText"/>
    <w:link w:val="Heading4Char"/>
    <w:uiPriority w:val="1"/>
    <w:qFormat/>
    <w:rsid w:val="00620FA5"/>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D1044D"/>
    <w:pPr>
      <w:spacing w:after="1080"/>
      <w:outlineLvl w:val="8"/>
    </w:pPr>
    <w:rPr>
      <w:color w:val="001D34"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620FA5"/>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620FA5"/>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620FA5"/>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001D34"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883E43"/>
    <w:pPr>
      <w:tabs>
        <w:tab w:val="right" w:pos="9639"/>
      </w:tabs>
      <w:spacing w:before="0" w:line="220" w:lineRule="atLeast"/>
    </w:pPr>
    <w:rPr>
      <w:color w:val="757579" w:themeColor="accent3"/>
      <w:sz w:val="16"/>
    </w:rPr>
  </w:style>
  <w:style w:type="character" w:customStyle="1" w:styleId="FooterChar">
    <w:name w:val="Footer Char"/>
    <w:basedOn w:val="DefaultParagraphFont"/>
    <w:link w:val="Footer"/>
    <w:uiPriority w:val="99"/>
    <w:locked/>
    <w:rsid w:val="00883E43"/>
    <w:rPr>
      <w:rFonts w:eastAsia="Calibri"/>
      <w:color w:val="757579" w:themeColor="accent3"/>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uiPriority w:val="2"/>
    <w:qFormat/>
    <w:rsid w:val="00333ED8"/>
    <w:pPr>
      <w:numPr>
        <w:numId w:val="5"/>
      </w:numPr>
      <w:tabs>
        <w:tab w:val="left" w:pos="227"/>
        <w:tab w:val="left" w:pos="397"/>
      </w:tabs>
      <w:spacing w:before="60" w:after="60"/>
    </w:pPr>
  </w:style>
  <w:style w:type="paragraph" w:styleId="ListNumber">
    <w:name w:val="List Number"/>
    <w:basedOn w:val="BodyText"/>
    <w:uiPriority w:val="2"/>
    <w:qFormat/>
    <w:rsid w:val="00D349D1"/>
    <w:pPr>
      <w:numPr>
        <w:numId w:val="8"/>
      </w:numPr>
      <w:tabs>
        <w:tab w:val="left" w:pos="397"/>
      </w:tabs>
      <w:ind w:left="397" w:hanging="397"/>
    </w:pPr>
  </w:style>
  <w:style w:type="paragraph" w:styleId="ListBullet2">
    <w:name w:val="List Bullet 2"/>
    <w:basedOn w:val="ListBulle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DC2413"/>
    <w:pPr>
      <w:pBdr>
        <w:top w:val="single" w:sz="4" w:space="1" w:color="001D34" w:themeColor="accent2"/>
        <w:left w:val="single" w:sz="4" w:space="4" w:color="001D34" w:themeColor="accent2"/>
        <w:bottom w:val="single" w:sz="4" w:space="1" w:color="001D34" w:themeColor="accent2"/>
        <w:right w:val="single" w:sz="4" w:space="4" w:color="001D34" w:themeColor="accent2"/>
      </w:pBdr>
      <w:shd w:val="clear" w:color="auto" w:fill="001D34"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1D34" w:themeColor="accent2"/>
    </w:rPr>
  </w:style>
  <w:style w:type="table" w:styleId="TableGrid">
    <w:name w:val="Table Grid"/>
    <w:basedOn w:val="TableNormal"/>
    <w:uiPriority w:val="9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1D34" w:themeColor="accent2"/>
    </w:rPr>
  </w:style>
  <w:style w:type="paragraph" w:customStyle="1" w:styleId="CoverTitle">
    <w:name w:val="CoverTitle"/>
    <w:next w:val="CoverSubtitle"/>
    <w:uiPriority w:val="12"/>
    <w:qFormat/>
    <w:rsid w:val="00694956"/>
    <w:pPr>
      <w:spacing w:after="360" w:line="216" w:lineRule="auto"/>
    </w:pPr>
    <w:rPr>
      <w:rFonts w:eastAsiaTheme="majorEastAsia" w:cstheme="majorBidi"/>
      <w:color w:val="757579" w:themeColor="accent3"/>
      <w:spacing w:val="5"/>
      <w:kern w:val="28"/>
      <w:sz w:val="72"/>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1D34"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5"/>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E5863"/>
    <w:pPr>
      <w:spacing w:after="20" w:line="180" w:lineRule="atLeast"/>
    </w:pPr>
    <w:rPr>
      <w:b/>
      <w:caps/>
      <w:color w:val="FFFFFF"/>
    </w:rPr>
  </w:style>
  <w:style w:type="paragraph" w:customStyle="1" w:styleId="CoverSubtitle">
    <w:name w:val="CoverSubtitle"/>
    <w:next w:val="BodyText"/>
    <w:uiPriority w:val="12"/>
    <w:qFormat/>
    <w:rsid w:val="0024666C"/>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620FA5"/>
    <w:pPr>
      <w:spacing w:before="360" w:after="60"/>
    </w:pPr>
    <w:rPr>
      <w:rFonts w:eastAsia="Calibri"/>
      <w:b/>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rsid w:val="00462182"/>
    <w:pPr>
      <w:numPr>
        <w:numId w:val="0"/>
      </w:numPr>
      <w:spacing w:after="240"/>
      <w:outlineLvl w:val="1"/>
    </w:pPr>
    <w:rPr>
      <w:bCs w:val="0"/>
    </w:rPr>
  </w:style>
  <w:style w:type="character" w:styleId="Hyperlink">
    <w:name w:val="Hyperlink"/>
    <w:basedOn w:val="DefaultParagraphFont"/>
    <w:uiPriority w:val="99"/>
    <w:qFormat/>
    <w:rsid w:val="00620FA5"/>
    <w:rPr>
      <w:rFonts w:cs="Times New Roman"/>
      <w:color w:val="757579" w:themeColor="accent3"/>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link w:val="CaptionChar"/>
    <w:uiPriority w:val="4"/>
    <w:qFormat/>
    <w:rsid w:val="00620FA5"/>
    <w:pPr>
      <w:keepNext/>
      <w:spacing w:before="180" w:after="180"/>
      <w:contextualSpacing/>
    </w:pPr>
    <w:rPr>
      <w:b/>
      <w:bCs/>
      <w:color w:val="757579" w:themeColor="accent3"/>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1D34" w:themeColor="accent2"/>
    </w:rPr>
  </w:style>
  <w:style w:type="paragraph" w:customStyle="1" w:styleId="Heading1notnumbered">
    <w:name w:val="Heading 1 not numbered"/>
    <w:basedOn w:val="Heading1"/>
    <w:next w:val="BodyText"/>
    <w:uiPriority w:val="1"/>
    <w:qFormat/>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08281F"/>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22"/>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1D34"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locked/>
    <w:rsid w:val="00AD275A"/>
    <w:rPr>
      <w:sz w:val="20"/>
      <w:szCs w:val="20"/>
    </w:rPr>
  </w:style>
  <w:style w:type="character" w:customStyle="1" w:styleId="CommentTextChar">
    <w:name w:val="Comment Text Char"/>
    <w:basedOn w:val="DefaultParagraphFont"/>
    <w:link w:val="CommentText"/>
    <w:uiPriority w:val="99"/>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47"/>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061068"/>
    <w:rPr>
      <w:sz w:val="18"/>
    </w:rPr>
    <w:tblPr>
      <w:tblStyleRowBandSize w:val="1"/>
      <w:tblBorders>
        <w:bottom w:val="single" w:sz="4" w:space="0" w:color="auto"/>
      </w:tblBorders>
      <w:tblCellMar>
        <w:left w:w="85" w:type="dxa"/>
        <w:bottom w:w="28" w:type="dxa"/>
        <w:right w:w="85" w:type="dxa"/>
      </w:tblCellMar>
    </w:tblPr>
    <w:tblStylePr w:type="firstRow">
      <w:pPr>
        <w:spacing w:before="0" w:after="0" w:line="240" w:lineRule="auto"/>
      </w:pPr>
      <w:rPr>
        <w:b w:val="0"/>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061068"/>
    <w:pPr>
      <w:keepNext w:val="0"/>
      <w:spacing w:before="0"/>
    </w:pPr>
    <w:rPr>
      <w:b w:val="0"/>
    </w:rPr>
  </w:style>
  <w:style w:type="character" w:customStyle="1" w:styleId="Bold">
    <w:name w:val="Bold"/>
    <w:basedOn w:val="DefaultParagraphFont"/>
    <w:uiPriority w:val="3"/>
    <w:qFormat/>
    <w:rsid w:val="00856E94"/>
    <w:rPr>
      <w:b/>
    </w:rPr>
  </w:style>
  <w:style w:type="paragraph" w:styleId="ListParagraph">
    <w:name w:val="List Paragraph"/>
    <w:aliases w:val="Recommendation,List Paragraph1,table text,bullets"/>
    <w:basedOn w:val="Normal"/>
    <w:link w:val="ListParagraphChar"/>
    <w:uiPriority w:val="34"/>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1D34"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1D34" w:themeColor="accent2"/>
    </w:rPr>
  </w:style>
  <w:style w:type="paragraph" w:customStyle="1" w:styleId="CoverTitleWhite">
    <w:name w:val="CoverTitle White"/>
    <w:basedOn w:val="CoverTitle"/>
    <w:next w:val="BodyText"/>
    <w:uiPriority w:val="12"/>
    <w:qFormat/>
    <w:rsid w:val="00731ED4"/>
    <w:rPr>
      <w:color w:val="FFFFFF" w:themeColor="background2"/>
    </w:rPr>
  </w:style>
  <w:style w:type="paragraph" w:customStyle="1" w:styleId="CoverSubtitleWhite">
    <w:name w:val="CoverSubtitle White"/>
    <w:basedOn w:val="CoverSubtitle"/>
    <w:next w:val="BodyText"/>
    <w:uiPriority w:val="12"/>
    <w:qFormat/>
    <w:rsid w:val="00731ED4"/>
    <w:rPr>
      <w:color w:val="FFFFFF" w:themeColor="background2"/>
    </w:rPr>
  </w:style>
  <w:style w:type="paragraph" w:customStyle="1" w:styleId="BodyTextWhite">
    <w:name w:val="Body Text White"/>
    <w:basedOn w:val="BodyText"/>
    <w:next w:val="BodyText"/>
    <w:uiPriority w:val="12"/>
    <w:qFormat/>
    <w:rsid w:val="00731ED4"/>
    <w:rPr>
      <w:color w:val="FFFFFF" w:themeColor="background2"/>
    </w:rPr>
  </w:style>
  <w:style w:type="paragraph" w:customStyle="1" w:styleId="BackCoverContactHeadingWhite">
    <w:name w:val="BackCover ContactHeading White"/>
    <w:basedOn w:val="BackCoverContactHeading"/>
    <w:next w:val="BackCoverContactDetailsWhite"/>
    <w:uiPriority w:val="16"/>
    <w:qFormat/>
    <w:rsid w:val="00731ED4"/>
    <w:rPr>
      <w:color w:val="FFFFFF" w:themeColor="background2"/>
    </w:rPr>
  </w:style>
  <w:style w:type="paragraph" w:customStyle="1" w:styleId="BackCoverContactDetailsWhite">
    <w:name w:val="BackCover ContactDetails White"/>
    <w:basedOn w:val="BackCoverContactDetails"/>
    <w:uiPriority w:val="16"/>
    <w:qFormat/>
    <w:rsid w:val="00731ED4"/>
    <w:rPr>
      <w:color w:val="FFFFFF" w:themeColor="background2"/>
      <w:szCs w:val="20"/>
    </w:rPr>
  </w:style>
  <w:style w:type="paragraph" w:customStyle="1" w:styleId="BackCoverContactBoldWhite">
    <w:name w:val="BackCover ContactBold White"/>
    <w:basedOn w:val="BackCoverContactDetails"/>
    <w:next w:val="BackCoverContactDetailsWhite"/>
    <w:uiPriority w:val="16"/>
    <w:qFormat/>
    <w:rsid w:val="00731ED4"/>
    <w:rPr>
      <w:color w:val="FFFFFF" w:themeColor="background2"/>
    </w:rPr>
  </w:style>
  <w:style w:type="paragraph" w:customStyle="1" w:styleId="Boxedheading">
    <w:name w:val="Boxed heading"/>
    <w:uiPriority w:val="19"/>
    <w:qFormat/>
    <w:rsid w:val="00620FA5"/>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360" w:after="240"/>
      <w:ind w:left="227" w:right="227"/>
    </w:pPr>
    <w:rPr>
      <w:rFonts w:eastAsia="Calibri"/>
      <w:b/>
      <w:color w:val="000000"/>
      <w:sz w:val="28"/>
      <w:szCs w:val="28"/>
    </w:rPr>
  </w:style>
  <w:style w:type="paragraph" w:customStyle="1" w:styleId="Boxedtext">
    <w:name w:val="Boxed text"/>
    <w:uiPriority w:val="19"/>
    <w:qFormat/>
    <w:rsid w:val="00620FA5"/>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B87EE4"/>
    <w:pPr>
      <w:numPr>
        <w:numId w:val="17"/>
      </w:numPr>
      <w:spacing w:before="0" w:after="0"/>
      <w:ind w:left="454" w:hanging="227"/>
      <w:contextualSpacing/>
    </w:pPr>
  </w:style>
  <w:style w:type="character" w:styleId="UnresolvedMention">
    <w:name w:val="Unresolved Mention"/>
    <w:basedOn w:val="DefaultParagraphFont"/>
    <w:uiPriority w:val="99"/>
    <w:semiHidden/>
    <w:unhideWhenUsed/>
    <w:rsid w:val="00E77EDD"/>
    <w:rPr>
      <w:color w:val="605E5C"/>
      <w:shd w:val="clear" w:color="auto" w:fill="E1DFDD"/>
    </w:rPr>
  </w:style>
  <w:style w:type="paragraph" w:customStyle="1" w:styleId="Boxedheadingblue">
    <w:name w:val="Boxed heading blue"/>
    <w:basedOn w:val="Boxedheading"/>
    <w:uiPriority w:val="20"/>
    <w:qFormat/>
    <w:rsid w:val="00877404"/>
    <w:pPr>
      <w:shd w:val="clear" w:color="auto" w:fill="D0EAFF" w:themeFill="accent2" w:themeFillTint="1A"/>
    </w:pPr>
  </w:style>
  <w:style w:type="paragraph" w:customStyle="1" w:styleId="Boxedtextblue">
    <w:name w:val="Boxed text blue"/>
    <w:basedOn w:val="Boxedtext"/>
    <w:uiPriority w:val="20"/>
    <w:qFormat/>
    <w:rsid w:val="00877404"/>
    <w:pPr>
      <w:shd w:val="clear" w:color="auto" w:fill="D0EAFF" w:themeFill="accent2" w:themeFillTint="1A"/>
    </w:pPr>
  </w:style>
  <w:style w:type="paragraph" w:customStyle="1" w:styleId="Boxedlistbulletblue">
    <w:name w:val="Boxed list bullet blue"/>
    <w:basedOn w:val="Boxedlistbullet"/>
    <w:uiPriority w:val="20"/>
    <w:qFormat/>
    <w:rsid w:val="00877404"/>
    <w:pPr>
      <w:shd w:val="clear" w:color="auto" w:fill="D0EAFF" w:themeFill="accent2" w:themeFillTint="1A"/>
    </w:pPr>
  </w:style>
  <w:style w:type="paragraph" w:customStyle="1" w:styleId="Boxedheadingpurple">
    <w:name w:val="Boxed heading purple"/>
    <w:basedOn w:val="Boxedheading"/>
    <w:uiPriority w:val="21"/>
    <w:qFormat/>
    <w:rsid w:val="00877404"/>
    <w:pPr>
      <w:shd w:val="clear" w:color="auto" w:fill="CACBF5" w:themeFill="accent4" w:themeFillTint="33"/>
    </w:pPr>
  </w:style>
  <w:style w:type="paragraph" w:customStyle="1" w:styleId="Boxedtextpurple">
    <w:name w:val="Boxed text purple"/>
    <w:basedOn w:val="Boxedtext"/>
    <w:uiPriority w:val="21"/>
    <w:qFormat/>
    <w:rsid w:val="00877404"/>
    <w:pPr>
      <w:shd w:val="clear" w:color="auto" w:fill="CACBF5" w:themeFill="accent4" w:themeFillTint="33"/>
    </w:pPr>
  </w:style>
  <w:style w:type="paragraph" w:customStyle="1" w:styleId="Boxedlistbulletpurple">
    <w:name w:val="Boxed list bullet purple"/>
    <w:basedOn w:val="Boxedlistbullet"/>
    <w:uiPriority w:val="21"/>
    <w:qFormat/>
    <w:rsid w:val="00877404"/>
    <w:pPr>
      <w:shd w:val="clear" w:color="auto" w:fill="CACBF5" w:themeFill="accent4" w:themeFillTint="33"/>
    </w:pPr>
  </w:style>
  <w:style w:type="paragraph" w:customStyle="1" w:styleId="Factsheetintroduction">
    <w:name w:val="Factsheet introduction"/>
    <w:next w:val="BodyText"/>
    <w:uiPriority w:val="8"/>
    <w:qFormat/>
    <w:rsid w:val="00B224A0"/>
    <w:pPr>
      <w:spacing w:before="240" w:after="480"/>
    </w:pPr>
    <w:rPr>
      <w:rFonts w:eastAsia="Calibri" w:cs="Arial"/>
      <w:bCs/>
      <w:iCs/>
      <w:color w:val="001D34" w:themeColor="accent2"/>
      <w:sz w:val="28"/>
      <w:szCs w:val="32"/>
    </w:rPr>
  </w:style>
  <w:style w:type="character" w:customStyle="1" w:styleId="ListParagraphChar">
    <w:name w:val="List Paragraph Char"/>
    <w:aliases w:val="Recommendation Char,List Paragraph1 Char,table text Char,bullets Char"/>
    <w:basedOn w:val="DefaultParagraphFont"/>
    <w:link w:val="ListParagraph"/>
    <w:uiPriority w:val="34"/>
    <w:locked/>
    <w:rsid w:val="005D5417"/>
    <w:rPr>
      <w:rFonts w:eastAsia="Calibri"/>
      <w:color w:val="000000"/>
      <w:sz w:val="24"/>
      <w:szCs w:val="24"/>
    </w:rPr>
  </w:style>
  <w:style w:type="character" w:customStyle="1" w:styleId="normaltextrun">
    <w:name w:val="normaltextrun"/>
    <w:basedOn w:val="DefaultParagraphFont"/>
    <w:rsid w:val="00052925"/>
  </w:style>
  <w:style w:type="paragraph" w:styleId="Revision">
    <w:name w:val="Revision"/>
    <w:hidden/>
    <w:uiPriority w:val="99"/>
    <w:semiHidden/>
    <w:rsid w:val="00E6790D"/>
    <w:rPr>
      <w:rFonts w:eastAsia="Calibri"/>
      <w:color w:val="000000"/>
    </w:rPr>
  </w:style>
  <w:style w:type="character" w:customStyle="1" w:styleId="CaptionChar">
    <w:name w:val="Caption Char"/>
    <w:basedOn w:val="DefaultParagraphFont"/>
    <w:link w:val="Caption"/>
    <w:uiPriority w:val="4"/>
    <w:rsid w:val="00730FF9"/>
    <w:rPr>
      <w:rFonts w:eastAsia="Calibri"/>
      <w:b/>
      <w:bCs/>
      <w:color w:val="757579" w:themeColor="accent3"/>
      <w:sz w:val="20"/>
      <w:szCs w:val="18"/>
    </w:rPr>
  </w:style>
  <w:style w:type="character" w:styleId="Mention">
    <w:name w:val="Mention"/>
    <w:basedOn w:val="DefaultParagraphFont"/>
    <w:uiPriority w:val="99"/>
    <w:unhideWhenUsed/>
    <w:rsid w:val="00E97C8F"/>
    <w:rPr>
      <w:color w:val="2B579A"/>
      <w:shd w:val="clear" w:color="auto" w:fill="E1DFDD"/>
    </w:rPr>
  </w:style>
  <w:style w:type="paragraph" w:customStyle="1" w:styleId="EndNoteBibliographyTitle">
    <w:name w:val="EndNote Bibliography Title"/>
    <w:basedOn w:val="Normal"/>
    <w:link w:val="EndNoteBibliographyTitleChar"/>
    <w:rsid w:val="007407A7"/>
    <w:pPr>
      <w:spacing w:after="0"/>
      <w:jc w:val="center"/>
    </w:pPr>
    <w:rPr>
      <w:rFonts w:cs="Calibri"/>
      <w:noProof/>
      <w:sz w:val="20"/>
    </w:rPr>
  </w:style>
  <w:style w:type="character" w:customStyle="1" w:styleId="EndNoteBibliographyTitleChar">
    <w:name w:val="EndNote Bibliography Title Char"/>
    <w:basedOn w:val="BodyTextChar"/>
    <w:link w:val="EndNoteBibliographyTitle"/>
    <w:rsid w:val="007407A7"/>
    <w:rPr>
      <w:rFonts w:eastAsia="Calibri" w:cs="Calibri"/>
      <w:noProof/>
      <w:color w:val="000000"/>
      <w:sz w:val="20"/>
    </w:rPr>
  </w:style>
  <w:style w:type="paragraph" w:customStyle="1" w:styleId="EndNoteBibliography">
    <w:name w:val="EndNote Bibliography"/>
    <w:basedOn w:val="Normal"/>
    <w:link w:val="EndNoteBibliographyChar"/>
    <w:rsid w:val="007407A7"/>
    <w:rPr>
      <w:rFonts w:cs="Calibri"/>
      <w:noProof/>
      <w:sz w:val="20"/>
    </w:rPr>
  </w:style>
  <w:style w:type="character" w:customStyle="1" w:styleId="EndNoteBibliographyChar">
    <w:name w:val="EndNote Bibliography Char"/>
    <w:basedOn w:val="BodyTextChar"/>
    <w:link w:val="EndNoteBibliography"/>
    <w:rsid w:val="007407A7"/>
    <w:rPr>
      <w:rFonts w:eastAsia="Calibri" w:cs="Calibri"/>
      <w:noProof/>
      <w:color w:val="000000"/>
      <w:sz w:val="20"/>
    </w:rPr>
  </w:style>
  <w:style w:type="paragraph" w:customStyle="1" w:styleId="CaptionFigure">
    <w:name w:val="CaptionFigure"/>
    <w:basedOn w:val="Caption"/>
    <w:next w:val="BodyText"/>
    <w:uiPriority w:val="4"/>
    <w:qFormat/>
    <w:rsid w:val="007407A7"/>
    <w:pPr>
      <w:keepNext w:val="0"/>
      <w:spacing w:before="60" w:after="120" w:line="240" w:lineRule="auto"/>
    </w:pPr>
  </w:style>
  <w:style w:type="paragraph" w:customStyle="1" w:styleId="Figure">
    <w:name w:val="Figure"/>
    <w:basedOn w:val="BodyText"/>
    <w:next w:val="CaptionFigure"/>
    <w:uiPriority w:val="3"/>
    <w:qFormat/>
    <w:rsid w:val="007407A7"/>
    <w:pPr>
      <w:keepNext/>
      <w:spacing w:before="400" w:after="60"/>
    </w:pPr>
    <w:rPr>
      <w:sz w:val="22"/>
    </w:rPr>
  </w:style>
  <w:style w:type="paragraph" w:customStyle="1" w:styleId="paragraph">
    <w:name w:val="paragraph"/>
    <w:basedOn w:val="Normal"/>
    <w:rsid w:val="00560C1C"/>
    <w:pPr>
      <w:spacing w:before="100" w:beforeAutospacing="1" w:after="100" w:afterAutospacing="1"/>
    </w:pPr>
    <w:rPr>
      <w:rFonts w:ascii="Times New Roman" w:eastAsia="Times New Roman" w:hAnsi="Times New Roman"/>
      <w:color w:val="auto"/>
      <w:sz w:val="24"/>
      <w:szCs w:val="24"/>
    </w:rPr>
  </w:style>
  <w:style w:type="character" w:customStyle="1" w:styleId="wacimagecontainer">
    <w:name w:val="wacimagecontainer"/>
    <w:basedOn w:val="DefaultParagraphFont"/>
    <w:rsid w:val="00560C1C"/>
  </w:style>
  <w:style w:type="character" w:customStyle="1" w:styleId="eop">
    <w:name w:val="eop"/>
    <w:basedOn w:val="DefaultParagraphFont"/>
    <w:rsid w:val="00560C1C"/>
  </w:style>
  <w:style w:type="paragraph" w:customStyle="1" w:styleId="VersoPageText">
    <w:name w:val="Verso Page Text"/>
    <w:basedOn w:val="BodyText"/>
    <w:uiPriority w:val="13"/>
    <w:rsid w:val="00541F71"/>
    <w:pPr>
      <w:spacing w:before="0" w:line="240" w:lineRule="auto"/>
    </w:pPr>
    <w:rPr>
      <w:rFonts w:asciiTheme="minorHAnsi" w:eastAsia="Times" w:hAnsiTheme="minorHAnsi" w:cs="Arial"/>
      <w:color w:val="auto"/>
      <w:sz w:val="18"/>
      <w:szCs w:val="20"/>
    </w:rPr>
  </w:style>
  <w:style w:type="table" w:styleId="TableGridLight">
    <w:name w:val="Grid Table Light"/>
    <w:basedOn w:val="TableNormal"/>
    <w:uiPriority w:val="40"/>
    <w:rsid w:val="00CE22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aptionTable">
    <w:name w:val="CaptionTable"/>
    <w:basedOn w:val="Normal"/>
    <w:uiPriority w:val="4"/>
    <w:qFormat/>
    <w:rsid w:val="00497C35"/>
    <w:pPr>
      <w:keepNext/>
      <w:keepLines/>
      <w:spacing w:before="400" w:after="60"/>
      <w:contextualSpacing/>
    </w:pPr>
    <w:rPr>
      <w:b/>
      <w:bCs/>
      <w:color w:val="757579" w:themeColor="accent3"/>
      <w:sz w:val="20"/>
      <w:szCs w:val="18"/>
    </w:rPr>
  </w:style>
  <w:style w:type="paragraph" w:customStyle="1" w:styleId="Normalsmall">
    <w:name w:val="Normal small"/>
    <w:qFormat/>
    <w:rsid w:val="00497C35"/>
    <w:pPr>
      <w:spacing w:after="120" w:line="276" w:lineRule="auto"/>
    </w:pPr>
    <w:rPr>
      <w:rFonts w:asciiTheme="minorHAnsi" w:hAnsiTheme="minorHAnsi" w:cstheme="minorBidi"/>
      <w:sz w:val="18"/>
      <w:szCs w:val="18"/>
      <w:lang w:eastAsia="en-US"/>
    </w:rPr>
  </w:style>
  <w:style w:type="paragraph" w:customStyle="1" w:styleId="BoxedCaption">
    <w:name w:val="Boxed Caption"/>
    <w:basedOn w:val="Boxedtext"/>
    <w:next w:val="BodyText"/>
    <w:uiPriority w:val="19"/>
    <w:qFormat/>
    <w:rsid w:val="001848D2"/>
    <w:pPr>
      <w:spacing w:before="0"/>
      <w:contextualSpacing/>
    </w:pPr>
    <w:rPr>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581808">
      <w:bodyDiv w:val="1"/>
      <w:marLeft w:val="0"/>
      <w:marRight w:val="0"/>
      <w:marTop w:val="0"/>
      <w:marBottom w:val="0"/>
      <w:divBdr>
        <w:top w:val="none" w:sz="0" w:space="0" w:color="auto"/>
        <w:left w:val="none" w:sz="0" w:space="0" w:color="auto"/>
        <w:bottom w:val="none" w:sz="0" w:space="0" w:color="auto"/>
        <w:right w:val="none" w:sz="0" w:space="0" w:color="auto"/>
      </w:divBdr>
    </w:div>
    <w:div w:id="254830458">
      <w:bodyDiv w:val="1"/>
      <w:marLeft w:val="0"/>
      <w:marRight w:val="0"/>
      <w:marTop w:val="0"/>
      <w:marBottom w:val="0"/>
      <w:divBdr>
        <w:top w:val="none" w:sz="0" w:space="0" w:color="auto"/>
        <w:left w:val="none" w:sz="0" w:space="0" w:color="auto"/>
        <w:bottom w:val="none" w:sz="0" w:space="0" w:color="auto"/>
        <w:right w:val="none" w:sz="0" w:space="0" w:color="auto"/>
      </w:divBdr>
    </w:div>
    <w:div w:id="318383839">
      <w:bodyDiv w:val="1"/>
      <w:marLeft w:val="0"/>
      <w:marRight w:val="0"/>
      <w:marTop w:val="0"/>
      <w:marBottom w:val="0"/>
      <w:divBdr>
        <w:top w:val="none" w:sz="0" w:space="0" w:color="auto"/>
        <w:left w:val="none" w:sz="0" w:space="0" w:color="auto"/>
        <w:bottom w:val="none" w:sz="0" w:space="0" w:color="auto"/>
        <w:right w:val="none" w:sz="0" w:space="0" w:color="auto"/>
      </w:divBdr>
    </w:div>
    <w:div w:id="349910828">
      <w:bodyDiv w:val="1"/>
      <w:marLeft w:val="0"/>
      <w:marRight w:val="0"/>
      <w:marTop w:val="0"/>
      <w:marBottom w:val="0"/>
      <w:divBdr>
        <w:top w:val="none" w:sz="0" w:space="0" w:color="auto"/>
        <w:left w:val="none" w:sz="0" w:space="0" w:color="auto"/>
        <w:bottom w:val="none" w:sz="0" w:space="0" w:color="auto"/>
        <w:right w:val="none" w:sz="0" w:space="0" w:color="auto"/>
      </w:divBdr>
    </w:div>
    <w:div w:id="456025441">
      <w:bodyDiv w:val="1"/>
      <w:marLeft w:val="0"/>
      <w:marRight w:val="0"/>
      <w:marTop w:val="0"/>
      <w:marBottom w:val="0"/>
      <w:divBdr>
        <w:top w:val="none" w:sz="0" w:space="0" w:color="auto"/>
        <w:left w:val="none" w:sz="0" w:space="0" w:color="auto"/>
        <w:bottom w:val="none" w:sz="0" w:space="0" w:color="auto"/>
        <w:right w:val="none" w:sz="0" w:space="0" w:color="auto"/>
      </w:divBdr>
      <w:divsChild>
        <w:div w:id="289895426">
          <w:marLeft w:val="346"/>
          <w:marRight w:val="0"/>
          <w:marTop w:val="120"/>
          <w:marBottom w:val="120"/>
          <w:divBdr>
            <w:top w:val="none" w:sz="0" w:space="0" w:color="auto"/>
            <w:left w:val="none" w:sz="0" w:space="0" w:color="auto"/>
            <w:bottom w:val="none" w:sz="0" w:space="0" w:color="auto"/>
            <w:right w:val="none" w:sz="0" w:space="0" w:color="auto"/>
          </w:divBdr>
        </w:div>
      </w:divsChild>
    </w:div>
    <w:div w:id="79799401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06379210">
      <w:bodyDiv w:val="1"/>
      <w:marLeft w:val="0"/>
      <w:marRight w:val="0"/>
      <w:marTop w:val="0"/>
      <w:marBottom w:val="0"/>
      <w:divBdr>
        <w:top w:val="none" w:sz="0" w:space="0" w:color="auto"/>
        <w:left w:val="none" w:sz="0" w:space="0" w:color="auto"/>
        <w:bottom w:val="none" w:sz="0" w:space="0" w:color="auto"/>
        <w:right w:val="none" w:sz="0" w:space="0" w:color="auto"/>
      </w:divBdr>
    </w:div>
    <w:div w:id="963732623">
      <w:bodyDiv w:val="1"/>
      <w:marLeft w:val="0"/>
      <w:marRight w:val="0"/>
      <w:marTop w:val="0"/>
      <w:marBottom w:val="0"/>
      <w:divBdr>
        <w:top w:val="none" w:sz="0" w:space="0" w:color="auto"/>
        <w:left w:val="none" w:sz="0" w:space="0" w:color="auto"/>
        <w:bottom w:val="none" w:sz="0" w:space="0" w:color="auto"/>
        <w:right w:val="none" w:sz="0" w:space="0" w:color="auto"/>
      </w:divBdr>
    </w:div>
    <w:div w:id="1043361430">
      <w:bodyDiv w:val="1"/>
      <w:marLeft w:val="0"/>
      <w:marRight w:val="0"/>
      <w:marTop w:val="0"/>
      <w:marBottom w:val="0"/>
      <w:divBdr>
        <w:top w:val="none" w:sz="0" w:space="0" w:color="auto"/>
        <w:left w:val="none" w:sz="0" w:space="0" w:color="auto"/>
        <w:bottom w:val="none" w:sz="0" w:space="0" w:color="auto"/>
        <w:right w:val="none" w:sz="0" w:space="0" w:color="auto"/>
      </w:divBdr>
    </w:div>
    <w:div w:id="1276403576">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77467165">
      <w:bodyDiv w:val="1"/>
      <w:marLeft w:val="0"/>
      <w:marRight w:val="0"/>
      <w:marTop w:val="0"/>
      <w:marBottom w:val="0"/>
      <w:divBdr>
        <w:top w:val="none" w:sz="0" w:space="0" w:color="auto"/>
        <w:left w:val="none" w:sz="0" w:space="0" w:color="auto"/>
        <w:bottom w:val="none" w:sz="0" w:space="0" w:color="auto"/>
        <w:right w:val="none" w:sz="0" w:space="0" w:color="auto"/>
      </w:divBdr>
      <w:divsChild>
        <w:div w:id="651984737">
          <w:marLeft w:val="547"/>
          <w:marRight w:val="0"/>
          <w:marTop w:val="0"/>
          <w:marBottom w:val="0"/>
          <w:divBdr>
            <w:top w:val="none" w:sz="0" w:space="0" w:color="auto"/>
            <w:left w:val="none" w:sz="0" w:space="0" w:color="auto"/>
            <w:bottom w:val="none" w:sz="0" w:space="0" w:color="auto"/>
            <w:right w:val="none" w:sz="0" w:space="0" w:color="auto"/>
          </w:divBdr>
        </w:div>
        <w:div w:id="1793206680">
          <w:marLeft w:val="547"/>
          <w:marRight w:val="0"/>
          <w:marTop w:val="0"/>
          <w:marBottom w:val="0"/>
          <w:divBdr>
            <w:top w:val="none" w:sz="0" w:space="0" w:color="auto"/>
            <w:left w:val="none" w:sz="0" w:space="0" w:color="auto"/>
            <w:bottom w:val="none" w:sz="0" w:space="0" w:color="auto"/>
            <w:right w:val="none" w:sz="0" w:space="0" w:color="auto"/>
          </w:divBdr>
        </w:div>
        <w:div w:id="2038892613">
          <w:marLeft w:val="547"/>
          <w:marRight w:val="0"/>
          <w:marTop w:val="0"/>
          <w:marBottom w:val="0"/>
          <w:divBdr>
            <w:top w:val="none" w:sz="0" w:space="0" w:color="auto"/>
            <w:left w:val="none" w:sz="0" w:space="0" w:color="auto"/>
            <w:bottom w:val="none" w:sz="0" w:space="0" w:color="auto"/>
            <w:right w:val="none" w:sz="0" w:space="0" w:color="auto"/>
          </w:divBdr>
        </w:div>
      </w:divsChild>
    </w:div>
    <w:div w:id="1406337335">
      <w:bodyDiv w:val="1"/>
      <w:marLeft w:val="0"/>
      <w:marRight w:val="0"/>
      <w:marTop w:val="0"/>
      <w:marBottom w:val="0"/>
      <w:divBdr>
        <w:top w:val="none" w:sz="0" w:space="0" w:color="auto"/>
        <w:left w:val="none" w:sz="0" w:space="0" w:color="auto"/>
        <w:bottom w:val="none" w:sz="0" w:space="0" w:color="auto"/>
        <w:right w:val="none" w:sz="0" w:space="0" w:color="auto"/>
      </w:divBdr>
      <w:divsChild>
        <w:div w:id="211187994">
          <w:marLeft w:val="547"/>
          <w:marRight w:val="0"/>
          <w:marTop w:val="0"/>
          <w:marBottom w:val="0"/>
          <w:divBdr>
            <w:top w:val="none" w:sz="0" w:space="0" w:color="auto"/>
            <w:left w:val="none" w:sz="0" w:space="0" w:color="auto"/>
            <w:bottom w:val="none" w:sz="0" w:space="0" w:color="auto"/>
            <w:right w:val="none" w:sz="0" w:space="0" w:color="auto"/>
          </w:divBdr>
        </w:div>
        <w:div w:id="321741216">
          <w:marLeft w:val="547"/>
          <w:marRight w:val="0"/>
          <w:marTop w:val="0"/>
          <w:marBottom w:val="0"/>
          <w:divBdr>
            <w:top w:val="none" w:sz="0" w:space="0" w:color="auto"/>
            <w:left w:val="none" w:sz="0" w:space="0" w:color="auto"/>
            <w:bottom w:val="none" w:sz="0" w:space="0" w:color="auto"/>
            <w:right w:val="none" w:sz="0" w:space="0" w:color="auto"/>
          </w:divBdr>
        </w:div>
        <w:div w:id="443156615">
          <w:marLeft w:val="547"/>
          <w:marRight w:val="0"/>
          <w:marTop w:val="0"/>
          <w:marBottom w:val="0"/>
          <w:divBdr>
            <w:top w:val="none" w:sz="0" w:space="0" w:color="auto"/>
            <w:left w:val="none" w:sz="0" w:space="0" w:color="auto"/>
            <w:bottom w:val="none" w:sz="0" w:space="0" w:color="auto"/>
            <w:right w:val="none" w:sz="0" w:space="0" w:color="auto"/>
          </w:divBdr>
        </w:div>
        <w:div w:id="941111550">
          <w:marLeft w:val="547"/>
          <w:marRight w:val="0"/>
          <w:marTop w:val="0"/>
          <w:marBottom w:val="0"/>
          <w:divBdr>
            <w:top w:val="none" w:sz="0" w:space="0" w:color="auto"/>
            <w:left w:val="none" w:sz="0" w:space="0" w:color="auto"/>
            <w:bottom w:val="none" w:sz="0" w:space="0" w:color="auto"/>
            <w:right w:val="none" w:sz="0" w:space="0" w:color="auto"/>
          </w:divBdr>
        </w:div>
      </w:divsChild>
    </w:div>
    <w:div w:id="1422066041">
      <w:bodyDiv w:val="1"/>
      <w:marLeft w:val="0"/>
      <w:marRight w:val="0"/>
      <w:marTop w:val="0"/>
      <w:marBottom w:val="0"/>
      <w:divBdr>
        <w:top w:val="none" w:sz="0" w:space="0" w:color="auto"/>
        <w:left w:val="none" w:sz="0" w:space="0" w:color="auto"/>
        <w:bottom w:val="none" w:sz="0" w:space="0" w:color="auto"/>
        <w:right w:val="none" w:sz="0" w:space="0" w:color="auto"/>
      </w:divBdr>
    </w:div>
    <w:div w:id="1461458043">
      <w:bodyDiv w:val="1"/>
      <w:marLeft w:val="0"/>
      <w:marRight w:val="0"/>
      <w:marTop w:val="0"/>
      <w:marBottom w:val="0"/>
      <w:divBdr>
        <w:top w:val="none" w:sz="0" w:space="0" w:color="auto"/>
        <w:left w:val="none" w:sz="0" w:space="0" w:color="auto"/>
        <w:bottom w:val="none" w:sz="0" w:space="0" w:color="auto"/>
        <w:right w:val="none" w:sz="0" w:space="0" w:color="auto"/>
      </w:divBdr>
    </w:div>
    <w:div w:id="1474130563">
      <w:bodyDiv w:val="1"/>
      <w:marLeft w:val="0"/>
      <w:marRight w:val="0"/>
      <w:marTop w:val="0"/>
      <w:marBottom w:val="0"/>
      <w:divBdr>
        <w:top w:val="none" w:sz="0" w:space="0" w:color="auto"/>
        <w:left w:val="none" w:sz="0" w:space="0" w:color="auto"/>
        <w:bottom w:val="none" w:sz="0" w:space="0" w:color="auto"/>
        <w:right w:val="none" w:sz="0" w:space="0" w:color="auto"/>
      </w:divBdr>
      <w:divsChild>
        <w:div w:id="364982945">
          <w:marLeft w:val="547"/>
          <w:marRight w:val="0"/>
          <w:marTop w:val="0"/>
          <w:marBottom w:val="0"/>
          <w:divBdr>
            <w:top w:val="none" w:sz="0" w:space="0" w:color="auto"/>
            <w:left w:val="none" w:sz="0" w:space="0" w:color="auto"/>
            <w:bottom w:val="none" w:sz="0" w:space="0" w:color="auto"/>
            <w:right w:val="none" w:sz="0" w:space="0" w:color="auto"/>
          </w:divBdr>
        </w:div>
        <w:div w:id="888148500">
          <w:marLeft w:val="547"/>
          <w:marRight w:val="0"/>
          <w:marTop w:val="0"/>
          <w:marBottom w:val="0"/>
          <w:divBdr>
            <w:top w:val="none" w:sz="0" w:space="0" w:color="auto"/>
            <w:left w:val="none" w:sz="0" w:space="0" w:color="auto"/>
            <w:bottom w:val="none" w:sz="0" w:space="0" w:color="auto"/>
            <w:right w:val="none" w:sz="0" w:space="0" w:color="auto"/>
          </w:divBdr>
        </w:div>
      </w:divsChild>
    </w:div>
    <w:div w:id="1477988786">
      <w:bodyDiv w:val="1"/>
      <w:marLeft w:val="0"/>
      <w:marRight w:val="0"/>
      <w:marTop w:val="0"/>
      <w:marBottom w:val="0"/>
      <w:divBdr>
        <w:top w:val="none" w:sz="0" w:space="0" w:color="auto"/>
        <w:left w:val="none" w:sz="0" w:space="0" w:color="auto"/>
        <w:bottom w:val="none" w:sz="0" w:space="0" w:color="auto"/>
        <w:right w:val="none" w:sz="0" w:space="0" w:color="auto"/>
      </w:divBdr>
      <w:divsChild>
        <w:div w:id="1489441716">
          <w:marLeft w:val="706"/>
          <w:marRight w:val="0"/>
          <w:marTop w:val="0"/>
          <w:marBottom w:val="0"/>
          <w:divBdr>
            <w:top w:val="none" w:sz="0" w:space="0" w:color="auto"/>
            <w:left w:val="none" w:sz="0" w:space="0" w:color="auto"/>
            <w:bottom w:val="none" w:sz="0" w:space="0" w:color="auto"/>
            <w:right w:val="none" w:sz="0" w:space="0" w:color="auto"/>
          </w:divBdr>
        </w:div>
        <w:div w:id="1694958222">
          <w:marLeft w:val="706"/>
          <w:marRight w:val="0"/>
          <w:marTop w:val="0"/>
          <w:marBottom w:val="0"/>
          <w:divBdr>
            <w:top w:val="none" w:sz="0" w:space="0" w:color="auto"/>
            <w:left w:val="none" w:sz="0" w:space="0" w:color="auto"/>
            <w:bottom w:val="none" w:sz="0" w:space="0" w:color="auto"/>
            <w:right w:val="none" w:sz="0" w:space="0" w:color="auto"/>
          </w:divBdr>
        </w:div>
        <w:div w:id="1796867608">
          <w:marLeft w:val="706"/>
          <w:marRight w:val="0"/>
          <w:marTop w:val="0"/>
          <w:marBottom w:val="0"/>
          <w:divBdr>
            <w:top w:val="none" w:sz="0" w:space="0" w:color="auto"/>
            <w:left w:val="none" w:sz="0" w:space="0" w:color="auto"/>
            <w:bottom w:val="none" w:sz="0" w:space="0" w:color="auto"/>
            <w:right w:val="none" w:sz="0" w:space="0" w:color="auto"/>
          </w:divBdr>
        </w:div>
      </w:divsChild>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07089519">
      <w:bodyDiv w:val="1"/>
      <w:marLeft w:val="0"/>
      <w:marRight w:val="0"/>
      <w:marTop w:val="0"/>
      <w:marBottom w:val="0"/>
      <w:divBdr>
        <w:top w:val="none" w:sz="0" w:space="0" w:color="auto"/>
        <w:left w:val="none" w:sz="0" w:space="0" w:color="auto"/>
        <w:bottom w:val="none" w:sz="0" w:space="0" w:color="auto"/>
        <w:right w:val="none" w:sz="0" w:space="0" w:color="auto"/>
      </w:divBdr>
      <w:divsChild>
        <w:div w:id="82379663">
          <w:marLeft w:val="547"/>
          <w:marRight w:val="0"/>
          <w:marTop w:val="0"/>
          <w:marBottom w:val="0"/>
          <w:divBdr>
            <w:top w:val="none" w:sz="0" w:space="0" w:color="auto"/>
            <w:left w:val="none" w:sz="0" w:space="0" w:color="auto"/>
            <w:bottom w:val="none" w:sz="0" w:space="0" w:color="auto"/>
            <w:right w:val="none" w:sz="0" w:space="0" w:color="auto"/>
          </w:divBdr>
        </w:div>
        <w:div w:id="1369336638">
          <w:marLeft w:val="547"/>
          <w:marRight w:val="0"/>
          <w:marTop w:val="0"/>
          <w:marBottom w:val="0"/>
          <w:divBdr>
            <w:top w:val="none" w:sz="0" w:space="0" w:color="auto"/>
            <w:left w:val="none" w:sz="0" w:space="0" w:color="auto"/>
            <w:bottom w:val="none" w:sz="0" w:space="0" w:color="auto"/>
            <w:right w:val="none" w:sz="0" w:space="0" w:color="auto"/>
          </w:divBdr>
        </w:div>
        <w:div w:id="1812747799">
          <w:marLeft w:val="547"/>
          <w:marRight w:val="0"/>
          <w:marTop w:val="0"/>
          <w:marBottom w:val="0"/>
          <w:divBdr>
            <w:top w:val="none" w:sz="0" w:space="0" w:color="auto"/>
            <w:left w:val="none" w:sz="0" w:space="0" w:color="auto"/>
            <w:bottom w:val="none" w:sz="0" w:space="0" w:color="auto"/>
            <w:right w:val="none" w:sz="0" w:space="0" w:color="auto"/>
          </w:divBdr>
        </w:div>
      </w:divsChild>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925339972">
      <w:bodyDiv w:val="1"/>
      <w:marLeft w:val="0"/>
      <w:marRight w:val="0"/>
      <w:marTop w:val="0"/>
      <w:marBottom w:val="0"/>
      <w:divBdr>
        <w:top w:val="none" w:sz="0" w:space="0" w:color="auto"/>
        <w:left w:val="none" w:sz="0" w:space="0" w:color="auto"/>
        <w:bottom w:val="none" w:sz="0" w:space="0" w:color="auto"/>
        <w:right w:val="none" w:sz="0" w:space="0" w:color="auto"/>
      </w:divBdr>
      <w:divsChild>
        <w:div w:id="1212810734">
          <w:marLeft w:val="86"/>
          <w:marRight w:val="0"/>
          <w:marTop w:val="0"/>
          <w:marBottom w:val="32"/>
          <w:divBdr>
            <w:top w:val="none" w:sz="0" w:space="0" w:color="auto"/>
            <w:left w:val="none" w:sz="0" w:space="0" w:color="auto"/>
            <w:bottom w:val="none" w:sz="0" w:space="0" w:color="auto"/>
            <w:right w:val="none" w:sz="0" w:space="0" w:color="auto"/>
          </w:divBdr>
        </w:div>
        <w:div w:id="1902860123">
          <w:marLeft w:val="86"/>
          <w:marRight w:val="0"/>
          <w:marTop w:val="0"/>
          <w:marBottom w:val="32"/>
          <w:divBdr>
            <w:top w:val="none" w:sz="0" w:space="0" w:color="auto"/>
            <w:left w:val="none" w:sz="0" w:space="0" w:color="auto"/>
            <w:bottom w:val="none" w:sz="0" w:space="0" w:color="auto"/>
            <w:right w:val="none" w:sz="0" w:space="0" w:color="auto"/>
          </w:divBdr>
        </w:div>
      </w:divsChild>
    </w:div>
    <w:div w:id="2025594483">
      <w:bodyDiv w:val="1"/>
      <w:marLeft w:val="0"/>
      <w:marRight w:val="0"/>
      <w:marTop w:val="0"/>
      <w:marBottom w:val="0"/>
      <w:divBdr>
        <w:top w:val="none" w:sz="0" w:space="0" w:color="auto"/>
        <w:left w:val="none" w:sz="0" w:space="0" w:color="auto"/>
        <w:bottom w:val="none" w:sz="0" w:space="0" w:color="auto"/>
        <w:right w:val="none" w:sz="0" w:space="0" w:color="auto"/>
      </w:divBdr>
    </w:div>
    <w:div w:id="2063366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lanr.gov.au/" TargetMode="External"/><Relationship Id="rId21" Type="http://schemas.openxmlformats.org/officeDocument/2006/relationships/footer" Target="footer4.xml"/><Relationship Id="rId42" Type="http://schemas.openxmlformats.org/officeDocument/2006/relationships/hyperlink" Target="https://doi.org/10.1177/194008291300600601" TargetMode="External"/><Relationship Id="rId47" Type="http://schemas.openxmlformats.org/officeDocument/2006/relationships/hyperlink" Target="https://doi.org/10.1093/oso/9780199547760.001.0001" TargetMode="External"/><Relationship Id="rId63" Type="http://schemas.openxmlformats.org/officeDocument/2006/relationships/hyperlink" Target="https://doi.org/10.1016/j.agee.2009.04.005" TargetMode="External"/><Relationship Id="rId68" Type="http://schemas.openxmlformats.org/officeDocument/2006/relationships/hyperlink" Target="https://doi.org/10.25919/8zcs-3b36" TargetMode="External"/><Relationship Id="rId84" Type="http://schemas.openxmlformats.org/officeDocument/2006/relationships/hyperlink" Target="mailto:naturerepairmarket@dcceew.gov.au" TargetMode="External"/><Relationship Id="rId89" Type="http://schemas.openxmlformats.org/officeDocument/2006/relationships/fontTable" Target="fontTable.xml"/><Relationship Id="rId16" Type="http://schemas.openxmlformats.org/officeDocument/2006/relationships/image" Target="media/image3.jpeg"/><Relationship Id="rId11" Type="http://schemas.openxmlformats.org/officeDocument/2006/relationships/image" Target="media/image1.png"/><Relationship Id="rId32" Type="http://schemas.openxmlformats.org/officeDocument/2006/relationships/image" Target="media/image9.png"/><Relationship Id="rId37" Type="http://schemas.openxmlformats.org/officeDocument/2006/relationships/image" Target="media/image12.PNG"/><Relationship Id="rId53" Type="http://schemas.openxmlformats.org/officeDocument/2006/relationships/hyperlink" Target="https://doi.org/10.1126/science.1172977" TargetMode="External"/><Relationship Id="rId58" Type="http://schemas.openxmlformats.org/officeDocument/2006/relationships/hyperlink" Target="https://doi.org/10.1111/cobi.13600" TargetMode="External"/><Relationship Id="rId74" Type="http://schemas.openxmlformats.org/officeDocument/2006/relationships/hyperlink" Target="https://doi.org/10.1016/j.tree.2008.11.012" TargetMode="External"/><Relationship Id="rId79" Type="http://schemas.openxmlformats.org/officeDocument/2006/relationships/hyperlink" Target="https://wabsi.org.au/wp-content/uploads/2023/05/SAFE-2.0_May-2023.pdf" TargetMode="External"/><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6.png"/><Relationship Id="rId30" Type="http://schemas.openxmlformats.org/officeDocument/2006/relationships/footer" Target="footer8.xml"/><Relationship Id="rId35" Type="http://schemas.openxmlformats.org/officeDocument/2006/relationships/footer" Target="footer11.xml"/><Relationship Id="rId43" Type="http://schemas.openxmlformats.org/officeDocument/2006/relationships/hyperlink" Target="https://doi.org/10.1111/1365-2664.13300" TargetMode="External"/><Relationship Id="rId48" Type="http://schemas.openxmlformats.org/officeDocument/2006/relationships/hyperlink" Target="http://dx.doi.org/10.1111/j.1472-4642.2010.00657.x" TargetMode="External"/><Relationship Id="rId56" Type="http://schemas.openxmlformats.org/officeDocument/2006/relationships/hyperlink" Target="https://seea.un.org/content/iucn-global-ecosystem-typology-20-descriptive-profiles-biomes-and-ecosystem-functional" TargetMode="External"/><Relationship Id="rId64" Type="http://schemas.openxmlformats.org/officeDocument/2006/relationships/hyperlink" Target="https://doi.org/10.25919/9g9r-nh21" TargetMode="External"/><Relationship Id="rId69" Type="http://schemas.openxmlformats.org/officeDocument/2006/relationships/hyperlink" Target="https://doi.org/10.25919/xeas-3102" TargetMode="External"/><Relationship Id="rId77" Type="http://schemas.openxmlformats.org/officeDocument/2006/relationships/hyperlink" Target="https://data.csiro.au/collection/csiro:62484" TargetMode="External"/><Relationship Id="rId8" Type="http://schemas.openxmlformats.org/officeDocument/2006/relationships/webSettings" Target="webSettings.xml"/><Relationship Id="rId51" Type="http://schemas.openxmlformats.org/officeDocument/2006/relationships/hyperlink" Target="https://doi.org/10.1111/2041-210X.12579" TargetMode="External"/><Relationship Id="rId72" Type="http://schemas.openxmlformats.org/officeDocument/2006/relationships/hyperlink" Target="https://doi.org/10.25919/dbjj-ya71" TargetMode="External"/><Relationship Id="rId80" Type="http://schemas.openxmlformats.org/officeDocument/2006/relationships/hyperlink" Target="https://doi.org/10.25919/85f4-1k65" TargetMode="External"/><Relationship Id="rId85" Type="http://schemas.openxmlformats.org/officeDocument/2006/relationships/hyperlink" Target="https://www.dcceew.gov.au/"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s://doi.org/10.25919/9zx8-g268" TargetMode="Externa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hyperlink" Target="https://doi.org/10.1016/j.ecolmodel.2013.11.028" TargetMode="External"/><Relationship Id="rId59" Type="http://schemas.openxmlformats.org/officeDocument/2006/relationships/hyperlink" Target="https:/doi.org/10.1111/1365-2664.14117" TargetMode="External"/><Relationship Id="rId67" Type="http://schemas.openxmlformats.org/officeDocument/2006/relationships/hyperlink" Target="https://doi.org/10.25919/f61q-1386" TargetMode="External"/><Relationship Id="rId20" Type="http://schemas.openxmlformats.org/officeDocument/2006/relationships/image" Target="media/image4.png"/><Relationship Id="rId41" Type="http://schemas.openxmlformats.org/officeDocument/2006/relationships/image" Target="media/image15.png"/><Relationship Id="rId54" Type="http://schemas.openxmlformats.org/officeDocument/2006/relationships/hyperlink" Target="https://doi.org/10.1016/j.biocon.2015.12.008" TargetMode="External"/><Relationship Id="rId62" Type="http://schemas.openxmlformats.org/officeDocument/2006/relationships/hyperlink" Target="https://doi.org/10.1016/j.tree.2020.08.015" TargetMode="External"/><Relationship Id="rId70" Type="http://schemas.openxmlformats.org/officeDocument/2006/relationships/hyperlink" Target="https://doi.org/10.25919/dgje-s945" TargetMode="External"/><Relationship Id="rId75" Type="http://schemas.openxmlformats.org/officeDocument/2006/relationships/hyperlink" Target="https://doi.org/10.1111/j.1442-8903.2006.00292.x" TargetMode="External"/><Relationship Id="rId83" Type="http://schemas.openxmlformats.org/officeDocument/2006/relationships/hyperlink" Target="mailto:Helen.Murphy@csiro.au" TargetMode="External"/><Relationship Id="rId88"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7.png"/><Relationship Id="rId36" Type="http://schemas.openxmlformats.org/officeDocument/2006/relationships/image" Target="media/image11.png"/><Relationship Id="rId49" Type="http://schemas.openxmlformats.org/officeDocument/2006/relationships/hyperlink" Target="https://doi.org/10.1111/j.1461-0248.2009.01294.x" TargetMode="External"/><Relationship Id="rId57" Type="http://schemas.openxmlformats.org/officeDocument/2006/relationships/hyperlink" Target="https://doi.org/10.1038/s41586-022-05318-4" TargetMode="External"/><Relationship Id="rId10" Type="http://schemas.openxmlformats.org/officeDocument/2006/relationships/endnotes" Target="endnotes.xml"/><Relationship Id="rId31" Type="http://schemas.openxmlformats.org/officeDocument/2006/relationships/footer" Target="footer9.xml"/><Relationship Id="rId44" Type="http://schemas.openxmlformats.org/officeDocument/2006/relationships/hyperlink" Target="https://doi.org/10.1111/conl.12179" TargetMode="External"/><Relationship Id="rId52" Type="http://schemas.openxmlformats.org/officeDocument/2006/relationships/hyperlink" Target="https://doi.org/10.1890/110267" TargetMode="External"/><Relationship Id="rId60" Type="http://schemas.openxmlformats.org/officeDocument/2006/relationships/hyperlink" Target="https://doi.org/10.1111/j.1523-1739.2008.01043.x" TargetMode="External"/><Relationship Id="rId65" Type="http://schemas.openxmlformats.org/officeDocument/2006/relationships/hyperlink" Target="https://doi.org/10.25919/9kpp-xd43" TargetMode="External"/><Relationship Id="rId73" Type="http://schemas.openxmlformats.org/officeDocument/2006/relationships/hyperlink" Target="https://aussoilsdsm.esoil.io/other/hcas-optimised-slga-products" TargetMode="External"/><Relationship Id="rId78" Type="http://schemas.openxmlformats.org/officeDocument/2006/relationships/hyperlink" Target="https://newzealandecology.org/nzje/3029" TargetMode="External"/><Relationship Id="rId81" Type="http://schemas.openxmlformats.org/officeDocument/2006/relationships/hyperlink" Target="https://doi.org/10.25919/n3c6-7w60" TargetMode="External"/><Relationship Id="rId86" Type="http://schemas.openxmlformats.org/officeDocument/2006/relationships/footer" Target="footer1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creativecommons.org/licenses/by/4.0/legalcode" TargetMode="External"/><Relationship Id="rId39" Type="http://schemas.openxmlformats.org/officeDocument/2006/relationships/image" Target="media/image14.png"/><Relationship Id="rId34" Type="http://schemas.openxmlformats.org/officeDocument/2006/relationships/footer" Target="footer10.xml"/><Relationship Id="rId50" Type="http://schemas.openxmlformats.org/officeDocument/2006/relationships/hyperlink" Target="https://doi.org/10.1111/1365-2664.14718" TargetMode="External"/><Relationship Id="rId55" Type="http://schemas.openxmlformats.org/officeDocument/2006/relationships/hyperlink" Target="https://doi.org/10.1007/BF02394739" TargetMode="External"/><Relationship Id="rId76" Type="http://schemas.openxmlformats.org/officeDocument/2006/relationships/hyperlink" Target="https://doi.org/10.1007/s00267-008-9131-5" TargetMode="External"/><Relationship Id="rId7" Type="http://schemas.openxmlformats.org/officeDocument/2006/relationships/settings" Target="settings.xml"/><Relationship Id="rId71" Type="http://schemas.openxmlformats.org/officeDocument/2006/relationships/hyperlink" Target="https://doi.org/10.1016/j.biocon.2010.10.026" TargetMode="External"/><Relationship Id="rId2" Type="http://schemas.openxmlformats.org/officeDocument/2006/relationships/customXml" Target="../customXml/item2.xml"/><Relationship Id="rId29" Type="http://schemas.openxmlformats.org/officeDocument/2006/relationships/image" Target="media/image8.tiff"/><Relationship Id="rId24" Type="http://schemas.openxmlformats.org/officeDocument/2006/relationships/footer" Target="footer7.xml"/><Relationship Id="rId40" Type="http://schemas.openxmlformats.org/officeDocument/2006/relationships/hyperlink" Target="https://www.dcceew.gov.au/environment/environmental-information-data/natural-capital-accounts/work-program/national-capital-accounts-work-program/national-ecosystem-accounting" TargetMode="External"/><Relationship Id="rId45" Type="http://schemas.openxmlformats.org/officeDocument/2006/relationships/hyperlink" Target="https://doi.org/10.1016/j.ecolmodel.2006.10.016" TargetMode="External"/><Relationship Id="rId66" Type="http://schemas.openxmlformats.org/officeDocument/2006/relationships/hyperlink" Target="https://www.jstor.org/stable/26431598" TargetMode="External"/><Relationship Id="rId87" Type="http://schemas.openxmlformats.org/officeDocument/2006/relationships/footer" Target="footer13.xml"/><Relationship Id="rId61" Type="http://schemas.openxmlformats.org/officeDocument/2006/relationships/hyperlink" Target="https://www.dcceew.gov.au/environment/land/publications/australian-vegetation-attribute-manual-version-7" TargetMode="External"/><Relationship Id="rId82" Type="http://schemas.openxmlformats.org/officeDocument/2006/relationships/hyperlink" Target="https://doi.org/10.25919/r12v-ya32" TargetMode="External"/><Relationship Id="rId19" Type="http://schemas.openxmlformats.org/officeDocument/2006/relationships/hyperlink" Target="mailto:copyright@dcceew.gov.au"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dcceew.gov.au/environment/land/native-vegetation/national-vegetation-information-system" TargetMode="External"/><Relationship Id="rId13" Type="http://schemas.openxmlformats.org/officeDocument/2006/relationships/hyperlink" Target="https://dx.doi.org/10.25914/6099413995ed0" TargetMode="External"/><Relationship Id="rId3" Type="http://schemas.openxmlformats.org/officeDocument/2006/relationships/hyperlink" Target="https://ardc.edu.au/resource/fair-data/" TargetMode="External"/><Relationship Id="rId7" Type="http://schemas.openxmlformats.org/officeDocument/2006/relationships/hyperlink" Target="https://www.iso.org/committee/54904.html" TargetMode="External"/><Relationship Id="rId12" Type="http://schemas.openxmlformats.org/officeDocument/2006/relationships/hyperlink" Target="https://research.csiro.au/biodiversity-knowledge/projects/hcas/" TargetMode="External"/><Relationship Id="rId2" Type="http://schemas.openxmlformats.org/officeDocument/2006/relationships/hyperlink" Target="https://nla.gov.au/nla.obj-788584958/view" TargetMode="External"/><Relationship Id="rId1" Type="http://schemas.openxmlformats.org/officeDocument/2006/relationships/hyperlink" Target="https://www.abs.gov.au/websitedbs/D3310114.nsf/home/Quality:+The+ABS+data+quality+framework" TargetMode="External"/><Relationship Id="rId6" Type="http://schemas.openxmlformats.org/officeDocument/2006/relationships/hyperlink" Target="https://www.dublincore.org/specifications/dublin-core/dcmi-terms/" TargetMode="External"/><Relationship Id="rId11" Type="http://schemas.openxmlformats.org/officeDocument/2006/relationships/hyperlink" Target="https://www.dcceew.gov.au/environment/land/native-vegetation/national-vegetation-information-system/data-products" TargetMode="External"/><Relationship Id="rId5" Type="http://schemas.openxmlformats.org/officeDocument/2006/relationships/hyperlink" Target="https://wabsi.org.au/our-work/projects/safe-shared-analytic-framework-for-the-environment/" TargetMode="External"/><Relationship Id="rId10" Type="http://schemas.openxmlformats.org/officeDocument/2006/relationships/hyperlink" Target="https:/seea.un.org/ecosystem-accounting" TargetMode="External"/><Relationship Id="rId4" Type="http://schemas.openxmlformats.org/officeDocument/2006/relationships/hyperlink" Target="https://ardc.edu.au/resource/the-care-principles/" TargetMode="External"/><Relationship Id="rId9" Type="http://schemas.openxmlformats.org/officeDocument/2006/relationships/hyperlink" Target="https://www.dcceew.gov.au/environment/land/native-vegetation/national-vegetation-information-system/technical-working-group" TargetMode="External"/><Relationship Id="rId14" Type="http://schemas.openxmlformats.org/officeDocument/2006/relationships/hyperlink" Target="https://aussoilsdsm.esoil.io/other/hcas-optimised-slga-product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AppData\Roaming\Microsoft\Templates\Simple%20Report%20-%20formal.dotx" TargetMode="External"/></Relationships>
</file>

<file path=word/theme/theme1.xml><?xml version="1.0" encoding="utf-8"?>
<a:theme xmlns:a="http://schemas.openxmlformats.org/drawingml/2006/main" name="Office Theme">
  <a:themeElements>
    <a:clrScheme name="CSIRO">
      <a:dk1>
        <a:sysClr val="windowText" lastClr="000000"/>
      </a:dk1>
      <a:lt1>
        <a:srgbClr val="FFFFFF"/>
      </a:lt1>
      <a:dk2>
        <a:srgbClr val="000000"/>
      </a:dk2>
      <a:lt2>
        <a:srgbClr val="FFFFFF"/>
      </a:lt2>
      <a:accent1>
        <a:srgbClr val="00A9CE"/>
      </a:accent1>
      <a:accent2>
        <a:srgbClr val="001D34"/>
      </a:accent2>
      <a:accent3>
        <a:srgbClr val="757579"/>
      </a:accent3>
      <a:accent4>
        <a:srgbClr val="1E22AA"/>
      </a:accent4>
      <a:accent5>
        <a:srgbClr val="004B87"/>
      </a:accent5>
      <a:accent6>
        <a:srgbClr val="6D2077"/>
      </a:accent6>
      <a:hlink>
        <a:srgbClr val="007377"/>
      </a:hlink>
      <a:folHlink>
        <a:srgbClr val="007A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65A80F66C48DE4BB0001CEF0FD1B578" ma:contentTypeVersion="15" ma:contentTypeDescription="Create a new document." ma:contentTypeScope="" ma:versionID="02d941f07e9e7bdca91d1b2e7fbe3256">
  <xsd:schema xmlns:xsd="http://www.w3.org/2001/XMLSchema" xmlns:xs="http://www.w3.org/2001/XMLSchema" xmlns:p="http://schemas.microsoft.com/office/2006/metadata/properties" xmlns:ns2="28083f43-7f29-45d9-a5a8-a6c0c2fec0d2" xmlns:ns3="295e8473-a42d-4450-a1c0-a8be3d0577fa" targetNamespace="http://schemas.microsoft.com/office/2006/metadata/properties" ma:root="true" ma:fieldsID="81f47add586db1dbb08a9e50048c8aa9" ns2:_="" ns3:_="">
    <xsd:import namespace="28083f43-7f29-45d9-a5a8-a6c0c2fec0d2"/>
    <xsd:import namespace="295e8473-a42d-4450-a1c0-a8be3d0577f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2:MediaServiceLocation" minOccurs="0"/>
                <xsd:element ref="ns2:MediaServiceOCR"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083f43-7f29-45d9-a5a8-a6c0c2fec0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c9513c6f-d7d3-4bba-9430-ae338114780f"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Notes" ma:index="22"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95e8473-a42d-4450-a1c0-a8be3d0577fa"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Notes xmlns="28083f43-7f29-45d9-a5a8-a6c0c2fec0d2" xsi:nil="true"/>
    <lcf76f155ced4ddcb4097134ff3c332f xmlns="28083f43-7f29-45d9-a5a8-a6c0c2fec0d2">
      <Terms xmlns="http://schemas.microsoft.com/office/infopath/2007/PartnerControls"/>
    </lcf76f155ced4ddcb4097134ff3c332f>
    <SharedWithUsers xmlns="295e8473-a42d-4450-a1c0-a8be3d0577fa">
      <UserInfo>
        <DisplayName/>
        <AccountId xsi:nil="true"/>
        <AccountType/>
      </UserInfo>
    </SharedWithUsers>
  </documentManagement>
</p:properties>
</file>

<file path=customXml/itemProps1.xml><?xml version="1.0" encoding="utf-8"?>
<ds:datastoreItem xmlns:ds="http://schemas.openxmlformats.org/officeDocument/2006/customXml" ds:itemID="{EDAA1FB4-280A-48F7-85AC-4EFCBE782AD5}"/>
</file>

<file path=customXml/itemProps2.xml><?xml version="1.0" encoding="utf-8"?>
<ds:datastoreItem xmlns:ds="http://schemas.openxmlformats.org/officeDocument/2006/customXml" ds:itemID="{0798B267-0884-494F-AFB5-4E80E2B20808}">
  <ds:schemaRefs>
    <ds:schemaRef ds:uri="http://schemas.microsoft.com/sharepoint/v3/contenttype/forms"/>
  </ds:schemaRefs>
</ds:datastoreItem>
</file>

<file path=customXml/itemProps3.xml><?xml version="1.0" encoding="utf-8"?>
<ds:datastoreItem xmlns:ds="http://schemas.openxmlformats.org/officeDocument/2006/customXml" ds:itemID="{04C59CC5-E770-498F-A7C9-2B6650C1F28F}">
  <ds:schemaRefs>
    <ds:schemaRef ds:uri="http://schemas.openxmlformats.org/officeDocument/2006/bibliography"/>
  </ds:schemaRefs>
</ds:datastoreItem>
</file>

<file path=customXml/itemProps4.xml><?xml version="1.0" encoding="utf-8"?>
<ds:datastoreItem xmlns:ds="http://schemas.openxmlformats.org/officeDocument/2006/customXml" ds:itemID="{97DE9793-C076-4244-A8D4-77AEAC0D5F30}">
  <ds:schemaRefs>
    <ds:schemaRef ds:uri="http://schemas.microsoft.com/office/2006/documentManagement/types"/>
    <ds:schemaRef ds:uri="a2c7ed6f-27df-4116-9ab8-6dc13112b9d6"/>
    <ds:schemaRef ds:uri="http://schemas.openxmlformats.org/package/2006/metadata/core-properties"/>
    <ds:schemaRef ds:uri="http://purl.org/dc/elements/1.1/"/>
    <ds:schemaRef ds:uri="http://purl.org/dc/dcmitype/"/>
    <ds:schemaRef ds:uri="http://purl.org/dc/terms/"/>
    <ds:schemaRef ds:uri="http://schemas.microsoft.com/office/2006/metadata/properties"/>
    <ds:schemaRef ds:uri="http://schemas.microsoft.com/office/infopath/2007/PartnerControls"/>
    <ds:schemaRef ds:uri="33dfaf3e-b280-4570-bae5-75402864c2fc"/>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Simple Report - formal.dotx</Template>
  <TotalTime>19</TotalTime>
  <Pages>42</Pages>
  <Words>12752</Words>
  <Characters>82919</Characters>
  <Application>Microsoft Office Word</Application>
  <DocSecurity>0</DocSecurity>
  <Lines>1381</Lines>
  <Paragraphs>556</Paragraphs>
  <ScaleCrop>false</ScaleCrop>
  <HeadingPairs>
    <vt:vector size="2" baseType="variant">
      <vt:variant>
        <vt:lpstr>Title</vt:lpstr>
      </vt:variant>
      <vt:variant>
        <vt:i4>1</vt:i4>
      </vt:variant>
    </vt:vector>
  </HeadingPairs>
  <TitlesOfParts>
    <vt:vector size="1" baseType="lpstr">
      <vt:lpstr>CSIRO report template</vt:lpstr>
    </vt:vector>
  </TitlesOfParts>
  <Company>CSIRO</Company>
  <LinksUpToDate>false</LinksUpToDate>
  <CharactersWithSpaces>95115</CharactersWithSpaces>
  <SharedDoc>false</SharedDoc>
  <HLinks>
    <vt:vector size="588" baseType="variant">
      <vt:variant>
        <vt:i4>6684728</vt:i4>
      </vt:variant>
      <vt:variant>
        <vt:i4>702</vt:i4>
      </vt:variant>
      <vt:variant>
        <vt:i4>0</vt:i4>
      </vt:variant>
      <vt:variant>
        <vt:i4>5</vt:i4>
      </vt:variant>
      <vt:variant>
        <vt:lpwstr>https://www.dcceew.gov.au/</vt:lpwstr>
      </vt:variant>
      <vt:variant>
        <vt:lpwstr/>
      </vt:variant>
      <vt:variant>
        <vt:i4>5898302</vt:i4>
      </vt:variant>
      <vt:variant>
        <vt:i4>699</vt:i4>
      </vt:variant>
      <vt:variant>
        <vt:i4>0</vt:i4>
      </vt:variant>
      <vt:variant>
        <vt:i4>5</vt:i4>
      </vt:variant>
      <vt:variant>
        <vt:lpwstr>mailto:naturerepairmarket@dcceew.gov.au</vt:lpwstr>
      </vt:variant>
      <vt:variant>
        <vt:lpwstr/>
      </vt:variant>
      <vt:variant>
        <vt:i4>3211388</vt:i4>
      </vt:variant>
      <vt:variant>
        <vt:i4>695</vt:i4>
      </vt:variant>
      <vt:variant>
        <vt:i4>0</vt:i4>
      </vt:variant>
      <vt:variant>
        <vt:i4>5</vt:i4>
      </vt:variant>
      <vt:variant>
        <vt:lpwstr>https://doi.org/10.25919/r12v-ya32</vt:lpwstr>
      </vt:variant>
      <vt:variant>
        <vt:lpwstr/>
      </vt:variant>
      <vt:variant>
        <vt:i4>6815861</vt:i4>
      </vt:variant>
      <vt:variant>
        <vt:i4>692</vt:i4>
      </vt:variant>
      <vt:variant>
        <vt:i4>0</vt:i4>
      </vt:variant>
      <vt:variant>
        <vt:i4>5</vt:i4>
      </vt:variant>
      <vt:variant>
        <vt:lpwstr>https://doi.org/10.25919/n3c6-7w60</vt:lpwstr>
      </vt:variant>
      <vt:variant>
        <vt:lpwstr/>
      </vt:variant>
      <vt:variant>
        <vt:i4>2228343</vt:i4>
      </vt:variant>
      <vt:variant>
        <vt:i4>689</vt:i4>
      </vt:variant>
      <vt:variant>
        <vt:i4>0</vt:i4>
      </vt:variant>
      <vt:variant>
        <vt:i4>5</vt:i4>
      </vt:variant>
      <vt:variant>
        <vt:lpwstr>https://doi.org/10.25919/85f4-1k65</vt:lpwstr>
      </vt:variant>
      <vt:variant>
        <vt:lpwstr/>
      </vt:variant>
      <vt:variant>
        <vt:i4>1310833</vt:i4>
      </vt:variant>
      <vt:variant>
        <vt:i4>686</vt:i4>
      </vt:variant>
      <vt:variant>
        <vt:i4>0</vt:i4>
      </vt:variant>
      <vt:variant>
        <vt:i4>5</vt:i4>
      </vt:variant>
      <vt:variant>
        <vt:lpwstr>https://wabsi.org.au/wp-content/uploads/2023/05/SAFE-2.0_May-2023.pdf</vt:lpwstr>
      </vt:variant>
      <vt:variant>
        <vt:lpwstr/>
      </vt:variant>
      <vt:variant>
        <vt:i4>7274545</vt:i4>
      </vt:variant>
      <vt:variant>
        <vt:i4>683</vt:i4>
      </vt:variant>
      <vt:variant>
        <vt:i4>0</vt:i4>
      </vt:variant>
      <vt:variant>
        <vt:i4>5</vt:i4>
      </vt:variant>
      <vt:variant>
        <vt:lpwstr>https://newzealandecology.org/nzje/3029</vt:lpwstr>
      </vt:variant>
      <vt:variant>
        <vt:lpwstr/>
      </vt:variant>
      <vt:variant>
        <vt:i4>917579</vt:i4>
      </vt:variant>
      <vt:variant>
        <vt:i4>680</vt:i4>
      </vt:variant>
      <vt:variant>
        <vt:i4>0</vt:i4>
      </vt:variant>
      <vt:variant>
        <vt:i4>5</vt:i4>
      </vt:variant>
      <vt:variant>
        <vt:lpwstr>https://data.csiro.au/collection/csiro:62484</vt:lpwstr>
      </vt:variant>
      <vt:variant>
        <vt:lpwstr/>
      </vt:variant>
      <vt:variant>
        <vt:i4>589848</vt:i4>
      </vt:variant>
      <vt:variant>
        <vt:i4>677</vt:i4>
      </vt:variant>
      <vt:variant>
        <vt:i4>0</vt:i4>
      </vt:variant>
      <vt:variant>
        <vt:i4>5</vt:i4>
      </vt:variant>
      <vt:variant>
        <vt:lpwstr>https://doi.org/10.1007/s00267-008-9131-5</vt:lpwstr>
      </vt:variant>
      <vt:variant>
        <vt:lpwstr/>
      </vt:variant>
      <vt:variant>
        <vt:i4>5373977</vt:i4>
      </vt:variant>
      <vt:variant>
        <vt:i4>674</vt:i4>
      </vt:variant>
      <vt:variant>
        <vt:i4>0</vt:i4>
      </vt:variant>
      <vt:variant>
        <vt:i4>5</vt:i4>
      </vt:variant>
      <vt:variant>
        <vt:lpwstr>https://doi.org/10.1111/j.1442-8903.2006.00292.x</vt:lpwstr>
      </vt:variant>
      <vt:variant>
        <vt:lpwstr/>
      </vt:variant>
      <vt:variant>
        <vt:i4>3407919</vt:i4>
      </vt:variant>
      <vt:variant>
        <vt:i4>671</vt:i4>
      </vt:variant>
      <vt:variant>
        <vt:i4>0</vt:i4>
      </vt:variant>
      <vt:variant>
        <vt:i4>5</vt:i4>
      </vt:variant>
      <vt:variant>
        <vt:lpwstr>https://doi.org/10.1016/j.tree.2008.11.012</vt:lpwstr>
      </vt:variant>
      <vt:variant>
        <vt:lpwstr/>
      </vt:variant>
      <vt:variant>
        <vt:i4>7405691</vt:i4>
      </vt:variant>
      <vt:variant>
        <vt:i4>668</vt:i4>
      </vt:variant>
      <vt:variant>
        <vt:i4>0</vt:i4>
      </vt:variant>
      <vt:variant>
        <vt:i4>5</vt:i4>
      </vt:variant>
      <vt:variant>
        <vt:lpwstr>https://aussoilsdsm.esoil.io/other/hcas-optimised-slga-products</vt:lpwstr>
      </vt:variant>
      <vt:variant>
        <vt:lpwstr/>
      </vt:variant>
      <vt:variant>
        <vt:i4>8126519</vt:i4>
      </vt:variant>
      <vt:variant>
        <vt:i4>665</vt:i4>
      </vt:variant>
      <vt:variant>
        <vt:i4>0</vt:i4>
      </vt:variant>
      <vt:variant>
        <vt:i4>5</vt:i4>
      </vt:variant>
      <vt:variant>
        <vt:lpwstr>https://doi.org/10.25919/dbjj-ya71</vt:lpwstr>
      </vt:variant>
      <vt:variant>
        <vt:lpwstr/>
      </vt:variant>
      <vt:variant>
        <vt:i4>4390999</vt:i4>
      </vt:variant>
      <vt:variant>
        <vt:i4>662</vt:i4>
      </vt:variant>
      <vt:variant>
        <vt:i4>0</vt:i4>
      </vt:variant>
      <vt:variant>
        <vt:i4>5</vt:i4>
      </vt:variant>
      <vt:variant>
        <vt:lpwstr>https://doi.org/10.1016/j.biocon.2010.10.026</vt:lpwstr>
      </vt:variant>
      <vt:variant>
        <vt:lpwstr/>
      </vt:variant>
      <vt:variant>
        <vt:i4>2097204</vt:i4>
      </vt:variant>
      <vt:variant>
        <vt:i4>659</vt:i4>
      </vt:variant>
      <vt:variant>
        <vt:i4>0</vt:i4>
      </vt:variant>
      <vt:variant>
        <vt:i4>5</vt:i4>
      </vt:variant>
      <vt:variant>
        <vt:lpwstr>https://doi.org/10.25919/dgje-s945</vt:lpwstr>
      </vt:variant>
      <vt:variant>
        <vt:lpwstr/>
      </vt:variant>
      <vt:variant>
        <vt:i4>3670116</vt:i4>
      </vt:variant>
      <vt:variant>
        <vt:i4>656</vt:i4>
      </vt:variant>
      <vt:variant>
        <vt:i4>0</vt:i4>
      </vt:variant>
      <vt:variant>
        <vt:i4>5</vt:i4>
      </vt:variant>
      <vt:variant>
        <vt:lpwstr>https://doi.org/10.25919/xeas-3102</vt:lpwstr>
      </vt:variant>
      <vt:variant>
        <vt:lpwstr/>
      </vt:variant>
      <vt:variant>
        <vt:i4>2949240</vt:i4>
      </vt:variant>
      <vt:variant>
        <vt:i4>653</vt:i4>
      </vt:variant>
      <vt:variant>
        <vt:i4>0</vt:i4>
      </vt:variant>
      <vt:variant>
        <vt:i4>5</vt:i4>
      </vt:variant>
      <vt:variant>
        <vt:lpwstr>https://doi.org/10.25919/8zcs-3b36</vt:lpwstr>
      </vt:variant>
      <vt:variant>
        <vt:lpwstr/>
      </vt:variant>
      <vt:variant>
        <vt:i4>7340095</vt:i4>
      </vt:variant>
      <vt:variant>
        <vt:i4>650</vt:i4>
      </vt:variant>
      <vt:variant>
        <vt:i4>0</vt:i4>
      </vt:variant>
      <vt:variant>
        <vt:i4>5</vt:i4>
      </vt:variant>
      <vt:variant>
        <vt:lpwstr>https://doi.org/10.25919/f61q-1386</vt:lpwstr>
      </vt:variant>
      <vt:variant>
        <vt:lpwstr/>
      </vt:variant>
      <vt:variant>
        <vt:i4>5898309</vt:i4>
      </vt:variant>
      <vt:variant>
        <vt:i4>647</vt:i4>
      </vt:variant>
      <vt:variant>
        <vt:i4>0</vt:i4>
      </vt:variant>
      <vt:variant>
        <vt:i4>5</vt:i4>
      </vt:variant>
      <vt:variant>
        <vt:lpwstr>https://www.jstor.org/stable/26431598</vt:lpwstr>
      </vt:variant>
      <vt:variant>
        <vt:lpwstr/>
      </vt:variant>
      <vt:variant>
        <vt:i4>3932198</vt:i4>
      </vt:variant>
      <vt:variant>
        <vt:i4>644</vt:i4>
      </vt:variant>
      <vt:variant>
        <vt:i4>0</vt:i4>
      </vt:variant>
      <vt:variant>
        <vt:i4>5</vt:i4>
      </vt:variant>
      <vt:variant>
        <vt:lpwstr>https://doi.org/10.25919/9kpp-xd43</vt:lpwstr>
      </vt:variant>
      <vt:variant>
        <vt:lpwstr/>
      </vt:variant>
      <vt:variant>
        <vt:i4>8060984</vt:i4>
      </vt:variant>
      <vt:variant>
        <vt:i4>641</vt:i4>
      </vt:variant>
      <vt:variant>
        <vt:i4>0</vt:i4>
      </vt:variant>
      <vt:variant>
        <vt:i4>5</vt:i4>
      </vt:variant>
      <vt:variant>
        <vt:lpwstr>https://doi.org/10.25919/9g9r-nh21</vt:lpwstr>
      </vt:variant>
      <vt:variant>
        <vt:lpwstr/>
      </vt:variant>
      <vt:variant>
        <vt:i4>2293819</vt:i4>
      </vt:variant>
      <vt:variant>
        <vt:i4>638</vt:i4>
      </vt:variant>
      <vt:variant>
        <vt:i4>0</vt:i4>
      </vt:variant>
      <vt:variant>
        <vt:i4>5</vt:i4>
      </vt:variant>
      <vt:variant>
        <vt:lpwstr>https://doi.org/10.1016/j.agee.2009.04.005</vt:lpwstr>
      </vt:variant>
      <vt:variant>
        <vt:lpwstr/>
      </vt:variant>
      <vt:variant>
        <vt:i4>3670054</vt:i4>
      </vt:variant>
      <vt:variant>
        <vt:i4>635</vt:i4>
      </vt:variant>
      <vt:variant>
        <vt:i4>0</vt:i4>
      </vt:variant>
      <vt:variant>
        <vt:i4>5</vt:i4>
      </vt:variant>
      <vt:variant>
        <vt:lpwstr>https://doi.org/10.1016/j.tree.2020.08.015</vt:lpwstr>
      </vt:variant>
      <vt:variant>
        <vt:lpwstr/>
      </vt:variant>
      <vt:variant>
        <vt:i4>5242952</vt:i4>
      </vt:variant>
      <vt:variant>
        <vt:i4>632</vt:i4>
      </vt:variant>
      <vt:variant>
        <vt:i4>0</vt:i4>
      </vt:variant>
      <vt:variant>
        <vt:i4>5</vt:i4>
      </vt:variant>
      <vt:variant>
        <vt:lpwstr>https://www.dcceew.gov.au/environment/land/publications/australian-vegetation-attribute-manual-version-7</vt:lpwstr>
      </vt:variant>
      <vt:variant>
        <vt:lpwstr/>
      </vt:variant>
      <vt:variant>
        <vt:i4>5570583</vt:i4>
      </vt:variant>
      <vt:variant>
        <vt:i4>629</vt:i4>
      </vt:variant>
      <vt:variant>
        <vt:i4>0</vt:i4>
      </vt:variant>
      <vt:variant>
        <vt:i4>5</vt:i4>
      </vt:variant>
      <vt:variant>
        <vt:lpwstr>https://doi.org/10.1111/j.1523-1739.2008.01043.x</vt:lpwstr>
      </vt:variant>
      <vt:variant>
        <vt:lpwstr/>
      </vt:variant>
      <vt:variant>
        <vt:i4>3866738</vt:i4>
      </vt:variant>
      <vt:variant>
        <vt:i4>626</vt:i4>
      </vt:variant>
      <vt:variant>
        <vt:i4>0</vt:i4>
      </vt:variant>
      <vt:variant>
        <vt:i4>5</vt:i4>
      </vt:variant>
      <vt:variant>
        <vt:lpwstr>https://doi.org/10.1111/1365-2664.14117</vt:lpwstr>
      </vt:variant>
      <vt:variant>
        <vt:lpwstr/>
      </vt:variant>
      <vt:variant>
        <vt:i4>2293878</vt:i4>
      </vt:variant>
      <vt:variant>
        <vt:i4>623</vt:i4>
      </vt:variant>
      <vt:variant>
        <vt:i4>0</vt:i4>
      </vt:variant>
      <vt:variant>
        <vt:i4>5</vt:i4>
      </vt:variant>
      <vt:variant>
        <vt:lpwstr>https://doi.org/10.1111/cobi.13600</vt:lpwstr>
      </vt:variant>
      <vt:variant>
        <vt:lpwstr/>
      </vt:variant>
      <vt:variant>
        <vt:i4>2752563</vt:i4>
      </vt:variant>
      <vt:variant>
        <vt:i4>620</vt:i4>
      </vt:variant>
      <vt:variant>
        <vt:i4>0</vt:i4>
      </vt:variant>
      <vt:variant>
        <vt:i4>5</vt:i4>
      </vt:variant>
      <vt:variant>
        <vt:lpwstr>https://doi.org/10.1038/s41586-022-05318-4</vt:lpwstr>
      </vt:variant>
      <vt:variant>
        <vt:lpwstr/>
      </vt:variant>
      <vt:variant>
        <vt:i4>3735666</vt:i4>
      </vt:variant>
      <vt:variant>
        <vt:i4>617</vt:i4>
      </vt:variant>
      <vt:variant>
        <vt:i4>0</vt:i4>
      </vt:variant>
      <vt:variant>
        <vt:i4>5</vt:i4>
      </vt:variant>
      <vt:variant>
        <vt:lpwstr>https://seea.un.org/content/iucn-global-ecosystem-typology-20-descriptive-profiles-biomes-and-ecosystem-functional</vt:lpwstr>
      </vt:variant>
      <vt:variant>
        <vt:lpwstr/>
      </vt:variant>
      <vt:variant>
        <vt:i4>7340091</vt:i4>
      </vt:variant>
      <vt:variant>
        <vt:i4>614</vt:i4>
      </vt:variant>
      <vt:variant>
        <vt:i4>0</vt:i4>
      </vt:variant>
      <vt:variant>
        <vt:i4>5</vt:i4>
      </vt:variant>
      <vt:variant>
        <vt:lpwstr>https://doi.org/10.1007/BF02394739</vt:lpwstr>
      </vt:variant>
      <vt:variant>
        <vt:lpwstr/>
      </vt:variant>
      <vt:variant>
        <vt:i4>5177424</vt:i4>
      </vt:variant>
      <vt:variant>
        <vt:i4>611</vt:i4>
      </vt:variant>
      <vt:variant>
        <vt:i4>0</vt:i4>
      </vt:variant>
      <vt:variant>
        <vt:i4>5</vt:i4>
      </vt:variant>
      <vt:variant>
        <vt:lpwstr>https://doi.org/10.1016/j.biocon.2015.12.008</vt:lpwstr>
      </vt:variant>
      <vt:variant>
        <vt:lpwstr/>
      </vt:variant>
      <vt:variant>
        <vt:i4>7209075</vt:i4>
      </vt:variant>
      <vt:variant>
        <vt:i4>608</vt:i4>
      </vt:variant>
      <vt:variant>
        <vt:i4>0</vt:i4>
      </vt:variant>
      <vt:variant>
        <vt:i4>5</vt:i4>
      </vt:variant>
      <vt:variant>
        <vt:lpwstr>https://doi.org/10.1126/science.1172977</vt:lpwstr>
      </vt:variant>
      <vt:variant>
        <vt:lpwstr/>
      </vt:variant>
      <vt:variant>
        <vt:i4>8323121</vt:i4>
      </vt:variant>
      <vt:variant>
        <vt:i4>605</vt:i4>
      </vt:variant>
      <vt:variant>
        <vt:i4>0</vt:i4>
      </vt:variant>
      <vt:variant>
        <vt:i4>5</vt:i4>
      </vt:variant>
      <vt:variant>
        <vt:lpwstr>https://iucn.org/resources/publication/global-standard-identification-key-biodiversity-areas-version-10</vt:lpwstr>
      </vt:variant>
      <vt:variant>
        <vt:lpwstr/>
      </vt:variant>
      <vt:variant>
        <vt:i4>3014757</vt:i4>
      </vt:variant>
      <vt:variant>
        <vt:i4>602</vt:i4>
      </vt:variant>
      <vt:variant>
        <vt:i4>0</vt:i4>
      </vt:variant>
      <vt:variant>
        <vt:i4>5</vt:i4>
      </vt:variant>
      <vt:variant>
        <vt:lpwstr>https://doi.org/10.1890/110267</vt:lpwstr>
      </vt:variant>
      <vt:variant>
        <vt:lpwstr/>
      </vt:variant>
      <vt:variant>
        <vt:i4>3801148</vt:i4>
      </vt:variant>
      <vt:variant>
        <vt:i4>599</vt:i4>
      </vt:variant>
      <vt:variant>
        <vt:i4>0</vt:i4>
      </vt:variant>
      <vt:variant>
        <vt:i4>5</vt:i4>
      </vt:variant>
      <vt:variant>
        <vt:lpwstr>https://doi.org/10.1111/2041-210X.12579</vt:lpwstr>
      </vt:variant>
      <vt:variant>
        <vt:lpwstr/>
      </vt:variant>
      <vt:variant>
        <vt:i4>3866740</vt:i4>
      </vt:variant>
      <vt:variant>
        <vt:i4>596</vt:i4>
      </vt:variant>
      <vt:variant>
        <vt:i4>0</vt:i4>
      </vt:variant>
      <vt:variant>
        <vt:i4>5</vt:i4>
      </vt:variant>
      <vt:variant>
        <vt:lpwstr>https://doi.org/10.1111/1365-2664.14718</vt:lpwstr>
      </vt:variant>
      <vt:variant>
        <vt:lpwstr/>
      </vt:variant>
      <vt:variant>
        <vt:i4>5505050</vt:i4>
      </vt:variant>
      <vt:variant>
        <vt:i4>593</vt:i4>
      </vt:variant>
      <vt:variant>
        <vt:i4>0</vt:i4>
      </vt:variant>
      <vt:variant>
        <vt:i4>5</vt:i4>
      </vt:variant>
      <vt:variant>
        <vt:lpwstr>https://doi.org/10.1111/j.1461-0248.2009.01294.x</vt:lpwstr>
      </vt:variant>
      <vt:variant>
        <vt:lpwstr/>
      </vt:variant>
      <vt:variant>
        <vt:i4>2949160</vt:i4>
      </vt:variant>
      <vt:variant>
        <vt:i4>590</vt:i4>
      </vt:variant>
      <vt:variant>
        <vt:i4>0</vt:i4>
      </vt:variant>
      <vt:variant>
        <vt:i4>5</vt:i4>
      </vt:variant>
      <vt:variant>
        <vt:lpwstr>http://dx.doi.org/10.1111/j.1472-4642.2010.00657.x</vt:lpwstr>
      </vt:variant>
      <vt:variant>
        <vt:lpwstr/>
      </vt:variant>
      <vt:variant>
        <vt:i4>8192098</vt:i4>
      </vt:variant>
      <vt:variant>
        <vt:i4>587</vt:i4>
      </vt:variant>
      <vt:variant>
        <vt:i4>0</vt:i4>
      </vt:variant>
      <vt:variant>
        <vt:i4>5</vt:i4>
      </vt:variant>
      <vt:variant>
        <vt:lpwstr>https://doi.org/10.1093/oso/9780199547760.001.0001</vt:lpwstr>
      </vt:variant>
      <vt:variant>
        <vt:lpwstr/>
      </vt:variant>
      <vt:variant>
        <vt:i4>3735669</vt:i4>
      </vt:variant>
      <vt:variant>
        <vt:i4>584</vt:i4>
      </vt:variant>
      <vt:variant>
        <vt:i4>0</vt:i4>
      </vt:variant>
      <vt:variant>
        <vt:i4>5</vt:i4>
      </vt:variant>
      <vt:variant>
        <vt:lpwstr>https://doi.org/10.1016/j.ecolmodel.2013.11.028</vt:lpwstr>
      </vt:variant>
      <vt:variant>
        <vt:lpwstr/>
      </vt:variant>
      <vt:variant>
        <vt:i4>4128885</vt:i4>
      </vt:variant>
      <vt:variant>
        <vt:i4>581</vt:i4>
      </vt:variant>
      <vt:variant>
        <vt:i4>0</vt:i4>
      </vt:variant>
      <vt:variant>
        <vt:i4>5</vt:i4>
      </vt:variant>
      <vt:variant>
        <vt:lpwstr>https://doi.org/10.1016/j.ecolmodel.2006.10.016</vt:lpwstr>
      </vt:variant>
      <vt:variant>
        <vt:lpwstr/>
      </vt:variant>
      <vt:variant>
        <vt:i4>2621564</vt:i4>
      </vt:variant>
      <vt:variant>
        <vt:i4>578</vt:i4>
      </vt:variant>
      <vt:variant>
        <vt:i4>0</vt:i4>
      </vt:variant>
      <vt:variant>
        <vt:i4>5</vt:i4>
      </vt:variant>
      <vt:variant>
        <vt:lpwstr>https://doi.org/10.1111/conl.12179</vt:lpwstr>
      </vt:variant>
      <vt:variant>
        <vt:lpwstr/>
      </vt:variant>
      <vt:variant>
        <vt:i4>3997808</vt:i4>
      </vt:variant>
      <vt:variant>
        <vt:i4>575</vt:i4>
      </vt:variant>
      <vt:variant>
        <vt:i4>0</vt:i4>
      </vt:variant>
      <vt:variant>
        <vt:i4>5</vt:i4>
      </vt:variant>
      <vt:variant>
        <vt:lpwstr>https://doi.org/10.1111/1365-2664.13300</vt:lpwstr>
      </vt:variant>
      <vt:variant>
        <vt:lpwstr/>
      </vt:variant>
      <vt:variant>
        <vt:i4>2621548</vt:i4>
      </vt:variant>
      <vt:variant>
        <vt:i4>572</vt:i4>
      </vt:variant>
      <vt:variant>
        <vt:i4>0</vt:i4>
      </vt:variant>
      <vt:variant>
        <vt:i4>5</vt:i4>
      </vt:variant>
      <vt:variant>
        <vt:lpwstr>https://doi.org/10.1177/194008291300600601</vt:lpwstr>
      </vt:variant>
      <vt:variant>
        <vt:lpwstr/>
      </vt:variant>
      <vt:variant>
        <vt:i4>6946876</vt:i4>
      </vt:variant>
      <vt:variant>
        <vt:i4>539</vt:i4>
      </vt:variant>
      <vt:variant>
        <vt:i4>0</vt:i4>
      </vt:variant>
      <vt:variant>
        <vt:i4>5</vt:i4>
      </vt:variant>
      <vt:variant>
        <vt:lpwstr>https://www.dcceew.gov.au/environment/environmental-information-data/natural-capital-accounts/work-program/national-capital-accounts-work-program/national-ecosystem-accounting</vt:lpwstr>
      </vt:variant>
      <vt:variant>
        <vt:lpwstr/>
      </vt:variant>
      <vt:variant>
        <vt:i4>589907</vt:i4>
      </vt:variant>
      <vt:variant>
        <vt:i4>306</vt:i4>
      </vt:variant>
      <vt:variant>
        <vt:i4>0</vt:i4>
      </vt:variant>
      <vt:variant>
        <vt:i4>5</vt:i4>
      </vt:variant>
      <vt:variant>
        <vt:lpwstr>https://planr.gov.au/</vt:lpwstr>
      </vt:variant>
      <vt:variant>
        <vt:lpwstr/>
      </vt:variant>
      <vt:variant>
        <vt:i4>1376304</vt:i4>
      </vt:variant>
      <vt:variant>
        <vt:i4>269</vt:i4>
      </vt:variant>
      <vt:variant>
        <vt:i4>0</vt:i4>
      </vt:variant>
      <vt:variant>
        <vt:i4>5</vt:i4>
      </vt:variant>
      <vt:variant>
        <vt:lpwstr/>
      </vt:variant>
      <vt:variant>
        <vt:lpwstr>_Toc178315839</vt:lpwstr>
      </vt:variant>
      <vt:variant>
        <vt:i4>1376304</vt:i4>
      </vt:variant>
      <vt:variant>
        <vt:i4>263</vt:i4>
      </vt:variant>
      <vt:variant>
        <vt:i4>0</vt:i4>
      </vt:variant>
      <vt:variant>
        <vt:i4>5</vt:i4>
      </vt:variant>
      <vt:variant>
        <vt:lpwstr/>
      </vt:variant>
      <vt:variant>
        <vt:lpwstr>_Toc178315838</vt:lpwstr>
      </vt:variant>
      <vt:variant>
        <vt:i4>1376304</vt:i4>
      </vt:variant>
      <vt:variant>
        <vt:i4>254</vt:i4>
      </vt:variant>
      <vt:variant>
        <vt:i4>0</vt:i4>
      </vt:variant>
      <vt:variant>
        <vt:i4>5</vt:i4>
      </vt:variant>
      <vt:variant>
        <vt:lpwstr/>
      </vt:variant>
      <vt:variant>
        <vt:lpwstr>_Toc178315837</vt:lpwstr>
      </vt:variant>
      <vt:variant>
        <vt:i4>1376304</vt:i4>
      </vt:variant>
      <vt:variant>
        <vt:i4>248</vt:i4>
      </vt:variant>
      <vt:variant>
        <vt:i4>0</vt:i4>
      </vt:variant>
      <vt:variant>
        <vt:i4>5</vt:i4>
      </vt:variant>
      <vt:variant>
        <vt:lpwstr/>
      </vt:variant>
      <vt:variant>
        <vt:lpwstr>_Toc178315836</vt:lpwstr>
      </vt:variant>
      <vt:variant>
        <vt:i4>1376304</vt:i4>
      </vt:variant>
      <vt:variant>
        <vt:i4>242</vt:i4>
      </vt:variant>
      <vt:variant>
        <vt:i4>0</vt:i4>
      </vt:variant>
      <vt:variant>
        <vt:i4>5</vt:i4>
      </vt:variant>
      <vt:variant>
        <vt:lpwstr/>
      </vt:variant>
      <vt:variant>
        <vt:lpwstr>_Toc178315835</vt:lpwstr>
      </vt:variant>
      <vt:variant>
        <vt:i4>1376304</vt:i4>
      </vt:variant>
      <vt:variant>
        <vt:i4>236</vt:i4>
      </vt:variant>
      <vt:variant>
        <vt:i4>0</vt:i4>
      </vt:variant>
      <vt:variant>
        <vt:i4>5</vt:i4>
      </vt:variant>
      <vt:variant>
        <vt:lpwstr/>
      </vt:variant>
      <vt:variant>
        <vt:lpwstr>_Toc178315834</vt:lpwstr>
      </vt:variant>
      <vt:variant>
        <vt:i4>1376304</vt:i4>
      </vt:variant>
      <vt:variant>
        <vt:i4>230</vt:i4>
      </vt:variant>
      <vt:variant>
        <vt:i4>0</vt:i4>
      </vt:variant>
      <vt:variant>
        <vt:i4>5</vt:i4>
      </vt:variant>
      <vt:variant>
        <vt:lpwstr/>
      </vt:variant>
      <vt:variant>
        <vt:lpwstr>_Toc178315833</vt:lpwstr>
      </vt:variant>
      <vt:variant>
        <vt:i4>1376304</vt:i4>
      </vt:variant>
      <vt:variant>
        <vt:i4>224</vt:i4>
      </vt:variant>
      <vt:variant>
        <vt:i4>0</vt:i4>
      </vt:variant>
      <vt:variant>
        <vt:i4>5</vt:i4>
      </vt:variant>
      <vt:variant>
        <vt:lpwstr/>
      </vt:variant>
      <vt:variant>
        <vt:lpwstr>_Toc178315832</vt:lpwstr>
      </vt:variant>
      <vt:variant>
        <vt:i4>1376304</vt:i4>
      </vt:variant>
      <vt:variant>
        <vt:i4>218</vt:i4>
      </vt:variant>
      <vt:variant>
        <vt:i4>0</vt:i4>
      </vt:variant>
      <vt:variant>
        <vt:i4>5</vt:i4>
      </vt:variant>
      <vt:variant>
        <vt:lpwstr/>
      </vt:variant>
      <vt:variant>
        <vt:lpwstr>_Toc178315831</vt:lpwstr>
      </vt:variant>
      <vt:variant>
        <vt:i4>1376304</vt:i4>
      </vt:variant>
      <vt:variant>
        <vt:i4>212</vt:i4>
      </vt:variant>
      <vt:variant>
        <vt:i4>0</vt:i4>
      </vt:variant>
      <vt:variant>
        <vt:i4>5</vt:i4>
      </vt:variant>
      <vt:variant>
        <vt:lpwstr/>
      </vt:variant>
      <vt:variant>
        <vt:lpwstr>_Toc178315830</vt:lpwstr>
      </vt:variant>
      <vt:variant>
        <vt:i4>1310768</vt:i4>
      </vt:variant>
      <vt:variant>
        <vt:i4>206</vt:i4>
      </vt:variant>
      <vt:variant>
        <vt:i4>0</vt:i4>
      </vt:variant>
      <vt:variant>
        <vt:i4>5</vt:i4>
      </vt:variant>
      <vt:variant>
        <vt:lpwstr/>
      </vt:variant>
      <vt:variant>
        <vt:lpwstr>_Toc178315829</vt:lpwstr>
      </vt:variant>
      <vt:variant>
        <vt:i4>1310768</vt:i4>
      </vt:variant>
      <vt:variant>
        <vt:i4>200</vt:i4>
      </vt:variant>
      <vt:variant>
        <vt:i4>0</vt:i4>
      </vt:variant>
      <vt:variant>
        <vt:i4>5</vt:i4>
      </vt:variant>
      <vt:variant>
        <vt:lpwstr/>
      </vt:variant>
      <vt:variant>
        <vt:lpwstr>_Toc178315828</vt:lpwstr>
      </vt:variant>
      <vt:variant>
        <vt:i4>1310768</vt:i4>
      </vt:variant>
      <vt:variant>
        <vt:i4>194</vt:i4>
      </vt:variant>
      <vt:variant>
        <vt:i4>0</vt:i4>
      </vt:variant>
      <vt:variant>
        <vt:i4>5</vt:i4>
      </vt:variant>
      <vt:variant>
        <vt:lpwstr/>
      </vt:variant>
      <vt:variant>
        <vt:lpwstr>_Toc178315827</vt:lpwstr>
      </vt:variant>
      <vt:variant>
        <vt:i4>1114172</vt:i4>
      </vt:variant>
      <vt:variant>
        <vt:i4>185</vt:i4>
      </vt:variant>
      <vt:variant>
        <vt:i4>0</vt:i4>
      </vt:variant>
      <vt:variant>
        <vt:i4>5</vt:i4>
      </vt:variant>
      <vt:variant>
        <vt:lpwstr/>
      </vt:variant>
      <vt:variant>
        <vt:lpwstr>_Toc178670274</vt:lpwstr>
      </vt:variant>
      <vt:variant>
        <vt:i4>1114172</vt:i4>
      </vt:variant>
      <vt:variant>
        <vt:i4>179</vt:i4>
      </vt:variant>
      <vt:variant>
        <vt:i4>0</vt:i4>
      </vt:variant>
      <vt:variant>
        <vt:i4>5</vt:i4>
      </vt:variant>
      <vt:variant>
        <vt:lpwstr/>
      </vt:variant>
      <vt:variant>
        <vt:lpwstr>_Toc178670273</vt:lpwstr>
      </vt:variant>
      <vt:variant>
        <vt:i4>1114172</vt:i4>
      </vt:variant>
      <vt:variant>
        <vt:i4>173</vt:i4>
      </vt:variant>
      <vt:variant>
        <vt:i4>0</vt:i4>
      </vt:variant>
      <vt:variant>
        <vt:i4>5</vt:i4>
      </vt:variant>
      <vt:variant>
        <vt:lpwstr/>
      </vt:variant>
      <vt:variant>
        <vt:lpwstr>_Toc178670272</vt:lpwstr>
      </vt:variant>
      <vt:variant>
        <vt:i4>1114172</vt:i4>
      </vt:variant>
      <vt:variant>
        <vt:i4>167</vt:i4>
      </vt:variant>
      <vt:variant>
        <vt:i4>0</vt:i4>
      </vt:variant>
      <vt:variant>
        <vt:i4>5</vt:i4>
      </vt:variant>
      <vt:variant>
        <vt:lpwstr/>
      </vt:variant>
      <vt:variant>
        <vt:lpwstr>_Toc178670271</vt:lpwstr>
      </vt:variant>
      <vt:variant>
        <vt:i4>1114172</vt:i4>
      </vt:variant>
      <vt:variant>
        <vt:i4>161</vt:i4>
      </vt:variant>
      <vt:variant>
        <vt:i4>0</vt:i4>
      </vt:variant>
      <vt:variant>
        <vt:i4>5</vt:i4>
      </vt:variant>
      <vt:variant>
        <vt:lpwstr/>
      </vt:variant>
      <vt:variant>
        <vt:lpwstr>_Toc178670270</vt:lpwstr>
      </vt:variant>
      <vt:variant>
        <vt:i4>1048636</vt:i4>
      </vt:variant>
      <vt:variant>
        <vt:i4>155</vt:i4>
      </vt:variant>
      <vt:variant>
        <vt:i4>0</vt:i4>
      </vt:variant>
      <vt:variant>
        <vt:i4>5</vt:i4>
      </vt:variant>
      <vt:variant>
        <vt:lpwstr/>
      </vt:variant>
      <vt:variant>
        <vt:lpwstr>_Toc178670269</vt:lpwstr>
      </vt:variant>
      <vt:variant>
        <vt:i4>1048636</vt:i4>
      </vt:variant>
      <vt:variant>
        <vt:i4>149</vt:i4>
      </vt:variant>
      <vt:variant>
        <vt:i4>0</vt:i4>
      </vt:variant>
      <vt:variant>
        <vt:i4>5</vt:i4>
      </vt:variant>
      <vt:variant>
        <vt:lpwstr/>
      </vt:variant>
      <vt:variant>
        <vt:lpwstr>_Toc178670268</vt:lpwstr>
      </vt:variant>
      <vt:variant>
        <vt:i4>1048636</vt:i4>
      </vt:variant>
      <vt:variant>
        <vt:i4>143</vt:i4>
      </vt:variant>
      <vt:variant>
        <vt:i4>0</vt:i4>
      </vt:variant>
      <vt:variant>
        <vt:i4>5</vt:i4>
      </vt:variant>
      <vt:variant>
        <vt:lpwstr/>
      </vt:variant>
      <vt:variant>
        <vt:lpwstr>_Toc178670267</vt:lpwstr>
      </vt:variant>
      <vt:variant>
        <vt:i4>1048636</vt:i4>
      </vt:variant>
      <vt:variant>
        <vt:i4>137</vt:i4>
      </vt:variant>
      <vt:variant>
        <vt:i4>0</vt:i4>
      </vt:variant>
      <vt:variant>
        <vt:i4>5</vt:i4>
      </vt:variant>
      <vt:variant>
        <vt:lpwstr/>
      </vt:variant>
      <vt:variant>
        <vt:lpwstr>_Toc178670266</vt:lpwstr>
      </vt:variant>
      <vt:variant>
        <vt:i4>1048636</vt:i4>
      </vt:variant>
      <vt:variant>
        <vt:i4>131</vt:i4>
      </vt:variant>
      <vt:variant>
        <vt:i4>0</vt:i4>
      </vt:variant>
      <vt:variant>
        <vt:i4>5</vt:i4>
      </vt:variant>
      <vt:variant>
        <vt:lpwstr/>
      </vt:variant>
      <vt:variant>
        <vt:lpwstr>_Toc178670265</vt:lpwstr>
      </vt:variant>
      <vt:variant>
        <vt:i4>1048636</vt:i4>
      </vt:variant>
      <vt:variant>
        <vt:i4>125</vt:i4>
      </vt:variant>
      <vt:variant>
        <vt:i4>0</vt:i4>
      </vt:variant>
      <vt:variant>
        <vt:i4>5</vt:i4>
      </vt:variant>
      <vt:variant>
        <vt:lpwstr/>
      </vt:variant>
      <vt:variant>
        <vt:lpwstr>_Toc178670264</vt:lpwstr>
      </vt:variant>
      <vt:variant>
        <vt:i4>1048636</vt:i4>
      </vt:variant>
      <vt:variant>
        <vt:i4>119</vt:i4>
      </vt:variant>
      <vt:variant>
        <vt:i4>0</vt:i4>
      </vt:variant>
      <vt:variant>
        <vt:i4>5</vt:i4>
      </vt:variant>
      <vt:variant>
        <vt:lpwstr/>
      </vt:variant>
      <vt:variant>
        <vt:lpwstr>_Toc178670263</vt:lpwstr>
      </vt:variant>
      <vt:variant>
        <vt:i4>1048636</vt:i4>
      </vt:variant>
      <vt:variant>
        <vt:i4>113</vt:i4>
      </vt:variant>
      <vt:variant>
        <vt:i4>0</vt:i4>
      </vt:variant>
      <vt:variant>
        <vt:i4>5</vt:i4>
      </vt:variant>
      <vt:variant>
        <vt:lpwstr/>
      </vt:variant>
      <vt:variant>
        <vt:lpwstr>_Toc178670262</vt:lpwstr>
      </vt:variant>
      <vt:variant>
        <vt:i4>1048636</vt:i4>
      </vt:variant>
      <vt:variant>
        <vt:i4>107</vt:i4>
      </vt:variant>
      <vt:variant>
        <vt:i4>0</vt:i4>
      </vt:variant>
      <vt:variant>
        <vt:i4>5</vt:i4>
      </vt:variant>
      <vt:variant>
        <vt:lpwstr/>
      </vt:variant>
      <vt:variant>
        <vt:lpwstr>_Toc178670261</vt:lpwstr>
      </vt:variant>
      <vt:variant>
        <vt:i4>1048636</vt:i4>
      </vt:variant>
      <vt:variant>
        <vt:i4>101</vt:i4>
      </vt:variant>
      <vt:variant>
        <vt:i4>0</vt:i4>
      </vt:variant>
      <vt:variant>
        <vt:i4>5</vt:i4>
      </vt:variant>
      <vt:variant>
        <vt:lpwstr/>
      </vt:variant>
      <vt:variant>
        <vt:lpwstr>_Toc178670260</vt:lpwstr>
      </vt:variant>
      <vt:variant>
        <vt:i4>1245244</vt:i4>
      </vt:variant>
      <vt:variant>
        <vt:i4>95</vt:i4>
      </vt:variant>
      <vt:variant>
        <vt:i4>0</vt:i4>
      </vt:variant>
      <vt:variant>
        <vt:i4>5</vt:i4>
      </vt:variant>
      <vt:variant>
        <vt:lpwstr/>
      </vt:variant>
      <vt:variant>
        <vt:lpwstr>_Toc178670259</vt:lpwstr>
      </vt:variant>
      <vt:variant>
        <vt:i4>1245244</vt:i4>
      </vt:variant>
      <vt:variant>
        <vt:i4>89</vt:i4>
      </vt:variant>
      <vt:variant>
        <vt:i4>0</vt:i4>
      </vt:variant>
      <vt:variant>
        <vt:i4>5</vt:i4>
      </vt:variant>
      <vt:variant>
        <vt:lpwstr/>
      </vt:variant>
      <vt:variant>
        <vt:lpwstr>_Toc178670258</vt:lpwstr>
      </vt:variant>
      <vt:variant>
        <vt:i4>1245244</vt:i4>
      </vt:variant>
      <vt:variant>
        <vt:i4>83</vt:i4>
      </vt:variant>
      <vt:variant>
        <vt:i4>0</vt:i4>
      </vt:variant>
      <vt:variant>
        <vt:i4>5</vt:i4>
      </vt:variant>
      <vt:variant>
        <vt:lpwstr/>
      </vt:variant>
      <vt:variant>
        <vt:lpwstr>_Toc178670257</vt:lpwstr>
      </vt:variant>
      <vt:variant>
        <vt:i4>1245244</vt:i4>
      </vt:variant>
      <vt:variant>
        <vt:i4>77</vt:i4>
      </vt:variant>
      <vt:variant>
        <vt:i4>0</vt:i4>
      </vt:variant>
      <vt:variant>
        <vt:i4>5</vt:i4>
      </vt:variant>
      <vt:variant>
        <vt:lpwstr/>
      </vt:variant>
      <vt:variant>
        <vt:lpwstr>_Toc178670256</vt:lpwstr>
      </vt:variant>
      <vt:variant>
        <vt:i4>1245244</vt:i4>
      </vt:variant>
      <vt:variant>
        <vt:i4>71</vt:i4>
      </vt:variant>
      <vt:variant>
        <vt:i4>0</vt:i4>
      </vt:variant>
      <vt:variant>
        <vt:i4>5</vt:i4>
      </vt:variant>
      <vt:variant>
        <vt:lpwstr/>
      </vt:variant>
      <vt:variant>
        <vt:lpwstr>_Toc178670255</vt:lpwstr>
      </vt:variant>
      <vt:variant>
        <vt:i4>1245244</vt:i4>
      </vt:variant>
      <vt:variant>
        <vt:i4>65</vt:i4>
      </vt:variant>
      <vt:variant>
        <vt:i4>0</vt:i4>
      </vt:variant>
      <vt:variant>
        <vt:i4>5</vt:i4>
      </vt:variant>
      <vt:variant>
        <vt:lpwstr/>
      </vt:variant>
      <vt:variant>
        <vt:lpwstr>_Toc178670254</vt:lpwstr>
      </vt:variant>
      <vt:variant>
        <vt:i4>1245244</vt:i4>
      </vt:variant>
      <vt:variant>
        <vt:i4>59</vt:i4>
      </vt:variant>
      <vt:variant>
        <vt:i4>0</vt:i4>
      </vt:variant>
      <vt:variant>
        <vt:i4>5</vt:i4>
      </vt:variant>
      <vt:variant>
        <vt:lpwstr/>
      </vt:variant>
      <vt:variant>
        <vt:lpwstr>_Toc178670253</vt:lpwstr>
      </vt:variant>
      <vt:variant>
        <vt:i4>1245244</vt:i4>
      </vt:variant>
      <vt:variant>
        <vt:i4>53</vt:i4>
      </vt:variant>
      <vt:variant>
        <vt:i4>0</vt:i4>
      </vt:variant>
      <vt:variant>
        <vt:i4>5</vt:i4>
      </vt:variant>
      <vt:variant>
        <vt:lpwstr/>
      </vt:variant>
      <vt:variant>
        <vt:lpwstr>_Toc178670252</vt:lpwstr>
      </vt:variant>
      <vt:variant>
        <vt:i4>1245244</vt:i4>
      </vt:variant>
      <vt:variant>
        <vt:i4>47</vt:i4>
      </vt:variant>
      <vt:variant>
        <vt:i4>0</vt:i4>
      </vt:variant>
      <vt:variant>
        <vt:i4>5</vt:i4>
      </vt:variant>
      <vt:variant>
        <vt:lpwstr/>
      </vt:variant>
      <vt:variant>
        <vt:lpwstr>_Toc178670251</vt:lpwstr>
      </vt:variant>
      <vt:variant>
        <vt:i4>1245244</vt:i4>
      </vt:variant>
      <vt:variant>
        <vt:i4>41</vt:i4>
      </vt:variant>
      <vt:variant>
        <vt:i4>0</vt:i4>
      </vt:variant>
      <vt:variant>
        <vt:i4>5</vt:i4>
      </vt:variant>
      <vt:variant>
        <vt:lpwstr/>
      </vt:variant>
      <vt:variant>
        <vt:lpwstr>_Toc178670250</vt:lpwstr>
      </vt:variant>
      <vt:variant>
        <vt:i4>1179708</vt:i4>
      </vt:variant>
      <vt:variant>
        <vt:i4>35</vt:i4>
      </vt:variant>
      <vt:variant>
        <vt:i4>0</vt:i4>
      </vt:variant>
      <vt:variant>
        <vt:i4>5</vt:i4>
      </vt:variant>
      <vt:variant>
        <vt:lpwstr/>
      </vt:variant>
      <vt:variant>
        <vt:lpwstr>_Toc178670249</vt:lpwstr>
      </vt:variant>
      <vt:variant>
        <vt:i4>1179708</vt:i4>
      </vt:variant>
      <vt:variant>
        <vt:i4>29</vt:i4>
      </vt:variant>
      <vt:variant>
        <vt:i4>0</vt:i4>
      </vt:variant>
      <vt:variant>
        <vt:i4>5</vt:i4>
      </vt:variant>
      <vt:variant>
        <vt:lpwstr/>
      </vt:variant>
      <vt:variant>
        <vt:lpwstr>_Toc178670248</vt:lpwstr>
      </vt:variant>
      <vt:variant>
        <vt:i4>1179708</vt:i4>
      </vt:variant>
      <vt:variant>
        <vt:i4>23</vt:i4>
      </vt:variant>
      <vt:variant>
        <vt:i4>0</vt:i4>
      </vt:variant>
      <vt:variant>
        <vt:i4>5</vt:i4>
      </vt:variant>
      <vt:variant>
        <vt:lpwstr/>
      </vt:variant>
      <vt:variant>
        <vt:lpwstr>_Toc178670247</vt:lpwstr>
      </vt:variant>
      <vt:variant>
        <vt:i4>1179708</vt:i4>
      </vt:variant>
      <vt:variant>
        <vt:i4>17</vt:i4>
      </vt:variant>
      <vt:variant>
        <vt:i4>0</vt:i4>
      </vt:variant>
      <vt:variant>
        <vt:i4>5</vt:i4>
      </vt:variant>
      <vt:variant>
        <vt:lpwstr/>
      </vt:variant>
      <vt:variant>
        <vt:lpwstr>_Toc178670246</vt:lpwstr>
      </vt:variant>
      <vt:variant>
        <vt:i4>1179708</vt:i4>
      </vt:variant>
      <vt:variant>
        <vt:i4>11</vt:i4>
      </vt:variant>
      <vt:variant>
        <vt:i4>0</vt:i4>
      </vt:variant>
      <vt:variant>
        <vt:i4>5</vt:i4>
      </vt:variant>
      <vt:variant>
        <vt:lpwstr/>
      </vt:variant>
      <vt:variant>
        <vt:lpwstr>_Toc178670245</vt:lpwstr>
      </vt:variant>
      <vt:variant>
        <vt:i4>6815772</vt:i4>
      </vt:variant>
      <vt:variant>
        <vt:i4>6</vt:i4>
      </vt:variant>
      <vt:variant>
        <vt:i4>0</vt:i4>
      </vt:variant>
      <vt:variant>
        <vt:i4>5</vt:i4>
      </vt:variant>
      <vt:variant>
        <vt:lpwstr>mailto:copyright@dcceew.gov.au</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8126579</vt:i4>
      </vt:variant>
      <vt:variant>
        <vt:i4>0</vt:i4>
      </vt:variant>
      <vt:variant>
        <vt:i4>0</vt:i4>
      </vt:variant>
      <vt:variant>
        <vt:i4>5</vt:i4>
      </vt:variant>
      <vt:variant>
        <vt:lpwstr>https://publications.csiro.au/publications/publication/PIcsiro:EP2024-5157</vt:lpwstr>
      </vt:variant>
      <vt:variant>
        <vt:lpwstr/>
      </vt:variant>
      <vt:variant>
        <vt:i4>7405691</vt:i4>
      </vt:variant>
      <vt:variant>
        <vt:i4>15</vt:i4>
      </vt:variant>
      <vt:variant>
        <vt:i4>0</vt:i4>
      </vt:variant>
      <vt:variant>
        <vt:i4>5</vt:i4>
      </vt:variant>
      <vt:variant>
        <vt:lpwstr>https://aussoilsdsm.esoil.io/other/hcas-optimised-slga-products</vt:lpwstr>
      </vt:variant>
      <vt:variant>
        <vt:lpwstr/>
      </vt:variant>
      <vt:variant>
        <vt:i4>524365</vt:i4>
      </vt:variant>
      <vt:variant>
        <vt:i4>12</vt:i4>
      </vt:variant>
      <vt:variant>
        <vt:i4>0</vt:i4>
      </vt:variant>
      <vt:variant>
        <vt:i4>5</vt:i4>
      </vt:variant>
      <vt:variant>
        <vt:lpwstr>https://dx.doi.org/10.25914/6099413995ed0</vt:lpwstr>
      </vt:variant>
      <vt:variant>
        <vt:lpwstr/>
      </vt:variant>
      <vt:variant>
        <vt:i4>6357033</vt:i4>
      </vt:variant>
      <vt:variant>
        <vt:i4>9</vt:i4>
      </vt:variant>
      <vt:variant>
        <vt:i4>0</vt:i4>
      </vt:variant>
      <vt:variant>
        <vt:i4>5</vt:i4>
      </vt:variant>
      <vt:variant>
        <vt:lpwstr>https://research.csiro.au/biodiversity-knowledge/projects/hcas/</vt:lpwstr>
      </vt:variant>
      <vt:variant>
        <vt:lpwstr/>
      </vt:variant>
      <vt:variant>
        <vt:i4>6684705</vt:i4>
      </vt:variant>
      <vt:variant>
        <vt:i4>6</vt:i4>
      </vt:variant>
      <vt:variant>
        <vt:i4>0</vt:i4>
      </vt:variant>
      <vt:variant>
        <vt:i4>5</vt:i4>
      </vt:variant>
      <vt:variant>
        <vt:lpwstr>https://www.dcceew.gov.au/environment/land/native-vegetation/national-vegetation-information-system/technical-working-group</vt:lpwstr>
      </vt:variant>
      <vt:variant>
        <vt:lpwstr/>
      </vt:variant>
      <vt:variant>
        <vt:i4>2162745</vt:i4>
      </vt:variant>
      <vt:variant>
        <vt:i4>3</vt:i4>
      </vt:variant>
      <vt:variant>
        <vt:i4>0</vt:i4>
      </vt:variant>
      <vt:variant>
        <vt:i4>5</vt:i4>
      </vt:variant>
      <vt:variant>
        <vt:lpwstr>https://www.dcceew.gov.au/environment/land/native-vegetation/national-vegetation-information-system</vt:lpwstr>
      </vt:variant>
      <vt:variant>
        <vt:lpwstr/>
      </vt:variant>
      <vt:variant>
        <vt:i4>4718679</vt:i4>
      </vt:variant>
      <vt:variant>
        <vt:i4>0</vt:i4>
      </vt:variant>
      <vt:variant>
        <vt:i4>0</vt:i4>
      </vt:variant>
      <vt:variant>
        <vt:i4>5</vt:i4>
      </vt:variant>
      <vt:variant>
        <vt:lpwstr>https://nla.gov.au/nla.obj-788584958/view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CSIRO report template</dc:title>
  <dc:subject/>
  <dc:creator>Murphy, Helen (Environment, TownsvilleATSIP)</dc:creator>
  <cp:keywords/>
  <cp:lastModifiedBy>Tetreault Campbell, Sally (Environment, Clayton)</cp:lastModifiedBy>
  <cp:revision>11</cp:revision>
  <cp:lastPrinted>2012-02-17T22:58:00Z</cp:lastPrinted>
  <dcterms:created xsi:type="dcterms:W3CDTF">2024-10-03T02:19:00Z</dcterms:created>
  <dcterms:modified xsi:type="dcterms:W3CDTF">2024-10-03T02:31:00Z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0x010100F65A80F66C48DE4BB0001CEF0FD1B578</vt:lpwstr>
  </property>
  <property fmtid="{D5CDD505-2E9C-101B-9397-08002B2CF9AE}" pid="5" name="MediaServiceImageTags">
    <vt:lpwstr/>
  </property>
  <property fmtid="{D5CDD505-2E9C-101B-9397-08002B2CF9AE}" pid="6" name="Order">
    <vt:lpwstr>403500.000000000</vt:lpwstr>
  </property>
  <property fmtid="{D5CDD505-2E9C-101B-9397-08002B2CF9AE}" pid="7" name="xd_ProgID">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y fmtid="{D5CDD505-2E9C-101B-9397-08002B2CF9AE}" pid="14" name="xd_Signature">
    <vt:lpwstr/>
  </property>
</Properties>
</file>