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6BC2B6" w14:textId="45C3C09C" w:rsidR="00DF02AB" w:rsidRDefault="00DF02AB" w:rsidP="00D11ABF">
      <w:r>
        <w:rPr>
          <w:noProof/>
        </w:rPr>
        <w:drawing>
          <wp:anchor distT="0" distB="0" distL="114300" distR="114300" simplePos="0" relativeHeight="251658240" behindDoc="1" locked="0" layoutInCell="1" allowOverlap="1" wp14:anchorId="25F0AEA6" wp14:editId="3F70FB36">
            <wp:simplePos x="0" y="0"/>
            <wp:positionH relativeFrom="page">
              <wp:align>right</wp:align>
            </wp:positionH>
            <wp:positionV relativeFrom="paragraph">
              <wp:posOffset>-899851</wp:posOffset>
            </wp:positionV>
            <wp:extent cx="7549426" cy="10678786"/>
            <wp:effectExtent l="0" t="0" r="0" b="8890"/>
            <wp:wrapNone/>
            <wp:docPr id="13229853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85357"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49426" cy="10678786"/>
                    </a:xfrm>
                    <a:prstGeom prst="rect">
                      <a:avLst/>
                    </a:prstGeom>
                  </pic:spPr>
                </pic:pic>
              </a:graphicData>
            </a:graphic>
            <wp14:sizeRelH relativeFrom="page">
              <wp14:pctWidth>0</wp14:pctWidth>
            </wp14:sizeRelH>
            <wp14:sizeRelV relativeFrom="page">
              <wp14:pctHeight>0</wp14:pctHeight>
            </wp14:sizeRelV>
          </wp:anchor>
        </w:drawing>
      </w:r>
      <w:bookmarkStart w:id="0" w:name="_Hlk161389891"/>
    </w:p>
    <w:p w14:paraId="554CCDAE" w14:textId="18EC5A05" w:rsidR="00DF7CEA" w:rsidRPr="009D54F9" w:rsidRDefault="007A4B54" w:rsidP="304B06C0">
      <w:pPr>
        <w:pStyle w:val="FrontcoverH1"/>
        <w:spacing w:before="1300" w:line="240" w:lineRule="auto"/>
        <w:ind w:left="0" w:right="403"/>
        <w:jc w:val="left"/>
        <w:outlineLvl w:val="0"/>
        <w:rPr>
          <w:rFonts w:asciiTheme="minorHAnsi" w:hAnsiTheme="minorHAnsi" w:cstheme="minorBidi"/>
          <w:b/>
          <w:bCs/>
          <w:color w:val="FFFFFF" w:themeColor="background1"/>
          <w:sz w:val="72"/>
          <w:szCs w:val="72"/>
        </w:rPr>
      </w:pPr>
      <w:bookmarkStart w:id="1" w:name="_Toc1634307796"/>
      <w:bookmarkStart w:id="2" w:name="_Toc957481463"/>
      <w:bookmarkEnd w:id="0"/>
      <w:r>
        <w:rPr>
          <w:rFonts w:asciiTheme="minorHAnsi" w:hAnsiTheme="minorHAnsi" w:cstheme="minorBidi"/>
          <w:b/>
          <w:bCs/>
          <w:color w:val="FFFFFF" w:themeColor="accent6"/>
          <w:sz w:val="72"/>
          <w:szCs w:val="72"/>
        </w:rPr>
        <w:t>Proposed National Electricity Law (</w:t>
      </w:r>
      <w:r w:rsidR="009D54F9" w:rsidRPr="3E0D89DA">
        <w:rPr>
          <w:rFonts w:asciiTheme="minorHAnsi" w:hAnsiTheme="minorHAnsi" w:cstheme="minorBidi"/>
          <w:b/>
          <w:bCs/>
          <w:color w:val="FFFFFF" w:themeColor="accent6"/>
          <w:sz w:val="72"/>
          <w:szCs w:val="72"/>
        </w:rPr>
        <w:t>NEL</w:t>
      </w:r>
      <w:r>
        <w:rPr>
          <w:rFonts w:asciiTheme="minorHAnsi" w:hAnsiTheme="minorHAnsi" w:cstheme="minorBidi"/>
          <w:b/>
          <w:bCs/>
          <w:color w:val="FFFFFF" w:themeColor="accent6"/>
          <w:sz w:val="72"/>
          <w:szCs w:val="72"/>
        </w:rPr>
        <w:t>)</w:t>
      </w:r>
      <w:r w:rsidR="009D54F9" w:rsidRPr="3E0D89DA">
        <w:rPr>
          <w:rFonts w:asciiTheme="minorHAnsi" w:hAnsiTheme="minorHAnsi" w:cstheme="minorBidi"/>
          <w:b/>
          <w:bCs/>
          <w:color w:val="FFFFFF" w:themeColor="accent6"/>
          <w:sz w:val="72"/>
          <w:szCs w:val="72"/>
        </w:rPr>
        <w:t xml:space="preserve"> Amendment</w:t>
      </w:r>
      <w:bookmarkEnd w:id="1"/>
      <w:bookmarkEnd w:id="2"/>
      <w:r w:rsidR="05C67ECE" w:rsidRPr="3E0D89DA">
        <w:rPr>
          <w:rFonts w:asciiTheme="minorHAnsi" w:hAnsiTheme="minorHAnsi" w:cstheme="minorBidi"/>
          <w:b/>
          <w:bCs/>
          <w:color w:val="FFFFFF" w:themeColor="accent6"/>
          <w:sz w:val="72"/>
          <w:szCs w:val="72"/>
        </w:rPr>
        <w:t xml:space="preserve">    </w:t>
      </w:r>
    </w:p>
    <w:p w14:paraId="409A4E9F" w14:textId="77777777" w:rsidR="001C1D15" w:rsidRDefault="00B16572">
      <w:pPr>
        <w:rPr>
          <w:color w:val="B7DD79"/>
          <w:sz w:val="56"/>
          <w:szCs w:val="56"/>
        </w:rPr>
      </w:pPr>
      <w:r w:rsidRPr="3E0D89DA">
        <w:rPr>
          <w:color w:val="B7DD79"/>
          <w:sz w:val="56"/>
          <w:szCs w:val="56"/>
        </w:rPr>
        <w:t>Capacity Investment Scheme</w:t>
      </w:r>
    </w:p>
    <w:p w14:paraId="3265DEBF" w14:textId="77777777" w:rsidR="001C1D15" w:rsidRDefault="001C1D15">
      <w:pPr>
        <w:rPr>
          <w:rFonts w:cstheme="minorHAnsi"/>
          <w:color w:val="B7DD79"/>
          <w:sz w:val="56"/>
          <w:szCs w:val="56"/>
        </w:rPr>
      </w:pPr>
    </w:p>
    <w:p w14:paraId="56FFF3C1" w14:textId="77777777" w:rsidR="001C1D15" w:rsidRDefault="001C1D15">
      <w:pPr>
        <w:rPr>
          <w:rFonts w:cstheme="minorHAnsi"/>
          <w:color w:val="B7DD79"/>
          <w:sz w:val="56"/>
          <w:szCs w:val="56"/>
        </w:rPr>
      </w:pPr>
    </w:p>
    <w:p w14:paraId="4B906777" w14:textId="6779D3BF" w:rsidR="00A66734" w:rsidRPr="00883254" w:rsidRDefault="000267A0" w:rsidP="41DEF497">
      <w:pPr>
        <w:rPr>
          <w:rFonts w:eastAsia="SimSun"/>
          <w:color w:val="B7DD79"/>
          <w:kern w:val="0"/>
          <w:sz w:val="56"/>
          <w:szCs w:val="56"/>
          <w14:ligatures w14:val="none"/>
        </w:rPr>
      </w:pPr>
      <w:r>
        <w:rPr>
          <w:color w:val="FFFFFF" w:themeColor="accent6"/>
          <w:sz w:val="48"/>
          <w:szCs w:val="48"/>
        </w:rPr>
        <w:t>October</w:t>
      </w:r>
      <w:r w:rsidR="2381A2C9" w:rsidRPr="7581F4C7">
        <w:rPr>
          <w:color w:val="FFFFFF" w:themeColor="accent6"/>
          <w:sz w:val="48"/>
          <w:szCs w:val="48"/>
        </w:rPr>
        <w:t xml:space="preserve"> </w:t>
      </w:r>
      <w:r w:rsidR="001C1D15" w:rsidRPr="7581F4C7">
        <w:rPr>
          <w:color w:val="FFFFFF" w:themeColor="accent6"/>
          <w:sz w:val="48"/>
          <w:szCs w:val="48"/>
        </w:rPr>
        <w:t>2024</w:t>
      </w:r>
      <w:r w:rsidR="009D54F9" w:rsidRPr="7581F4C7">
        <w:rPr>
          <w:color w:val="B7DD79"/>
          <w:sz w:val="56"/>
          <w:szCs w:val="56"/>
        </w:rPr>
        <w:br w:type="page"/>
      </w:r>
    </w:p>
    <w:p w14:paraId="4B2EC0AA" w14:textId="77777777" w:rsidR="00132AB5" w:rsidRDefault="00132AB5" w:rsidP="00132AB5">
      <w:pPr>
        <w:pStyle w:val="Normalsmall"/>
      </w:pPr>
      <w:bookmarkStart w:id="3" w:name="_Toc107332553"/>
      <w:bookmarkStart w:id="4" w:name="_Toc19289802"/>
      <w:bookmarkStart w:id="5" w:name="_Toc19023739"/>
      <w:bookmarkStart w:id="6" w:name="_Toc118195038"/>
      <w:bookmarkStart w:id="7" w:name="_Toc118140974"/>
      <w:bookmarkStart w:id="8" w:name="_Toc118140208"/>
      <w:bookmarkStart w:id="9" w:name="_Toc118218122"/>
      <w:bookmarkStart w:id="10" w:name="_Toc118213440"/>
      <w:bookmarkStart w:id="11" w:name="_Toc118216312"/>
      <w:bookmarkStart w:id="12" w:name="_Toc118215783"/>
      <w:bookmarkStart w:id="13" w:name="_Toc117606275"/>
      <w:bookmarkStart w:id="14" w:name="_Toc117089149"/>
      <w:bookmarkStart w:id="15" w:name="_Toc116994838"/>
      <w:bookmarkStart w:id="16" w:name="_Toc116992526"/>
      <w:bookmarkStart w:id="17" w:name="_Toc116662784"/>
      <w:bookmarkStart w:id="18" w:name="_Toc116660778"/>
      <w:bookmarkStart w:id="19" w:name="_Toc116660117"/>
      <w:bookmarkStart w:id="20" w:name="_Toc116298241"/>
      <w:bookmarkStart w:id="21" w:name="_Toc116297028"/>
      <w:bookmarkStart w:id="22" w:name="_Toc116296995"/>
      <w:bookmarkStart w:id="23" w:name="_Toc116053349"/>
      <w:bookmarkStart w:id="24" w:name="_Toc116049871"/>
      <w:bookmarkStart w:id="25" w:name="_Toc115965844"/>
      <w:bookmarkStart w:id="26" w:name="_Toc121317903"/>
      <w:bookmarkStart w:id="27" w:name="_Toc139196494"/>
      <w:bookmarkStart w:id="28" w:name="_Ref141110591"/>
      <w:bookmarkStart w:id="29" w:name="_Toc148455977"/>
      <w:bookmarkStart w:id="30" w:name="_Toc161385845"/>
      <w:bookmarkStart w:id="31" w:name="_Toc161388235"/>
      <w:bookmarkStart w:id="32" w:name="_Toc161388535"/>
      <w:r>
        <w:lastRenderedPageBreak/>
        <w:t>© Commonwealth of Australia 2024</w:t>
      </w:r>
    </w:p>
    <w:p w14:paraId="5BA227AD" w14:textId="77777777" w:rsidR="00132AB5" w:rsidRDefault="00132AB5" w:rsidP="00132AB5">
      <w:pPr>
        <w:pStyle w:val="Normalsmall"/>
        <w:rPr>
          <w:rStyle w:val="Strong"/>
        </w:rPr>
      </w:pPr>
      <w:r>
        <w:rPr>
          <w:rStyle w:val="Strong"/>
        </w:rPr>
        <w:t>Ownership of intellectual property rights</w:t>
      </w:r>
    </w:p>
    <w:p w14:paraId="76D90397" w14:textId="77777777" w:rsidR="00132AB5" w:rsidRDefault="00132AB5" w:rsidP="00132AB5">
      <w:pPr>
        <w:pStyle w:val="Normalsmall"/>
      </w:pPr>
      <w:r>
        <w:t>Unless otherwise noted, copyright (and any other intellectual property rights) in this publication is owned by the Commonwealth of Australia (referred to as the Commonwealth).</w:t>
      </w:r>
    </w:p>
    <w:p w14:paraId="7E6BBFB2" w14:textId="77777777" w:rsidR="00132AB5" w:rsidRDefault="00132AB5" w:rsidP="00132AB5">
      <w:pPr>
        <w:pStyle w:val="Normalsmall"/>
        <w:rPr>
          <w:rStyle w:val="Strong"/>
        </w:rPr>
      </w:pPr>
      <w:r>
        <w:rPr>
          <w:rStyle w:val="Strong"/>
        </w:rPr>
        <w:t>Creative Commons licence</w:t>
      </w:r>
    </w:p>
    <w:p w14:paraId="06A61C02" w14:textId="77777777" w:rsidR="00132AB5" w:rsidRDefault="00132AB5" w:rsidP="00132AB5">
      <w:pPr>
        <w:pStyle w:val="Normalsmall"/>
      </w:pPr>
      <w:r>
        <w:t xml:space="preserve">All material in this publication is licensed under a </w:t>
      </w:r>
      <w:hyperlink r:id="rId12">
        <w:r w:rsidRPr="49F8FCC5">
          <w:rPr>
            <w:rStyle w:val="Hyperlink"/>
          </w:rPr>
          <w:t>Creative Commons Attribution 4.0 International Licence</w:t>
        </w:r>
      </w:hyperlink>
      <w:r>
        <w:t xml:space="preserve"> except content supplied by third parties, </w:t>
      </w:r>
      <w:bookmarkStart w:id="33" w:name="_Int_z7wKMSWk"/>
      <w:r>
        <w:t>logos</w:t>
      </w:r>
      <w:bookmarkEnd w:id="33"/>
      <w:r>
        <w:t xml:space="preserve"> and the Commonwealth Coat of Arms.</w:t>
      </w:r>
    </w:p>
    <w:p w14:paraId="2D8D3472" w14:textId="77777777" w:rsidR="00132AB5" w:rsidRPr="00364A4A" w:rsidRDefault="00132AB5" w:rsidP="00132AB5">
      <w:pPr>
        <w:pStyle w:val="Normalsmall"/>
      </w:pPr>
      <w:r>
        <w:t xml:space="preserve">Inquiries about the licence and any use of this document should be </w:t>
      </w:r>
      <w:r w:rsidRPr="00364A4A">
        <w:t xml:space="preserve">emailed to </w:t>
      </w:r>
      <w:hyperlink r:id="rId13" w:history="1">
        <w:r>
          <w:rPr>
            <w:rStyle w:val="Hyperlink"/>
          </w:rPr>
          <w:t>copyright@dcceew.gov.au</w:t>
        </w:r>
      </w:hyperlink>
      <w:r w:rsidRPr="00364A4A">
        <w:t>.</w:t>
      </w:r>
    </w:p>
    <w:p w14:paraId="1D21CA57" w14:textId="77777777" w:rsidR="00132AB5" w:rsidRPr="00364A4A" w:rsidRDefault="00132AB5" w:rsidP="00132AB5">
      <w:pPr>
        <w:pStyle w:val="Normalsmall"/>
      </w:pPr>
      <w:r w:rsidRPr="00364A4A">
        <w:rPr>
          <w:noProof/>
          <w:lang w:eastAsia="en-AU"/>
        </w:rPr>
        <w:drawing>
          <wp:inline distT="0" distB="0" distL="0" distR="0" wp14:anchorId="0EC0C917" wp14:editId="14EF3446">
            <wp:extent cx="724535" cy="25527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45C25AD" w14:textId="77777777" w:rsidR="00132AB5" w:rsidRPr="00364A4A" w:rsidRDefault="00132AB5" w:rsidP="00132AB5">
      <w:pPr>
        <w:pStyle w:val="Normalsmall"/>
        <w:rPr>
          <w:rStyle w:val="Strong"/>
        </w:rPr>
      </w:pPr>
      <w:r w:rsidRPr="00364A4A">
        <w:rPr>
          <w:rStyle w:val="Strong"/>
        </w:rPr>
        <w:t>Cataloguing data</w:t>
      </w:r>
    </w:p>
    <w:p w14:paraId="4E1E2EEB" w14:textId="5FE286AC" w:rsidR="00132AB5" w:rsidRPr="009245DC" w:rsidRDefault="7CF70E23" w:rsidP="00132AB5">
      <w:pPr>
        <w:pStyle w:val="Normalsmall"/>
      </w:pPr>
      <w:r>
        <w:t>This publication (and any material sourced from it) should be attributed as: DCCEEW 2024,</w:t>
      </w:r>
      <w:r w:rsidR="0140380A">
        <w:t xml:space="preserve"> </w:t>
      </w:r>
      <w:r w:rsidR="6DDD30E3" w:rsidRPr="5E8BD9A2">
        <w:rPr>
          <w:i/>
          <w:iCs/>
        </w:rPr>
        <w:t>National Electricity Law Amendment Consultation Paper</w:t>
      </w:r>
      <w:r w:rsidRPr="5E8BD9A2">
        <w:rPr>
          <w:i/>
          <w:iCs/>
        </w:rPr>
        <w:t>: Capacity Investment Scheme</w:t>
      </w:r>
      <w:r>
        <w:t>, Department of Climate Change, Energy, the Environment and Water, Canberra,</w:t>
      </w:r>
      <w:r w:rsidR="0F7D770D">
        <w:t xml:space="preserve"> </w:t>
      </w:r>
      <w:r w:rsidR="00885834">
        <w:t>July</w:t>
      </w:r>
      <w:r>
        <w:t>. CC BY 4.0.</w:t>
      </w:r>
    </w:p>
    <w:p w14:paraId="76FADBBD" w14:textId="77777777" w:rsidR="00132AB5" w:rsidRDefault="00132AB5" w:rsidP="00132AB5">
      <w:pPr>
        <w:pStyle w:val="Normalsmall"/>
      </w:pPr>
      <w:r w:rsidRPr="009245DC">
        <w:t xml:space="preserve">This publication is available at </w:t>
      </w:r>
      <w:hyperlink r:id="rId15" w:history="1">
        <w:r w:rsidRPr="001852DC">
          <w:rPr>
            <w:rStyle w:val="Hyperlink"/>
          </w:rPr>
          <w:t>dcceew.gov.au/publications</w:t>
        </w:r>
      </w:hyperlink>
      <w:r w:rsidRPr="009245DC">
        <w:t>.</w:t>
      </w:r>
    </w:p>
    <w:p w14:paraId="10CCD0DB" w14:textId="77777777" w:rsidR="00132AB5" w:rsidRDefault="00132AB5" w:rsidP="00132AB5">
      <w:pPr>
        <w:pStyle w:val="Normalsmall"/>
        <w:spacing w:after="0"/>
      </w:pPr>
      <w:r w:rsidRPr="00D86640">
        <w:t>Department of Climate Change, Energy, the Environment and Water</w:t>
      </w:r>
    </w:p>
    <w:p w14:paraId="1C752A51" w14:textId="77777777" w:rsidR="00132AB5" w:rsidRPr="00364A4A" w:rsidRDefault="00132AB5" w:rsidP="00132AB5">
      <w:pPr>
        <w:pStyle w:val="Normalsmall"/>
        <w:spacing w:after="0"/>
      </w:pPr>
      <w:r w:rsidRPr="00364A4A">
        <w:t xml:space="preserve">GPO Box </w:t>
      </w:r>
      <w:r>
        <w:t>3090</w:t>
      </w:r>
      <w:r w:rsidRPr="00364A4A">
        <w:t xml:space="preserve"> Canberra ACT 2601</w:t>
      </w:r>
    </w:p>
    <w:p w14:paraId="55E52736" w14:textId="77777777" w:rsidR="00132AB5" w:rsidRPr="00364A4A" w:rsidRDefault="00132AB5" w:rsidP="00132AB5">
      <w:pPr>
        <w:pStyle w:val="Normalsmall"/>
        <w:spacing w:after="0"/>
      </w:pPr>
      <w:r w:rsidRPr="00364A4A">
        <w:t xml:space="preserve">Telephone </w:t>
      </w:r>
      <w:r w:rsidRPr="00D464F4">
        <w:t>1800 920 528</w:t>
      </w:r>
    </w:p>
    <w:p w14:paraId="531E2EE3" w14:textId="77777777" w:rsidR="00132AB5" w:rsidRPr="00364A4A" w:rsidRDefault="00132AB5" w:rsidP="00132AB5">
      <w:pPr>
        <w:pStyle w:val="Normalsmall"/>
      </w:pPr>
      <w:bookmarkStart w:id="34" w:name="_Hlk108621036"/>
      <w:r w:rsidRPr="00364A4A">
        <w:t xml:space="preserve">Web </w:t>
      </w:r>
      <w:hyperlink r:id="rId16" w:history="1">
        <w:r>
          <w:rPr>
            <w:rStyle w:val="Hyperlink"/>
          </w:rPr>
          <w:t>dcceew.gov.au</w:t>
        </w:r>
      </w:hyperlink>
    </w:p>
    <w:bookmarkEnd w:id="34"/>
    <w:p w14:paraId="47F9A65D" w14:textId="77777777" w:rsidR="00132AB5" w:rsidRDefault="00132AB5" w:rsidP="00132AB5">
      <w:pPr>
        <w:pStyle w:val="Normalsmall"/>
      </w:pPr>
      <w:r w:rsidRPr="00364A4A">
        <w:rPr>
          <w:rStyle w:val="Strong"/>
        </w:rPr>
        <w:t>Disclaimer</w:t>
      </w:r>
    </w:p>
    <w:p w14:paraId="4F7006D7" w14:textId="1D818EE7" w:rsidR="00132AB5" w:rsidRDefault="7CF70E23" w:rsidP="00132AB5">
      <w:pPr>
        <w:pStyle w:val="Normalsmall"/>
      </w:pPr>
      <w:r>
        <w:t>The Commonwealth of Australia, as represented by the Department of Climate Change, Energy, the Environment and Water, has produced this publication</w:t>
      </w:r>
      <w:r w:rsidR="12E33D6E">
        <w:t xml:space="preserve"> </w:t>
      </w:r>
      <w:r>
        <w:t>to provide</w:t>
      </w:r>
      <w:r w:rsidR="089CB5C9">
        <w:t xml:space="preserve"> a</w:t>
      </w:r>
      <w:r>
        <w:t xml:space="preserve"> high-level </w:t>
      </w:r>
      <w:r w:rsidR="4EB20DF9">
        <w:t>outline of</w:t>
      </w:r>
      <w:r w:rsidR="29A55324">
        <w:t>, and invite submissions regarding</w:t>
      </w:r>
      <w:r>
        <w:t xml:space="preserve"> the proposed </w:t>
      </w:r>
      <w:r w:rsidR="63E10E2B">
        <w:t>amendment</w:t>
      </w:r>
      <w:r w:rsidR="368AF5F6">
        <w:t xml:space="preserve"> to the National Electricity Law for the </w:t>
      </w:r>
      <w:r>
        <w:t>Capacity Investment Scheme (CIS).  This publication does not indicate commitment by the Australian Government to a particular course of action in relation to the CIS</w:t>
      </w:r>
      <w:r w:rsidR="7BF1FE28">
        <w:t xml:space="preserve"> </w:t>
      </w:r>
      <w:r>
        <w:t>or otherwise.</w:t>
      </w:r>
    </w:p>
    <w:p w14:paraId="390B91FE" w14:textId="7D581921" w:rsidR="00132AB5" w:rsidRDefault="7CF70E23" w:rsidP="00132AB5">
      <w:pPr>
        <w:pStyle w:val="Normalsmall"/>
      </w:pPr>
      <w:r>
        <w:t>The Commonwealth has exercised due care and skill in preparing and compiling the information and data in this publication</w:t>
      </w:r>
      <w:r w:rsidR="71DC88A5">
        <w:t>, however</w:t>
      </w:r>
      <w:r>
        <w:t xml:space="preserve">, the Commonwealth, its employees and advisers </w:t>
      </w:r>
      <w:bookmarkStart w:id="35" w:name="_Int_8lewh5IY"/>
      <w:r>
        <w:t>disclaim</w:t>
      </w:r>
      <w:bookmarkEnd w:id="35"/>
      <w:r>
        <w:t xml:space="preserve"> all liability, including liability for negligence and for any loss, damage, injury, </w:t>
      </w:r>
      <w:bookmarkStart w:id="36" w:name="_Int_iacZA9Fb"/>
      <w:r>
        <w:t>expense</w:t>
      </w:r>
      <w:bookmarkEnd w:id="36"/>
      <w:r>
        <w:t xml:space="preserve"> or cost incurred by any person </w:t>
      </w:r>
      <w:bookmarkStart w:id="37" w:name="_Int_r2hjXYVG"/>
      <w:r>
        <w:t>as a result of</w:t>
      </w:r>
      <w:bookmarkEnd w:id="37"/>
      <w:r>
        <w:t xml:space="preserve"> accessing, </w:t>
      </w:r>
      <w:bookmarkStart w:id="38" w:name="_Int_0RzDb2YL"/>
      <w:r>
        <w:t>using</w:t>
      </w:r>
      <w:bookmarkEnd w:id="38"/>
      <w:r>
        <w:t xml:space="preserve"> or relying on any of the information or data in this publication to the maximum extent permitted by law. No representation expressed or implied is made as to the currency, accuracy, </w:t>
      </w:r>
      <w:bookmarkStart w:id="39" w:name="_Int_L05Xobgc"/>
      <w:r>
        <w:t>reliability</w:t>
      </w:r>
      <w:bookmarkEnd w:id="39"/>
      <w:r>
        <w:t xml:space="preserve"> or completeness of the information contained in this publication.</w:t>
      </w:r>
    </w:p>
    <w:p w14:paraId="0BEC844F" w14:textId="77777777" w:rsidR="00132AB5" w:rsidRDefault="00132AB5" w:rsidP="00132AB5">
      <w:pPr>
        <w:pStyle w:val="Normalsmall"/>
      </w:pPr>
      <w:r>
        <w:rPr>
          <w:rStyle w:val="Strong"/>
        </w:rPr>
        <w:t>Acknowledgement of Country</w:t>
      </w:r>
    </w:p>
    <w:p w14:paraId="0B9C85AC" w14:textId="77777777" w:rsidR="00132AB5" w:rsidRDefault="00132AB5" w:rsidP="00132AB5">
      <w:pPr>
        <w:pStyle w:val="Normalsmall"/>
      </w:pPr>
      <w:r w:rsidRPr="00B8745D">
        <w:t xml:space="preserve">We acknowledge the Traditional Owners of Country throughout Australia and recognise their continuing connection to land, </w:t>
      </w:r>
      <w:bookmarkStart w:id="40" w:name="_Int_hjkG2ioG"/>
      <w:r w:rsidRPr="00B8745D">
        <w:t>waters</w:t>
      </w:r>
      <w:bookmarkEnd w:id="40"/>
      <w:r w:rsidRPr="00B8745D">
        <w:t xml:space="preserve"> and culture. We pay our respects to their Elders past and present</w:t>
      </w:r>
      <w:r w:rsidRPr="00FC0B39">
        <w:t>.</w:t>
      </w:r>
    </w:p>
    <w:p w14:paraId="11FDBD45" w14:textId="77777777" w:rsidR="00BA7055" w:rsidRDefault="00BA7055" w:rsidP="00132AB5">
      <w:pPr>
        <w:pStyle w:val="Title"/>
      </w:pPr>
    </w:p>
    <w:p w14:paraId="6A5ACA7B" w14:textId="2A353E3F" w:rsidR="00746CC0" w:rsidRPr="00D56CB5" w:rsidRDefault="00BA7055">
      <w:pPr>
        <w:rPr>
          <w:rFonts w:eastAsiaTheme="majorEastAsia" w:cstheme="majorBidi"/>
          <w:spacing w:val="-10"/>
          <w:kern w:val="28"/>
          <w:sz w:val="36"/>
          <w:szCs w:val="56"/>
        </w:rPr>
      </w:pPr>
      <w:r>
        <w:br w:type="page"/>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622F76DD" w14:textId="1788A82F" w:rsidR="00EB1D77" w:rsidRPr="00920D57" w:rsidRDefault="6A89BA6B" w:rsidP="001F10D8">
      <w:pPr>
        <w:pStyle w:val="Heading1"/>
        <w:numPr>
          <w:ilvl w:val="0"/>
          <w:numId w:val="0"/>
        </w:numPr>
        <w:ind w:left="720" w:hanging="720"/>
      </w:pPr>
      <w:bookmarkStart w:id="41" w:name="_Toc161385847"/>
      <w:r>
        <w:lastRenderedPageBreak/>
        <w:t>Introduction</w:t>
      </w:r>
      <w:bookmarkEnd w:id="41"/>
    </w:p>
    <w:p w14:paraId="51EFE2B6" w14:textId="6A2C0137" w:rsidR="00EB1D77" w:rsidRPr="007E316A" w:rsidRDefault="6A89BA6B" w:rsidP="001F10D8">
      <w:pPr>
        <w:pStyle w:val="Heading2"/>
        <w:numPr>
          <w:ilvl w:val="0"/>
          <w:numId w:val="0"/>
        </w:numPr>
        <w:ind w:left="964" w:hanging="964"/>
      </w:pPr>
      <w:bookmarkStart w:id="42" w:name="_Ref157527227"/>
      <w:bookmarkStart w:id="43" w:name="_Toc161385848"/>
      <w:bookmarkStart w:id="44" w:name="_Toc161388237"/>
      <w:bookmarkStart w:id="45" w:name="_Toc161388537"/>
      <w:bookmarkStart w:id="46" w:name="_Toc423345377"/>
      <w:bookmarkStart w:id="47" w:name="_Toc404591303"/>
      <w:r w:rsidRPr="001F10D8">
        <w:t>Background</w:t>
      </w:r>
      <w:bookmarkEnd w:id="42"/>
      <w:bookmarkEnd w:id="43"/>
      <w:bookmarkEnd w:id="44"/>
      <w:bookmarkEnd w:id="45"/>
      <w:bookmarkEnd w:id="46"/>
      <w:bookmarkEnd w:id="47"/>
    </w:p>
    <w:p w14:paraId="1E1E8409" w14:textId="51D29884" w:rsidR="00B33DE4" w:rsidRDefault="3E99697B" w:rsidP="00B33DE4">
      <w:r>
        <w:t>The Capacity Investment Scheme (CIS) is a revenue underwriting mechanism that seeks to provide</w:t>
      </w:r>
      <w:r w:rsidR="6492F62A" w:rsidRPr="001D7942">
        <w:t xml:space="preserve"> </w:t>
      </w:r>
      <w:r w:rsidR="4CB91C91" w:rsidRPr="001D7942">
        <w:t xml:space="preserve"> </w:t>
      </w:r>
      <w:r w:rsidR="55E8FD02">
        <w:t xml:space="preserve"> </w:t>
      </w:r>
      <w:r w:rsidR="12CFDDA3">
        <w:t xml:space="preserve"> </w:t>
      </w:r>
      <w:r w:rsidR="44FC7443">
        <w:t xml:space="preserve"> </w:t>
      </w:r>
      <w:r w:rsidR="6492F62A" w:rsidRPr="001D7942">
        <w:t>certainty for renewable investors and cheaper, cleaner energy for households and businesses</w:t>
      </w:r>
      <w:r w:rsidR="424FF645">
        <w:t>. It was launched in 2023</w:t>
      </w:r>
      <w:r w:rsidR="7F8F9AAA">
        <w:t xml:space="preserve">, with the pilot stage having </w:t>
      </w:r>
      <w:r w:rsidR="21E9D6AD">
        <w:t>resulted</w:t>
      </w:r>
      <w:r w:rsidR="007A4B54">
        <w:t xml:space="preserve"> in support for</w:t>
      </w:r>
      <w:r w:rsidR="21E9D6AD">
        <w:t xml:space="preserve"> over 1 GW of new </w:t>
      </w:r>
      <w:r w:rsidR="28D521B7">
        <w:t>zero-emissions capacity in New South Wales (NSW)</w:t>
      </w:r>
      <w:r w:rsidR="6F55654C">
        <w:t>, compris</w:t>
      </w:r>
      <w:r w:rsidR="007A4B54">
        <w:t>ing</w:t>
      </w:r>
      <w:r w:rsidR="6F55654C">
        <w:t xml:space="preserve"> battery storage and virtual power plant projects</w:t>
      </w:r>
      <w:r w:rsidR="00295425">
        <w:rPr>
          <w:rStyle w:val="FootnoteReference"/>
        </w:rPr>
        <w:footnoteReference w:id="2"/>
      </w:r>
      <w:r w:rsidR="28D521B7">
        <w:t>.</w:t>
      </w:r>
      <w:r w:rsidR="7F8F9AAA">
        <w:t xml:space="preserve"> </w:t>
      </w:r>
      <w:r w:rsidR="7D68B765">
        <w:t>A second pilot tender</w:t>
      </w:r>
      <w:r w:rsidR="592BA0CC">
        <w:t xml:space="preserve"> </w:t>
      </w:r>
      <w:r w:rsidR="007A4B54">
        <w:t xml:space="preserve">for dispatchable capacity </w:t>
      </w:r>
      <w:r w:rsidR="3A089241">
        <w:t xml:space="preserve">in </w:t>
      </w:r>
      <w:r w:rsidR="56E2848C">
        <w:t xml:space="preserve">South Australia (SA) and Victoria, </w:t>
      </w:r>
      <w:r w:rsidR="4C9C369B">
        <w:t>commenced in December 2023.</w:t>
      </w:r>
    </w:p>
    <w:tbl>
      <w:tblPr>
        <w:tblStyle w:val="TableGrid"/>
        <w:tblW w:w="9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F2F3" w:themeFill="accent1" w:themeFillTint="33"/>
        <w:tblLook w:val="04A0" w:firstRow="1" w:lastRow="0" w:firstColumn="1" w:lastColumn="0" w:noHBand="0" w:noVBand="1"/>
      </w:tblPr>
      <w:tblGrid>
        <w:gridCol w:w="9295"/>
      </w:tblGrid>
      <w:tr w:rsidR="0059719D" w14:paraId="0BE897C4" w14:textId="77777777" w:rsidTr="5E8BD9A2">
        <w:trPr>
          <w:trHeight w:val="520"/>
        </w:trPr>
        <w:tc>
          <w:tcPr>
            <w:tcW w:w="9295" w:type="dxa"/>
            <w:shd w:val="clear" w:color="auto" w:fill="D8F2EE" w:themeFill="accent2" w:themeFillTint="33"/>
          </w:tcPr>
          <w:p w14:paraId="2AEAC732" w14:textId="2129C6BA" w:rsidR="0059719D" w:rsidRPr="00B11245" w:rsidRDefault="697C5FD7" w:rsidP="00915623">
            <w:pPr>
              <w:spacing w:before="120" w:after="120"/>
              <w:rPr>
                <w:lang w:val="en-GB" w:eastAsia="en-AU"/>
              </w:rPr>
            </w:pPr>
            <w:r w:rsidRPr="5E8BD9A2">
              <w:rPr>
                <w:lang w:val="en-GB" w:eastAsia="en-AU"/>
              </w:rPr>
              <w:t xml:space="preserve">The objective of the CIS is to encourage new investment in </w:t>
            </w:r>
            <w:r w:rsidR="5B8EA15A" w:rsidRPr="5E8BD9A2">
              <w:rPr>
                <w:lang w:val="en-GB" w:eastAsia="en-AU"/>
              </w:rPr>
              <w:t xml:space="preserve">renewable capacity and </w:t>
            </w:r>
            <w:r w:rsidRPr="5E8BD9A2">
              <w:rPr>
                <w:lang w:val="en-GB" w:eastAsia="en-AU"/>
              </w:rPr>
              <w:t>clean dispatchable capacity to support reliability and reduce market volatility in Australia’s rapidly changing energy market</w:t>
            </w:r>
            <w:r w:rsidR="5B8EA15A" w:rsidRPr="5E8BD9A2">
              <w:rPr>
                <w:lang w:val="en-GB" w:eastAsia="en-AU"/>
              </w:rPr>
              <w:t>s</w:t>
            </w:r>
            <w:r w:rsidR="7BE01819" w:rsidRPr="5E8BD9A2">
              <w:rPr>
                <w:lang w:val="en-GB" w:eastAsia="en-AU"/>
              </w:rPr>
              <w:t>.</w:t>
            </w:r>
          </w:p>
        </w:tc>
      </w:tr>
    </w:tbl>
    <w:p w14:paraId="1E7BFD56" w14:textId="17CFF1C9" w:rsidR="3E1CE9B3" w:rsidRDefault="53C403C0" w:rsidP="3E0D89DA">
      <w:pPr>
        <w:rPr>
          <w:rFonts w:eastAsiaTheme="minorEastAsia"/>
        </w:rPr>
      </w:pPr>
      <w:r w:rsidRPr="3E0D89DA">
        <w:rPr>
          <w:rFonts w:eastAsiaTheme="minorEastAsia"/>
        </w:rPr>
        <w:t>An expansion of the Capacity Investment Scheme (CIS) was announced in November 2023. The expanded CIS seeks to incentivise the national deployment of 32 GW of renewable capacity and clean dispatchable capacity by 2030</w:t>
      </w:r>
      <w:r w:rsidR="69B5F44D" w:rsidRPr="3E0D89DA">
        <w:rPr>
          <w:rFonts w:eastAsiaTheme="minorEastAsia"/>
        </w:rPr>
        <w:t xml:space="preserve"> – </w:t>
      </w:r>
      <w:r w:rsidRPr="3E0D89DA">
        <w:rPr>
          <w:rFonts w:eastAsiaTheme="minorEastAsia"/>
        </w:rPr>
        <w:t>9</w:t>
      </w:r>
      <w:r w:rsidR="69B5F44D" w:rsidRPr="3E0D89DA">
        <w:rPr>
          <w:rFonts w:eastAsiaTheme="minorEastAsia"/>
        </w:rPr>
        <w:t xml:space="preserve"> GW of dispatchable capacity and 23 GW of renewable capacity.</w:t>
      </w:r>
    </w:p>
    <w:p w14:paraId="5EB930D4" w14:textId="28B27A1B" w:rsidR="3E1CE9B3" w:rsidRDefault="30329432" w:rsidP="3E0D89DA">
      <w:pPr>
        <w:shd w:val="clear" w:color="auto" w:fill="FFFFFF" w:themeFill="accent6"/>
        <w:spacing w:before="240" w:after="240"/>
      </w:pPr>
      <w:r w:rsidRPr="5E8BD9A2">
        <w:rPr>
          <w:rFonts w:eastAsiaTheme="minorEastAsia"/>
        </w:rPr>
        <w:t xml:space="preserve">Competitive tenders are anticipated to be conducted </w:t>
      </w:r>
      <w:r w:rsidR="00D42CCB" w:rsidRPr="5E8BD9A2">
        <w:rPr>
          <w:rFonts w:eastAsiaTheme="minorEastAsia"/>
        </w:rPr>
        <w:t xml:space="preserve">biannually for the National Electricity Market (NEM) </w:t>
      </w:r>
      <w:r w:rsidR="00D42CCB">
        <w:rPr>
          <w:rFonts w:eastAsiaTheme="minorEastAsia"/>
        </w:rPr>
        <w:t xml:space="preserve">and </w:t>
      </w:r>
      <w:r w:rsidRPr="5E8BD9A2">
        <w:rPr>
          <w:rFonts w:eastAsiaTheme="minorEastAsia"/>
        </w:rPr>
        <w:t xml:space="preserve">annually for the Western Australian Wholesale Electricity Market (WEM) until 2027. </w:t>
      </w:r>
    </w:p>
    <w:p w14:paraId="3B120D7E" w14:textId="0A44FBD4" w:rsidR="446C306A" w:rsidRDefault="446C306A" w:rsidP="001F10D8">
      <w:pPr>
        <w:pStyle w:val="Heading2"/>
        <w:numPr>
          <w:ilvl w:val="0"/>
          <w:numId w:val="0"/>
        </w:numPr>
        <w:ind w:left="964" w:hanging="964"/>
      </w:pPr>
      <w:bookmarkStart w:id="48" w:name="_Toc611687057"/>
      <w:bookmarkStart w:id="49" w:name="_Toc1159639711"/>
      <w:r>
        <w:t>CIS delivery partner</w:t>
      </w:r>
      <w:bookmarkEnd w:id="48"/>
      <w:bookmarkEnd w:id="49"/>
      <w:r>
        <w:t xml:space="preserve"> </w:t>
      </w:r>
    </w:p>
    <w:p w14:paraId="132C3CAB" w14:textId="6E122BC2" w:rsidR="5BAA6D73" w:rsidRDefault="485BC2FB" w:rsidP="3E0D89DA">
      <w:r>
        <w:t xml:space="preserve">The </w:t>
      </w:r>
      <w:r w:rsidR="7C10D097">
        <w:t>A</w:t>
      </w:r>
      <w:r w:rsidR="27EF705C">
        <w:t xml:space="preserve">ustralian </w:t>
      </w:r>
      <w:r w:rsidR="7C10D097">
        <w:t>E</w:t>
      </w:r>
      <w:r w:rsidR="64EBB0EE">
        <w:t xml:space="preserve">nergy </w:t>
      </w:r>
      <w:r w:rsidR="7C10D097">
        <w:t>M</w:t>
      </w:r>
      <w:r w:rsidR="1430B3EB">
        <w:t xml:space="preserve">arket </w:t>
      </w:r>
      <w:r w:rsidR="7C10D097">
        <w:t>O</w:t>
      </w:r>
      <w:r w:rsidR="438CF4E7">
        <w:t>perator (AEMO)</w:t>
      </w:r>
      <w:r w:rsidR="7C10D097">
        <w:t xml:space="preserve"> </w:t>
      </w:r>
      <w:r w:rsidR="09EA25B0">
        <w:t>has</w:t>
      </w:r>
      <w:r w:rsidR="7C10D097">
        <w:t xml:space="preserve"> been engaged to support the roll-out of the CIS as the tender delivery partner</w:t>
      </w:r>
      <w:r w:rsidR="22FEB8A0">
        <w:t>, with the support of its subsidiary AEMO Services Limited (ASL)</w:t>
      </w:r>
      <w:r w:rsidR="6EE7A65C">
        <w:t>, commencing with the South Australia-Victoria Tender</w:t>
      </w:r>
      <w:r w:rsidR="7C10D097">
        <w:t>. As the delivery partner</w:t>
      </w:r>
      <w:r w:rsidR="00D42CCB">
        <w:t>,</w:t>
      </w:r>
      <w:r w:rsidR="7C10D097">
        <w:t xml:space="preserve"> AEMO </w:t>
      </w:r>
      <w:r w:rsidR="21037812">
        <w:t>will conduct</w:t>
      </w:r>
      <w:r w:rsidR="7C10D097">
        <w:t xml:space="preserve"> the competitive tender process</w:t>
      </w:r>
      <w:r w:rsidR="488AF391">
        <w:t xml:space="preserve">es, and will recommend projects to the </w:t>
      </w:r>
      <w:r w:rsidR="00D42CCB">
        <w:t>Minister for Climate Change and Energy for approval</w:t>
      </w:r>
      <w:r w:rsidR="488AF391">
        <w:t>, consistent with the tender guidelines.</w:t>
      </w:r>
      <w:r w:rsidR="7C10D097">
        <w:t xml:space="preserve"> </w:t>
      </w:r>
      <w:r w:rsidR="11828DD6">
        <w:t xml:space="preserve">More information on the design of the CIS can be found </w:t>
      </w:r>
      <w:hyperlink r:id="rId17">
        <w:r w:rsidR="11828DD6" w:rsidRPr="5E8BD9A2">
          <w:rPr>
            <w:rStyle w:val="Hyperlink"/>
          </w:rPr>
          <w:t>here</w:t>
        </w:r>
      </w:hyperlink>
      <w:r w:rsidR="11828DD6">
        <w:t xml:space="preserve">. </w:t>
      </w:r>
    </w:p>
    <w:p w14:paraId="57C24E36" w14:textId="21EE7197" w:rsidR="3E1CE9B3" w:rsidRDefault="192346E5" w:rsidP="7FF2CD03">
      <w:r>
        <w:t xml:space="preserve">In providing the tender delivery services for the </w:t>
      </w:r>
      <w:r w:rsidR="55C71DF4">
        <w:t>South Australia-Victoria</w:t>
      </w:r>
      <w:r>
        <w:t xml:space="preserve"> Tender, AEMO identified two gaps in the </w:t>
      </w:r>
      <w:r w:rsidR="20DF3A75">
        <w:t>National E</w:t>
      </w:r>
      <w:r w:rsidR="00E42918">
        <w:t>lectricity</w:t>
      </w:r>
      <w:r w:rsidR="20DF3A75">
        <w:t xml:space="preserve"> Law (NEL) that could hinder </w:t>
      </w:r>
      <w:r w:rsidR="69A4AAA7">
        <w:t xml:space="preserve">its </w:t>
      </w:r>
      <w:r w:rsidR="20DF3A75">
        <w:t>delivery of the CIS. The gaps are</w:t>
      </w:r>
      <w:r>
        <w:t xml:space="preserve">:  </w:t>
      </w:r>
    </w:p>
    <w:p w14:paraId="69239B4A" w14:textId="09CE0B90" w:rsidR="3E1CE9B3" w:rsidRDefault="4136AF7D" w:rsidP="00D31D04">
      <w:pPr>
        <w:pStyle w:val="ListParagraph"/>
        <w:numPr>
          <w:ilvl w:val="0"/>
          <w:numId w:val="1"/>
        </w:numPr>
      </w:pPr>
      <w:r>
        <w:t xml:space="preserve">A new </w:t>
      </w:r>
      <w:r w:rsidR="4B21010B">
        <w:t>statutory</w:t>
      </w:r>
      <w:r>
        <w:t xml:space="preserve"> function that allows AEMO to deliver the CIS </w:t>
      </w:r>
      <w:r w:rsidR="20E8C988">
        <w:t xml:space="preserve">needs to be made part of </w:t>
      </w:r>
      <w:r w:rsidR="3220B4D7">
        <w:t>AEMO’s existing</w:t>
      </w:r>
      <w:r w:rsidR="20E8C988">
        <w:t xml:space="preserve"> statutory functions in s49 of the NEL; and </w:t>
      </w:r>
    </w:p>
    <w:p w14:paraId="1365F001" w14:textId="7A7407EB" w:rsidR="3E1CE9B3" w:rsidRDefault="20E8C988" w:rsidP="00D31D04">
      <w:pPr>
        <w:pStyle w:val="ListParagraph"/>
        <w:numPr>
          <w:ilvl w:val="0"/>
          <w:numId w:val="1"/>
        </w:numPr>
      </w:pPr>
      <w:r>
        <w:t>There are currently no protections under the NEL that would include AEMO’s subsidiaries (including ASL) and the CIS Investment Committee members.</w:t>
      </w:r>
      <w:r w:rsidR="3E1CE9B3" w:rsidRPr="7FF2CD03">
        <w:rPr>
          <w:rStyle w:val="FootnoteReference"/>
        </w:rPr>
        <w:footnoteReference w:id="3"/>
      </w:r>
      <w:r>
        <w:t xml:space="preserve"> </w:t>
      </w:r>
    </w:p>
    <w:p w14:paraId="4DACC5E5" w14:textId="38D61D73" w:rsidR="3E1CE9B3" w:rsidRDefault="192346E5" w:rsidP="7FF2CD03">
      <w:r>
        <w:t xml:space="preserve">To </w:t>
      </w:r>
      <w:r w:rsidR="4B465313">
        <w:t xml:space="preserve">address </w:t>
      </w:r>
      <w:r>
        <w:t xml:space="preserve">these gaps and allow for the running of the CIS (both </w:t>
      </w:r>
      <w:r w:rsidR="00D42CCB">
        <w:t xml:space="preserve">the </w:t>
      </w:r>
      <w:r w:rsidR="431DC320">
        <w:t>South Australia – Victoria</w:t>
      </w:r>
      <w:r>
        <w:t xml:space="preserve"> and </w:t>
      </w:r>
      <w:r w:rsidR="00D42CCB">
        <w:t>subsequent</w:t>
      </w:r>
      <w:r w:rsidR="00DD74F5">
        <w:t xml:space="preserve"> tender in the NEM and WEM</w:t>
      </w:r>
      <w:r>
        <w:t xml:space="preserve">), amendments to the NEL are required.   </w:t>
      </w:r>
    </w:p>
    <w:p w14:paraId="3F496C06" w14:textId="7EFAE55F" w:rsidR="006263E4" w:rsidRDefault="006C51D3" w:rsidP="7FF2CD03">
      <w:r>
        <w:lastRenderedPageBreak/>
        <w:t xml:space="preserve">At present, </w:t>
      </w:r>
      <w:r w:rsidR="005128C6">
        <w:t xml:space="preserve">whilst </w:t>
      </w:r>
      <w:r>
        <w:t>t</w:t>
      </w:r>
      <w:r w:rsidR="006263E4" w:rsidRPr="006263E4">
        <w:t>he Commonwealth has partially indemnified AEMO in its performance of the CIS services under the head contract</w:t>
      </w:r>
      <w:r w:rsidR="006263E4">
        <w:t xml:space="preserve">, this indemnification </w:t>
      </w:r>
      <w:r>
        <w:t>has limits</w:t>
      </w:r>
      <w:r w:rsidR="006263E4">
        <w:t xml:space="preserve"> and does not offer the same level of protection as statutory immunities</w:t>
      </w:r>
      <w:r w:rsidR="006263E4" w:rsidRPr="006263E4">
        <w:t>.</w:t>
      </w:r>
      <w:r w:rsidR="006263E4">
        <w:t xml:space="preserve"> As an interim measure,</w:t>
      </w:r>
      <w:r w:rsidR="006263E4" w:rsidRPr="006263E4">
        <w:t xml:space="preserve"> Minister Bowen has written to AEMO under s51(1) of the NEL to request that AEMO perform the CIS services. The letter from Minister Bowen allows the CIS services to be characterised as a ‘function or power of AEMO’, thereby allowing AEMO, its officers and employees to benefit from immunity under s119(1) of the NEL when performing the CIS services</w:t>
      </w:r>
      <w:r w:rsidR="006263E4">
        <w:t>. This does not, however extend to AEMO’s subsidiary nor the CIS Investment Committee members.</w:t>
      </w:r>
    </w:p>
    <w:p w14:paraId="5397B2FD" w14:textId="6D6C3478" w:rsidR="3D4907B8" w:rsidRDefault="49FAC7D8" w:rsidP="304B06C0">
      <w:r>
        <w:t xml:space="preserve">On </w:t>
      </w:r>
      <w:r w:rsidR="70639E2E">
        <w:t>26 June</w:t>
      </w:r>
      <w:r>
        <w:t xml:space="preserve"> 2024</w:t>
      </w:r>
      <w:r w:rsidR="35390B65">
        <w:t xml:space="preserve"> Energy</w:t>
      </w:r>
      <w:r>
        <w:t xml:space="preserve"> Ministers </w:t>
      </w:r>
      <w:r w:rsidR="1A928B8C">
        <w:t xml:space="preserve">from NEL jurisdictions </w:t>
      </w:r>
      <w:r>
        <w:t xml:space="preserve">approved the drafting instructions to begin drafting the NEL amendments. </w:t>
      </w:r>
    </w:p>
    <w:p w14:paraId="0216C390" w14:textId="538C200D" w:rsidR="005463C7" w:rsidRPr="0010665D" w:rsidRDefault="036C6158" w:rsidP="001F10D8">
      <w:pPr>
        <w:pStyle w:val="Heading2"/>
        <w:numPr>
          <w:ilvl w:val="0"/>
          <w:numId w:val="0"/>
        </w:numPr>
        <w:ind w:left="964" w:hanging="964"/>
      </w:pPr>
      <w:bookmarkStart w:id="50" w:name="_Ref157550286"/>
      <w:bookmarkStart w:id="51" w:name="_Toc161385849"/>
      <w:bookmarkStart w:id="52" w:name="_Toc161388238"/>
      <w:bookmarkStart w:id="53" w:name="_Toc161388538"/>
      <w:bookmarkStart w:id="54" w:name="_Ref162942873"/>
      <w:bookmarkStart w:id="55" w:name="_Ref162944419"/>
      <w:bookmarkStart w:id="56" w:name="_Toc102883442"/>
      <w:bookmarkStart w:id="57" w:name="_Toc1074390058"/>
      <w:r>
        <w:t>Purpose of this paper</w:t>
      </w:r>
      <w:r w:rsidR="6A9B3867">
        <w:t xml:space="preserve"> and consultation process</w:t>
      </w:r>
      <w:bookmarkEnd w:id="50"/>
      <w:bookmarkEnd w:id="51"/>
      <w:bookmarkEnd w:id="52"/>
      <w:bookmarkEnd w:id="53"/>
      <w:bookmarkEnd w:id="54"/>
      <w:bookmarkEnd w:id="55"/>
      <w:bookmarkEnd w:id="56"/>
      <w:bookmarkEnd w:id="57"/>
    </w:p>
    <w:p w14:paraId="43F7FB38" w14:textId="5A87B8DC" w:rsidR="00AE2D81" w:rsidRPr="00475900" w:rsidRDefault="6186BD8E" w:rsidP="00AE2D81">
      <w:r>
        <w:t>This paper</w:t>
      </w:r>
      <w:r w:rsidR="30B6EA9A">
        <w:t xml:space="preserve"> </w:t>
      </w:r>
      <w:r w:rsidR="75CE029A">
        <w:t xml:space="preserve">describes </w:t>
      </w:r>
      <w:r w:rsidR="045859AE">
        <w:t xml:space="preserve">the </w:t>
      </w:r>
      <w:r w:rsidR="30B6EA9A">
        <w:t xml:space="preserve">relevant </w:t>
      </w:r>
      <w:r w:rsidR="2530B932">
        <w:t xml:space="preserve">NEL provisions that </w:t>
      </w:r>
      <w:r w:rsidR="00DD74F5">
        <w:t xml:space="preserve">are proposed to </w:t>
      </w:r>
      <w:r w:rsidR="2530B932">
        <w:t xml:space="preserve">be altered to give AEMO the appropriate functions to be able to provide their services as the delivery partner of the CIS. </w:t>
      </w:r>
      <w:r w:rsidR="778250CB">
        <w:t xml:space="preserve">We are seeking your feedback on whether these amendments to the NEL are suitable. </w:t>
      </w:r>
    </w:p>
    <w:p w14:paraId="7FEAEC6F" w14:textId="0563A1D7" w:rsidR="0039762C" w:rsidRPr="00AF099D" w:rsidRDefault="41091A0A" w:rsidP="7FF2CD03">
      <w:pPr>
        <w:rPr>
          <w:b/>
          <w:bCs/>
          <w:lang w:eastAsia="en-AU"/>
        </w:rPr>
      </w:pPr>
      <w:r w:rsidRPr="5E8BD9A2">
        <w:rPr>
          <w:b/>
          <w:bCs/>
          <w:lang w:val="en-GB" w:eastAsia="en-AU"/>
        </w:rPr>
        <w:t xml:space="preserve">You can submit feedback through the </w:t>
      </w:r>
      <w:r w:rsidR="2A08AD58" w:rsidRPr="5E8BD9A2">
        <w:rPr>
          <w:b/>
          <w:bCs/>
          <w:lang w:val="en-GB" w:eastAsia="en-AU"/>
        </w:rPr>
        <w:t>d</w:t>
      </w:r>
      <w:r w:rsidRPr="5E8BD9A2">
        <w:rPr>
          <w:b/>
          <w:bCs/>
          <w:lang w:val="en-GB" w:eastAsia="en-AU"/>
        </w:rPr>
        <w:t xml:space="preserve">epartment’s Consultation </w:t>
      </w:r>
      <w:r w:rsidR="0E36CB73" w:rsidRPr="5E8BD9A2">
        <w:rPr>
          <w:b/>
          <w:bCs/>
          <w:lang w:val="en-GB" w:eastAsia="en-AU"/>
        </w:rPr>
        <w:t>H</w:t>
      </w:r>
      <w:r w:rsidRPr="5E8BD9A2">
        <w:rPr>
          <w:b/>
          <w:bCs/>
          <w:lang w:val="en-GB" w:eastAsia="en-AU"/>
        </w:rPr>
        <w:t xml:space="preserve">ub </w:t>
      </w:r>
      <w:r w:rsidR="043F2E0C" w:rsidRPr="5E8BD9A2">
        <w:rPr>
          <w:b/>
          <w:bCs/>
          <w:lang w:val="en-GB" w:eastAsia="en-AU"/>
        </w:rPr>
        <w:t>by</w:t>
      </w:r>
      <w:r w:rsidRPr="5E8BD9A2">
        <w:rPr>
          <w:b/>
          <w:bCs/>
          <w:lang w:eastAsia="en-AU"/>
        </w:rPr>
        <w:t xml:space="preserve"> </w:t>
      </w:r>
      <w:r w:rsidR="47BB7AE3" w:rsidRPr="5E8BD9A2">
        <w:rPr>
          <w:b/>
          <w:bCs/>
          <w:lang w:eastAsia="en-AU"/>
        </w:rPr>
        <w:t>5pm</w:t>
      </w:r>
      <w:r w:rsidR="03D6A803" w:rsidRPr="5E8BD9A2">
        <w:rPr>
          <w:rFonts w:eastAsiaTheme="minorEastAsia"/>
          <w:b/>
          <w:bCs/>
          <w:lang w:eastAsia="en-AU"/>
        </w:rPr>
        <w:t xml:space="preserve"> (AEST)</w:t>
      </w:r>
      <w:r w:rsidR="000267A0">
        <w:rPr>
          <w:rFonts w:eastAsiaTheme="minorEastAsia"/>
          <w:b/>
          <w:bCs/>
          <w:lang w:eastAsia="en-AU"/>
        </w:rPr>
        <w:t xml:space="preserve"> 1 November 2024</w:t>
      </w:r>
      <w:r w:rsidRPr="5E8BD9A2">
        <w:rPr>
          <w:b/>
          <w:bCs/>
          <w:lang w:eastAsia="en-AU"/>
        </w:rPr>
        <w:t xml:space="preserve">.  </w:t>
      </w:r>
    </w:p>
    <w:p w14:paraId="187389F3" w14:textId="09A47E9A" w:rsidR="0039762C" w:rsidRPr="00AF099D" w:rsidRDefault="1424DB46" w:rsidP="001F10D8">
      <w:pPr>
        <w:pStyle w:val="Heading1"/>
        <w:numPr>
          <w:ilvl w:val="0"/>
          <w:numId w:val="0"/>
        </w:numPr>
        <w:ind w:left="720" w:hanging="720"/>
        <w:rPr>
          <w:rStyle w:val="HEADINGL1BLUEChar"/>
        </w:rPr>
      </w:pPr>
      <w:bookmarkStart w:id="58" w:name="_Toc161385850"/>
      <w:r>
        <w:lastRenderedPageBreak/>
        <w:t>NEL Amendment</w:t>
      </w:r>
      <w:r w:rsidR="7A168682">
        <w:tab/>
      </w:r>
      <w:bookmarkEnd w:id="58"/>
    </w:p>
    <w:p w14:paraId="4C75E5BA" w14:textId="1A866AF9" w:rsidR="610F96BE" w:rsidRDefault="53D6EA98" w:rsidP="6AC95F30">
      <w:r>
        <w:t>The Commonwealth</w:t>
      </w:r>
      <w:r w:rsidR="3DF5E0B1">
        <w:t xml:space="preserve"> has</w:t>
      </w:r>
      <w:r>
        <w:t xml:space="preserve"> engaged AEMO, in partnership with </w:t>
      </w:r>
      <w:r w:rsidR="00DD74F5">
        <w:t xml:space="preserve">its </w:t>
      </w:r>
      <w:r>
        <w:t xml:space="preserve">subsidiary ASL, to run tenders and manage contracts under the CIS. </w:t>
      </w:r>
      <w:r w:rsidR="6F80E6DA">
        <w:t xml:space="preserve">There is currently no statutory provision that allows AEMO to perform </w:t>
      </w:r>
      <w:r w:rsidR="00DD74F5">
        <w:t>its</w:t>
      </w:r>
      <w:r w:rsidR="6F80E6DA">
        <w:t xml:space="preserve"> functions as the delivery partner. In addition, t</w:t>
      </w:r>
      <w:r>
        <w:t>he Commonwealth’s contract with AEMO is cost recovered</w:t>
      </w:r>
      <w:r w:rsidR="1C671ADE">
        <w:t xml:space="preserve"> under an arrangement where costs payable by the Commonwealth </w:t>
      </w:r>
      <w:r w:rsidR="53841F08">
        <w:t xml:space="preserve">in relation to the delivery of the tenders </w:t>
      </w:r>
      <w:r w:rsidR="4BA3F732">
        <w:t>cannot</w:t>
      </w:r>
      <w:r w:rsidR="1C671ADE">
        <w:t xml:space="preserve"> be recovered from </w:t>
      </w:r>
      <w:r w:rsidR="0017DF56">
        <w:t>energy consumers under s 52 of the NEL</w:t>
      </w:r>
      <w:r>
        <w:t xml:space="preserve">. However, the Commonwealth is unable to fully indemnify AEMO for </w:t>
      </w:r>
      <w:r w:rsidR="00DD74F5">
        <w:t>its</w:t>
      </w:r>
      <w:r>
        <w:t xml:space="preserve"> work on the CIS, thereby potentially exposing AEMO to liability for work performed on the CIS. </w:t>
      </w:r>
    </w:p>
    <w:p w14:paraId="239A85DB" w14:textId="64B9AC19" w:rsidR="610F96BE" w:rsidRDefault="5E66C5C3" w:rsidP="6AC95F30">
      <w:r>
        <w:t>Below</w:t>
      </w:r>
      <w:r w:rsidR="28BD3BEB">
        <w:t xml:space="preserve"> is </w:t>
      </w:r>
      <w:r w:rsidR="00DD74F5">
        <w:t xml:space="preserve">the </w:t>
      </w:r>
      <w:r w:rsidR="28BD3BEB">
        <w:t xml:space="preserve">proposed approach to amending the NEL. </w:t>
      </w:r>
    </w:p>
    <w:p w14:paraId="04C7D287" w14:textId="33F4F47C" w:rsidR="610F96BE" w:rsidRDefault="610F96BE" w:rsidP="001F10D8">
      <w:pPr>
        <w:pStyle w:val="Heading2"/>
        <w:numPr>
          <w:ilvl w:val="0"/>
          <w:numId w:val="0"/>
        </w:numPr>
        <w:ind w:left="964" w:hanging="964"/>
      </w:pPr>
      <w:r>
        <w:t>Proposed approach</w:t>
      </w:r>
    </w:p>
    <w:p w14:paraId="2BF1E231" w14:textId="022868A9" w:rsidR="53EF2BB5" w:rsidRDefault="53EF2BB5" w:rsidP="6AC95F30">
      <w:pPr>
        <w:pStyle w:val="DIboldheading"/>
      </w:pPr>
      <w:bookmarkStart w:id="59" w:name="_Toc2048397"/>
      <w:bookmarkStart w:id="60" w:name="_Toc1653899776"/>
      <w:r>
        <w:t>Summary of</w:t>
      </w:r>
      <w:r w:rsidR="6F25B8E6">
        <w:t xml:space="preserve"> proposed</w:t>
      </w:r>
      <w:r>
        <w:t xml:space="preserve"> changes to the NEL</w:t>
      </w:r>
      <w:bookmarkEnd w:id="59"/>
      <w:bookmarkEnd w:id="60"/>
      <w: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791"/>
        <w:gridCol w:w="1433"/>
        <w:gridCol w:w="5836"/>
      </w:tblGrid>
      <w:tr w:rsidR="6AC95F30" w14:paraId="63060A34" w14:textId="77777777" w:rsidTr="5E8BD9A2">
        <w:trPr>
          <w:trHeight w:val="300"/>
        </w:trPr>
        <w:tc>
          <w:tcPr>
            <w:tcW w:w="1791" w:type="dxa"/>
            <w:tcBorders>
              <w:top w:val="nil"/>
              <w:left w:val="nil"/>
              <w:bottom w:val="single" w:sz="6" w:space="0" w:color="D3D4D5"/>
              <w:right w:val="nil"/>
            </w:tcBorders>
            <w:tcMar>
              <w:left w:w="105" w:type="dxa"/>
              <w:right w:w="105" w:type="dxa"/>
            </w:tcMar>
          </w:tcPr>
          <w:p w14:paraId="3BC11603" w14:textId="776169ED" w:rsidR="6AC95F30" w:rsidRDefault="6AC95F30" w:rsidP="6AC95F30">
            <w:pPr>
              <w:spacing w:after="160" w:line="264" w:lineRule="auto"/>
              <w:rPr>
                <w:rFonts w:ascii="Calibri" w:eastAsia="Calibri" w:hAnsi="Calibri" w:cs="Calibri"/>
                <w:color w:val="FFFFFF" w:themeColor="accent6"/>
                <w:sz w:val="20"/>
                <w:szCs w:val="20"/>
              </w:rPr>
            </w:pPr>
            <w:r w:rsidRPr="6AC95F30">
              <w:rPr>
                <w:rFonts w:ascii="Calibri" w:eastAsia="Calibri" w:hAnsi="Calibri" w:cs="Calibri"/>
                <w:b/>
                <w:bCs/>
                <w:caps/>
                <w:color w:val="FFFFFF" w:themeColor="accent6"/>
                <w:sz w:val="20"/>
                <w:szCs w:val="20"/>
              </w:rPr>
              <w:t>TO E</w:t>
            </w:r>
          </w:p>
        </w:tc>
        <w:tc>
          <w:tcPr>
            <w:tcW w:w="1433" w:type="dxa"/>
            <w:tcBorders>
              <w:top w:val="nil"/>
              <w:left w:val="nil"/>
              <w:bottom w:val="single" w:sz="6" w:space="0" w:color="D3D4D5"/>
              <w:right w:val="nil"/>
            </w:tcBorders>
            <w:tcMar>
              <w:left w:w="105" w:type="dxa"/>
              <w:right w:w="105" w:type="dxa"/>
            </w:tcMar>
          </w:tcPr>
          <w:p w14:paraId="4510325D" w14:textId="5D631B0B" w:rsidR="6AC95F30" w:rsidRDefault="6AC95F30" w:rsidP="6AC95F30">
            <w:pPr>
              <w:spacing w:after="160" w:line="264" w:lineRule="auto"/>
              <w:rPr>
                <w:rFonts w:ascii="Calibri" w:eastAsia="Calibri" w:hAnsi="Calibri" w:cs="Calibri"/>
                <w:color w:val="FFFFFF" w:themeColor="accent6"/>
                <w:sz w:val="20"/>
                <w:szCs w:val="20"/>
              </w:rPr>
            </w:pPr>
            <w:r w:rsidRPr="6AC95F30">
              <w:rPr>
                <w:rFonts w:ascii="Calibri" w:eastAsia="Calibri" w:hAnsi="Calibri" w:cs="Calibri"/>
                <w:b/>
                <w:bCs/>
                <w:caps/>
                <w:color w:val="FFFFFF" w:themeColor="accent6"/>
                <w:sz w:val="20"/>
                <w:szCs w:val="20"/>
              </w:rPr>
              <w:t xml:space="preserve"> </w:t>
            </w:r>
          </w:p>
        </w:tc>
        <w:tc>
          <w:tcPr>
            <w:tcW w:w="5836" w:type="dxa"/>
            <w:tcBorders>
              <w:top w:val="nil"/>
              <w:left w:val="nil"/>
              <w:bottom w:val="single" w:sz="6" w:space="0" w:color="D3D4D5"/>
              <w:right w:val="nil"/>
            </w:tcBorders>
            <w:tcMar>
              <w:left w:w="105" w:type="dxa"/>
              <w:right w:w="105" w:type="dxa"/>
            </w:tcMar>
          </w:tcPr>
          <w:p w14:paraId="6D44C5D0" w14:textId="54B8A703" w:rsidR="6AC95F30" w:rsidRDefault="6AC95F30" w:rsidP="6AC95F30">
            <w:pPr>
              <w:spacing w:after="160" w:line="264" w:lineRule="auto"/>
              <w:jc w:val="center"/>
              <w:rPr>
                <w:rFonts w:ascii="Calibri" w:eastAsia="Calibri" w:hAnsi="Calibri" w:cs="Calibri"/>
                <w:color w:val="FFFFFF" w:themeColor="accent6"/>
                <w:sz w:val="24"/>
                <w:szCs w:val="24"/>
              </w:rPr>
            </w:pPr>
            <w:r w:rsidRPr="6AC95F30">
              <w:rPr>
                <w:rFonts w:ascii="Calibri" w:eastAsia="Calibri" w:hAnsi="Calibri" w:cs="Calibri"/>
                <w:b/>
                <w:bCs/>
                <w:caps/>
                <w:color w:val="FFFFFF" w:themeColor="accent6"/>
                <w:sz w:val="24"/>
                <w:szCs w:val="24"/>
              </w:rPr>
              <w:t>AEMO’S PROPOSAL FOR NEL AMENDMENT</w:t>
            </w:r>
          </w:p>
        </w:tc>
      </w:tr>
      <w:tr w:rsidR="6AC95F30" w14:paraId="4A56491C" w14:textId="77777777" w:rsidTr="5E8BD9A2">
        <w:trPr>
          <w:trHeight w:val="300"/>
        </w:trPr>
        <w:tc>
          <w:tcPr>
            <w:tcW w:w="1791" w:type="dxa"/>
            <w:tcBorders>
              <w:top w:val="single" w:sz="6" w:space="0" w:color="D3D4D5"/>
              <w:left w:val="nil"/>
              <w:bottom w:val="single" w:sz="6" w:space="0" w:color="D3D4D5"/>
              <w:right w:val="nil"/>
            </w:tcBorders>
            <w:shd w:val="clear" w:color="auto" w:fill="AEAAAA"/>
            <w:tcMar>
              <w:left w:w="105" w:type="dxa"/>
              <w:right w:w="105" w:type="dxa"/>
            </w:tcMar>
          </w:tcPr>
          <w:p w14:paraId="5980A23B" w14:textId="560DD21E" w:rsidR="6AC95F30" w:rsidRDefault="6AC95F30" w:rsidP="6AC95F30">
            <w:pPr>
              <w:spacing w:after="160" w:line="264" w:lineRule="auto"/>
              <w:rPr>
                <w:rFonts w:ascii="Calibri" w:eastAsia="Calibri" w:hAnsi="Calibri" w:cs="Calibri"/>
                <w:color w:val="FFFFFF" w:themeColor="accent6"/>
                <w:sz w:val="20"/>
                <w:szCs w:val="20"/>
              </w:rPr>
            </w:pPr>
            <w:r w:rsidRPr="6AC95F30">
              <w:rPr>
                <w:rFonts w:ascii="Calibri" w:eastAsia="Calibri" w:hAnsi="Calibri" w:cs="Calibri"/>
                <w:b/>
                <w:bCs/>
                <w:caps/>
                <w:color w:val="FFFFFF" w:themeColor="accent6"/>
                <w:sz w:val="20"/>
                <w:szCs w:val="20"/>
              </w:rPr>
              <w:t>NEL CHANGE</w:t>
            </w:r>
          </w:p>
        </w:tc>
        <w:tc>
          <w:tcPr>
            <w:tcW w:w="1433" w:type="dxa"/>
            <w:tcBorders>
              <w:top w:val="single" w:sz="6" w:space="0" w:color="D3D4D5"/>
              <w:left w:val="nil"/>
              <w:bottom w:val="single" w:sz="6" w:space="0" w:color="D3D4D5"/>
              <w:right w:val="nil"/>
            </w:tcBorders>
            <w:shd w:val="clear" w:color="auto" w:fill="AEAAAA"/>
            <w:tcMar>
              <w:left w:w="105" w:type="dxa"/>
              <w:right w:w="105" w:type="dxa"/>
            </w:tcMar>
          </w:tcPr>
          <w:p w14:paraId="7D061012" w14:textId="73DA5B43" w:rsidR="6AC95F30" w:rsidRDefault="6AC95F30" w:rsidP="6AC95F30">
            <w:pPr>
              <w:spacing w:after="160" w:line="264" w:lineRule="auto"/>
              <w:rPr>
                <w:rFonts w:ascii="Calibri" w:eastAsia="Calibri" w:hAnsi="Calibri" w:cs="Calibri"/>
                <w:color w:val="FFFFFF" w:themeColor="accent6"/>
                <w:sz w:val="20"/>
                <w:szCs w:val="20"/>
              </w:rPr>
            </w:pPr>
            <w:r w:rsidRPr="6AC95F30">
              <w:rPr>
                <w:rFonts w:ascii="Calibri" w:eastAsia="Calibri" w:hAnsi="Calibri" w:cs="Calibri"/>
                <w:b/>
                <w:bCs/>
                <w:caps/>
                <w:color w:val="FFFFFF" w:themeColor="accent6"/>
                <w:sz w:val="20"/>
                <w:szCs w:val="20"/>
              </w:rPr>
              <w:t>NEL SECTION</w:t>
            </w:r>
          </w:p>
        </w:tc>
        <w:tc>
          <w:tcPr>
            <w:tcW w:w="5836" w:type="dxa"/>
            <w:tcBorders>
              <w:top w:val="single" w:sz="6" w:space="0" w:color="D3D4D5"/>
              <w:left w:val="nil"/>
              <w:bottom w:val="single" w:sz="6" w:space="0" w:color="D3D4D5"/>
              <w:right w:val="nil"/>
            </w:tcBorders>
            <w:shd w:val="clear" w:color="auto" w:fill="AEAAAA"/>
            <w:tcMar>
              <w:left w:w="105" w:type="dxa"/>
              <w:right w:w="105" w:type="dxa"/>
            </w:tcMar>
          </w:tcPr>
          <w:p w14:paraId="1F00AF2D" w14:textId="2F35F8AF" w:rsidR="6AC95F30" w:rsidRDefault="6AC95F30" w:rsidP="6AC95F30">
            <w:pPr>
              <w:spacing w:after="160" w:line="264" w:lineRule="auto"/>
              <w:rPr>
                <w:rFonts w:ascii="Calibri" w:eastAsia="Calibri" w:hAnsi="Calibri" w:cs="Calibri"/>
                <w:color w:val="FFFFFF" w:themeColor="accent6"/>
                <w:sz w:val="20"/>
                <w:szCs w:val="20"/>
              </w:rPr>
            </w:pPr>
            <w:r w:rsidRPr="6AC95F30">
              <w:rPr>
                <w:rFonts w:ascii="Calibri" w:eastAsia="Calibri" w:hAnsi="Calibri" w:cs="Calibri"/>
                <w:b/>
                <w:bCs/>
                <w:caps/>
                <w:color w:val="FFFFFF" w:themeColor="accent6"/>
                <w:sz w:val="20"/>
                <w:szCs w:val="20"/>
              </w:rPr>
              <w:t>REASON</w:t>
            </w:r>
          </w:p>
        </w:tc>
      </w:tr>
      <w:tr w:rsidR="6AC95F30" w14:paraId="6C46CE8A" w14:textId="77777777" w:rsidTr="5E8BD9A2">
        <w:trPr>
          <w:trHeight w:val="300"/>
        </w:trPr>
        <w:tc>
          <w:tcPr>
            <w:tcW w:w="1791" w:type="dxa"/>
            <w:tcBorders>
              <w:top w:val="single" w:sz="6" w:space="0" w:color="D3D4D5"/>
              <w:left w:val="nil"/>
              <w:bottom w:val="single" w:sz="6" w:space="0" w:color="D3D4D5"/>
              <w:right w:val="nil"/>
            </w:tcBorders>
            <w:tcMar>
              <w:left w:w="105" w:type="dxa"/>
              <w:right w:w="105" w:type="dxa"/>
            </w:tcMar>
          </w:tcPr>
          <w:p w14:paraId="7BB24C8B" w14:textId="78D7D4E1" w:rsidR="6AC95F30" w:rsidRDefault="6AC95F30" w:rsidP="6AC95F30">
            <w:pPr>
              <w:spacing w:before="120" w:after="120" w:line="264" w:lineRule="auto"/>
              <w:rPr>
                <w:rFonts w:ascii="Calibri" w:eastAsia="Calibri" w:hAnsi="Calibri" w:cs="Calibri"/>
                <w:color w:val="000000" w:themeColor="text1"/>
                <w:sz w:val="20"/>
                <w:szCs w:val="20"/>
              </w:rPr>
            </w:pPr>
            <w:r w:rsidRPr="6AC95F30">
              <w:rPr>
                <w:rFonts w:ascii="Calibri" w:eastAsia="Calibri" w:hAnsi="Calibri" w:cs="Calibri"/>
                <w:color w:val="000000" w:themeColor="text1"/>
                <w:sz w:val="20"/>
                <w:szCs w:val="20"/>
              </w:rPr>
              <w:t>New statutory function</w:t>
            </w:r>
          </w:p>
        </w:tc>
        <w:tc>
          <w:tcPr>
            <w:tcW w:w="1433" w:type="dxa"/>
            <w:tcBorders>
              <w:top w:val="single" w:sz="6" w:space="0" w:color="D3D4D5"/>
              <w:left w:val="nil"/>
              <w:bottom w:val="single" w:sz="6" w:space="0" w:color="D3D4D5"/>
              <w:right w:val="nil"/>
            </w:tcBorders>
            <w:tcMar>
              <w:left w:w="105" w:type="dxa"/>
              <w:right w:w="105" w:type="dxa"/>
            </w:tcMar>
          </w:tcPr>
          <w:p w14:paraId="0875392F" w14:textId="7CEF03A9" w:rsidR="6AC95F30" w:rsidRDefault="6AC95F30" w:rsidP="6AC95F30">
            <w:pPr>
              <w:spacing w:before="120" w:after="120" w:line="264" w:lineRule="auto"/>
              <w:rPr>
                <w:rFonts w:ascii="Calibri" w:eastAsia="Calibri" w:hAnsi="Calibri" w:cs="Calibri"/>
                <w:color w:val="000000" w:themeColor="text1"/>
                <w:sz w:val="20"/>
                <w:szCs w:val="20"/>
              </w:rPr>
            </w:pPr>
            <w:r w:rsidRPr="6AC95F30">
              <w:rPr>
                <w:rFonts w:ascii="Calibri" w:eastAsia="Calibri" w:hAnsi="Calibri" w:cs="Calibri"/>
                <w:color w:val="000000" w:themeColor="text1"/>
                <w:sz w:val="20"/>
                <w:szCs w:val="20"/>
              </w:rPr>
              <w:t>s49(1)</w:t>
            </w:r>
          </w:p>
        </w:tc>
        <w:tc>
          <w:tcPr>
            <w:tcW w:w="5836" w:type="dxa"/>
            <w:tcBorders>
              <w:top w:val="single" w:sz="6" w:space="0" w:color="D3D4D5"/>
              <w:left w:val="nil"/>
              <w:bottom w:val="single" w:sz="6" w:space="0" w:color="D3D4D5"/>
              <w:right w:val="nil"/>
            </w:tcBorders>
            <w:tcMar>
              <w:left w:w="105" w:type="dxa"/>
              <w:right w:w="105" w:type="dxa"/>
            </w:tcMar>
          </w:tcPr>
          <w:p w14:paraId="7ED95E27" w14:textId="0CBB8340" w:rsidR="6AC95F30" w:rsidRDefault="3BFF6F17" w:rsidP="6AC95F30">
            <w:pPr>
              <w:spacing w:before="120" w:after="120" w:line="264" w:lineRule="auto"/>
              <w:rPr>
                <w:rFonts w:ascii="Calibri" w:eastAsia="Calibri" w:hAnsi="Calibri" w:cs="Calibri"/>
                <w:color w:val="000000" w:themeColor="text1"/>
                <w:sz w:val="20"/>
                <w:szCs w:val="20"/>
              </w:rPr>
            </w:pPr>
            <w:r w:rsidRPr="5E8BD9A2">
              <w:rPr>
                <w:rFonts w:ascii="Calibri" w:eastAsia="Calibri" w:hAnsi="Calibri" w:cs="Calibri"/>
                <w:color w:val="000000" w:themeColor="text1"/>
                <w:sz w:val="20"/>
                <w:szCs w:val="20"/>
              </w:rPr>
              <w:t xml:space="preserve">Introduce a new function for AEMO to undertake activities related to the Commonwealth CIS. This enables AEMO to rely on the protection under s119 of the NEL in undertaking these activities.  </w:t>
            </w:r>
          </w:p>
        </w:tc>
      </w:tr>
      <w:tr w:rsidR="6AC95F30" w14:paraId="180F5A7D" w14:textId="77777777" w:rsidTr="5E8BD9A2">
        <w:trPr>
          <w:trHeight w:val="300"/>
        </w:trPr>
        <w:tc>
          <w:tcPr>
            <w:tcW w:w="1791" w:type="dxa"/>
            <w:tcBorders>
              <w:top w:val="single" w:sz="6" w:space="0" w:color="D3D4D5"/>
              <w:left w:val="nil"/>
              <w:bottom w:val="single" w:sz="6" w:space="0" w:color="D3D4D5"/>
              <w:right w:val="nil"/>
            </w:tcBorders>
            <w:tcMar>
              <w:left w:w="105" w:type="dxa"/>
              <w:right w:w="105" w:type="dxa"/>
            </w:tcMar>
          </w:tcPr>
          <w:p w14:paraId="2E2339DB" w14:textId="5BB35066" w:rsidR="6AC95F30" w:rsidRDefault="6AC95F30" w:rsidP="6AC95F30">
            <w:pPr>
              <w:spacing w:before="120" w:after="120" w:line="264" w:lineRule="auto"/>
              <w:rPr>
                <w:rFonts w:ascii="Calibri" w:eastAsia="Calibri" w:hAnsi="Calibri" w:cs="Calibri"/>
                <w:color w:val="000000" w:themeColor="text1"/>
                <w:sz w:val="20"/>
                <w:szCs w:val="20"/>
              </w:rPr>
            </w:pPr>
            <w:r w:rsidRPr="6AC95F30">
              <w:rPr>
                <w:rFonts w:ascii="Calibri" w:eastAsia="Calibri" w:hAnsi="Calibri" w:cs="Calibri"/>
                <w:color w:val="000000" w:themeColor="text1"/>
                <w:sz w:val="20"/>
                <w:szCs w:val="20"/>
              </w:rPr>
              <w:t>Protection extension</w:t>
            </w:r>
          </w:p>
        </w:tc>
        <w:tc>
          <w:tcPr>
            <w:tcW w:w="1433" w:type="dxa"/>
            <w:tcBorders>
              <w:top w:val="single" w:sz="6" w:space="0" w:color="D3D4D5"/>
              <w:left w:val="nil"/>
              <w:bottom w:val="single" w:sz="6" w:space="0" w:color="D3D4D5"/>
              <w:right w:val="nil"/>
            </w:tcBorders>
            <w:tcMar>
              <w:left w:w="105" w:type="dxa"/>
              <w:right w:w="105" w:type="dxa"/>
            </w:tcMar>
          </w:tcPr>
          <w:p w14:paraId="2CA06EDB" w14:textId="099E3B9F" w:rsidR="6AC95F30" w:rsidRDefault="6AC95F30" w:rsidP="6AC95F30">
            <w:pPr>
              <w:spacing w:before="120" w:after="120" w:line="264" w:lineRule="auto"/>
              <w:rPr>
                <w:rFonts w:ascii="Calibri" w:eastAsia="Calibri" w:hAnsi="Calibri" w:cs="Calibri"/>
                <w:color w:val="000000" w:themeColor="text1"/>
                <w:sz w:val="20"/>
                <w:szCs w:val="20"/>
              </w:rPr>
            </w:pPr>
            <w:r w:rsidRPr="6AC95F30">
              <w:rPr>
                <w:rFonts w:ascii="Calibri" w:eastAsia="Calibri" w:hAnsi="Calibri" w:cs="Calibri"/>
                <w:color w:val="000000" w:themeColor="text1"/>
                <w:sz w:val="20"/>
                <w:szCs w:val="20"/>
              </w:rPr>
              <w:t>s119 and s49</w:t>
            </w:r>
          </w:p>
        </w:tc>
        <w:tc>
          <w:tcPr>
            <w:tcW w:w="5836" w:type="dxa"/>
            <w:tcBorders>
              <w:top w:val="single" w:sz="6" w:space="0" w:color="D3D4D5"/>
              <w:left w:val="nil"/>
              <w:bottom w:val="single" w:sz="6" w:space="0" w:color="D3D4D5"/>
              <w:right w:val="nil"/>
            </w:tcBorders>
            <w:tcMar>
              <w:left w:w="105" w:type="dxa"/>
              <w:right w:w="105" w:type="dxa"/>
            </w:tcMar>
          </w:tcPr>
          <w:p w14:paraId="37534E19" w14:textId="1D4C1071" w:rsidR="6AC95F30" w:rsidRDefault="099E070C" w:rsidP="6AC95F30">
            <w:pPr>
              <w:spacing w:before="120" w:after="120" w:line="264" w:lineRule="auto"/>
              <w:rPr>
                <w:rFonts w:ascii="Calibri" w:eastAsia="Calibri" w:hAnsi="Calibri" w:cs="Calibri"/>
                <w:color w:val="000000" w:themeColor="text1"/>
                <w:sz w:val="20"/>
                <w:szCs w:val="20"/>
              </w:rPr>
            </w:pPr>
            <w:r w:rsidRPr="5E8BD9A2">
              <w:rPr>
                <w:rFonts w:ascii="Calibri" w:eastAsia="Calibri" w:hAnsi="Calibri" w:cs="Calibri"/>
                <w:color w:val="000000" w:themeColor="text1"/>
                <w:sz w:val="20"/>
                <w:szCs w:val="20"/>
              </w:rPr>
              <w:t>Currently, s119 only protects AEMO and its officers and employees in the performance of functions or exercise of powers under the NEL. Extend the s119 protection to ASL and its officers and employees to the extent they are assisting AEMO in the performance of the CIS under an agreement with AEMO.</w:t>
            </w:r>
          </w:p>
          <w:p w14:paraId="54034F17" w14:textId="0F104E2A" w:rsidR="6AC95F30" w:rsidRDefault="2130D615" w:rsidP="3E0D89DA">
            <w:pPr>
              <w:spacing w:before="120" w:after="120" w:line="264" w:lineRule="auto"/>
              <w:rPr>
                <w:rFonts w:ascii="Calibri" w:eastAsia="Calibri" w:hAnsi="Calibri" w:cs="Calibri"/>
                <w:color w:val="000000" w:themeColor="text1"/>
                <w:sz w:val="20"/>
                <w:szCs w:val="20"/>
              </w:rPr>
            </w:pPr>
            <w:r w:rsidRPr="3E0D89DA">
              <w:rPr>
                <w:rFonts w:ascii="Calibri" w:eastAsia="Calibri" w:hAnsi="Calibri" w:cs="Calibri"/>
                <w:color w:val="000000" w:themeColor="text1"/>
                <w:sz w:val="20"/>
                <w:szCs w:val="20"/>
              </w:rPr>
              <w:t xml:space="preserve">This </w:t>
            </w:r>
            <w:r w:rsidR="61347EDD" w:rsidRPr="3E0D89DA">
              <w:rPr>
                <w:rFonts w:ascii="Calibri" w:eastAsia="Calibri" w:hAnsi="Calibri" w:cs="Calibri"/>
                <w:color w:val="000000" w:themeColor="text1"/>
                <w:sz w:val="20"/>
                <w:szCs w:val="20"/>
              </w:rPr>
              <w:t>w</w:t>
            </w:r>
            <w:r w:rsidRPr="3E0D89DA">
              <w:rPr>
                <w:rFonts w:ascii="Calibri" w:eastAsia="Calibri" w:hAnsi="Calibri" w:cs="Calibri"/>
                <w:color w:val="000000" w:themeColor="text1"/>
                <w:sz w:val="20"/>
                <w:szCs w:val="20"/>
              </w:rPr>
              <w:t>ould be achieved either by</w:t>
            </w:r>
            <w:r w:rsidR="7E562AB5" w:rsidRPr="3E0D89DA">
              <w:rPr>
                <w:rFonts w:ascii="Calibri" w:eastAsia="Calibri" w:hAnsi="Calibri" w:cs="Calibri"/>
                <w:color w:val="000000" w:themeColor="text1"/>
                <w:sz w:val="20"/>
                <w:szCs w:val="20"/>
              </w:rPr>
              <w:t xml:space="preserve"> amending s 119 by inserting</w:t>
            </w:r>
            <w:r w:rsidR="76AFA908" w:rsidRPr="3E0D89DA">
              <w:rPr>
                <w:rFonts w:ascii="Calibri" w:eastAsia="Calibri" w:hAnsi="Calibri" w:cs="Calibri"/>
                <w:color w:val="000000" w:themeColor="text1"/>
                <w:sz w:val="20"/>
                <w:szCs w:val="20"/>
              </w:rPr>
              <w:t xml:space="preserve"> a</w:t>
            </w:r>
            <w:r w:rsidR="7E562AB5" w:rsidRPr="3E0D89DA">
              <w:rPr>
                <w:rFonts w:ascii="Calibri" w:eastAsia="Calibri" w:hAnsi="Calibri" w:cs="Calibri"/>
                <w:color w:val="000000" w:themeColor="text1"/>
                <w:sz w:val="20"/>
                <w:szCs w:val="20"/>
              </w:rPr>
              <w:t xml:space="preserve"> subsection</w:t>
            </w:r>
            <w:r w:rsidR="76BFFF92" w:rsidRPr="3E0D89DA">
              <w:rPr>
                <w:rFonts w:ascii="Calibri" w:eastAsia="Calibri" w:hAnsi="Calibri" w:cs="Calibri"/>
                <w:color w:val="000000" w:themeColor="text1"/>
                <w:sz w:val="20"/>
                <w:szCs w:val="20"/>
              </w:rPr>
              <w:t xml:space="preserve"> 119(6a)</w:t>
            </w:r>
            <w:r w:rsidR="7E562AB5" w:rsidRPr="3E0D89DA">
              <w:rPr>
                <w:rFonts w:ascii="Calibri" w:eastAsia="Calibri" w:hAnsi="Calibri" w:cs="Calibri"/>
                <w:color w:val="000000" w:themeColor="text1"/>
                <w:sz w:val="20"/>
                <w:szCs w:val="20"/>
              </w:rPr>
              <w:t xml:space="preserve"> which </w:t>
            </w:r>
            <w:r w:rsidR="3DEBFA36" w:rsidRPr="3E0D89DA">
              <w:rPr>
                <w:rFonts w:ascii="Calibri" w:eastAsia="Calibri" w:hAnsi="Calibri" w:cs="Calibri"/>
                <w:color w:val="000000" w:themeColor="text1"/>
                <w:sz w:val="20"/>
                <w:szCs w:val="20"/>
              </w:rPr>
              <w:t xml:space="preserve">provides that where a subsidiary </w:t>
            </w:r>
            <w:r w:rsidR="18B75F74" w:rsidRPr="3E0D89DA">
              <w:rPr>
                <w:rFonts w:ascii="Calibri" w:eastAsia="Calibri" w:hAnsi="Calibri" w:cs="Calibri"/>
                <w:color w:val="000000" w:themeColor="text1"/>
                <w:sz w:val="20"/>
                <w:szCs w:val="20"/>
              </w:rPr>
              <w:t>assists</w:t>
            </w:r>
            <w:r w:rsidR="3DEBFA36" w:rsidRPr="3E0D89DA">
              <w:rPr>
                <w:rFonts w:ascii="Calibri" w:eastAsia="Calibri" w:hAnsi="Calibri" w:cs="Calibri"/>
                <w:color w:val="000000" w:themeColor="text1"/>
                <w:sz w:val="20"/>
                <w:szCs w:val="20"/>
              </w:rPr>
              <w:t xml:space="preserve"> AEMO with AEMO Capacity Investment Scheme functions, a reference to AEMO </w:t>
            </w:r>
            <w:r w:rsidR="77B9A84A" w:rsidRPr="3E0D89DA">
              <w:rPr>
                <w:rFonts w:ascii="Calibri" w:eastAsia="Calibri" w:hAnsi="Calibri" w:cs="Calibri"/>
                <w:color w:val="000000" w:themeColor="text1"/>
                <w:sz w:val="20"/>
                <w:szCs w:val="20"/>
              </w:rPr>
              <w:t>includes a reference to its subsidiary.</w:t>
            </w:r>
          </w:p>
        </w:tc>
      </w:tr>
      <w:tr w:rsidR="6AC95F30" w14:paraId="51C8074B" w14:textId="77777777" w:rsidTr="5E8BD9A2">
        <w:trPr>
          <w:trHeight w:val="300"/>
        </w:trPr>
        <w:tc>
          <w:tcPr>
            <w:tcW w:w="1791" w:type="dxa"/>
            <w:tcBorders>
              <w:top w:val="single" w:sz="6" w:space="0" w:color="D3D4D5"/>
              <w:left w:val="nil"/>
              <w:bottom w:val="single" w:sz="6" w:space="0" w:color="D3D4D5"/>
              <w:right w:val="nil"/>
            </w:tcBorders>
            <w:tcMar>
              <w:left w:w="105" w:type="dxa"/>
              <w:right w:w="105" w:type="dxa"/>
            </w:tcMar>
          </w:tcPr>
          <w:p w14:paraId="2901E95B" w14:textId="6F04833D" w:rsidR="6AC95F30" w:rsidRDefault="6AC95F30" w:rsidP="6AC95F30">
            <w:pPr>
              <w:spacing w:before="120" w:after="120" w:line="264" w:lineRule="auto"/>
              <w:rPr>
                <w:rFonts w:ascii="Calibri" w:eastAsia="Calibri" w:hAnsi="Calibri" w:cs="Calibri"/>
                <w:color w:val="000000" w:themeColor="text1"/>
                <w:sz w:val="20"/>
                <w:szCs w:val="20"/>
              </w:rPr>
            </w:pPr>
            <w:r w:rsidRPr="6AC95F30">
              <w:rPr>
                <w:rFonts w:ascii="Calibri" w:eastAsia="Calibri" w:hAnsi="Calibri" w:cs="Calibri"/>
                <w:color w:val="000000" w:themeColor="text1"/>
                <w:sz w:val="20"/>
                <w:szCs w:val="20"/>
              </w:rPr>
              <w:t>Protection for CIS Investment Committee members</w:t>
            </w:r>
          </w:p>
        </w:tc>
        <w:tc>
          <w:tcPr>
            <w:tcW w:w="1433" w:type="dxa"/>
            <w:tcBorders>
              <w:top w:val="single" w:sz="6" w:space="0" w:color="D3D4D5"/>
              <w:left w:val="nil"/>
              <w:bottom w:val="single" w:sz="6" w:space="0" w:color="D3D4D5"/>
              <w:right w:val="nil"/>
            </w:tcBorders>
            <w:tcMar>
              <w:left w:w="105" w:type="dxa"/>
              <w:right w:w="105" w:type="dxa"/>
            </w:tcMar>
          </w:tcPr>
          <w:p w14:paraId="67D7AFDA" w14:textId="29B5B60A" w:rsidR="6AC95F30" w:rsidRDefault="6AC95F30" w:rsidP="6AC95F30">
            <w:pPr>
              <w:spacing w:before="120" w:after="120" w:line="264" w:lineRule="auto"/>
              <w:rPr>
                <w:rFonts w:ascii="Calibri" w:eastAsia="Calibri" w:hAnsi="Calibri" w:cs="Calibri"/>
                <w:color w:val="000000" w:themeColor="text1"/>
                <w:sz w:val="20"/>
                <w:szCs w:val="20"/>
              </w:rPr>
            </w:pPr>
            <w:r w:rsidRPr="6AC95F30">
              <w:rPr>
                <w:rFonts w:ascii="Calibri" w:eastAsia="Calibri" w:hAnsi="Calibri" w:cs="Calibri"/>
                <w:color w:val="000000" w:themeColor="text1"/>
                <w:sz w:val="20"/>
                <w:szCs w:val="20"/>
              </w:rPr>
              <w:t>s119</w:t>
            </w:r>
          </w:p>
        </w:tc>
        <w:tc>
          <w:tcPr>
            <w:tcW w:w="5836" w:type="dxa"/>
            <w:tcBorders>
              <w:top w:val="single" w:sz="6" w:space="0" w:color="D3D4D5"/>
              <w:left w:val="nil"/>
              <w:bottom w:val="single" w:sz="6" w:space="0" w:color="D3D4D5"/>
              <w:right w:val="nil"/>
            </w:tcBorders>
            <w:tcMar>
              <w:left w:w="105" w:type="dxa"/>
              <w:right w:w="105" w:type="dxa"/>
            </w:tcMar>
          </w:tcPr>
          <w:p w14:paraId="4F0AC8FC" w14:textId="74A82794" w:rsidR="6AC95F30" w:rsidRDefault="099E070C" w:rsidP="6AC95F30">
            <w:pPr>
              <w:spacing w:before="120" w:after="120" w:line="264" w:lineRule="auto"/>
              <w:rPr>
                <w:rFonts w:ascii="Calibri" w:eastAsia="Calibri" w:hAnsi="Calibri" w:cs="Calibri"/>
                <w:color w:val="000000" w:themeColor="text1"/>
                <w:sz w:val="20"/>
                <w:szCs w:val="20"/>
              </w:rPr>
            </w:pPr>
            <w:r w:rsidRPr="5E8BD9A2">
              <w:rPr>
                <w:rFonts w:ascii="Calibri" w:eastAsia="Calibri" w:hAnsi="Calibri" w:cs="Calibri"/>
                <w:color w:val="000000" w:themeColor="text1"/>
                <w:sz w:val="20"/>
                <w:szCs w:val="20"/>
              </w:rPr>
              <w:t>The CIS Investment Committee will have the primary governance role for the CIS. Section 49</w:t>
            </w:r>
            <w:proofErr w:type="gramStart"/>
            <w:r w:rsidRPr="5E8BD9A2">
              <w:rPr>
                <w:rFonts w:ascii="Calibri" w:eastAsia="Calibri" w:hAnsi="Calibri" w:cs="Calibri"/>
                <w:color w:val="000000" w:themeColor="text1"/>
                <w:sz w:val="20"/>
                <w:szCs w:val="20"/>
              </w:rPr>
              <w:t>B(</w:t>
            </w:r>
            <w:proofErr w:type="gramEnd"/>
            <w:r w:rsidRPr="5E8BD9A2">
              <w:rPr>
                <w:rFonts w:ascii="Calibri" w:eastAsia="Calibri" w:hAnsi="Calibri" w:cs="Calibri"/>
                <w:color w:val="000000" w:themeColor="text1"/>
                <w:sz w:val="20"/>
                <w:szCs w:val="20"/>
              </w:rPr>
              <w:t xml:space="preserve">1) of the NEL allows for delegation of functions or powers to a committee established by AEMO. Existing s119 immunities do not apply to all CIS Investment Committee members, only those who are officers or employees of AEMO. </w:t>
            </w:r>
          </w:p>
          <w:p w14:paraId="45558872" w14:textId="0D878917" w:rsidR="6AC95F30" w:rsidRDefault="3807C502" w:rsidP="3E0D89DA">
            <w:pPr>
              <w:spacing w:before="120" w:after="120" w:line="264" w:lineRule="auto"/>
              <w:rPr>
                <w:rFonts w:ascii="Calibri" w:eastAsia="Calibri" w:hAnsi="Calibri" w:cs="Calibri"/>
                <w:color w:val="000000" w:themeColor="text1"/>
                <w:sz w:val="20"/>
                <w:szCs w:val="20"/>
              </w:rPr>
            </w:pPr>
            <w:r w:rsidRPr="3E0D89DA">
              <w:rPr>
                <w:rFonts w:ascii="Calibri" w:eastAsia="Calibri" w:hAnsi="Calibri" w:cs="Calibri"/>
                <w:color w:val="000000" w:themeColor="text1"/>
                <w:sz w:val="20"/>
                <w:szCs w:val="20"/>
              </w:rPr>
              <w:t>To e</w:t>
            </w:r>
            <w:r w:rsidR="2130D615" w:rsidRPr="3E0D89DA">
              <w:rPr>
                <w:rFonts w:ascii="Calibri" w:eastAsia="Calibri" w:hAnsi="Calibri" w:cs="Calibri"/>
                <w:color w:val="000000" w:themeColor="text1"/>
                <w:sz w:val="20"/>
                <w:szCs w:val="20"/>
              </w:rPr>
              <w:t>xtend s119 protections to all members of the CIS Investment Committee</w:t>
            </w:r>
            <w:r w:rsidR="6B73E117" w:rsidRPr="3E0D89DA">
              <w:rPr>
                <w:rFonts w:ascii="Calibri" w:eastAsia="Calibri" w:hAnsi="Calibri" w:cs="Calibri"/>
                <w:color w:val="000000" w:themeColor="text1"/>
                <w:sz w:val="20"/>
                <w:szCs w:val="20"/>
              </w:rPr>
              <w:t>, a new s 119(6b) could be inserted to make a reference to an officer or employee of</w:t>
            </w:r>
            <w:r w:rsidR="09E42F77" w:rsidRPr="3E0D89DA">
              <w:rPr>
                <w:rFonts w:ascii="Calibri" w:eastAsia="Calibri" w:hAnsi="Calibri" w:cs="Calibri"/>
                <w:color w:val="000000" w:themeColor="text1"/>
                <w:sz w:val="20"/>
                <w:szCs w:val="20"/>
              </w:rPr>
              <w:t xml:space="preserve"> </w:t>
            </w:r>
            <w:r w:rsidR="6B73E117" w:rsidRPr="3E0D89DA">
              <w:rPr>
                <w:rFonts w:ascii="Calibri" w:eastAsia="Calibri" w:hAnsi="Calibri" w:cs="Calibri"/>
                <w:color w:val="000000" w:themeColor="text1"/>
                <w:sz w:val="20"/>
                <w:szCs w:val="20"/>
              </w:rPr>
              <w:t>AEMO include a reference to a person exercising an AEMO Capacity Investment Scheme function under a s 49B(1)(</w:t>
            </w:r>
            <w:r w:rsidR="211BB922" w:rsidRPr="3E0D89DA">
              <w:rPr>
                <w:rFonts w:ascii="Calibri" w:eastAsia="Calibri" w:hAnsi="Calibri" w:cs="Calibri"/>
                <w:color w:val="000000" w:themeColor="text1"/>
                <w:sz w:val="20"/>
                <w:szCs w:val="20"/>
              </w:rPr>
              <w:t>b) delegation.</w:t>
            </w:r>
            <w:r w:rsidR="2130D615" w:rsidRPr="3E0D89DA">
              <w:rPr>
                <w:rFonts w:ascii="Calibri" w:eastAsia="Calibri" w:hAnsi="Calibri" w:cs="Calibri"/>
                <w:color w:val="000000" w:themeColor="text1"/>
                <w:sz w:val="20"/>
                <w:szCs w:val="20"/>
              </w:rPr>
              <w:t xml:space="preserve"> </w:t>
            </w:r>
          </w:p>
        </w:tc>
      </w:tr>
    </w:tbl>
    <w:p w14:paraId="5F90676D" w14:textId="2620F769" w:rsidR="6AC95F30" w:rsidRDefault="6AC95F30" w:rsidP="6AC95F30"/>
    <w:p w14:paraId="4994BC7F" w14:textId="61DB95E7" w:rsidR="6AC95F30" w:rsidRDefault="11176E16" w:rsidP="001F10D8">
      <w:pPr>
        <w:pStyle w:val="Heading3"/>
        <w:numPr>
          <w:ilvl w:val="0"/>
          <w:numId w:val="0"/>
        </w:numPr>
        <w:ind w:left="964" w:hanging="964"/>
      </w:pPr>
      <w:bookmarkStart w:id="61" w:name="_Toc1225538561"/>
      <w:bookmarkStart w:id="62" w:name="_Toc1956666428"/>
      <w:proofErr w:type="gramStart"/>
      <w:r>
        <w:lastRenderedPageBreak/>
        <w:t xml:space="preserve">Analysis </w:t>
      </w:r>
      <w:r w:rsidR="2D25BD80">
        <w:t xml:space="preserve"> –</w:t>
      </w:r>
      <w:proofErr w:type="gramEnd"/>
      <w:r w:rsidR="2D25BD80">
        <w:t xml:space="preserve"> new statutory function</w:t>
      </w:r>
      <w:bookmarkEnd w:id="61"/>
      <w:bookmarkEnd w:id="62"/>
      <w:r w:rsidR="2D25BD80">
        <w:t xml:space="preserve"> </w:t>
      </w:r>
    </w:p>
    <w:p w14:paraId="0F0B1CD6" w14:textId="6D6D3F74" w:rsidR="4D1F31C6" w:rsidRDefault="4D1F31C6">
      <w:r>
        <w:t xml:space="preserve">Section 49 of the NEL lists statutory functions conferred on AEMO for which protections to civil monetary liability apply under s119 of the NEL. Services provided by AEMO for the Commonwealth’s CIS are not covered by the existing statutory functions enumerated in s49. This means that in the absence of the proposed amendment, AEMO could have civil monetary liability exposure in the delivery of the CIS.  </w:t>
      </w:r>
    </w:p>
    <w:p w14:paraId="42B3EF80" w14:textId="13657DAD" w:rsidR="4D1F31C6" w:rsidRDefault="4D1F31C6" w:rsidP="5E8BD9A2">
      <w:r>
        <w:t>Amending s49(1) of the NEL to codify AEMO’s delivery of the CIS will ensure that AEMO is protected from civil monetary liability under s119 of the NEL whe</w:t>
      </w:r>
      <w:r w:rsidR="2E25CB5C">
        <w:t>n</w:t>
      </w:r>
      <w:r>
        <w:t xml:space="preserve"> providing CIS services. Conferring an additional statutory function on AEMO under s49(1) of the NEL will also allow AEMO to charge fees for the costs of its delivery of the CIS which will have the effect of cost recovery under s52(6) of the NEL. The Commonwealth does not anticipate that this cost recovery provision would be enlivened as the Commonwealth has committed to covering AEMO's delivery costs through contractual arrangements. For the avoidance of doubt, cost recovery under the CIS applies only to AEMO’s costs of the delivery of CIS tenders, and not the underwriting payments made to CIS proponents.</w:t>
      </w:r>
    </w:p>
    <w:p w14:paraId="1EC4FAEC" w14:textId="6B11693C" w:rsidR="5C765496" w:rsidRDefault="5C765496" w:rsidP="001F10D8">
      <w:pPr>
        <w:pStyle w:val="Heading3"/>
        <w:numPr>
          <w:ilvl w:val="0"/>
          <w:numId w:val="0"/>
        </w:numPr>
        <w:ind w:left="964" w:hanging="964"/>
      </w:pPr>
      <w:bookmarkStart w:id="63" w:name="_Toc594831458"/>
      <w:bookmarkStart w:id="64" w:name="_Toc667215660"/>
      <w:r>
        <w:t xml:space="preserve">Analysis – </w:t>
      </w:r>
      <w:r w:rsidR="0EAC5C19">
        <w:t>protections for ASL</w:t>
      </w:r>
      <w:bookmarkEnd w:id="63"/>
      <w:bookmarkEnd w:id="64"/>
    </w:p>
    <w:p w14:paraId="0E5EE080" w14:textId="20ED2A21" w:rsidR="610F96BE" w:rsidRDefault="610F96BE">
      <w:r>
        <w:t xml:space="preserve">The protections provided in s119 of the NEL only apply to AEMO and do not extend to ASL as a subsidiary of AEMO. As a result, ASL is exposed to potential liability with no means of recovering any associated costs from the Commonwealth or via the NEL, unless AEMO fully indemnifies ASL, thereby shifting the liability risk onto AEMO. Even if s49 of the NEL is amended to include the CIS as an AEMO statutory function, AEMO is unable to fully realise the benefit of the s119 protections without these protections also applying to ASL for the purposes of carrying out the CIS. </w:t>
      </w:r>
    </w:p>
    <w:p w14:paraId="3CE06CE7" w14:textId="26635723" w:rsidR="610F96BE" w:rsidRDefault="32EE0132" w:rsidP="6AC95F30">
      <w:r>
        <w:t xml:space="preserve">An additional clause in s49 </w:t>
      </w:r>
      <w:r w:rsidR="64A00148">
        <w:t>and</w:t>
      </w:r>
      <w:r>
        <w:t xml:space="preserve"> s119 of the NEL operating to extend s119(1) and s119(5) to ASL for the purposes of carrying out the CIS would allow the s119 protections to extend to ASL’s work on the CIS. </w:t>
      </w:r>
    </w:p>
    <w:p w14:paraId="6176C889" w14:textId="5A87BF7B" w:rsidR="610F96BE" w:rsidRDefault="53D6EA98" w:rsidP="6AC95F30">
      <w:r>
        <w:t xml:space="preserve">The above proposed amendments to s49 of the NEL would benefit AEMO members by ensuring both AEMO and ASL are </w:t>
      </w:r>
      <w:r w:rsidR="5A3E0A0A">
        <w:t xml:space="preserve">largely </w:t>
      </w:r>
      <w:r>
        <w:t xml:space="preserve">statutorily protected for their work on the CIS, reducing any need for cost recovery to fund </w:t>
      </w:r>
      <w:r w:rsidR="215894A1">
        <w:t>potential</w:t>
      </w:r>
      <w:r>
        <w:t xml:space="preserve"> litigation.  </w:t>
      </w:r>
    </w:p>
    <w:p w14:paraId="5D35CEB0" w14:textId="159434B7" w:rsidR="7CBDD57C" w:rsidRDefault="7CBDD57C" w:rsidP="001F10D8">
      <w:pPr>
        <w:pStyle w:val="Heading3"/>
        <w:numPr>
          <w:ilvl w:val="0"/>
          <w:numId w:val="0"/>
        </w:numPr>
        <w:ind w:left="964" w:hanging="964"/>
      </w:pPr>
      <w:bookmarkStart w:id="65" w:name="_Toc1006124443"/>
      <w:bookmarkStart w:id="66" w:name="_Toc1528421163"/>
      <w:r>
        <w:t>Analysis – p</w:t>
      </w:r>
      <w:r w:rsidR="22B3F084">
        <w:t xml:space="preserve">rotections for the </w:t>
      </w:r>
      <w:r w:rsidR="00DD74F5">
        <w:t xml:space="preserve">CIS </w:t>
      </w:r>
      <w:r w:rsidR="22B3F084">
        <w:t>Investment Committee</w:t>
      </w:r>
      <w:bookmarkEnd w:id="65"/>
      <w:bookmarkEnd w:id="66"/>
      <w:r w:rsidR="22B3F084">
        <w:t xml:space="preserve"> </w:t>
      </w:r>
    </w:p>
    <w:p w14:paraId="6999BFD5" w14:textId="67C613D2" w:rsidR="610F96BE" w:rsidRDefault="32EE0132" w:rsidP="6AC95F30">
      <w:r>
        <w:t xml:space="preserve">The CIS Investment Committee oversees the provision of CIS services to the Commonwealth and recommends projects that have tendered for CIS underwriting for </w:t>
      </w:r>
      <w:r w:rsidR="00DD74F5">
        <w:t xml:space="preserve">subsequent approval </w:t>
      </w:r>
      <w:r>
        <w:t>by the Minister for Climate Change and Energy. The CIS Investment Committee includes</w:t>
      </w:r>
      <w:r w:rsidR="006263E4">
        <w:t xml:space="preserve"> independent individual members,</w:t>
      </w:r>
      <w:r>
        <w:t xml:space="preserve"> members of the AEMO Board and the ASL Board, with those from the ASL Board acting in an individual capacity. </w:t>
      </w:r>
    </w:p>
    <w:p w14:paraId="41092ECC" w14:textId="5D4944EB" w:rsidR="610F96BE" w:rsidRDefault="32EE0132" w:rsidP="6AC95F30">
      <w:r>
        <w:t>Section 49</w:t>
      </w:r>
      <w:proofErr w:type="gramStart"/>
      <w:r>
        <w:t>B(</w:t>
      </w:r>
      <w:proofErr w:type="gramEnd"/>
      <w:r>
        <w:t>1) of the NEL allows for AEMO to delegate any of its functions or powers to a member of a committee established by AEMO, thereby conferring s119 protections to said member(s). However, these</w:t>
      </w:r>
      <w:r w:rsidR="00DD74F5">
        <w:t xml:space="preserve"> </w:t>
      </w:r>
      <w:r w:rsidR="00AA0C48">
        <w:t>current protections</w:t>
      </w:r>
      <w:r>
        <w:t xml:space="preserve"> only apply to committee members who are officers or employees of AEMO and do not extend to committee members who are acting in an individual capacity. </w:t>
      </w:r>
    </w:p>
    <w:p w14:paraId="6BE8F463" w14:textId="4B14F0D8" w:rsidR="610F96BE" w:rsidRDefault="28BD3BEB" w:rsidP="6AC95F30">
      <w:r>
        <w:lastRenderedPageBreak/>
        <w:t>Adding a subclause to s119(</w:t>
      </w:r>
      <w:r w:rsidR="25D1B07F">
        <w:t>6b</w:t>
      </w:r>
      <w:r>
        <w:t>) of the NEL to specify that a reference to an AEMO employee includes a delegate or subdelegate of AEMO performing the CIS function under s49B(1)(b) will ensure that the s119 protections apply to CIS Investment Committee members acting in an individual capacity.</w:t>
      </w:r>
    </w:p>
    <w:p w14:paraId="1DDFD2EE" w14:textId="1A00FA3F" w:rsidR="00403331" w:rsidRPr="007E144D" w:rsidRDefault="64F11F60" w:rsidP="304B06C0">
      <w:pPr>
        <w:rPr>
          <w:b/>
          <w:bCs/>
        </w:rPr>
      </w:pPr>
      <w:r>
        <w:t xml:space="preserve">The proposed changes above are the minimum changes required to allow AEMO and ASL to perform their functions as the delivery partner to deliver the CIS. </w:t>
      </w:r>
    </w:p>
    <w:p w14:paraId="2DFAF2FA" w14:textId="0146CA7F" w:rsidR="00403331" w:rsidRPr="007E144D" w:rsidRDefault="725B27E0" w:rsidP="7FF2CD03">
      <w:pPr>
        <w:rPr>
          <w:b/>
          <w:bCs/>
        </w:rPr>
      </w:pPr>
      <w:r>
        <w:t xml:space="preserve">For ease of review, the proposed amendments are detailed in Attachment 1. </w:t>
      </w:r>
      <w:r w:rsidR="6B5CC94D" w:rsidRPr="00AA0C48">
        <w:t>We are seeking your feedback on whether</w:t>
      </w:r>
      <w:r w:rsidR="79915088" w:rsidRPr="00AA0C48">
        <w:t xml:space="preserve"> the NEL amendments detailed above are </w:t>
      </w:r>
      <w:r w:rsidR="7C16DB89" w:rsidRPr="00AA0C48">
        <w:t>sufficient in achieving their purpose</w:t>
      </w:r>
      <w:r w:rsidR="79915088" w:rsidRPr="00AA0C48">
        <w:t>.</w:t>
      </w:r>
    </w:p>
    <w:p w14:paraId="28BC6247" w14:textId="1D2281AE" w:rsidR="00403331" w:rsidRPr="007E144D" w:rsidRDefault="42EFCC77" w:rsidP="001F10D8">
      <w:pPr>
        <w:pStyle w:val="Heading1"/>
        <w:numPr>
          <w:ilvl w:val="0"/>
          <w:numId w:val="0"/>
        </w:numPr>
        <w:ind w:left="720" w:hanging="720"/>
      </w:pPr>
      <w:r>
        <w:lastRenderedPageBreak/>
        <w:t>Next steps</w:t>
      </w:r>
    </w:p>
    <w:p w14:paraId="6DDD92D3" w14:textId="2EEF04A0" w:rsidR="00897E57" w:rsidRDefault="15373C11" w:rsidP="6AC95F30">
      <w:pPr>
        <w:rPr>
          <w:lang w:val="en-GB" w:eastAsia="en-AU"/>
        </w:rPr>
      </w:pPr>
      <w:r w:rsidRPr="7FF2CD03">
        <w:rPr>
          <w:lang w:val="en-GB" w:eastAsia="en-AU"/>
        </w:rPr>
        <w:t>A</w:t>
      </w:r>
      <w:r w:rsidR="000267A0">
        <w:rPr>
          <w:lang w:val="en-GB" w:eastAsia="en-AU"/>
        </w:rPr>
        <w:t>n indicative</w:t>
      </w:r>
      <w:r w:rsidRPr="7FF2CD03">
        <w:rPr>
          <w:lang w:val="en-GB" w:eastAsia="en-AU"/>
        </w:rPr>
        <w:t xml:space="preserve"> timeline of next steps is provided below. Once feedback is received</w:t>
      </w:r>
      <w:r w:rsidR="00D31D04">
        <w:rPr>
          <w:lang w:val="en-GB" w:eastAsia="en-AU"/>
        </w:rPr>
        <w:t>,</w:t>
      </w:r>
      <w:r w:rsidRPr="7FF2CD03">
        <w:rPr>
          <w:lang w:val="en-GB" w:eastAsia="en-AU"/>
        </w:rPr>
        <w:t xml:space="preserve"> the Department may choose to contact those who provide a submissio</w:t>
      </w:r>
      <w:r w:rsidR="699DB69B" w:rsidRPr="7FF2CD03">
        <w:rPr>
          <w:lang w:val="en-GB" w:eastAsia="en-AU"/>
        </w:rPr>
        <w:t xml:space="preserve">n for further information. All submissions will be made public on our website. </w:t>
      </w:r>
      <w:r w:rsidR="000267A0">
        <w:rPr>
          <w:lang w:val="en-GB" w:eastAsia="en-AU"/>
        </w:rPr>
        <w:t>The timing of steps may be dependent on the number and complexity of submissions received.</w:t>
      </w:r>
    </w:p>
    <w:tbl>
      <w:tblPr>
        <w:tblStyle w:val="TableGrid"/>
        <w:tblW w:w="0" w:type="auto"/>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4389"/>
        <w:gridCol w:w="4382"/>
      </w:tblGrid>
      <w:tr w:rsidR="7FF2CD03" w14:paraId="67C3A59B" w14:textId="77777777" w:rsidTr="3E0D89DA">
        <w:trPr>
          <w:trHeight w:val="300"/>
        </w:trPr>
        <w:tc>
          <w:tcPr>
            <w:tcW w:w="4500" w:type="dxa"/>
            <w:tcMar>
              <w:left w:w="105" w:type="dxa"/>
              <w:right w:w="105" w:type="dxa"/>
            </w:tcMar>
          </w:tcPr>
          <w:p w14:paraId="2C26D0F3" w14:textId="4C400D71" w:rsidR="7FF2CD03" w:rsidRDefault="7FF2CD03" w:rsidP="7FF2CD03">
            <w:pPr>
              <w:spacing w:before="180" w:line="288" w:lineRule="auto"/>
              <w:rPr>
                <w:rFonts w:ascii="Calibri" w:eastAsia="Calibri" w:hAnsi="Calibri" w:cs="Calibri"/>
                <w:color w:val="000000" w:themeColor="text1"/>
                <w:sz w:val="20"/>
                <w:szCs w:val="20"/>
              </w:rPr>
            </w:pPr>
            <w:r w:rsidRPr="7FF2CD03">
              <w:rPr>
                <w:rFonts w:ascii="Calibri" w:eastAsia="Calibri" w:hAnsi="Calibri" w:cs="Calibri"/>
                <w:b/>
                <w:bCs/>
                <w:color w:val="000000" w:themeColor="text1"/>
                <w:sz w:val="20"/>
                <w:szCs w:val="20"/>
              </w:rPr>
              <w:t>Milestone</w:t>
            </w:r>
          </w:p>
        </w:tc>
        <w:tc>
          <w:tcPr>
            <w:tcW w:w="4500" w:type="dxa"/>
            <w:tcMar>
              <w:left w:w="105" w:type="dxa"/>
              <w:right w:w="105" w:type="dxa"/>
            </w:tcMar>
          </w:tcPr>
          <w:p w14:paraId="085E6782" w14:textId="1D1510BD" w:rsidR="7FF2CD03" w:rsidRDefault="7FF2CD03" w:rsidP="7FF2CD03">
            <w:pPr>
              <w:spacing w:before="180" w:line="288" w:lineRule="auto"/>
              <w:rPr>
                <w:rFonts w:ascii="Calibri" w:eastAsia="Calibri" w:hAnsi="Calibri" w:cs="Calibri"/>
                <w:color w:val="000000" w:themeColor="text1"/>
                <w:sz w:val="20"/>
                <w:szCs w:val="20"/>
              </w:rPr>
            </w:pPr>
            <w:r w:rsidRPr="7FF2CD03">
              <w:rPr>
                <w:rFonts w:ascii="Calibri" w:eastAsia="Calibri" w:hAnsi="Calibri" w:cs="Calibri"/>
                <w:b/>
                <w:bCs/>
                <w:color w:val="000000" w:themeColor="text1"/>
                <w:sz w:val="20"/>
                <w:szCs w:val="20"/>
              </w:rPr>
              <w:t>Date</w:t>
            </w:r>
          </w:p>
        </w:tc>
      </w:tr>
      <w:tr w:rsidR="7FF2CD03" w14:paraId="6177095C" w14:textId="77777777" w:rsidTr="3E0D89DA">
        <w:trPr>
          <w:trHeight w:val="300"/>
        </w:trPr>
        <w:tc>
          <w:tcPr>
            <w:tcW w:w="4500" w:type="dxa"/>
            <w:tcMar>
              <w:left w:w="105" w:type="dxa"/>
              <w:right w:w="105" w:type="dxa"/>
            </w:tcMar>
          </w:tcPr>
          <w:p w14:paraId="49EE9F2D" w14:textId="09F9A5A1" w:rsidR="7FF2CD03" w:rsidRDefault="7FF2CD03" w:rsidP="7FF2CD03">
            <w:pPr>
              <w:spacing w:before="180" w:line="288" w:lineRule="auto"/>
              <w:rPr>
                <w:rFonts w:ascii="Calibri" w:eastAsia="Calibri" w:hAnsi="Calibri" w:cs="Calibri"/>
                <w:color w:val="000000" w:themeColor="text1"/>
                <w:sz w:val="20"/>
                <w:szCs w:val="20"/>
              </w:rPr>
            </w:pPr>
            <w:r w:rsidRPr="3E0D89DA">
              <w:rPr>
                <w:rFonts w:ascii="Calibri" w:eastAsia="Calibri" w:hAnsi="Calibri" w:cs="Calibri"/>
                <w:color w:val="000000" w:themeColor="text1"/>
                <w:sz w:val="20"/>
                <w:szCs w:val="20"/>
              </w:rPr>
              <w:t>Open for consultation</w:t>
            </w:r>
          </w:p>
        </w:tc>
        <w:tc>
          <w:tcPr>
            <w:tcW w:w="4500" w:type="dxa"/>
            <w:tcMar>
              <w:left w:w="105" w:type="dxa"/>
              <w:right w:w="105" w:type="dxa"/>
            </w:tcMar>
          </w:tcPr>
          <w:p w14:paraId="3ED9B43A" w14:textId="4C165BC0" w:rsidR="7FF2CD03" w:rsidRDefault="000267A0" w:rsidP="3E0D89DA">
            <w:pPr>
              <w:spacing w:before="180" w:line="288"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October</w:t>
            </w:r>
            <w:r w:rsidR="6A8C67C7" w:rsidRPr="3E0D89DA">
              <w:rPr>
                <w:rFonts w:ascii="Calibri" w:eastAsia="Calibri" w:hAnsi="Calibri" w:cs="Calibri"/>
                <w:color w:val="000000" w:themeColor="text1"/>
                <w:sz w:val="20"/>
                <w:szCs w:val="20"/>
              </w:rPr>
              <w:t xml:space="preserve"> </w:t>
            </w:r>
            <w:r w:rsidR="7FF2CD03" w:rsidRPr="3E0D89DA">
              <w:rPr>
                <w:rFonts w:ascii="Calibri" w:eastAsia="Calibri" w:hAnsi="Calibri" w:cs="Calibri"/>
                <w:color w:val="000000" w:themeColor="text1"/>
                <w:sz w:val="20"/>
                <w:szCs w:val="20"/>
              </w:rPr>
              <w:t>2024</w:t>
            </w:r>
          </w:p>
        </w:tc>
      </w:tr>
      <w:tr w:rsidR="7FF2CD03" w14:paraId="04C3E4A1" w14:textId="77777777" w:rsidTr="3E0D89DA">
        <w:trPr>
          <w:trHeight w:val="300"/>
        </w:trPr>
        <w:tc>
          <w:tcPr>
            <w:tcW w:w="4500" w:type="dxa"/>
            <w:tcMar>
              <w:left w:w="105" w:type="dxa"/>
              <w:right w:w="105" w:type="dxa"/>
            </w:tcMar>
          </w:tcPr>
          <w:p w14:paraId="28732448" w14:textId="7C10E3CD" w:rsidR="7FF2CD03" w:rsidRDefault="7FF2CD03" w:rsidP="7FF2CD03">
            <w:pPr>
              <w:spacing w:before="180" w:line="288" w:lineRule="auto"/>
              <w:rPr>
                <w:rFonts w:ascii="Calibri" w:eastAsia="Calibri" w:hAnsi="Calibri" w:cs="Calibri"/>
                <w:color w:val="000000" w:themeColor="text1"/>
                <w:sz w:val="20"/>
                <w:szCs w:val="20"/>
              </w:rPr>
            </w:pPr>
            <w:r w:rsidRPr="3E0D89DA">
              <w:rPr>
                <w:rFonts w:ascii="Calibri" w:eastAsia="Calibri" w:hAnsi="Calibri" w:cs="Calibri"/>
                <w:color w:val="000000" w:themeColor="text1"/>
                <w:sz w:val="20"/>
                <w:szCs w:val="20"/>
              </w:rPr>
              <w:t>Public consultation closes</w:t>
            </w:r>
          </w:p>
        </w:tc>
        <w:tc>
          <w:tcPr>
            <w:tcW w:w="4500" w:type="dxa"/>
            <w:tcMar>
              <w:left w:w="105" w:type="dxa"/>
              <w:right w:w="105" w:type="dxa"/>
            </w:tcMar>
          </w:tcPr>
          <w:p w14:paraId="5A5719F4" w14:textId="124271D9" w:rsidR="7FF2CD03" w:rsidRDefault="000267A0" w:rsidP="7FF2CD03">
            <w:pPr>
              <w:spacing w:before="180" w:line="288"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November</w:t>
            </w:r>
            <w:r w:rsidR="7FF2CD03" w:rsidRPr="3E0D89DA">
              <w:rPr>
                <w:rFonts w:ascii="Calibri" w:eastAsia="Calibri" w:hAnsi="Calibri" w:cs="Calibri"/>
                <w:color w:val="000000" w:themeColor="text1"/>
                <w:sz w:val="20"/>
                <w:szCs w:val="20"/>
              </w:rPr>
              <w:t xml:space="preserve"> 2024</w:t>
            </w:r>
          </w:p>
        </w:tc>
      </w:tr>
      <w:tr w:rsidR="7FF2CD03" w14:paraId="786B443A" w14:textId="77777777" w:rsidTr="3E0D89DA">
        <w:trPr>
          <w:trHeight w:val="300"/>
        </w:trPr>
        <w:tc>
          <w:tcPr>
            <w:tcW w:w="4500" w:type="dxa"/>
            <w:tcMar>
              <w:left w:w="105" w:type="dxa"/>
              <w:right w:w="105" w:type="dxa"/>
            </w:tcMar>
          </w:tcPr>
          <w:p w14:paraId="0063F373" w14:textId="7F3E00A3" w:rsidR="7FF2CD03" w:rsidRDefault="7FF2CD03" w:rsidP="7FF2CD03">
            <w:pPr>
              <w:spacing w:line="288" w:lineRule="auto"/>
              <w:rPr>
                <w:rFonts w:ascii="Calibri" w:eastAsia="Calibri" w:hAnsi="Calibri" w:cs="Calibri"/>
                <w:color w:val="000000" w:themeColor="text1"/>
                <w:sz w:val="20"/>
                <w:szCs w:val="20"/>
              </w:rPr>
            </w:pPr>
          </w:p>
          <w:p w14:paraId="512CD804" w14:textId="15C23627" w:rsidR="485797A4" w:rsidRDefault="299F0A90" w:rsidP="7FF2CD03">
            <w:pPr>
              <w:spacing w:line="288" w:lineRule="auto"/>
              <w:rPr>
                <w:rFonts w:ascii="Calibri" w:eastAsia="Calibri" w:hAnsi="Calibri" w:cs="Calibri"/>
                <w:color w:val="000000" w:themeColor="text1"/>
                <w:sz w:val="20"/>
                <w:szCs w:val="20"/>
              </w:rPr>
            </w:pPr>
            <w:r w:rsidRPr="3E0D89DA">
              <w:rPr>
                <w:rFonts w:ascii="Calibri" w:eastAsia="Calibri" w:hAnsi="Calibri" w:cs="Calibri"/>
                <w:color w:val="000000" w:themeColor="text1"/>
                <w:sz w:val="20"/>
                <w:szCs w:val="20"/>
              </w:rPr>
              <w:t xml:space="preserve">Review submissions </w:t>
            </w:r>
          </w:p>
        </w:tc>
        <w:tc>
          <w:tcPr>
            <w:tcW w:w="4500" w:type="dxa"/>
            <w:tcMar>
              <w:left w:w="105" w:type="dxa"/>
              <w:right w:w="105" w:type="dxa"/>
            </w:tcMar>
          </w:tcPr>
          <w:p w14:paraId="221074A8" w14:textId="157EF850" w:rsidR="7FF2CD03" w:rsidRDefault="7FF2CD03" w:rsidP="7FF2CD03">
            <w:pPr>
              <w:spacing w:line="288" w:lineRule="auto"/>
              <w:rPr>
                <w:rFonts w:ascii="Calibri" w:eastAsia="Calibri" w:hAnsi="Calibri" w:cs="Calibri"/>
                <w:color w:val="000000" w:themeColor="text1"/>
                <w:sz w:val="20"/>
                <w:szCs w:val="20"/>
              </w:rPr>
            </w:pPr>
          </w:p>
          <w:p w14:paraId="461313F2" w14:textId="0AFEA94A" w:rsidR="485797A4" w:rsidRDefault="000267A0" w:rsidP="7FF2CD03">
            <w:pPr>
              <w:spacing w:line="288"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November</w:t>
            </w:r>
            <w:r w:rsidR="299F0A90" w:rsidRPr="3E0D89DA">
              <w:rPr>
                <w:rFonts w:ascii="Calibri" w:eastAsia="Calibri" w:hAnsi="Calibri" w:cs="Calibri"/>
                <w:color w:val="000000" w:themeColor="text1"/>
                <w:sz w:val="20"/>
                <w:szCs w:val="20"/>
              </w:rPr>
              <w:t xml:space="preserve"> 2024</w:t>
            </w:r>
          </w:p>
        </w:tc>
      </w:tr>
      <w:tr w:rsidR="7FF2CD03" w14:paraId="2AFD8DF8" w14:textId="77777777" w:rsidTr="3E0D89DA">
        <w:trPr>
          <w:trHeight w:val="300"/>
        </w:trPr>
        <w:tc>
          <w:tcPr>
            <w:tcW w:w="4500" w:type="dxa"/>
            <w:tcMar>
              <w:left w:w="105" w:type="dxa"/>
              <w:right w:w="105" w:type="dxa"/>
            </w:tcMar>
          </w:tcPr>
          <w:p w14:paraId="637C0A8C" w14:textId="47937D36" w:rsidR="7FF2CD03" w:rsidRDefault="7FF2CD03" w:rsidP="7FF2CD03">
            <w:pPr>
              <w:spacing w:before="180" w:line="288" w:lineRule="auto"/>
              <w:rPr>
                <w:rFonts w:ascii="Calibri" w:eastAsia="Calibri" w:hAnsi="Calibri" w:cs="Calibri"/>
                <w:color w:val="000000" w:themeColor="text1"/>
                <w:sz w:val="20"/>
                <w:szCs w:val="20"/>
              </w:rPr>
            </w:pPr>
            <w:r w:rsidRPr="3E0D89DA">
              <w:rPr>
                <w:rFonts w:ascii="Calibri" w:eastAsia="Calibri" w:hAnsi="Calibri" w:cs="Calibri"/>
                <w:color w:val="000000" w:themeColor="text1"/>
                <w:sz w:val="20"/>
                <w:szCs w:val="20"/>
              </w:rPr>
              <w:t xml:space="preserve">Ministers to </w:t>
            </w:r>
            <w:r w:rsidR="09AD2081" w:rsidRPr="3E0D89DA">
              <w:rPr>
                <w:rFonts w:ascii="Calibri" w:eastAsia="Calibri" w:hAnsi="Calibri" w:cs="Calibri"/>
                <w:color w:val="000000" w:themeColor="text1"/>
                <w:sz w:val="20"/>
                <w:szCs w:val="20"/>
              </w:rPr>
              <w:t xml:space="preserve">review </w:t>
            </w:r>
            <w:r w:rsidR="2F3AB0BF" w:rsidRPr="3E0D89DA">
              <w:rPr>
                <w:rFonts w:ascii="Calibri" w:eastAsia="Calibri" w:hAnsi="Calibri" w:cs="Calibri"/>
                <w:color w:val="000000" w:themeColor="text1"/>
                <w:sz w:val="20"/>
                <w:szCs w:val="20"/>
              </w:rPr>
              <w:t>NEL amendments</w:t>
            </w:r>
          </w:p>
        </w:tc>
        <w:tc>
          <w:tcPr>
            <w:tcW w:w="4500" w:type="dxa"/>
            <w:tcMar>
              <w:left w:w="105" w:type="dxa"/>
              <w:right w:w="105" w:type="dxa"/>
            </w:tcMar>
          </w:tcPr>
          <w:p w14:paraId="3C5201D4" w14:textId="073589F3" w:rsidR="7FF2CD03" w:rsidRDefault="000267A0" w:rsidP="7FF2CD03">
            <w:pPr>
              <w:spacing w:before="180" w:line="288"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December</w:t>
            </w:r>
            <w:r w:rsidR="7FF2CD03" w:rsidRPr="3E0D89DA">
              <w:rPr>
                <w:rFonts w:ascii="Calibri" w:eastAsia="Calibri" w:hAnsi="Calibri" w:cs="Calibri"/>
                <w:color w:val="000000" w:themeColor="text1"/>
                <w:sz w:val="20"/>
                <w:szCs w:val="20"/>
              </w:rPr>
              <w:t xml:space="preserve"> 2024</w:t>
            </w:r>
          </w:p>
        </w:tc>
      </w:tr>
      <w:tr w:rsidR="7FF2CD03" w14:paraId="04E5423F" w14:textId="77777777" w:rsidTr="3E0D89DA">
        <w:trPr>
          <w:trHeight w:val="300"/>
        </w:trPr>
        <w:tc>
          <w:tcPr>
            <w:tcW w:w="4500" w:type="dxa"/>
            <w:tcMar>
              <w:left w:w="105" w:type="dxa"/>
              <w:right w:w="105" w:type="dxa"/>
            </w:tcMar>
          </w:tcPr>
          <w:p w14:paraId="1F64D62F" w14:textId="2EFF203B" w:rsidR="7FF2CD03" w:rsidRDefault="56576715" w:rsidP="7FF2CD03">
            <w:pPr>
              <w:spacing w:before="180" w:line="288" w:lineRule="auto"/>
              <w:rPr>
                <w:rFonts w:ascii="Calibri" w:eastAsia="Calibri" w:hAnsi="Calibri" w:cs="Calibri"/>
                <w:color w:val="000000" w:themeColor="text1"/>
                <w:sz w:val="20"/>
                <w:szCs w:val="20"/>
              </w:rPr>
            </w:pPr>
            <w:r w:rsidRPr="3E0D89DA">
              <w:rPr>
                <w:rFonts w:ascii="Calibri" w:eastAsia="Calibri" w:hAnsi="Calibri" w:cs="Calibri"/>
                <w:color w:val="000000" w:themeColor="text1"/>
                <w:sz w:val="20"/>
                <w:szCs w:val="20"/>
              </w:rPr>
              <w:t>If agreed, a</w:t>
            </w:r>
            <w:r w:rsidR="7FF2CD03" w:rsidRPr="3E0D89DA">
              <w:rPr>
                <w:rFonts w:ascii="Calibri" w:eastAsia="Calibri" w:hAnsi="Calibri" w:cs="Calibri"/>
                <w:color w:val="000000" w:themeColor="text1"/>
                <w:sz w:val="20"/>
                <w:szCs w:val="20"/>
              </w:rPr>
              <w:t>mendment provided to South Australian Parliament for scheduling</w:t>
            </w:r>
          </w:p>
        </w:tc>
        <w:tc>
          <w:tcPr>
            <w:tcW w:w="4500" w:type="dxa"/>
            <w:tcMar>
              <w:left w:w="105" w:type="dxa"/>
              <w:right w:w="105" w:type="dxa"/>
            </w:tcMar>
          </w:tcPr>
          <w:p w14:paraId="4F04109B" w14:textId="7E65F0DD" w:rsidR="7FF2CD03" w:rsidRDefault="000267A0" w:rsidP="7FF2CD03">
            <w:pPr>
              <w:spacing w:before="180" w:line="288" w:lineRule="auto"/>
              <w:rPr>
                <w:lang w:val="en-GB" w:eastAsia="en-AU"/>
              </w:rPr>
            </w:pPr>
            <w:r>
              <w:rPr>
                <w:rFonts w:ascii="Calibri" w:eastAsia="Calibri" w:hAnsi="Calibri" w:cs="Calibri"/>
                <w:color w:val="000000" w:themeColor="text1"/>
                <w:sz w:val="20"/>
                <w:szCs w:val="20"/>
              </w:rPr>
              <w:t>January</w:t>
            </w:r>
            <w:r w:rsidR="7FF2CD03" w:rsidRPr="3E0D89DA">
              <w:rPr>
                <w:rFonts w:ascii="Calibri" w:eastAsia="Calibri" w:hAnsi="Calibri" w:cs="Calibri"/>
                <w:color w:val="000000" w:themeColor="text1"/>
                <w:sz w:val="20"/>
                <w:szCs w:val="20"/>
              </w:rPr>
              <w:t xml:space="preserve"> 202</w:t>
            </w:r>
            <w:r>
              <w:rPr>
                <w:rFonts w:ascii="Calibri" w:eastAsia="Calibri" w:hAnsi="Calibri" w:cs="Calibri"/>
                <w:color w:val="000000" w:themeColor="text1"/>
                <w:sz w:val="20"/>
                <w:szCs w:val="20"/>
              </w:rPr>
              <w:t>5</w:t>
            </w:r>
          </w:p>
        </w:tc>
      </w:tr>
    </w:tbl>
    <w:p w14:paraId="061E28D1" w14:textId="73C83737" w:rsidR="7FF2CD03" w:rsidRDefault="7FF2CD03" w:rsidP="7FF2CD03">
      <w:pPr>
        <w:rPr>
          <w:lang w:val="en-GB" w:eastAsia="en-AU"/>
        </w:rPr>
      </w:pPr>
    </w:p>
    <w:p w14:paraId="5E0298CD" w14:textId="2FA0D504" w:rsidR="00897E57" w:rsidRDefault="3F2D5B80" w:rsidP="6AC95F30">
      <w:pPr>
        <w:rPr>
          <w:b/>
          <w:bCs/>
          <w:lang w:val="en-GB" w:eastAsia="en-AU"/>
        </w:rPr>
      </w:pPr>
      <w:r w:rsidRPr="5E8BD9A2">
        <w:rPr>
          <w:b/>
          <w:bCs/>
          <w:lang w:val="en-GB" w:eastAsia="en-AU"/>
        </w:rPr>
        <w:t xml:space="preserve">You can submit feedback through the Department’s Consultation hub by </w:t>
      </w:r>
      <w:r w:rsidR="684DB6D7" w:rsidRPr="5E8BD9A2">
        <w:rPr>
          <w:b/>
          <w:bCs/>
          <w:lang w:val="en-GB" w:eastAsia="en-AU"/>
        </w:rPr>
        <w:t>5pm (AEST)</w:t>
      </w:r>
      <w:r w:rsidR="009D1AB5">
        <w:rPr>
          <w:b/>
          <w:bCs/>
          <w:lang w:val="en-GB" w:eastAsia="en-AU"/>
        </w:rPr>
        <w:t xml:space="preserve"> </w:t>
      </w:r>
      <w:r w:rsidR="000267A0">
        <w:rPr>
          <w:b/>
          <w:bCs/>
          <w:lang w:val="en-GB" w:eastAsia="en-AU"/>
        </w:rPr>
        <w:t>1 November 2024</w:t>
      </w:r>
      <w:r w:rsidR="684DB6D7" w:rsidRPr="5E8BD9A2">
        <w:rPr>
          <w:b/>
          <w:bCs/>
          <w:lang w:val="en-GB" w:eastAsia="en-AU"/>
        </w:rPr>
        <w:t>.</w:t>
      </w:r>
    </w:p>
    <w:p w14:paraId="521D8CFA" w14:textId="333A9A96" w:rsidR="304B06C0" w:rsidRDefault="304B06C0">
      <w:r>
        <w:br w:type="page"/>
      </w:r>
    </w:p>
    <w:p w14:paraId="7E5AE9BB" w14:textId="43C561B0" w:rsidR="00F2416A" w:rsidRPr="00F52E73" w:rsidRDefault="6C78C39E" w:rsidP="304B06C0">
      <w:pPr>
        <w:pStyle w:val="HEADINGL1BLUE"/>
        <w:numPr>
          <w:ilvl w:val="0"/>
          <w:numId w:val="0"/>
        </w:numPr>
      </w:pPr>
      <w:r w:rsidRPr="00F52E73">
        <w:lastRenderedPageBreak/>
        <w:t xml:space="preserve">Attachment 1 – NEL amendments </w:t>
      </w:r>
    </w:p>
    <w:p w14:paraId="07E5D9E4" w14:textId="77777777" w:rsidR="00764507" w:rsidRPr="00764507" w:rsidRDefault="00764507" w:rsidP="00764507">
      <w:pPr>
        <w:rPr>
          <w:lang w:val="en-GB" w:eastAsia="en-AU"/>
        </w:rPr>
      </w:pPr>
    </w:p>
    <w:p w14:paraId="130823D8" w14:textId="77777777" w:rsidR="00803D69" w:rsidRDefault="00803D69" w:rsidP="00BF61D7">
      <w:pPr>
        <w:rPr>
          <w:lang w:val="en-GB" w:eastAsia="en-AU"/>
        </w:rPr>
      </w:pPr>
    </w:p>
    <w:p w14:paraId="616E0444" w14:textId="77777777" w:rsidR="00E23F58" w:rsidRDefault="00E23F58" w:rsidP="00E23F58">
      <w:pPr>
        <w:keepLines/>
        <w:autoSpaceDE w:val="0"/>
        <w:autoSpaceDN w:val="0"/>
        <w:adjustRightInd w:val="0"/>
        <w:spacing w:before="240" w:after="0" w:line="240" w:lineRule="auto"/>
        <w:rPr>
          <w:rFonts w:ascii="Times New Roman" w:hAnsi="Times New Roman"/>
          <w:color w:val="000000"/>
          <w:kern w:val="0"/>
          <w:sz w:val="28"/>
          <w:szCs w:val="28"/>
        </w:rPr>
      </w:pPr>
      <w:r>
        <w:rPr>
          <w:rFonts w:ascii="Times New Roman" w:hAnsi="Times New Roman"/>
          <w:color w:val="000000"/>
          <w:kern w:val="0"/>
          <w:sz w:val="28"/>
          <w:szCs w:val="28"/>
        </w:rPr>
        <w:t>South Australia</w:t>
      </w:r>
    </w:p>
    <w:p w14:paraId="54A69F23" w14:textId="77777777" w:rsidR="00E23F58" w:rsidRDefault="00E23F58" w:rsidP="00E23F58">
      <w:pPr>
        <w:keepLines/>
        <w:autoSpaceDE w:val="0"/>
        <w:autoSpaceDN w:val="0"/>
        <w:adjustRightInd w:val="0"/>
        <w:spacing w:before="120" w:after="840" w:line="240" w:lineRule="auto"/>
        <w:rPr>
          <w:rFonts w:ascii="Times New Roman" w:hAnsi="Times New Roman"/>
          <w:b/>
          <w:bCs/>
          <w:color w:val="000000"/>
          <w:kern w:val="0"/>
          <w:sz w:val="40"/>
          <w:szCs w:val="40"/>
        </w:rPr>
      </w:pPr>
      <w:r>
        <w:rPr>
          <w:rFonts w:ascii="Times New Roman" w:hAnsi="Times New Roman"/>
          <w:b/>
          <w:bCs/>
          <w:color w:val="000000"/>
          <w:kern w:val="0"/>
          <w:sz w:val="40"/>
          <w:szCs w:val="40"/>
        </w:rPr>
        <w:t>National Electricity (South Australia) (Capacity Investment Scheme Function) Amendment Bill 2024</w:t>
      </w:r>
    </w:p>
    <w:p w14:paraId="1733D3EA" w14:textId="77777777" w:rsidR="00E23F58" w:rsidRDefault="00E23F58" w:rsidP="00E23F58">
      <w:pPr>
        <w:keepLines/>
        <w:autoSpaceDE w:val="0"/>
        <w:autoSpaceDN w:val="0"/>
        <w:adjustRightInd w:val="0"/>
        <w:spacing w:after="120" w:line="240" w:lineRule="auto"/>
        <w:rPr>
          <w:rFonts w:ascii="Times New Roman" w:hAnsi="Times New Roman"/>
          <w:smallCaps/>
          <w:color w:val="000000"/>
          <w:kern w:val="0"/>
          <w:sz w:val="24"/>
          <w:szCs w:val="24"/>
        </w:rPr>
      </w:pPr>
      <w:r>
        <w:rPr>
          <w:rFonts w:ascii="Times New Roman" w:hAnsi="Times New Roman"/>
          <w:smallCaps/>
          <w:color w:val="000000"/>
          <w:kern w:val="0"/>
          <w:sz w:val="24"/>
          <w:szCs w:val="24"/>
        </w:rPr>
        <w:t>A Bill For</w:t>
      </w:r>
    </w:p>
    <w:p w14:paraId="3A557573" w14:textId="77777777" w:rsidR="00E23F58" w:rsidRDefault="00E23F58" w:rsidP="00E23F58">
      <w:pPr>
        <w:keepLines/>
        <w:autoSpaceDE w:val="0"/>
        <w:autoSpaceDN w:val="0"/>
        <w:adjustRightInd w:val="0"/>
        <w:spacing w:after="480" w:line="240" w:lineRule="auto"/>
        <w:rPr>
          <w:rFonts w:ascii="Times New Roman" w:hAnsi="Times New Roman"/>
          <w:color w:val="000000"/>
          <w:kern w:val="0"/>
          <w:sz w:val="24"/>
          <w:szCs w:val="24"/>
        </w:rPr>
      </w:pPr>
      <w:r>
        <w:rPr>
          <w:rFonts w:ascii="Times New Roman" w:hAnsi="Times New Roman"/>
          <w:color w:val="000000"/>
          <w:kern w:val="0"/>
          <w:sz w:val="24"/>
          <w:szCs w:val="24"/>
        </w:rPr>
        <w:t xml:space="preserve">An Act to amend the </w:t>
      </w:r>
      <w:hyperlink r:id="rId18" w:history="1">
        <w:r>
          <w:rPr>
            <w:rStyle w:val="Hyperlink"/>
            <w:rFonts w:ascii="Times New Roman" w:hAnsi="Times New Roman"/>
            <w:i/>
            <w:iCs/>
            <w:color w:val="000000"/>
            <w:kern w:val="0"/>
            <w:sz w:val="24"/>
            <w:szCs w:val="24"/>
          </w:rPr>
          <w:t>National Electricity (South Australia) Act 1996</w:t>
        </w:r>
      </w:hyperlink>
      <w:r>
        <w:rPr>
          <w:rFonts w:ascii="Times New Roman" w:hAnsi="Times New Roman"/>
          <w:color w:val="000000"/>
          <w:kern w:val="0"/>
          <w:sz w:val="24"/>
          <w:szCs w:val="24"/>
        </w:rPr>
        <w:t>.</w:t>
      </w:r>
    </w:p>
    <w:p w14:paraId="7B879484" w14:textId="77777777" w:rsidR="00E23F58" w:rsidRDefault="00E23F58" w:rsidP="00E23F58">
      <w:pPr>
        <w:spacing w:after="0" w:line="240" w:lineRule="auto"/>
        <w:rPr>
          <w:rFonts w:ascii="Times New Roman" w:hAnsi="Times New Roman"/>
          <w:kern w:val="0"/>
          <w:sz w:val="24"/>
          <w:szCs w:val="24"/>
        </w:rPr>
        <w:sectPr w:rsidR="00E23F58" w:rsidSect="00E23F58">
          <w:pgSz w:w="11907" w:h="16840"/>
          <w:pgMar w:top="1984" w:right="1418" w:bottom="1418" w:left="1418" w:header="680" w:footer="680" w:gutter="284"/>
          <w:cols w:space="720"/>
        </w:sectPr>
      </w:pPr>
    </w:p>
    <w:p w14:paraId="1B5980B2" w14:textId="77777777" w:rsidR="00E23F58" w:rsidRDefault="00E23F58" w:rsidP="00E23F58">
      <w:pPr>
        <w:keepLines/>
        <w:pBdr>
          <w:top w:val="single" w:sz="4" w:space="0" w:color="auto"/>
        </w:pBdr>
        <w:autoSpaceDE w:val="0"/>
        <w:autoSpaceDN w:val="0"/>
        <w:adjustRightInd w:val="0"/>
        <w:spacing w:before="120" w:after="120" w:line="240" w:lineRule="auto"/>
        <w:rPr>
          <w:rFonts w:ascii="Times New Roman" w:hAnsi="Times New Roman"/>
          <w:color w:val="000000"/>
          <w:kern w:val="0"/>
          <w:sz w:val="2"/>
          <w:szCs w:val="2"/>
        </w:rPr>
      </w:pPr>
    </w:p>
    <w:p w14:paraId="53AAE024" w14:textId="77777777" w:rsidR="00E23F58" w:rsidRDefault="00E23F58" w:rsidP="00E23F58">
      <w:pPr>
        <w:pStyle w:val="contentshead"/>
      </w:pPr>
      <w:r>
        <w:t>Contents</w:t>
      </w:r>
    </w:p>
    <w:p w14:paraId="5D6596C0" w14:textId="77777777" w:rsidR="00E23F58" w:rsidRDefault="008F22B9" w:rsidP="00E23F58">
      <w:pPr>
        <w:keepNext/>
        <w:keepLines/>
        <w:autoSpaceDE w:val="0"/>
        <w:autoSpaceDN w:val="0"/>
        <w:adjustRightInd w:val="0"/>
        <w:spacing w:before="120" w:after="120" w:line="240" w:lineRule="auto"/>
        <w:rPr>
          <w:rFonts w:ascii="Times New Roman" w:hAnsi="Times New Roman"/>
          <w:color w:val="000000"/>
          <w:kern w:val="0"/>
          <w:sz w:val="28"/>
          <w:szCs w:val="28"/>
        </w:rPr>
      </w:pPr>
      <w:hyperlink r:id="rId19" w:anchor="Elkera_Print_BK1" w:history="1">
        <w:r w:rsidR="00E23F58">
          <w:rPr>
            <w:rStyle w:val="Hyperlink"/>
            <w:rFonts w:ascii="Times New Roman" w:hAnsi="Times New Roman"/>
            <w:color w:val="000000"/>
            <w:kern w:val="0"/>
            <w:sz w:val="28"/>
            <w:szCs w:val="28"/>
          </w:rPr>
          <w:t>Part 1—Preliminary</w:t>
        </w:r>
      </w:hyperlink>
    </w:p>
    <w:p w14:paraId="1D551D24" w14:textId="77777777" w:rsidR="00E23F58" w:rsidRDefault="008F22B9" w:rsidP="00E23F58">
      <w:pPr>
        <w:keepLines/>
        <w:tabs>
          <w:tab w:val="left" w:pos="850"/>
        </w:tabs>
        <w:autoSpaceDE w:val="0"/>
        <w:autoSpaceDN w:val="0"/>
        <w:adjustRightInd w:val="0"/>
        <w:spacing w:after="0" w:line="240" w:lineRule="auto"/>
        <w:ind w:left="794" w:hanging="794"/>
        <w:rPr>
          <w:rFonts w:ascii="Times New Roman" w:hAnsi="Times New Roman"/>
          <w:color w:val="000000"/>
          <w:kern w:val="0"/>
        </w:rPr>
      </w:pPr>
      <w:hyperlink r:id="rId20" w:anchor="Elkera_Print_BK2" w:history="1">
        <w:r w:rsidR="00E23F58">
          <w:rPr>
            <w:rStyle w:val="Hyperlink"/>
            <w:rFonts w:ascii="Times New Roman" w:hAnsi="Times New Roman"/>
            <w:color w:val="000000"/>
            <w:kern w:val="0"/>
          </w:rPr>
          <w:t>1</w:t>
        </w:r>
        <w:r w:rsidR="00E23F58">
          <w:rPr>
            <w:rStyle w:val="Hyperlink"/>
            <w:rFonts w:ascii="Times New Roman" w:hAnsi="Times New Roman"/>
            <w:color w:val="000000"/>
            <w:kern w:val="0"/>
          </w:rPr>
          <w:tab/>
          <w:t>Short title</w:t>
        </w:r>
      </w:hyperlink>
    </w:p>
    <w:p w14:paraId="654BBC4D" w14:textId="77777777" w:rsidR="00E23F58" w:rsidRDefault="008F22B9" w:rsidP="00E23F58">
      <w:pPr>
        <w:keepLines/>
        <w:tabs>
          <w:tab w:val="left" w:pos="850"/>
        </w:tabs>
        <w:autoSpaceDE w:val="0"/>
        <w:autoSpaceDN w:val="0"/>
        <w:adjustRightInd w:val="0"/>
        <w:spacing w:after="0" w:line="240" w:lineRule="auto"/>
        <w:ind w:left="794" w:hanging="794"/>
        <w:rPr>
          <w:rFonts w:ascii="Times New Roman" w:hAnsi="Times New Roman"/>
          <w:color w:val="000000"/>
          <w:kern w:val="0"/>
        </w:rPr>
      </w:pPr>
      <w:hyperlink r:id="rId21" w:anchor="Elkera_Print_BK3" w:history="1">
        <w:r w:rsidR="00E23F58">
          <w:rPr>
            <w:rStyle w:val="Hyperlink"/>
            <w:rFonts w:ascii="Times New Roman" w:hAnsi="Times New Roman"/>
            <w:color w:val="000000"/>
            <w:kern w:val="0"/>
          </w:rPr>
          <w:t>2</w:t>
        </w:r>
        <w:r w:rsidR="00E23F58">
          <w:rPr>
            <w:rStyle w:val="Hyperlink"/>
            <w:rFonts w:ascii="Times New Roman" w:hAnsi="Times New Roman"/>
            <w:color w:val="000000"/>
            <w:kern w:val="0"/>
          </w:rPr>
          <w:tab/>
          <w:t>Amendment provision</w:t>
        </w:r>
      </w:hyperlink>
    </w:p>
    <w:p w14:paraId="2583C817" w14:textId="77777777" w:rsidR="00E23F58" w:rsidRDefault="008F22B9" w:rsidP="00E23F58">
      <w:pPr>
        <w:keepNext/>
        <w:keepLines/>
        <w:autoSpaceDE w:val="0"/>
        <w:autoSpaceDN w:val="0"/>
        <w:adjustRightInd w:val="0"/>
        <w:spacing w:before="120" w:after="120" w:line="240" w:lineRule="auto"/>
        <w:rPr>
          <w:rFonts w:ascii="Times New Roman" w:hAnsi="Times New Roman"/>
          <w:color w:val="000000"/>
          <w:kern w:val="0"/>
          <w:sz w:val="28"/>
          <w:szCs w:val="28"/>
        </w:rPr>
      </w:pPr>
      <w:hyperlink r:id="rId22" w:anchor="id0f4fca21_41c9_4688_8538_23af5ebee3" w:history="1">
        <w:r w:rsidR="00E23F58">
          <w:rPr>
            <w:rStyle w:val="Hyperlink"/>
            <w:rFonts w:ascii="Times New Roman" w:hAnsi="Times New Roman"/>
            <w:color w:val="000000"/>
            <w:kern w:val="0"/>
            <w:sz w:val="28"/>
            <w:szCs w:val="28"/>
          </w:rPr>
          <w:t xml:space="preserve">Part 2—Amendment of </w:t>
        </w:r>
        <w:r w:rsidR="00E23F58">
          <w:rPr>
            <w:rStyle w:val="Hyperlink"/>
            <w:rFonts w:ascii="Times New Roman" w:hAnsi="Times New Roman"/>
            <w:i/>
            <w:iCs/>
            <w:color w:val="000000"/>
            <w:kern w:val="0"/>
            <w:sz w:val="28"/>
            <w:szCs w:val="28"/>
          </w:rPr>
          <w:t>National Electricity (South Australia) Act 1996</w:t>
        </w:r>
      </w:hyperlink>
    </w:p>
    <w:p w14:paraId="4B9FE655" w14:textId="77777777" w:rsidR="00E23F58" w:rsidRDefault="008F22B9" w:rsidP="00E23F58">
      <w:pPr>
        <w:keepLines/>
        <w:tabs>
          <w:tab w:val="left" w:pos="850"/>
        </w:tabs>
        <w:autoSpaceDE w:val="0"/>
        <w:autoSpaceDN w:val="0"/>
        <w:adjustRightInd w:val="0"/>
        <w:spacing w:after="0" w:line="240" w:lineRule="auto"/>
        <w:ind w:left="794" w:hanging="794"/>
        <w:rPr>
          <w:rFonts w:ascii="Times New Roman" w:hAnsi="Times New Roman"/>
          <w:color w:val="000000"/>
          <w:kern w:val="0"/>
        </w:rPr>
      </w:pPr>
      <w:hyperlink r:id="rId23" w:anchor="Elkera_Print_BK6" w:history="1">
        <w:r w:rsidR="00E23F58">
          <w:rPr>
            <w:rStyle w:val="Hyperlink"/>
            <w:rFonts w:ascii="Times New Roman" w:hAnsi="Times New Roman"/>
            <w:color w:val="000000"/>
            <w:kern w:val="0"/>
          </w:rPr>
          <w:t>3</w:t>
        </w:r>
        <w:r w:rsidR="00E23F58">
          <w:rPr>
            <w:rStyle w:val="Hyperlink"/>
            <w:rFonts w:ascii="Times New Roman" w:hAnsi="Times New Roman"/>
            <w:color w:val="000000"/>
            <w:kern w:val="0"/>
          </w:rPr>
          <w:tab/>
          <w:t>Amendment of section 2—Definitions</w:t>
        </w:r>
      </w:hyperlink>
    </w:p>
    <w:p w14:paraId="50542BC3" w14:textId="77777777" w:rsidR="00E23F58" w:rsidRDefault="008F22B9" w:rsidP="00E23F58">
      <w:pPr>
        <w:keepLines/>
        <w:tabs>
          <w:tab w:val="left" w:pos="850"/>
        </w:tabs>
        <w:autoSpaceDE w:val="0"/>
        <w:autoSpaceDN w:val="0"/>
        <w:adjustRightInd w:val="0"/>
        <w:spacing w:after="0" w:line="240" w:lineRule="auto"/>
        <w:ind w:left="794" w:hanging="794"/>
        <w:rPr>
          <w:rFonts w:ascii="Times New Roman" w:hAnsi="Times New Roman"/>
          <w:color w:val="000000"/>
          <w:kern w:val="0"/>
        </w:rPr>
      </w:pPr>
      <w:hyperlink r:id="rId24" w:anchor="Elkera_Print_BK7" w:history="1">
        <w:r w:rsidR="00E23F58">
          <w:rPr>
            <w:rStyle w:val="Hyperlink"/>
            <w:rFonts w:ascii="Times New Roman" w:hAnsi="Times New Roman"/>
            <w:color w:val="000000"/>
            <w:kern w:val="0"/>
          </w:rPr>
          <w:t>4</w:t>
        </w:r>
        <w:r w:rsidR="00E23F58">
          <w:rPr>
            <w:rStyle w:val="Hyperlink"/>
            <w:rFonts w:ascii="Times New Roman" w:hAnsi="Times New Roman"/>
            <w:color w:val="000000"/>
            <w:kern w:val="0"/>
          </w:rPr>
          <w:tab/>
          <w:t>Amendment of section 49—AEMO's statutory functions</w:t>
        </w:r>
      </w:hyperlink>
    </w:p>
    <w:p w14:paraId="481FAC5C" w14:textId="77777777" w:rsidR="00E23F58" w:rsidRDefault="008F22B9" w:rsidP="00E23F58">
      <w:pPr>
        <w:keepLines/>
        <w:tabs>
          <w:tab w:val="left" w:pos="850"/>
        </w:tabs>
        <w:autoSpaceDE w:val="0"/>
        <w:autoSpaceDN w:val="0"/>
        <w:adjustRightInd w:val="0"/>
        <w:spacing w:after="0" w:line="240" w:lineRule="auto"/>
        <w:ind w:left="794" w:hanging="794"/>
        <w:rPr>
          <w:rFonts w:ascii="Times New Roman" w:hAnsi="Times New Roman"/>
          <w:color w:val="000000"/>
          <w:kern w:val="0"/>
        </w:rPr>
      </w:pPr>
      <w:hyperlink r:id="rId25" w:anchor="Elkera_Print_BK8" w:history="1">
        <w:r w:rsidR="00E23F58">
          <w:rPr>
            <w:rStyle w:val="Hyperlink"/>
            <w:rFonts w:ascii="Times New Roman" w:hAnsi="Times New Roman"/>
            <w:color w:val="000000"/>
            <w:kern w:val="0"/>
          </w:rPr>
          <w:t>5</w:t>
        </w:r>
        <w:r w:rsidR="00E23F58">
          <w:rPr>
            <w:rStyle w:val="Hyperlink"/>
            <w:rFonts w:ascii="Times New Roman" w:hAnsi="Times New Roman"/>
            <w:color w:val="000000"/>
            <w:kern w:val="0"/>
          </w:rPr>
          <w:tab/>
          <w:t>Amendment of section 49B—Delegation</w:t>
        </w:r>
      </w:hyperlink>
    </w:p>
    <w:p w14:paraId="02241B12" w14:textId="77777777" w:rsidR="00E23F58" w:rsidRDefault="008F22B9" w:rsidP="00E23F58">
      <w:pPr>
        <w:keepLines/>
        <w:tabs>
          <w:tab w:val="left" w:pos="850"/>
        </w:tabs>
        <w:autoSpaceDE w:val="0"/>
        <w:autoSpaceDN w:val="0"/>
        <w:adjustRightInd w:val="0"/>
        <w:spacing w:after="0" w:line="240" w:lineRule="auto"/>
        <w:ind w:left="794" w:hanging="794"/>
        <w:rPr>
          <w:rFonts w:ascii="Times New Roman" w:hAnsi="Times New Roman"/>
          <w:color w:val="000000"/>
          <w:kern w:val="0"/>
        </w:rPr>
      </w:pPr>
      <w:hyperlink r:id="rId26" w:anchor="Elkera_Print_BK9" w:history="1">
        <w:r w:rsidR="00E23F58">
          <w:rPr>
            <w:rStyle w:val="Hyperlink"/>
            <w:rFonts w:ascii="Times New Roman" w:hAnsi="Times New Roman"/>
            <w:color w:val="000000"/>
            <w:kern w:val="0"/>
          </w:rPr>
          <w:t>6</w:t>
        </w:r>
        <w:r w:rsidR="00E23F58">
          <w:rPr>
            <w:rStyle w:val="Hyperlink"/>
            <w:rFonts w:ascii="Times New Roman" w:hAnsi="Times New Roman"/>
            <w:color w:val="000000"/>
            <w:kern w:val="0"/>
          </w:rPr>
          <w:tab/>
          <w:t>Amendment of section 119—Immunity of AEMO and network service providers</w:t>
        </w:r>
      </w:hyperlink>
    </w:p>
    <w:p w14:paraId="3E2F2641" w14:textId="77777777" w:rsidR="00E23F58" w:rsidRDefault="00E23F58" w:rsidP="00E23F58">
      <w:pPr>
        <w:keepLines/>
        <w:pBdr>
          <w:top w:val="single" w:sz="4" w:space="0" w:color="auto"/>
        </w:pBdr>
        <w:autoSpaceDE w:val="0"/>
        <w:autoSpaceDN w:val="0"/>
        <w:adjustRightInd w:val="0"/>
        <w:spacing w:before="120" w:after="120" w:line="240" w:lineRule="auto"/>
        <w:rPr>
          <w:rFonts w:ascii="Times New Roman" w:hAnsi="Times New Roman"/>
          <w:color w:val="000000"/>
          <w:kern w:val="0"/>
          <w:sz w:val="2"/>
          <w:szCs w:val="2"/>
        </w:rPr>
      </w:pPr>
    </w:p>
    <w:p w14:paraId="31DB659B" w14:textId="77777777" w:rsidR="00E23F58" w:rsidRDefault="00E23F58" w:rsidP="00E23F58">
      <w:pPr>
        <w:spacing w:after="0" w:line="240" w:lineRule="auto"/>
        <w:rPr>
          <w:rFonts w:ascii="Times New Roman" w:hAnsi="Times New Roman"/>
          <w:kern w:val="0"/>
          <w:sz w:val="24"/>
          <w:szCs w:val="24"/>
        </w:rPr>
        <w:sectPr w:rsidR="00E23F58" w:rsidSect="00E23F58">
          <w:type w:val="continuous"/>
          <w:pgSz w:w="11907" w:h="16840"/>
          <w:pgMar w:top="1984" w:right="1418" w:bottom="1418" w:left="1418" w:header="680" w:footer="680" w:gutter="284"/>
          <w:cols w:space="720"/>
        </w:sectPr>
      </w:pPr>
    </w:p>
    <w:p w14:paraId="48D5BB8E" w14:textId="77777777" w:rsidR="00E23F58" w:rsidRDefault="00E23F58" w:rsidP="00E23F58">
      <w:pPr>
        <w:spacing w:after="0" w:line="240" w:lineRule="auto"/>
        <w:rPr>
          <w:rFonts w:ascii="Times New Roman" w:hAnsi="Times New Roman"/>
          <w:kern w:val="0"/>
          <w:sz w:val="24"/>
          <w:szCs w:val="24"/>
        </w:rPr>
        <w:sectPr w:rsidR="00E23F58" w:rsidSect="00E23F58">
          <w:type w:val="continuous"/>
          <w:pgSz w:w="11907" w:h="16840"/>
          <w:pgMar w:top="1984" w:right="1418" w:bottom="1418" w:left="1418" w:header="680" w:footer="680" w:gutter="284"/>
          <w:lnNumType w:countBy="5" w:distance="567"/>
          <w:cols w:space="720"/>
        </w:sectPr>
      </w:pPr>
    </w:p>
    <w:p w14:paraId="4A892508" w14:textId="77777777" w:rsidR="00E23F58" w:rsidRDefault="00E23F58" w:rsidP="00E23F58">
      <w:pPr>
        <w:keepNext/>
        <w:keepLines/>
        <w:suppressLineNumbers/>
        <w:autoSpaceDE w:val="0"/>
        <w:autoSpaceDN w:val="0"/>
        <w:adjustRightInd w:val="0"/>
        <w:spacing w:before="160" w:after="0" w:line="240" w:lineRule="auto"/>
        <w:rPr>
          <w:rFonts w:ascii="Times New Roman" w:hAnsi="Times New Roman"/>
          <w:b/>
          <w:bCs/>
          <w:color w:val="000000"/>
          <w:kern w:val="0"/>
          <w:sz w:val="26"/>
          <w:szCs w:val="26"/>
        </w:rPr>
      </w:pPr>
      <w:r>
        <w:rPr>
          <w:rFonts w:ascii="Times New Roman" w:hAnsi="Times New Roman"/>
          <w:b/>
          <w:bCs/>
          <w:color w:val="000000"/>
          <w:kern w:val="0"/>
          <w:sz w:val="26"/>
          <w:szCs w:val="26"/>
        </w:rPr>
        <w:t>The Parliament of South Australia enacts as follows:</w:t>
      </w:r>
    </w:p>
    <w:p w14:paraId="0A5E73B5" w14:textId="77777777" w:rsidR="00E23F58" w:rsidRDefault="00E23F58" w:rsidP="00E23F58">
      <w:pPr>
        <w:pStyle w:val="partheadlevel1"/>
      </w:pPr>
      <w:bookmarkStart w:id="67" w:name="Elkera_Print_TOC1"/>
      <w:bookmarkStart w:id="68" w:name="Elkera_Print_BK1"/>
      <w:r>
        <w:t>Part 1—Preliminary</w:t>
      </w:r>
      <w:bookmarkEnd w:id="67"/>
      <w:bookmarkEnd w:id="68"/>
    </w:p>
    <w:p w14:paraId="6489AB63" w14:textId="77777777" w:rsidR="00E23F58" w:rsidRDefault="00E23F58" w:rsidP="00E23F58">
      <w:pPr>
        <w:pStyle w:val="clauseheadlevel2"/>
      </w:pPr>
      <w:bookmarkStart w:id="69" w:name="Elkera_Print_TOC2"/>
      <w:bookmarkStart w:id="70" w:name="Elkera_Print_BK2"/>
      <w:r>
        <w:t>1—Short title</w:t>
      </w:r>
      <w:bookmarkEnd w:id="69"/>
      <w:bookmarkEnd w:id="70"/>
    </w:p>
    <w:p w14:paraId="1080DD7E" w14:textId="77777777" w:rsidR="00E23F58" w:rsidRDefault="00E23F58" w:rsidP="00E23F58">
      <w:pPr>
        <w:keepLines/>
        <w:autoSpaceDE w:val="0"/>
        <w:autoSpaceDN w:val="0"/>
        <w:adjustRightInd w:val="0"/>
        <w:spacing w:before="120" w:after="0" w:line="240" w:lineRule="auto"/>
        <w:ind w:left="794"/>
        <w:rPr>
          <w:rFonts w:ascii="Times New Roman" w:hAnsi="Times New Roman"/>
          <w:color w:val="000000"/>
          <w:kern w:val="0"/>
          <w:sz w:val="23"/>
          <w:szCs w:val="23"/>
        </w:rPr>
      </w:pPr>
      <w:r>
        <w:rPr>
          <w:rFonts w:ascii="Times New Roman" w:hAnsi="Times New Roman"/>
          <w:color w:val="000000"/>
          <w:kern w:val="0"/>
          <w:sz w:val="23"/>
          <w:szCs w:val="23"/>
        </w:rPr>
        <w:t xml:space="preserve">This Act may be cited as the </w:t>
      </w:r>
      <w:r>
        <w:rPr>
          <w:rFonts w:ascii="Times New Roman" w:hAnsi="Times New Roman"/>
          <w:i/>
          <w:iCs/>
          <w:color w:val="000000"/>
          <w:kern w:val="0"/>
          <w:sz w:val="23"/>
          <w:szCs w:val="23"/>
        </w:rPr>
        <w:t>National Electricity (South Australia) (Capacity Investment Scheme Function) Amendment Act 2024</w:t>
      </w:r>
      <w:r>
        <w:rPr>
          <w:rFonts w:ascii="Times New Roman" w:hAnsi="Times New Roman"/>
          <w:color w:val="000000"/>
          <w:kern w:val="0"/>
          <w:sz w:val="23"/>
          <w:szCs w:val="23"/>
        </w:rPr>
        <w:t>.</w:t>
      </w:r>
    </w:p>
    <w:p w14:paraId="3ABDED29" w14:textId="77777777" w:rsidR="00E23F58" w:rsidRDefault="00E23F58" w:rsidP="00E23F58">
      <w:pPr>
        <w:pStyle w:val="clauseheadlevel2"/>
      </w:pPr>
      <w:bookmarkStart w:id="71" w:name="Elkera_Print_TOC3"/>
      <w:bookmarkStart w:id="72" w:name="Elkera_Print_BK3"/>
      <w:r>
        <w:t>2—Amendment provision</w:t>
      </w:r>
      <w:bookmarkEnd w:id="71"/>
      <w:bookmarkEnd w:id="72"/>
    </w:p>
    <w:p w14:paraId="23401530" w14:textId="77777777" w:rsidR="00E23F58" w:rsidRDefault="00E23F58" w:rsidP="00E23F58">
      <w:pPr>
        <w:keepLines/>
        <w:autoSpaceDE w:val="0"/>
        <w:autoSpaceDN w:val="0"/>
        <w:adjustRightInd w:val="0"/>
        <w:spacing w:before="120" w:after="0" w:line="240" w:lineRule="auto"/>
        <w:ind w:left="794"/>
        <w:rPr>
          <w:rFonts w:ascii="Times New Roman" w:hAnsi="Times New Roman"/>
          <w:color w:val="000000"/>
          <w:kern w:val="0"/>
          <w:sz w:val="23"/>
          <w:szCs w:val="23"/>
        </w:rPr>
      </w:pPr>
      <w:r>
        <w:rPr>
          <w:rFonts w:ascii="Times New Roman" w:hAnsi="Times New Roman"/>
          <w:color w:val="000000"/>
          <w:kern w:val="0"/>
          <w:sz w:val="23"/>
          <w:szCs w:val="23"/>
        </w:rPr>
        <w:t xml:space="preserve">In this Act, a provision in </w:t>
      </w:r>
      <w:hyperlink r:id="rId27" w:anchor="id0f4fca21_41c9_4688_8538_23af5ebee3" w:history="1">
        <w:r>
          <w:rPr>
            <w:rStyle w:val="Hyperlink"/>
            <w:rFonts w:ascii="Times New Roman" w:hAnsi="Times New Roman"/>
            <w:color w:val="000000"/>
            <w:kern w:val="0"/>
            <w:sz w:val="23"/>
            <w:szCs w:val="23"/>
          </w:rPr>
          <w:t>Part 2</w:t>
        </w:r>
      </w:hyperlink>
      <w:r>
        <w:rPr>
          <w:rFonts w:ascii="Times New Roman" w:hAnsi="Times New Roman"/>
          <w:color w:val="000000"/>
          <w:kern w:val="0"/>
          <w:sz w:val="23"/>
          <w:szCs w:val="23"/>
        </w:rPr>
        <w:t xml:space="preserve"> amends the </w:t>
      </w:r>
      <w:r>
        <w:rPr>
          <w:rFonts w:ascii="Times New Roman" w:hAnsi="Times New Roman"/>
          <w:i/>
          <w:iCs/>
          <w:color w:val="000000"/>
          <w:kern w:val="0"/>
          <w:sz w:val="23"/>
          <w:szCs w:val="23"/>
        </w:rPr>
        <w:t>National Electricity Law</w:t>
      </w:r>
      <w:r>
        <w:rPr>
          <w:rFonts w:ascii="Times New Roman" w:hAnsi="Times New Roman"/>
          <w:color w:val="000000"/>
          <w:kern w:val="0"/>
          <w:sz w:val="23"/>
          <w:szCs w:val="23"/>
        </w:rPr>
        <w:t xml:space="preserve"> set out in the Schedule to the </w:t>
      </w:r>
      <w:hyperlink r:id="rId28" w:history="1">
        <w:r>
          <w:rPr>
            <w:rStyle w:val="Hyperlink"/>
            <w:rFonts w:ascii="Times New Roman" w:hAnsi="Times New Roman"/>
            <w:i/>
            <w:iCs/>
            <w:color w:val="000000"/>
            <w:kern w:val="0"/>
            <w:sz w:val="23"/>
            <w:szCs w:val="23"/>
          </w:rPr>
          <w:t>National Electricity (South Australia) Act 1996</w:t>
        </w:r>
      </w:hyperlink>
      <w:r>
        <w:rPr>
          <w:rFonts w:ascii="Times New Roman" w:hAnsi="Times New Roman"/>
          <w:color w:val="000000"/>
          <w:kern w:val="0"/>
          <w:sz w:val="23"/>
          <w:szCs w:val="23"/>
        </w:rPr>
        <w:t>.</w:t>
      </w:r>
    </w:p>
    <w:p w14:paraId="6C799D5D" w14:textId="77777777" w:rsidR="00E23F58" w:rsidRDefault="00E23F58" w:rsidP="00E23F58">
      <w:pPr>
        <w:spacing w:after="0" w:line="240" w:lineRule="auto"/>
        <w:rPr>
          <w:rFonts w:ascii="Times New Roman" w:hAnsi="Times New Roman"/>
          <w:kern w:val="0"/>
          <w:sz w:val="24"/>
          <w:szCs w:val="24"/>
        </w:rPr>
        <w:sectPr w:rsidR="00E23F58" w:rsidSect="00E23F58">
          <w:type w:val="continuous"/>
          <w:pgSz w:w="11907" w:h="16840"/>
          <w:pgMar w:top="1984" w:right="1418" w:bottom="1418" w:left="1418" w:header="680" w:footer="680" w:gutter="284"/>
          <w:lnNumType w:countBy="5" w:distance="567"/>
          <w:cols w:space="720"/>
        </w:sectPr>
      </w:pPr>
    </w:p>
    <w:p w14:paraId="1096EB34" w14:textId="77777777" w:rsidR="00E23F58" w:rsidRDefault="00E23F58" w:rsidP="00E23F58">
      <w:pPr>
        <w:pStyle w:val="partheadlevel1"/>
      </w:pPr>
      <w:bookmarkStart w:id="73" w:name="Elkera_Print_TOC5"/>
      <w:bookmarkStart w:id="74" w:name="id0f4fca21_41c9_4688_8538_23af5ebee3"/>
      <w:r>
        <w:lastRenderedPageBreak/>
        <w:t xml:space="preserve">Part 2—Amendment of </w:t>
      </w:r>
      <w:r>
        <w:rPr>
          <w:i/>
          <w:iCs/>
        </w:rPr>
        <w:t>National Electricity (South Australia) Act 1996</w:t>
      </w:r>
      <w:bookmarkEnd w:id="73"/>
      <w:bookmarkEnd w:id="74"/>
    </w:p>
    <w:p w14:paraId="08C9EB75" w14:textId="77777777" w:rsidR="00E23F58" w:rsidRDefault="00E23F58" w:rsidP="00E23F58">
      <w:pPr>
        <w:pStyle w:val="clauseheadlevel2"/>
      </w:pPr>
      <w:bookmarkStart w:id="75" w:name="Elkera_Print_TOC6"/>
      <w:bookmarkStart w:id="76" w:name="Elkera_Print_BK6"/>
      <w:r>
        <w:t>3—Amendment of section 2—Definitions</w:t>
      </w:r>
      <w:bookmarkEnd w:id="75"/>
      <w:bookmarkEnd w:id="76"/>
    </w:p>
    <w:p w14:paraId="455A9882" w14:textId="77777777" w:rsidR="00E23F58" w:rsidRDefault="00E23F58" w:rsidP="00E23F58">
      <w:pPr>
        <w:keepNext/>
        <w:keepLines/>
        <w:autoSpaceDE w:val="0"/>
        <w:autoSpaceDN w:val="0"/>
        <w:adjustRightInd w:val="0"/>
        <w:spacing w:before="120" w:after="0" w:line="240" w:lineRule="auto"/>
        <w:ind w:left="794"/>
        <w:rPr>
          <w:rFonts w:ascii="Times New Roman" w:hAnsi="Times New Roman"/>
          <w:color w:val="000000"/>
          <w:kern w:val="0"/>
          <w:sz w:val="23"/>
          <w:szCs w:val="23"/>
        </w:rPr>
      </w:pPr>
      <w:r>
        <w:rPr>
          <w:rFonts w:ascii="Times New Roman" w:hAnsi="Times New Roman"/>
          <w:color w:val="000000"/>
          <w:kern w:val="0"/>
          <w:sz w:val="23"/>
          <w:szCs w:val="23"/>
        </w:rPr>
        <w:t xml:space="preserve">Section 2(1)—after the definition of </w:t>
      </w:r>
      <w:r>
        <w:rPr>
          <w:rFonts w:ascii="Times New Roman" w:hAnsi="Times New Roman"/>
          <w:b/>
          <w:bCs/>
          <w:i/>
          <w:iCs/>
          <w:color w:val="000000"/>
          <w:kern w:val="0"/>
          <w:sz w:val="23"/>
          <w:szCs w:val="23"/>
        </w:rPr>
        <w:t>Australian Energy Market Operator</w:t>
      </w:r>
      <w:r>
        <w:rPr>
          <w:rFonts w:ascii="Times New Roman" w:hAnsi="Times New Roman"/>
          <w:color w:val="000000"/>
          <w:kern w:val="0"/>
          <w:sz w:val="23"/>
          <w:szCs w:val="23"/>
        </w:rPr>
        <w:t xml:space="preserve"> or </w:t>
      </w:r>
      <w:r>
        <w:rPr>
          <w:rFonts w:ascii="Times New Roman" w:hAnsi="Times New Roman"/>
          <w:b/>
          <w:bCs/>
          <w:i/>
          <w:iCs/>
          <w:color w:val="000000"/>
          <w:kern w:val="0"/>
          <w:sz w:val="23"/>
          <w:szCs w:val="23"/>
        </w:rPr>
        <w:t>AEMO</w:t>
      </w:r>
      <w:r>
        <w:rPr>
          <w:rFonts w:ascii="Times New Roman" w:hAnsi="Times New Roman"/>
          <w:color w:val="000000"/>
          <w:kern w:val="0"/>
          <w:sz w:val="23"/>
          <w:szCs w:val="23"/>
        </w:rPr>
        <w:t xml:space="preserve"> insert:</w:t>
      </w:r>
    </w:p>
    <w:p w14:paraId="3F998520" w14:textId="77777777" w:rsidR="00E23F58" w:rsidRDefault="00E23F58" w:rsidP="00E23F58">
      <w:pPr>
        <w:keepLines/>
        <w:autoSpaceDE w:val="0"/>
        <w:autoSpaceDN w:val="0"/>
        <w:adjustRightInd w:val="0"/>
        <w:spacing w:before="120" w:after="0" w:line="240" w:lineRule="auto"/>
        <w:ind w:left="1588"/>
        <w:rPr>
          <w:rFonts w:ascii="Times New Roman" w:hAnsi="Times New Roman"/>
          <w:color w:val="000000"/>
          <w:kern w:val="0"/>
          <w:sz w:val="23"/>
          <w:szCs w:val="23"/>
        </w:rPr>
      </w:pPr>
      <w:r>
        <w:rPr>
          <w:rFonts w:ascii="Times New Roman" w:hAnsi="Times New Roman"/>
          <w:b/>
          <w:bCs/>
          <w:i/>
          <w:iCs/>
          <w:color w:val="000000"/>
          <w:kern w:val="0"/>
          <w:sz w:val="23"/>
          <w:szCs w:val="23"/>
        </w:rPr>
        <w:t>AEMO Capacity Investment Scheme function</w:t>
      </w:r>
      <w:r>
        <w:rPr>
          <w:rFonts w:ascii="Times New Roman" w:hAnsi="Times New Roman"/>
          <w:color w:val="000000"/>
          <w:kern w:val="0"/>
          <w:sz w:val="23"/>
          <w:szCs w:val="23"/>
        </w:rPr>
        <w:t>—see section 49(</w:t>
      </w:r>
      <w:proofErr w:type="gramStart"/>
      <w:r>
        <w:rPr>
          <w:rFonts w:ascii="Times New Roman" w:hAnsi="Times New Roman"/>
          <w:color w:val="000000"/>
          <w:kern w:val="0"/>
          <w:sz w:val="23"/>
          <w:szCs w:val="23"/>
        </w:rPr>
        <w:t>1)(</w:t>
      </w:r>
      <w:proofErr w:type="gramEnd"/>
      <w:r>
        <w:rPr>
          <w:rFonts w:ascii="Times New Roman" w:hAnsi="Times New Roman"/>
          <w:color w:val="000000"/>
          <w:kern w:val="0"/>
          <w:sz w:val="23"/>
          <w:szCs w:val="23"/>
        </w:rPr>
        <w:t>fb);</w:t>
      </w:r>
    </w:p>
    <w:p w14:paraId="7F94E48D" w14:textId="77777777" w:rsidR="00E23F58" w:rsidRDefault="00E23F58" w:rsidP="00E23F58">
      <w:pPr>
        <w:keepLines/>
        <w:autoSpaceDE w:val="0"/>
        <w:autoSpaceDN w:val="0"/>
        <w:adjustRightInd w:val="0"/>
        <w:spacing w:before="120" w:after="0" w:line="240" w:lineRule="auto"/>
        <w:ind w:left="1588"/>
        <w:rPr>
          <w:rFonts w:ascii="Times New Roman" w:hAnsi="Times New Roman"/>
          <w:color w:val="000000"/>
          <w:kern w:val="0"/>
          <w:sz w:val="23"/>
          <w:szCs w:val="23"/>
        </w:rPr>
      </w:pPr>
      <w:r>
        <w:rPr>
          <w:rFonts w:ascii="Times New Roman" w:hAnsi="Times New Roman"/>
          <w:b/>
          <w:bCs/>
          <w:i/>
          <w:iCs/>
          <w:color w:val="000000"/>
          <w:kern w:val="0"/>
          <w:sz w:val="23"/>
          <w:szCs w:val="23"/>
        </w:rPr>
        <w:t>Capacity Investment Scheme</w:t>
      </w:r>
      <w:r>
        <w:rPr>
          <w:rFonts w:ascii="Times New Roman" w:hAnsi="Times New Roman"/>
          <w:color w:val="000000"/>
          <w:kern w:val="0"/>
          <w:sz w:val="23"/>
          <w:szCs w:val="23"/>
        </w:rPr>
        <w:t xml:space="preserve"> means the Capacity Investment Scheme Program prescribed under section 33(1) of the </w:t>
      </w:r>
      <w:r>
        <w:rPr>
          <w:rFonts w:ascii="Times New Roman" w:hAnsi="Times New Roman"/>
          <w:i/>
          <w:iCs/>
          <w:color w:val="000000"/>
          <w:kern w:val="0"/>
          <w:sz w:val="23"/>
          <w:szCs w:val="23"/>
        </w:rPr>
        <w:t>Industry Research and Development Act 1986</w:t>
      </w:r>
      <w:r>
        <w:rPr>
          <w:rFonts w:ascii="Times New Roman" w:hAnsi="Times New Roman"/>
          <w:color w:val="000000"/>
          <w:kern w:val="0"/>
          <w:sz w:val="23"/>
          <w:szCs w:val="23"/>
        </w:rPr>
        <w:t xml:space="preserve"> of the </w:t>
      </w:r>
      <w:proofErr w:type="gramStart"/>
      <w:r>
        <w:rPr>
          <w:rFonts w:ascii="Times New Roman" w:hAnsi="Times New Roman"/>
          <w:color w:val="000000"/>
          <w:kern w:val="0"/>
          <w:sz w:val="23"/>
          <w:szCs w:val="23"/>
        </w:rPr>
        <w:t>Commonwealth;</w:t>
      </w:r>
      <w:proofErr w:type="gramEnd"/>
    </w:p>
    <w:p w14:paraId="0E1103D1" w14:textId="77777777" w:rsidR="00E23F58" w:rsidRDefault="00E23F58" w:rsidP="00E23F58">
      <w:pPr>
        <w:pStyle w:val="clauseheadlevel2"/>
      </w:pPr>
      <w:bookmarkStart w:id="77" w:name="Elkera_Print_TOC7"/>
      <w:bookmarkStart w:id="78" w:name="Elkera_Print_BK7"/>
      <w:r>
        <w:t>4—Amendment of section 49—AEMO's statutory functions</w:t>
      </w:r>
      <w:bookmarkEnd w:id="77"/>
      <w:bookmarkEnd w:id="78"/>
    </w:p>
    <w:p w14:paraId="3DCC0F84" w14:textId="77777777" w:rsidR="00E23F58" w:rsidRDefault="00E23F58" w:rsidP="00E23F58">
      <w:pPr>
        <w:keepNext/>
        <w:keepLines/>
        <w:tabs>
          <w:tab w:val="center" w:pos="397"/>
          <w:tab w:val="left" w:pos="794"/>
        </w:tabs>
        <w:autoSpaceDE w:val="0"/>
        <w:autoSpaceDN w:val="0"/>
        <w:adjustRightInd w:val="0"/>
        <w:spacing w:before="120" w:after="0" w:line="240" w:lineRule="auto"/>
        <w:ind w:left="794" w:hanging="794"/>
        <w:rPr>
          <w:rFonts w:ascii="Times New Roman" w:hAnsi="Times New Roman"/>
          <w:color w:val="000000"/>
          <w:kern w:val="0"/>
          <w:sz w:val="23"/>
          <w:szCs w:val="23"/>
        </w:rPr>
      </w:pPr>
      <w:r>
        <w:rPr>
          <w:rFonts w:ascii="Times New Roman" w:hAnsi="Times New Roman"/>
          <w:color w:val="000000"/>
          <w:kern w:val="0"/>
          <w:sz w:val="23"/>
          <w:szCs w:val="23"/>
        </w:rPr>
        <w:tab/>
        <w:t>(1)</w:t>
      </w:r>
      <w:r>
        <w:rPr>
          <w:rFonts w:ascii="Times New Roman" w:hAnsi="Times New Roman"/>
          <w:color w:val="000000"/>
          <w:kern w:val="0"/>
          <w:sz w:val="23"/>
          <w:szCs w:val="23"/>
        </w:rPr>
        <w:tab/>
        <w:t>Section 49(1)—after paragraph (fa) insert:</w:t>
      </w:r>
    </w:p>
    <w:p w14:paraId="587C0355" w14:textId="77777777" w:rsidR="00E23F58" w:rsidRDefault="00E23F58" w:rsidP="00E23F58">
      <w:pPr>
        <w:keepLines/>
        <w:tabs>
          <w:tab w:val="center" w:pos="1985"/>
          <w:tab w:val="left" w:pos="2382"/>
        </w:tabs>
        <w:autoSpaceDE w:val="0"/>
        <w:autoSpaceDN w:val="0"/>
        <w:adjustRightInd w:val="0"/>
        <w:spacing w:before="120" w:after="0" w:line="240" w:lineRule="auto"/>
        <w:ind w:left="2382" w:hanging="794"/>
        <w:rPr>
          <w:rFonts w:ascii="Times New Roman" w:hAnsi="Times New Roman"/>
          <w:color w:val="000000"/>
          <w:kern w:val="0"/>
          <w:sz w:val="23"/>
          <w:szCs w:val="23"/>
        </w:rPr>
      </w:pPr>
      <w:r>
        <w:rPr>
          <w:rFonts w:ascii="Times New Roman" w:hAnsi="Times New Roman"/>
          <w:color w:val="000000"/>
          <w:kern w:val="0"/>
          <w:sz w:val="23"/>
          <w:szCs w:val="23"/>
        </w:rPr>
        <w:tab/>
        <w:t>(fb)</w:t>
      </w:r>
      <w:r>
        <w:rPr>
          <w:rFonts w:ascii="Times New Roman" w:hAnsi="Times New Roman"/>
          <w:color w:val="000000"/>
          <w:kern w:val="0"/>
          <w:sz w:val="23"/>
          <w:szCs w:val="23"/>
        </w:rPr>
        <w:tab/>
        <w:t xml:space="preserve">to operate and administer the Capacity Investment Scheme for the </w:t>
      </w:r>
      <w:proofErr w:type="gramStart"/>
      <w:r>
        <w:rPr>
          <w:rFonts w:ascii="Times New Roman" w:hAnsi="Times New Roman"/>
          <w:color w:val="000000"/>
          <w:kern w:val="0"/>
          <w:sz w:val="23"/>
          <w:szCs w:val="23"/>
        </w:rPr>
        <w:t>Commonwealth;</w:t>
      </w:r>
      <w:proofErr w:type="gramEnd"/>
    </w:p>
    <w:p w14:paraId="2898BF8D" w14:textId="77777777" w:rsidR="00E23F58" w:rsidRDefault="00E23F58" w:rsidP="00E23F58">
      <w:pPr>
        <w:keepNext/>
        <w:keepLines/>
        <w:tabs>
          <w:tab w:val="center" w:pos="397"/>
          <w:tab w:val="left" w:pos="794"/>
        </w:tabs>
        <w:autoSpaceDE w:val="0"/>
        <w:autoSpaceDN w:val="0"/>
        <w:adjustRightInd w:val="0"/>
        <w:spacing w:before="120" w:after="0" w:line="240" w:lineRule="auto"/>
        <w:ind w:left="794" w:hanging="794"/>
        <w:rPr>
          <w:rFonts w:ascii="Times New Roman" w:hAnsi="Times New Roman"/>
          <w:color w:val="000000"/>
          <w:kern w:val="0"/>
          <w:sz w:val="23"/>
          <w:szCs w:val="23"/>
        </w:rPr>
      </w:pPr>
      <w:r>
        <w:rPr>
          <w:rFonts w:ascii="Times New Roman" w:hAnsi="Times New Roman"/>
          <w:color w:val="000000"/>
          <w:kern w:val="0"/>
          <w:sz w:val="23"/>
          <w:szCs w:val="23"/>
        </w:rPr>
        <w:tab/>
        <w:t>(2)</w:t>
      </w:r>
      <w:r>
        <w:rPr>
          <w:rFonts w:ascii="Times New Roman" w:hAnsi="Times New Roman"/>
          <w:color w:val="000000"/>
          <w:kern w:val="0"/>
          <w:sz w:val="23"/>
          <w:szCs w:val="23"/>
        </w:rPr>
        <w:tab/>
        <w:t>Section 49(1), Notes—after the entry numbered "4" insert:</w:t>
      </w:r>
    </w:p>
    <w:p w14:paraId="06F95EBD" w14:textId="77777777" w:rsidR="00E23F58" w:rsidRDefault="00E23F58" w:rsidP="00E23F58">
      <w:pPr>
        <w:keepLines/>
        <w:tabs>
          <w:tab w:val="left" w:pos="2382"/>
        </w:tabs>
        <w:autoSpaceDE w:val="0"/>
        <w:autoSpaceDN w:val="0"/>
        <w:adjustRightInd w:val="0"/>
        <w:spacing w:before="120" w:after="0" w:line="240" w:lineRule="auto"/>
        <w:ind w:left="2382" w:hanging="794"/>
        <w:rPr>
          <w:rFonts w:ascii="Times New Roman" w:hAnsi="Times New Roman"/>
          <w:color w:val="000000"/>
          <w:kern w:val="0"/>
          <w:sz w:val="23"/>
          <w:szCs w:val="23"/>
        </w:rPr>
      </w:pPr>
      <w:r>
        <w:rPr>
          <w:rFonts w:ascii="Times New Roman" w:hAnsi="Times New Roman"/>
          <w:color w:val="000000"/>
          <w:kern w:val="0"/>
          <w:sz w:val="23"/>
          <w:szCs w:val="23"/>
        </w:rPr>
        <w:t>5</w:t>
      </w:r>
      <w:r>
        <w:rPr>
          <w:rFonts w:ascii="Times New Roman" w:hAnsi="Times New Roman"/>
          <w:color w:val="000000"/>
          <w:kern w:val="0"/>
          <w:sz w:val="23"/>
          <w:szCs w:val="23"/>
        </w:rPr>
        <w:tab/>
        <w:t xml:space="preserve">Under the Capacity Investment Scheme program, the Commonwealth </w:t>
      </w:r>
      <w:proofErr w:type="gramStart"/>
      <w:r>
        <w:rPr>
          <w:rFonts w:ascii="Times New Roman" w:hAnsi="Times New Roman"/>
          <w:color w:val="000000"/>
          <w:kern w:val="0"/>
          <w:sz w:val="23"/>
          <w:szCs w:val="23"/>
        </w:rPr>
        <w:t>enters into</w:t>
      </w:r>
      <w:proofErr w:type="gramEnd"/>
      <w:r>
        <w:rPr>
          <w:rFonts w:ascii="Times New Roman" w:hAnsi="Times New Roman"/>
          <w:color w:val="000000"/>
          <w:kern w:val="0"/>
          <w:sz w:val="23"/>
          <w:szCs w:val="23"/>
        </w:rPr>
        <w:t xml:space="preserve"> arrangements to provide underwriting in respect of clean dispatchable capacity projects or renewable generation capacity projects. Amounts payable by the Commonwealth under those underwriting arrangements are not recoverable under section 52.</w:t>
      </w:r>
    </w:p>
    <w:p w14:paraId="27B43C52" w14:textId="77777777" w:rsidR="00E23F58" w:rsidRDefault="00E23F58" w:rsidP="00E23F58">
      <w:pPr>
        <w:pStyle w:val="clauseheadlevel2"/>
      </w:pPr>
      <w:bookmarkStart w:id="79" w:name="Elkera_Print_TOC8"/>
      <w:bookmarkStart w:id="80" w:name="Elkera_Print_BK8"/>
      <w:r>
        <w:t>5—Amendment of section 49B—Delegation</w:t>
      </w:r>
      <w:bookmarkEnd w:id="79"/>
      <w:bookmarkEnd w:id="80"/>
    </w:p>
    <w:p w14:paraId="487AF074" w14:textId="77777777" w:rsidR="00E23F58" w:rsidRDefault="00E23F58" w:rsidP="00E23F58">
      <w:pPr>
        <w:keepNext/>
        <w:keepLines/>
        <w:autoSpaceDE w:val="0"/>
        <w:autoSpaceDN w:val="0"/>
        <w:adjustRightInd w:val="0"/>
        <w:spacing w:before="120" w:after="0" w:line="240" w:lineRule="auto"/>
        <w:ind w:left="794"/>
        <w:rPr>
          <w:rFonts w:ascii="Times New Roman" w:hAnsi="Times New Roman"/>
          <w:color w:val="000000"/>
          <w:kern w:val="0"/>
          <w:sz w:val="23"/>
          <w:szCs w:val="23"/>
        </w:rPr>
      </w:pPr>
      <w:r>
        <w:rPr>
          <w:rFonts w:ascii="Times New Roman" w:hAnsi="Times New Roman"/>
          <w:color w:val="000000"/>
          <w:kern w:val="0"/>
          <w:sz w:val="23"/>
          <w:szCs w:val="23"/>
        </w:rPr>
        <w:t>Section 49</w:t>
      </w:r>
      <w:proofErr w:type="gramStart"/>
      <w:r>
        <w:rPr>
          <w:rFonts w:ascii="Times New Roman" w:hAnsi="Times New Roman"/>
          <w:color w:val="000000"/>
          <w:kern w:val="0"/>
          <w:sz w:val="23"/>
          <w:szCs w:val="23"/>
        </w:rPr>
        <w:t>B(</w:t>
      </w:r>
      <w:proofErr w:type="gramEnd"/>
      <w:r>
        <w:rPr>
          <w:rFonts w:ascii="Times New Roman" w:hAnsi="Times New Roman"/>
          <w:color w:val="000000"/>
          <w:kern w:val="0"/>
          <w:sz w:val="23"/>
          <w:szCs w:val="23"/>
        </w:rPr>
        <w:t>3)—after "AEMO" insert:</w:t>
      </w:r>
    </w:p>
    <w:p w14:paraId="2F6763BD" w14:textId="77777777" w:rsidR="00E23F58" w:rsidRDefault="00E23F58" w:rsidP="00E23F58">
      <w:pPr>
        <w:keepLines/>
        <w:autoSpaceDE w:val="0"/>
        <w:autoSpaceDN w:val="0"/>
        <w:adjustRightInd w:val="0"/>
        <w:spacing w:before="120" w:after="0" w:line="240" w:lineRule="auto"/>
        <w:ind w:left="1588"/>
        <w:rPr>
          <w:rFonts w:ascii="Times New Roman" w:hAnsi="Times New Roman"/>
          <w:color w:val="000000"/>
          <w:kern w:val="0"/>
          <w:sz w:val="23"/>
          <w:szCs w:val="23"/>
        </w:rPr>
      </w:pPr>
      <w:r>
        <w:rPr>
          <w:rFonts w:ascii="Times New Roman" w:hAnsi="Times New Roman"/>
          <w:color w:val="000000"/>
          <w:kern w:val="0"/>
          <w:sz w:val="23"/>
          <w:szCs w:val="23"/>
        </w:rPr>
        <w:t>or, if a subsidiary of AEMO assists AEMO in the performance or exercise, or purported performance or exercise, of the AEMO Capacity Investment Scheme function, a director, officer or employee of the subsidiary</w:t>
      </w:r>
    </w:p>
    <w:p w14:paraId="2C6A1C15" w14:textId="77777777" w:rsidR="00E23F58" w:rsidRDefault="00E23F58" w:rsidP="00E23F58">
      <w:pPr>
        <w:pStyle w:val="clauseheadlevel2"/>
      </w:pPr>
      <w:bookmarkStart w:id="81" w:name="Elkera_Print_TOC9"/>
      <w:bookmarkStart w:id="82" w:name="Elkera_Print_BK9"/>
      <w:r>
        <w:t>6—Amendment of section 119—Immunity of AEMO and network service providers</w:t>
      </w:r>
      <w:bookmarkEnd w:id="81"/>
      <w:bookmarkEnd w:id="82"/>
    </w:p>
    <w:p w14:paraId="7DC423F9" w14:textId="77777777" w:rsidR="00E23F58" w:rsidRDefault="00E23F58" w:rsidP="00E23F58">
      <w:pPr>
        <w:keepNext/>
        <w:keepLines/>
        <w:autoSpaceDE w:val="0"/>
        <w:autoSpaceDN w:val="0"/>
        <w:adjustRightInd w:val="0"/>
        <w:spacing w:before="120" w:after="0" w:line="240" w:lineRule="auto"/>
        <w:ind w:left="794"/>
        <w:rPr>
          <w:rFonts w:ascii="Times New Roman" w:hAnsi="Times New Roman"/>
          <w:color w:val="000000"/>
          <w:kern w:val="0"/>
          <w:sz w:val="23"/>
          <w:szCs w:val="23"/>
        </w:rPr>
      </w:pPr>
      <w:r>
        <w:rPr>
          <w:rFonts w:ascii="Times New Roman" w:hAnsi="Times New Roman"/>
          <w:color w:val="000000"/>
          <w:kern w:val="0"/>
          <w:sz w:val="23"/>
          <w:szCs w:val="23"/>
        </w:rPr>
        <w:t>Section 119—after subsection (6) insert:</w:t>
      </w:r>
    </w:p>
    <w:p w14:paraId="68A4F932" w14:textId="77777777" w:rsidR="00E23F58" w:rsidRDefault="00E23F58" w:rsidP="00E23F58">
      <w:pPr>
        <w:keepLines/>
        <w:tabs>
          <w:tab w:val="center" w:pos="1985"/>
          <w:tab w:val="left" w:pos="2382"/>
        </w:tabs>
        <w:autoSpaceDE w:val="0"/>
        <w:autoSpaceDN w:val="0"/>
        <w:adjustRightInd w:val="0"/>
        <w:spacing w:before="120" w:after="0" w:line="240" w:lineRule="auto"/>
        <w:ind w:left="2382" w:hanging="794"/>
        <w:rPr>
          <w:rFonts w:ascii="Times New Roman" w:hAnsi="Times New Roman"/>
          <w:color w:val="000000"/>
          <w:kern w:val="0"/>
          <w:sz w:val="23"/>
          <w:szCs w:val="23"/>
        </w:rPr>
      </w:pPr>
      <w:r>
        <w:rPr>
          <w:rFonts w:ascii="Times New Roman" w:hAnsi="Times New Roman"/>
          <w:color w:val="000000"/>
          <w:kern w:val="0"/>
          <w:sz w:val="23"/>
          <w:szCs w:val="23"/>
        </w:rPr>
        <w:tab/>
        <w:t>(6a)</w:t>
      </w:r>
      <w:r>
        <w:rPr>
          <w:rFonts w:ascii="Times New Roman" w:hAnsi="Times New Roman"/>
          <w:color w:val="000000"/>
          <w:kern w:val="0"/>
          <w:sz w:val="23"/>
          <w:szCs w:val="23"/>
        </w:rPr>
        <w:tab/>
        <w:t>If a subsidiary of AEMO assists AEMO in the performance or exercise, or purported performance or exercise, of the AEMO Capacity Investment Scheme function, a reference in this section (and Regulations made for the purposes of subsection (3)) to AEMO includes a reference to the subsidiary.</w:t>
      </w:r>
    </w:p>
    <w:p w14:paraId="1BF8E92E" w14:textId="77777777" w:rsidR="00E23F58" w:rsidRDefault="00E23F58" w:rsidP="00E23F58">
      <w:pPr>
        <w:keepLines/>
        <w:tabs>
          <w:tab w:val="center" w:pos="1985"/>
          <w:tab w:val="left" w:pos="2382"/>
        </w:tabs>
        <w:autoSpaceDE w:val="0"/>
        <w:autoSpaceDN w:val="0"/>
        <w:adjustRightInd w:val="0"/>
        <w:spacing w:before="120" w:after="0" w:line="240" w:lineRule="auto"/>
        <w:ind w:left="2382" w:hanging="794"/>
        <w:rPr>
          <w:rFonts w:ascii="Times New Roman" w:hAnsi="Times New Roman"/>
          <w:color w:val="000000"/>
          <w:kern w:val="0"/>
          <w:sz w:val="23"/>
          <w:szCs w:val="23"/>
        </w:rPr>
      </w:pPr>
      <w:r>
        <w:rPr>
          <w:rFonts w:ascii="Times New Roman" w:hAnsi="Times New Roman"/>
          <w:color w:val="000000"/>
          <w:kern w:val="0"/>
          <w:sz w:val="23"/>
          <w:szCs w:val="23"/>
        </w:rPr>
        <w:tab/>
        <w:t>(6b)</w:t>
      </w:r>
      <w:r>
        <w:rPr>
          <w:rFonts w:ascii="Times New Roman" w:hAnsi="Times New Roman"/>
          <w:color w:val="000000"/>
          <w:kern w:val="0"/>
          <w:sz w:val="23"/>
          <w:szCs w:val="23"/>
        </w:rPr>
        <w:tab/>
        <w:t xml:space="preserve">A reference in this section (and Regulations made for the purposes of subsection (3)) to an officer or employee of AEMO includes a reference to a person performing or exercising, or purportedly performing or exercising, the AEMO Capacity Investment Scheme function pursuant to a delegation or </w:t>
      </w:r>
      <w:proofErr w:type="spellStart"/>
      <w:r>
        <w:rPr>
          <w:rFonts w:ascii="Times New Roman" w:hAnsi="Times New Roman"/>
          <w:color w:val="000000"/>
          <w:kern w:val="0"/>
          <w:sz w:val="23"/>
          <w:szCs w:val="23"/>
        </w:rPr>
        <w:t>subdelegation</w:t>
      </w:r>
      <w:proofErr w:type="spellEnd"/>
      <w:r>
        <w:rPr>
          <w:rFonts w:ascii="Times New Roman" w:hAnsi="Times New Roman"/>
          <w:color w:val="000000"/>
          <w:kern w:val="0"/>
          <w:sz w:val="23"/>
          <w:szCs w:val="23"/>
        </w:rPr>
        <w:t xml:space="preserve"> under section 49B(1)(b).</w:t>
      </w:r>
    </w:p>
    <w:p w14:paraId="1B264C42" w14:textId="65A288EB" w:rsidR="00585BF4" w:rsidRPr="00815E23" w:rsidRDefault="00585BF4" w:rsidP="00E23F58">
      <w:pPr>
        <w:rPr>
          <w:i/>
          <w:iCs/>
        </w:rPr>
      </w:pPr>
    </w:p>
    <w:sectPr w:rsidR="00585BF4" w:rsidRPr="00815E23" w:rsidSect="0084068F">
      <w:headerReference w:type="even" r:id="rId29"/>
      <w:headerReference w:type="default" r:id="rId30"/>
      <w:footerReference w:type="even" r:id="rId31"/>
      <w:footerReference w:type="default" r:id="rId32"/>
      <w:headerReference w:type="first" r:id="rId33"/>
      <w:footerReference w:type="first" r:id="rId34"/>
      <w:pgSz w:w="11906" w:h="16838"/>
      <w:pgMar w:top="1418" w:right="1418" w:bottom="1418"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FDE46E" w14:textId="77777777" w:rsidR="002A3125" w:rsidRDefault="002A3125" w:rsidP="00DF7CEA">
      <w:pPr>
        <w:spacing w:after="0" w:line="240" w:lineRule="auto"/>
      </w:pPr>
      <w:r>
        <w:separator/>
      </w:r>
    </w:p>
  </w:endnote>
  <w:endnote w:type="continuationSeparator" w:id="0">
    <w:p w14:paraId="192BA2FE" w14:textId="77777777" w:rsidR="002A3125" w:rsidRDefault="002A3125" w:rsidP="00DF7CEA">
      <w:pPr>
        <w:spacing w:after="0" w:line="240" w:lineRule="auto"/>
      </w:pPr>
      <w:r>
        <w:continuationSeparator/>
      </w:r>
    </w:p>
  </w:endnote>
  <w:endnote w:type="continuationNotice" w:id="1">
    <w:p w14:paraId="5CC7A7AA" w14:textId="77777777" w:rsidR="002A3125" w:rsidRDefault="002A31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Neue LT 45 Lt">
    <w:altName w:val="Segoe Script"/>
    <w:charset w:val="00"/>
    <w:family w:val="swiss"/>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4AB52" w14:textId="1F631868" w:rsidR="008C6FD4" w:rsidRDefault="00CF41CF">
    <w:pPr>
      <w:pStyle w:val="Footer"/>
    </w:pPr>
    <w:r>
      <w:rPr>
        <w:noProof/>
      </w:rPr>
      <mc:AlternateContent>
        <mc:Choice Requires="wps">
          <w:drawing>
            <wp:anchor distT="0" distB="0" distL="0" distR="0" simplePos="0" relativeHeight="251662336" behindDoc="0" locked="0" layoutInCell="1" allowOverlap="1" wp14:anchorId="37AC18A3" wp14:editId="738C31BA">
              <wp:simplePos x="635" y="635"/>
              <wp:positionH relativeFrom="page">
                <wp:align>center</wp:align>
              </wp:positionH>
              <wp:positionV relativeFrom="page">
                <wp:align>bottom</wp:align>
              </wp:positionV>
              <wp:extent cx="551815" cy="391160"/>
              <wp:effectExtent l="0" t="0" r="635" b="0"/>
              <wp:wrapNone/>
              <wp:docPr id="203233707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3EC9126" w14:textId="55895EB5" w:rsidR="00CF41CF" w:rsidRPr="00CF41CF" w:rsidRDefault="00CF41CF" w:rsidP="00CF41CF">
                          <w:pPr>
                            <w:spacing w:after="0"/>
                            <w:rPr>
                              <w:rFonts w:ascii="Calibri" w:eastAsia="Calibri" w:hAnsi="Calibri" w:cs="Calibri"/>
                              <w:noProof/>
                              <w:color w:val="FF0000"/>
                              <w:sz w:val="24"/>
                              <w:szCs w:val="24"/>
                            </w:rPr>
                          </w:pPr>
                          <w:r w:rsidRPr="00CF41CF">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AC18A3" id="_x0000_t202" coordsize="21600,21600" o:spt="202" path="m,l,21600r21600,l21600,xe">
              <v:stroke joinstyle="miter"/>
              <v:path gradientshapeok="t" o:connecttype="rect"/>
            </v:shapetype>
            <v:shape id="Text Box 5" o:spid="_x0000_s1028" type="#_x0000_t202" alt="OFFICIAL" style="position:absolute;margin-left:0;margin-top:0;width:43.45pt;height:30.8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filled="f" stroked="f">
              <v:textbox style="mso-fit-shape-to-text:t" inset="0,0,0,15pt">
                <w:txbxContent>
                  <w:p w14:paraId="73EC9126" w14:textId="55895EB5" w:rsidR="00CF41CF" w:rsidRPr="00CF41CF" w:rsidRDefault="00CF41CF" w:rsidP="00CF41CF">
                    <w:pPr>
                      <w:spacing w:after="0"/>
                      <w:rPr>
                        <w:rFonts w:ascii="Calibri" w:eastAsia="Calibri" w:hAnsi="Calibri" w:cs="Calibri"/>
                        <w:noProof/>
                        <w:color w:val="FF0000"/>
                        <w:sz w:val="24"/>
                        <w:szCs w:val="24"/>
                      </w:rPr>
                    </w:pPr>
                    <w:r w:rsidRPr="00CF41CF">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37827" w14:textId="77777777" w:rsidR="00CF41CF" w:rsidRDefault="00CF41CF" w:rsidP="008C378E">
    <w:pPr>
      <w:pStyle w:val="Footer"/>
      <w:spacing w:after="120"/>
      <w:jc w:val="center"/>
    </w:pPr>
    <w:r>
      <w:rPr>
        <w:noProof/>
      </w:rPr>
      <mc:AlternateContent>
        <mc:Choice Requires="wps">
          <w:drawing>
            <wp:anchor distT="0" distB="0" distL="0" distR="0" simplePos="0" relativeHeight="251663360" behindDoc="0" locked="0" layoutInCell="1" allowOverlap="1" wp14:anchorId="54217C6B" wp14:editId="310C8DB0">
              <wp:simplePos x="901700" y="9734550"/>
              <wp:positionH relativeFrom="page">
                <wp:align>center</wp:align>
              </wp:positionH>
              <wp:positionV relativeFrom="page">
                <wp:align>bottom</wp:align>
              </wp:positionV>
              <wp:extent cx="551815" cy="391160"/>
              <wp:effectExtent l="0" t="0" r="635" b="0"/>
              <wp:wrapNone/>
              <wp:docPr id="1944998050"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4D502DD7" w14:textId="17FB7669" w:rsidR="00CF41CF" w:rsidRPr="00CF41CF" w:rsidRDefault="00CF41CF" w:rsidP="00CF41CF">
                          <w:pPr>
                            <w:spacing w:after="0"/>
                            <w:rPr>
                              <w:rFonts w:ascii="Calibri" w:eastAsia="Calibri" w:hAnsi="Calibri" w:cs="Calibri"/>
                              <w:noProof/>
                              <w:color w:val="FF0000"/>
                              <w:sz w:val="24"/>
                              <w:szCs w:val="24"/>
                            </w:rPr>
                          </w:pPr>
                          <w:r w:rsidRPr="00CF41CF">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217C6B" id="_x0000_t202" coordsize="21600,21600" o:spt="202" path="m,l,21600r21600,l21600,xe">
              <v:stroke joinstyle="miter"/>
              <v:path gradientshapeok="t" o:connecttype="rect"/>
            </v:shapetype>
            <v:shape id="Text Box 6" o:spid="_x0000_s1029" type="#_x0000_t202" alt="OFFICIAL" style="position:absolute;left:0;text-align:left;margin-left:0;margin-top:0;width:43.45pt;height:30.8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FI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1HycfgP1gZZCOPLtnVy21HolfHgRSATTHiTa&#10;8EyHNtBXHE4WZw3gz3/5Yz7hTlHOehJMxS0pmjPz3RIfUVujgaOxSUZxm09zittd9wAkw4JehJPJ&#10;JC8GM5oaoXsjOS9iIwoJK6ldxTej+RCOyqXnINVikZJIRk6ElV07GUtHuCKWr8ObQHcCPBBTTzCq&#10;SZTvcD/mxpveLXaB0E+kRGiPQJ4QJwkmrk7PJWr89/+UdXnU81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AfJeFIDgIAABwE&#10;AAAOAAAAAAAAAAAAAAAAAC4CAABkcnMvZTJvRG9jLnhtbFBLAQItABQABgAIAAAAIQDLo44Q2gAA&#10;AAMBAAAPAAAAAAAAAAAAAAAAAGgEAABkcnMvZG93bnJldi54bWxQSwUGAAAAAAQABADzAAAAbwUA&#10;AAAA&#10;" filled="f" stroked="f">
              <v:textbox style="mso-fit-shape-to-text:t" inset="0,0,0,15pt">
                <w:txbxContent>
                  <w:p w14:paraId="4D502DD7" w14:textId="17FB7669" w:rsidR="00CF41CF" w:rsidRPr="00CF41CF" w:rsidRDefault="00CF41CF" w:rsidP="00CF41CF">
                    <w:pPr>
                      <w:spacing w:after="0"/>
                      <w:rPr>
                        <w:rFonts w:ascii="Calibri" w:eastAsia="Calibri" w:hAnsi="Calibri" w:cs="Calibri"/>
                        <w:noProof/>
                        <w:color w:val="FF0000"/>
                        <w:sz w:val="24"/>
                        <w:szCs w:val="24"/>
                      </w:rPr>
                    </w:pPr>
                    <w:r w:rsidRPr="00CF41CF">
                      <w:rPr>
                        <w:rFonts w:ascii="Calibri" w:eastAsia="Calibri" w:hAnsi="Calibri" w:cs="Calibri"/>
                        <w:noProof/>
                        <w:color w:val="FF0000"/>
                        <w:sz w:val="24"/>
                        <w:szCs w:val="24"/>
                      </w:rPr>
                      <w:t>OFFICIAL</w:t>
                    </w:r>
                  </w:p>
                </w:txbxContent>
              </v:textbox>
              <w10:wrap anchorx="page" anchory="page"/>
            </v:shape>
          </w:pict>
        </mc:Fallback>
      </mc:AlternateContent>
    </w:r>
  </w:p>
  <w:sdt>
    <w:sdtPr>
      <w:id w:val="-929967404"/>
      <w:docPartObj>
        <w:docPartGallery w:val="Page Numbers (Bottom of Page)"/>
        <w:docPartUnique/>
      </w:docPartObj>
    </w:sdtPr>
    <w:sdtEndPr>
      <w:rPr>
        <w:noProof/>
      </w:rPr>
    </w:sdtEndPr>
    <w:sdtContent>
      <w:p w14:paraId="605E59E2" w14:textId="24FA63CD" w:rsidR="005F162F" w:rsidRDefault="005F162F" w:rsidP="008C378E">
        <w:pPr>
          <w:pStyle w:val="Footer"/>
          <w:spacing w:after="120"/>
          <w:jc w:val="center"/>
        </w:pPr>
        <w:r w:rsidRPr="00D86640">
          <w:t>Department of Climate Change, Energy, the Environment and Water</w:t>
        </w:r>
      </w:p>
      <w:p w14:paraId="5975B8E8" w14:textId="57EC6EB2" w:rsidR="00A22825" w:rsidRDefault="005F162F">
        <w:r>
          <w:fldChar w:fldCharType="begin"/>
        </w:r>
        <w:r>
          <w:instrText>PAGE</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F2CAEE" w14:textId="6FE765A2" w:rsidR="008C6FD4" w:rsidRDefault="00CF41CF">
    <w:pPr>
      <w:pStyle w:val="Footer"/>
    </w:pPr>
    <w:r>
      <w:rPr>
        <w:noProof/>
      </w:rPr>
      <mc:AlternateContent>
        <mc:Choice Requires="wps">
          <w:drawing>
            <wp:anchor distT="0" distB="0" distL="0" distR="0" simplePos="0" relativeHeight="251661312" behindDoc="0" locked="0" layoutInCell="1" allowOverlap="1" wp14:anchorId="1B32DEA8" wp14:editId="4751757F">
              <wp:simplePos x="635" y="635"/>
              <wp:positionH relativeFrom="page">
                <wp:align>center</wp:align>
              </wp:positionH>
              <wp:positionV relativeFrom="page">
                <wp:align>bottom</wp:align>
              </wp:positionV>
              <wp:extent cx="551815" cy="391160"/>
              <wp:effectExtent l="0" t="0" r="635" b="0"/>
              <wp:wrapNone/>
              <wp:docPr id="244429798"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D72CF22" w14:textId="68814209" w:rsidR="00CF41CF" w:rsidRPr="00CF41CF" w:rsidRDefault="00CF41CF" w:rsidP="00CF41CF">
                          <w:pPr>
                            <w:spacing w:after="0"/>
                            <w:rPr>
                              <w:rFonts w:ascii="Calibri" w:eastAsia="Calibri" w:hAnsi="Calibri" w:cs="Calibri"/>
                              <w:noProof/>
                              <w:color w:val="FF0000"/>
                              <w:sz w:val="24"/>
                              <w:szCs w:val="24"/>
                            </w:rPr>
                          </w:pPr>
                          <w:r w:rsidRPr="00CF41CF">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32DEA8" id="_x0000_t202" coordsize="21600,21600" o:spt="202" path="m,l,21600r21600,l21600,xe">
              <v:stroke joinstyle="miter"/>
              <v:path gradientshapeok="t" o:connecttype="rect"/>
            </v:shapetype>
            <v:shape id="Text Box 4" o:spid="_x0000_s1031" type="#_x0000_t202" alt="OFFICIAL" style="position:absolute;margin-left:0;margin-top:0;width:43.45pt;height:30.8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7F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NMg4/QbqAy2FcOTbO7lsqfVK+PAikAimPUi0&#10;4ZkObaCvOJwszhrAn//yx3zCnaKc9SSYiltSNGfmuyU+orZGA0djk4ziNp/mFLe77gFIhgW9CCeT&#10;SV4MZjQ1QvdGcl7ERhQSVlK7im9G8yEclUvPQarFIiWRjJwIK7t2MpaOcEUsX4c3ge4EeCCmnmBU&#10;kyjf4X7MjTe9W+wCoZ9IidAegTwhThJMXJ2eS9T47/8p6/Ko57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xpk7FDgIAABwE&#10;AAAOAAAAAAAAAAAAAAAAAC4CAABkcnMvZTJvRG9jLnhtbFBLAQItABQABgAIAAAAIQDLo44Q2gAA&#10;AAMBAAAPAAAAAAAAAAAAAAAAAGgEAABkcnMvZG93bnJldi54bWxQSwUGAAAAAAQABADzAAAAbwUA&#10;AAAA&#10;" filled="f" stroked="f">
              <v:textbox style="mso-fit-shape-to-text:t" inset="0,0,0,15pt">
                <w:txbxContent>
                  <w:p w14:paraId="6D72CF22" w14:textId="68814209" w:rsidR="00CF41CF" w:rsidRPr="00CF41CF" w:rsidRDefault="00CF41CF" w:rsidP="00CF41CF">
                    <w:pPr>
                      <w:spacing w:after="0"/>
                      <w:rPr>
                        <w:rFonts w:ascii="Calibri" w:eastAsia="Calibri" w:hAnsi="Calibri" w:cs="Calibri"/>
                        <w:noProof/>
                        <w:color w:val="FF0000"/>
                        <w:sz w:val="24"/>
                        <w:szCs w:val="24"/>
                      </w:rPr>
                    </w:pPr>
                    <w:r w:rsidRPr="00CF41CF">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A05D0A" w14:textId="77777777" w:rsidR="002A3125" w:rsidRDefault="002A3125" w:rsidP="00DF7CEA">
      <w:pPr>
        <w:spacing w:after="0" w:line="240" w:lineRule="auto"/>
      </w:pPr>
      <w:r>
        <w:separator/>
      </w:r>
    </w:p>
  </w:footnote>
  <w:footnote w:type="continuationSeparator" w:id="0">
    <w:p w14:paraId="60B09512" w14:textId="77777777" w:rsidR="002A3125" w:rsidRDefault="002A3125" w:rsidP="00DF7CEA">
      <w:pPr>
        <w:spacing w:after="0" w:line="240" w:lineRule="auto"/>
      </w:pPr>
      <w:r>
        <w:continuationSeparator/>
      </w:r>
    </w:p>
  </w:footnote>
  <w:footnote w:type="continuationNotice" w:id="1">
    <w:p w14:paraId="3681E21F" w14:textId="77777777" w:rsidR="002A3125" w:rsidRDefault="002A3125">
      <w:pPr>
        <w:spacing w:after="0" w:line="240" w:lineRule="auto"/>
      </w:pPr>
    </w:p>
  </w:footnote>
  <w:footnote w:id="2">
    <w:p w14:paraId="3E988E7A" w14:textId="52C47F82" w:rsidR="00295425" w:rsidRPr="00B365FF" w:rsidRDefault="00295425">
      <w:pPr>
        <w:pStyle w:val="FootnoteText"/>
        <w:rPr>
          <w:sz w:val="18"/>
          <w:szCs w:val="18"/>
        </w:rPr>
      </w:pPr>
      <w:r w:rsidRPr="00B365FF">
        <w:rPr>
          <w:rStyle w:val="FootnoteReference"/>
          <w:sz w:val="18"/>
          <w:szCs w:val="18"/>
        </w:rPr>
        <w:footnoteRef/>
      </w:r>
      <w:r w:rsidRPr="00B365FF">
        <w:rPr>
          <w:sz w:val="18"/>
          <w:szCs w:val="18"/>
        </w:rPr>
        <w:t xml:space="preserve"> </w:t>
      </w:r>
      <w:hyperlink r:id="rId1" w:history="1">
        <w:r w:rsidRPr="00B365FF">
          <w:rPr>
            <w:rStyle w:val="Hyperlink"/>
            <w:sz w:val="18"/>
            <w:szCs w:val="18"/>
          </w:rPr>
          <w:t>Joint media release: Capacity Investment Scheme supports NSW to deliver 1GW of cleaner, cheaper, more reliable energy for NSW | Ministers (dcceew.gov.au)</w:t>
        </w:r>
      </w:hyperlink>
    </w:p>
  </w:footnote>
  <w:footnote w:id="3">
    <w:p w14:paraId="6944C26A" w14:textId="7122AFDE" w:rsidR="7FF2CD03" w:rsidRDefault="7FF2CD03" w:rsidP="7FF2CD03">
      <w:pPr>
        <w:pStyle w:val="FootnoteText"/>
      </w:pPr>
      <w:r w:rsidRPr="7FF2CD03">
        <w:rPr>
          <w:rStyle w:val="FootnoteReference"/>
        </w:rPr>
        <w:footnoteRef/>
      </w:r>
      <w:r>
        <w:t xml:space="preserve"> Currently, s119 of the NEL only protects AEMO and its officers and employees.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6B3B9" w14:textId="78291216" w:rsidR="00CF41CF" w:rsidRDefault="00CF41CF">
    <w:pPr>
      <w:pStyle w:val="Header"/>
    </w:pPr>
    <w:r>
      <w:rPr>
        <w:noProof/>
      </w:rPr>
      <mc:AlternateContent>
        <mc:Choice Requires="wps">
          <w:drawing>
            <wp:anchor distT="0" distB="0" distL="0" distR="0" simplePos="0" relativeHeight="251659264" behindDoc="0" locked="0" layoutInCell="1" allowOverlap="1" wp14:anchorId="5AA7CCE7" wp14:editId="15642AB8">
              <wp:simplePos x="635" y="635"/>
              <wp:positionH relativeFrom="page">
                <wp:align>center</wp:align>
              </wp:positionH>
              <wp:positionV relativeFrom="page">
                <wp:align>top</wp:align>
              </wp:positionV>
              <wp:extent cx="551815" cy="391160"/>
              <wp:effectExtent l="0" t="0" r="635" b="8890"/>
              <wp:wrapNone/>
              <wp:docPr id="9383878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3510B79" w14:textId="073209B6" w:rsidR="00CF41CF" w:rsidRPr="00CF41CF" w:rsidRDefault="00CF41CF" w:rsidP="00CF41CF">
                          <w:pPr>
                            <w:spacing w:after="0"/>
                            <w:rPr>
                              <w:rFonts w:ascii="Calibri" w:eastAsia="Calibri" w:hAnsi="Calibri" w:cs="Calibri"/>
                              <w:noProof/>
                              <w:color w:val="FF0000"/>
                              <w:sz w:val="24"/>
                              <w:szCs w:val="24"/>
                            </w:rPr>
                          </w:pPr>
                          <w:r w:rsidRPr="00CF41CF">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A7CCE7" id="_x0000_t202" coordsize="21600,21600" o:spt="202" path="m,l,21600r21600,l21600,xe">
              <v:stroke joinstyle="miter"/>
              <v:path gradientshapeok="t" o:connecttype="rect"/>
            </v:shapetype>
            <v:shape id="Text Box 2" o:spid="_x0000_s1026" type="#_x0000_t202" alt="OFFICIAL" style="position:absolute;margin-left:0;margin-top:0;width:43.45pt;height:30.8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73510B79" w14:textId="073209B6" w:rsidR="00CF41CF" w:rsidRPr="00CF41CF" w:rsidRDefault="00CF41CF" w:rsidP="00CF41CF">
                    <w:pPr>
                      <w:spacing w:after="0"/>
                      <w:rPr>
                        <w:rFonts w:ascii="Calibri" w:eastAsia="Calibri" w:hAnsi="Calibri" w:cs="Calibri"/>
                        <w:noProof/>
                        <w:color w:val="FF0000"/>
                        <w:sz w:val="24"/>
                        <w:szCs w:val="24"/>
                      </w:rPr>
                    </w:pPr>
                    <w:r w:rsidRPr="00CF41CF">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527C5" w14:textId="0B579A57" w:rsidR="005B0BAF" w:rsidRDefault="00CF41CF" w:rsidP="005B0BAF">
    <w:pPr>
      <w:pStyle w:val="Header"/>
      <w:jc w:val="center"/>
    </w:pPr>
    <w:r>
      <w:rPr>
        <w:noProof/>
      </w:rPr>
      <mc:AlternateContent>
        <mc:Choice Requires="wps">
          <w:drawing>
            <wp:anchor distT="0" distB="0" distL="0" distR="0" simplePos="0" relativeHeight="251660288" behindDoc="0" locked="0" layoutInCell="1" allowOverlap="1" wp14:anchorId="3AC8A87D" wp14:editId="43FC8B2F">
              <wp:simplePos x="901700" y="361950"/>
              <wp:positionH relativeFrom="page">
                <wp:align>center</wp:align>
              </wp:positionH>
              <wp:positionV relativeFrom="page">
                <wp:align>top</wp:align>
              </wp:positionV>
              <wp:extent cx="551815" cy="391160"/>
              <wp:effectExtent l="0" t="0" r="635" b="8890"/>
              <wp:wrapNone/>
              <wp:docPr id="116106892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CF47D2A" w14:textId="7A72A95E" w:rsidR="00CF41CF" w:rsidRPr="00CF41CF" w:rsidRDefault="00CF41CF" w:rsidP="00CF41CF">
                          <w:pPr>
                            <w:spacing w:after="0"/>
                            <w:rPr>
                              <w:rFonts w:ascii="Calibri" w:eastAsia="Calibri" w:hAnsi="Calibri" w:cs="Calibri"/>
                              <w:noProof/>
                              <w:color w:val="FF0000"/>
                              <w:sz w:val="24"/>
                              <w:szCs w:val="24"/>
                            </w:rPr>
                          </w:pPr>
                          <w:r w:rsidRPr="00CF41CF">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C8A87D"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0.8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" filled="f" stroked="f">
              <v:textbox style="mso-fit-shape-to-text:t" inset="0,15pt,0,0">
                <w:txbxContent>
                  <w:p w14:paraId="6CF47D2A" w14:textId="7A72A95E" w:rsidR="00CF41CF" w:rsidRPr="00CF41CF" w:rsidRDefault="00CF41CF" w:rsidP="00CF41CF">
                    <w:pPr>
                      <w:spacing w:after="0"/>
                      <w:rPr>
                        <w:rFonts w:ascii="Calibri" w:eastAsia="Calibri" w:hAnsi="Calibri" w:cs="Calibri"/>
                        <w:noProof/>
                        <w:color w:val="FF0000"/>
                        <w:sz w:val="24"/>
                        <w:szCs w:val="24"/>
                      </w:rPr>
                    </w:pPr>
                    <w:r w:rsidRPr="00CF41CF">
                      <w:rPr>
                        <w:rFonts w:ascii="Calibri" w:eastAsia="Calibri" w:hAnsi="Calibri" w:cs="Calibri"/>
                        <w:noProof/>
                        <w:color w:val="FF0000"/>
                        <w:sz w:val="24"/>
                        <w:szCs w:val="24"/>
                      </w:rPr>
                      <w:t>OFFICIAL</w:t>
                    </w:r>
                  </w:p>
                </w:txbxContent>
              </v:textbox>
              <w10:wrap anchorx="page" anchory="page"/>
            </v:shape>
          </w:pict>
        </mc:Fallback>
      </mc:AlternateContent>
    </w:r>
    <w:r w:rsidR="6AC95F30">
      <w:t>Consultation Paper – Capacity Investment Scheme – NEL Amendment</w:t>
    </w:r>
  </w:p>
  <w:p w14:paraId="3BB29A1E" w14:textId="359F3F3E" w:rsidR="00DF7CEA" w:rsidRDefault="00DF7C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43906" w14:textId="4D7F6282" w:rsidR="008C6FD4" w:rsidRDefault="00CF41CF">
    <w:pPr>
      <w:pStyle w:val="Header"/>
    </w:pPr>
    <w:r>
      <w:rPr>
        <w:noProof/>
      </w:rPr>
      <mc:AlternateContent>
        <mc:Choice Requires="wps">
          <w:drawing>
            <wp:anchor distT="0" distB="0" distL="0" distR="0" simplePos="0" relativeHeight="251658240" behindDoc="0" locked="0" layoutInCell="1" allowOverlap="1" wp14:anchorId="2AF2E361" wp14:editId="49023EDA">
              <wp:simplePos x="635" y="635"/>
              <wp:positionH relativeFrom="page">
                <wp:align>center</wp:align>
              </wp:positionH>
              <wp:positionV relativeFrom="page">
                <wp:align>top</wp:align>
              </wp:positionV>
              <wp:extent cx="551815" cy="391160"/>
              <wp:effectExtent l="0" t="0" r="635" b="8890"/>
              <wp:wrapNone/>
              <wp:docPr id="112829546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4C334F4D" w14:textId="67761503" w:rsidR="00CF41CF" w:rsidRPr="00CF41CF" w:rsidRDefault="00CF41CF" w:rsidP="00CF41CF">
                          <w:pPr>
                            <w:spacing w:after="0"/>
                            <w:rPr>
                              <w:rFonts w:ascii="Calibri" w:eastAsia="Calibri" w:hAnsi="Calibri" w:cs="Calibri"/>
                              <w:noProof/>
                              <w:color w:val="FF0000"/>
                              <w:sz w:val="24"/>
                              <w:szCs w:val="24"/>
                            </w:rPr>
                          </w:pPr>
                          <w:r w:rsidRPr="00CF41CF">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F2E361" id="_x0000_t202" coordsize="21600,21600" o:spt="202" path="m,l,21600r21600,l21600,xe">
              <v:stroke joinstyle="miter"/>
              <v:path gradientshapeok="t" o:connecttype="rect"/>
            </v:shapetype>
            <v:shape id="Text Box 1" o:spid="_x0000_s1030" type="#_x0000_t202" alt="OFFICIAL" style="position:absolute;margin-left:0;margin-top:0;width:43.45pt;height:30.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ILerUwOAgAAHAQA&#10;AA4AAAAAAAAAAAAAAAAALgIAAGRycy9lMm9Eb2MueG1sUEsBAi0AFAAGAAgAAAAhAChQUq/ZAAAA&#10;AwEAAA8AAAAAAAAAAAAAAAAAaAQAAGRycy9kb3ducmV2LnhtbFBLBQYAAAAABAAEAPMAAABuBQAA&#10;AAA=&#10;" filled="f" stroked="f">
              <v:textbox style="mso-fit-shape-to-text:t" inset="0,15pt,0,0">
                <w:txbxContent>
                  <w:p w14:paraId="4C334F4D" w14:textId="67761503" w:rsidR="00CF41CF" w:rsidRPr="00CF41CF" w:rsidRDefault="00CF41CF" w:rsidP="00CF41CF">
                    <w:pPr>
                      <w:spacing w:after="0"/>
                      <w:rPr>
                        <w:rFonts w:ascii="Calibri" w:eastAsia="Calibri" w:hAnsi="Calibri" w:cs="Calibri"/>
                        <w:noProof/>
                        <w:color w:val="FF0000"/>
                        <w:sz w:val="24"/>
                        <w:szCs w:val="24"/>
                      </w:rPr>
                    </w:pPr>
                    <w:r w:rsidRPr="00CF41CF">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B0DB6"/>
    <w:multiLevelType w:val="hybridMultilevel"/>
    <w:tmpl w:val="FFFFFFFF"/>
    <w:lvl w:ilvl="0" w:tplc="FFFFFFFF">
      <w:start w:val="1"/>
      <w:numFmt w:val="bullet"/>
      <w:lvlText w:val=""/>
      <w:lvlJc w:val="left"/>
      <w:pPr>
        <w:ind w:left="720" w:hanging="360"/>
      </w:pPr>
      <w:rPr>
        <w:rFonts w:ascii="Symbol" w:hAnsi="Symbol" w:hint="default"/>
      </w:rPr>
    </w:lvl>
    <w:lvl w:ilvl="1" w:tplc="54E8D87A">
      <w:start w:val="1"/>
      <w:numFmt w:val="bullet"/>
      <w:lvlText w:val="o"/>
      <w:lvlJc w:val="left"/>
      <w:pPr>
        <w:ind w:left="1440" w:hanging="360"/>
      </w:pPr>
      <w:rPr>
        <w:rFonts w:ascii="Courier New" w:hAnsi="Courier New" w:hint="default"/>
      </w:rPr>
    </w:lvl>
    <w:lvl w:ilvl="2" w:tplc="433A912E">
      <w:start w:val="1"/>
      <w:numFmt w:val="bullet"/>
      <w:lvlText w:val=""/>
      <w:lvlJc w:val="left"/>
      <w:pPr>
        <w:ind w:left="2160" w:hanging="360"/>
      </w:pPr>
      <w:rPr>
        <w:rFonts w:ascii="Wingdings" w:hAnsi="Wingdings" w:hint="default"/>
      </w:rPr>
    </w:lvl>
    <w:lvl w:ilvl="3" w:tplc="137242B8">
      <w:start w:val="1"/>
      <w:numFmt w:val="bullet"/>
      <w:lvlText w:val=""/>
      <w:lvlJc w:val="left"/>
      <w:pPr>
        <w:ind w:left="2880" w:hanging="360"/>
      </w:pPr>
      <w:rPr>
        <w:rFonts w:ascii="Symbol" w:hAnsi="Symbol" w:hint="default"/>
      </w:rPr>
    </w:lvl>
    <w:lvl w:ilvl="4" w:tplc="EA44F020">
      <w:start w:val="1"/>
      <w:numFmt w:val="bullet"/>
      <w:lvlText w:val="o"/>
      <w:lvlJc w:val="left"/>
      <w:pPr>
        <w:ind w:left="3600" w:hanging="360"/>
      </w:pPr>
      <w:rPr>
        <w:rFonts w:ascii="Courier New" w:hAnsi="Courier New" w:hint="default"/>
      </w:rPr>
    </w:lvl>
    <w:lvl w:ilvl="5" w:tplc="7F2676D0">
      <w:start w:val="1"/>
      <w:numFmt w:val="bullet"/>
      <w:lvlText w:val=""/>
      <w:lvlJc w:val="left"/>
      <w:pPr>
        <w:ind w:left="4320" w:hanging="360"/>
      </w:pPr>
      <w:rPr>
        <w:rFonts w:ascii="Wingdings" w:hAnsi="Wingdings" w:hint="default"/>
      </w:rPr>
    </w:lvl>
    <w:lvl w:ilvl="6" w:tplc="6B8E90B6">
      <w:start w:val="1"/>
      <w:numFmt w:val="bullet"/>
      <w:lvlText w:val=""/>
      <w:lvlJc w:val="left"/>
      <w:pPr>
        <w:ind w:left="5040" w:hanging="360"/>
      </w:pPr>
      <w:rPr>
        <w:rFonts w:ascii="Symbol" w:hAnsi="Symbol" w:hint="default"/>
      </w:rPr>
    </w:lvl>
    <w:lvl w:ilvl="7" w:tplc="133EA9C6">
      <w:start w:val="1"/>
      <w:numFmt w:val="bullet"/>
      <w:lvlText w:val="o"/>
      <w:lvlJc w:val="left"/>
      <w:pPr>
        <w:ind w:left="5760" w:hanging="360"/>
      </w:pPr>
      <w:rPr>
        <w:rFonts w:ascii="Courier New" w:hAnsi="Courier New" w:hint="default"/>
      </w:rPr>
    </w:lvl>
    <w:lvl w:ilvl="8" w:tplc="91EED490">
      <w:start w:val="1"/>
      <w:numFmt w:val="bullet"/>
      <w:lvlText w:val=""/>
      <w:lvlJc w:val="left"/>
      <w:pPr>
        <w:ind w:left="6480" w:hanging="360"/>
      </w:pPr>
      <w:rPr>
        <w:rFonts w:ascii="Wingdings" w:hAnsi="Wingdings" w:hint="default"/>
      </w:rPr>
    </w:lvl>
  </w:abstractNum>
  <w:abstractNum w:abstractNumId="1" w15:restartNumberingAfterBreak="0">
    <w:nsid w:val="15214F16"/>
    <w:multiLevelType w:val="multilevel"/>
    <w:tmpl w:val="8572100E"/>
    <w:styleLink w:val="Style1"/>
    <w:lvl w:ilvl="0">
      <w:start w:val="1"/>
      <w:numFmt w:val="decimal"/>
      <w:lvlText w:val="%1"/>
      <w:lvlJc w:val="left"/>
      <w:pPr>
        <w:ind w:left="720" w:hanging="720"/>
      </w:pPr>
      <w:rPr>
        <w:rFonts w:hint="default"/>
        <w:b w:val="0"/>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96B606F"/>
    <w:multiLevelType w:val="hybridMultilevel"/>
    <w:tmpl w:val="DC24D76A"/>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3"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86800B4"/>
    <w:multiLevelType w:val="multilevel"/>
    <w:tmpl w:val="A0241B28"/>
    <w:numStyleLink w:val="List1"/>
  </w:abstractNum>
  <w:abstractNum w:abstractNumId="5" w15:restartNumberingAfterBreak="0">
    <w:nsid w:val="4A6C49BE"/>
    <w:multiLevelType w:val="multilevel"/>
    <w:tmpl w:val="9F284342"/>
    <w:lvl w:ilvl="0">
      <w:start w:val="1"/>
      <w:numFmt w:val="decimal"/>
      <w:pStyle w:val="HEADINGL1BLUE"/>
      <w:lvlText w:val="%1"/>
      <w:lvlJc w:val="left"/>
      <w:pPr>
        <w:ind w:left="720" w:hanging="720"/>
      </w:pPr>
      <w:rPr>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Heading2"/>
      <w:lvlText w:val="%1"/>
      <w:lvlJc w:val="left"/>
      <w:pPr>
        <w:ind w:left="964" w:hanging="964"/>
      </w:pPr>
    </w:lvl>
    <w:lvl w:ilvl="2">
      <w:start w:val="1"/>
      <w:numFmt w:val="decimal"/>
      <w:pStyle w:val="Heading3"/>
      <w:lvlText w:val="%1.%2.%3"/>
      <w:lvlJc w:val="left"/>
      <w:pPr>
        <w:ind w:left="964" w:hanging="964"/>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8870D2A"/>
    <w:multiLevelType w:val="multilevel"/>
    <w:tmpl w:val="4198F97E"/>
    <w:lvl w:ilvl="0">
      <w:start w:val="1"/>
      <w:numFmt w:val="decimal"/>
      <w:lvlText w:val="%1"/>
      <w:lvlJc w:val="left"/>
      <w:pPr>
        <w:ind w:left="400" w:hanging="400"/>
      </w:pPr>
      <w:rPr>
        <w:rFonts w:hint="default"/>
      </w:rPr>
    </w:lvl>
    <w:lvl w:ilvl="1">
      <w:start w:val="1"/>
      <w:numFmt w:val="decimal"/>
      <w:pStyle w:val="HeadingL2"/>
      <w:lvlText w:val="%1.%2"/>
      <w:lvlJc w:val="left"/>
      <w:pPr>
        <w:ind w:left="400" w:hanging="40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 w15:restartNumberingAfterBreak="0">
    <w:nsid w:val="5E413FF5"/>
    <w:multiLevelType w:val="multilevel"/>
    <w:tmpl w:val="3D6A8256"/>
    <w:lvl w:ilvl="0">
      <w:start w:val="4"/>
      <w:numFmt w:val="decimal"/>
      <w:lvlText w:val="%1"/>
      <w:lvlJc w:val="left"/>
      <w:pPr>
        <w:ind w:left="360" w:hanging="360"/>
      </w:pPr>
      <w:rPr>
        <w:rFonts w:hint="default"/>
      </w:rPr>
    </w:lvl>
    <w:lvl w:ilvl="1">
      <w:start w:val="1"/>
      <w:numFmt w:val="decimal"/>
      <w:pStyle w:val="HeadingL3"/>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E897D73"/>
    <w:multiLevelType w:val="hybridMultilevel"/>
    <w:tmpl w:val="CAE2C110"/>
    <w:lvl w:ilvl="0" w:tplc="FFFFFFFF">
      <w:start w:val="1"/>
      <w:numFmt w:val="bullet"/>
      <w:pStyle w:val="MACtablebulletL1"/>
      <w:lvlText w:val="—"/>
      <w:lvlJc w:val="left"/>
      <w:rPr>
        <w:rFonts w:ascii="HelveticaNeue LT 45 Lt" w:hAnsi="HelveticaNeue LT 45 Lt" w:hint="default"/>
        <w:color w:val="000000" w:themeColor="text1"/>
        <w:sz w:val="20"/>
      </w:rPr>
    </w:lvl>
    <w:lvl w:ilvl="1" w:tplc="0C090003">
      <w:start w:val="1"/>
      <w:numFmt w:val="bullet"/>
      <w:lvlText w:val="o"/>
      <w:lvlJc w:val="left"/>
      <w:pPr>
        <w:tabs>
          <w:tab w:val="num" w:pos="1440"/>
        </w:tabs>
        <w:ind w:left="1440" w:hanging="360"/>
      </w:pPr>
      <w:rPr>
        <w:rFonts w:ascii="Courier New" w:hAnsi="Courier New" w:cs="Times New Roman"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Times New Roman"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Times New Roman"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1165CC0"/>
    <w:multiLevelType w:val="multilevel"/>
    <w:tmpl w:val="12966BEE"/>
    <w:lvl w:ilvl="0">
      <w:start w:val="1"/>
      <w:numFmt w:val="decimal"/>
      <w:pStyle w:val="DIheadinglevel1"/>
      <w:lvlText w:val="%1."/>
      <w:lvlJc w:val="left"/>
      <w:pPr>
        <w:ind w:left="720" w:hanging="360"/>
      </w:pPr>
    </w:lvl>
    <w:lvl w:ilvl="1">
      <w:start w:val="1"/>
      <w:numFmt w:val="lowerLetter"/>
      <w:pStyle w:val="DIheadinglevel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5456429"/>
    <w:multiLevelType w:val="multilevel"/>
    <w:tmpl w:val="0C8E0BD4"/>
    <w:lvl w:ilvl="0">
      <w:start w:val="1"/>
      <w:numFmt w:val="decimal"/>
      <w:pStyle w:val="ListNumber"/>
      <w:lvlText w:val="%1."/>
      <w:lvlJc w:val="left"/>
      <w:pPr>
        <w:ind w:left="369" w:hanging="369"/>
      </w:pPr>
      <w:rPr>
        <w:rFonts w:ascii="Arial" w:hAnsi="Arial" w:hint="default"/>
        <w:color w:val="000000" w:themeColor="text1"/>
        <w:sz w:val="22"/>
      </w:rPr>
    </w:lvl>
    <w:lvl w:ilvl="1">
      <w:start w:val="1"/>
      <w:numFmt w:val="lowerLetter"/>
      <w:pStyle w:val="ListNumber2"/>
      <w:lvlText w:val="%2)"/>
      <w:lvlJc w:val="left"/>
      <w:pPr>
        <w:ind w:left="729" w:hanging="360"/>
      </w:p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16cid:durableId="1428580499">
    <w:abstractNumId w:val="0"/>
  </w:num>
  <w:num w:numId="2" w16cid:durableId="1697123752">
    <w:abstractNumId w:val="10"/>
  </w:num>
  <w:num w:numId="3" w16cid:durableId="436369253">
    <w:abstractNumId w:val="6"/>
  </w:num>
  <w:num w:numId="4" w16cid:durableId="266037906">
    <w:abstractNumId w:val="8"/>
  </w:num>
  <w:num w:numId="5" w16cid:durableId="631444696">
    <w:abstractNumId w:val="9"/>
    <w:lvlOverride w:ilvl="0">
      <w:startOverride w:val="1"/>
    </w:lvlOverride>
  </w:num>
  <w:num w:numId="6" w16cid:durableId="665401573">
    <w:abstractNumId w:val="11"/>
  </w:num>
  <w:num w:numId="7" w16cid:durableId="1117985403">
    <w:abstractNumId w:val="4"/>
  </w:num>
  <w:num w:numId="8" w16cid:durableId="1932469010">
    <w:abstractNumId w:val="7"/>
  </w:num>
  <w:num w:numId="9" w16cid:durableId="1643265712">
    <w:abstractNumId w:val="3"/>
  </w:num>
  <w:num w:numId="10" w16cid:durableId="1666787524">
    <w:abstractNumId w:val="2"/>
  </w:num>
  <w:num w:numId="11" w16cid:durableId="1405104600">
    <w:abstractNumId w:val="1"/>
  </w:num>
  <w:num w:numId="12" w16cid:durableId="1069838632">
    <w:abstractNumId w:val="5"/>
  </w:num>
  <w:num w:numId="13" w16cid:durableId="1331064476">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CEA"/>
    <w:rsid w:val="00000304"/>
    <w:rsid w:val="00000B46"/>
    <w:rsid w:val="00000B9E"/>
    <w:rsid w:val="00001093"/>
    <w:rsid w:val="000010E8"/>
    <w:rsid w:val="00001602"/>
    <w:rsid w:val="00002FF9"/>
    <w:rsid w:val="000034CF"/>
    <w:rsid w:val="0000358B"/>
    <w:rsid w:val="000039E0"/>
    <w:rsid w:val="00003E33"/>
    <w:rsid w:val="00006E67"/>
    <w:rsid w:val="00010BF3"/>
    <w:rsid w:val="00011989"/>
    <w:rsid w:val="00011A9A"/>
    <w:rsid w:val="0001204F"/>
    <w:rsid w:val="00012489"/>
    <w:rsid w:val="000131CD"/>
    <w:rsid w:val="00013304"/>
    <w:rsid w:val="0001369D"/>
    <w:rsid w:val="00013A50"/>
    <w:rsid w:val="0001542C"/>
    <w:rsid w:val="00016207"/>
    <w:rsid w:val="0002040D"/>
    <w:rsid w:val="00020F91"/>
    <w:rsid w:val="000215C2"/>
    <w:rsid w:val="000216E2"/>
    <w:rsid w:val="00021809"/>
    <w:rsid w:val="00021877"/>
    <w:rsid w:val="00021FEC"/>
    <w:rsid w:val="0002238F"/>
    <w:rsid w:val="0002281D"/>
    <w:rsid w:val="00023B25"/>
    <w:rsid w:val="00023E96"/>
    <w:rsid w:val="000241C3"/>
    <w:rsid w:val="00025566"/>
    <w:rsid w:val="00025966"/>
    <w:rsid w:val="00025C68"/>
    <w:rsid w:val="00025E3F"/>
    <w:rsid w:val="00025FB8"/>
    <w:rsid w:val="0002669F"/>
    <w:rsid w:val="000267A0"/>
    <w:rsid w:val="00026E75"/>
    <w:rsid w:val="000271C9"/>
    <w:rsid w:val="000276EB"/>
    <w:rsid w:val="00027832"/>
    <w:rsid w:val="00027AB5"/>
    <w:rsid w:val="00031DAD"/>
    <w:rsid w:val="00032062"/>
    <w:rsid w:val="00032284"/>
    <w:rsid w:val="000324D2"/>
    <w:rsid w:val="00032570"/>
    <w:rsid w:val="0003274C"/>
    <w:rsid w:val="000339A1"/>
    <w:rsid w:val="000344E5"/>
    <w:rsid w:val="00034D48"/>
    <w:rsid w:val="0003513D"/>
    <w:rsid w:val="00035A16"/>
    <w:rsid w:val="000373EB"/>
    <w:rsid w:val="000374F5"/>
    <w:rsid w:val="000400B6"/>
    <w:rsid w:val="000404D2"/>
    <w:rsid w:val="00040B8A"/>
    <w:rsid w:val="000420D9"/>
    <w:rsid w:val="00042550"/>
    <w:rsid w:val="00042711"/>
    <w:rsid w:val="00043D40"/>
    <w:rsid w:val="000440BB"/>
    <w:rsid w:val="000446CE"/>
    <w:rsid w:val="00044971"/>
    <w:rsid w:val="0004566E"/>
    <w:rsid w:val="0004568F"/>
    <w:rsid w:val="00045D8E"/>
    <w:rsid w:val="00050770"/>
    <w:rsid w:val="0005093B"/>
    <w:rsid w:val="00052958"/>
    <w:rsid w:val="00052FD6"/>
    <w:rsid w:val="00053699"/>
    <w:rsid w:val="0005383A"/>
    <w:rsid w:val="00053C7D"/>
    <w:rsid w:val="00055169"/>
    <w:rsid w:val="00055616"/>
    <w:rsid w:val="000561A1"/>
    <w:rsid w:val="000564BE"/>
    <w:rsid w:val="00060381"/>
    <w:rsid w:val="00060B53"/>
    <w:rsid w:val="0006130B"/>
    <w:rsid w:val="000619F9"/>
    <w:rsid w:val="00061F4F"/>
    <w:rsid w:val="000620BC"/>
    <w:rsid w:val="000623F3"/>
    <w:rsid w:val="00062EA4"/>
    <w:rsid w:val="00063114"/>
    <w:rsid w:val="0006421F"/>
    <w:rsid w:val="00064760"/>
    <w:rsid w:val="0006484B"/>
    <w:rsid w:val="0006569C"/>
    <w:rsid w:val="00065E89"/>
    <w:rsid w:val="00066802"/>
    <w:rsid w:val="00066C86"/>
    <w:rsid w:val="00066EBB"/>
    <w:rsid w:val="000675F2"/>
    <w:rsid w:val="00067DDB"/>
    <w:rsid w:val="00070019"/>
    <w:rsid w:val="00070808"/>
    <w:rsid w:val="00070C92"/>
    <w:rsid w:val="000719C4"/>
    <w:rsid w:val="000719CF"/>
    <w:rsid w:val="00071A66"/>
    <w:rsid w:val="00071A78"/>
    <w:rsid w:val="0007245A"/>
    <w:rsid w:val="00072DA8"/>
    <w:rsid w:val="0007345B"/>
    <w:rsid w:val="000737EF"/>
    <w:rsid w:val="0007545C"/>
    <w:rsid w:val="000760B1"/>
    <w:rsid w:val="00076173"/>
    <w:rsid w:val="00080DF7"/>
    <w:rsid w:val="00080FB3"/>
    <w:rsid w:val="00081331"/>
    <w:rsid w:val="000822AE"/>
    <w:rsid w:val="000847DB"/>
    <w:rsid w:val="00084940"/>
    <w:rsid w:val="00084C25"/>
    <w:rsid w:val="00085054"/>
    <w:rsid w:val="00086A26"/>
    <w:rsid w:val="00086D74"/>
    <w:rsid w:val="00087716"/>
    <w:rsid w:val="0009009F"/>
    <w:rsid w:val="000900DB"/>
    <w:rsid w:val="00090300"/>
    <w:rsid w:val="00090989"/>
    <w:rsid w:val="00091441"/>
    <w:rsid w:val="000915F3"/>
    <w:rsid w:val="00091D2A"/>
    <w:rsid w:val="000924C9"/>
    <w:rsid w:val="00093A57"/>
    <w:rsid w:val="00093B0A"/>
    <w:rsid w:val="00094156"/>
    <w:rsid w:val="0009451A"/>
    <w:rsid w:val="00094DB6"/>
    <w:rsid w:val="00094FC2"/>
    <w:rsid w:val="00095D9D"/>
    <w:rsid w:val="0009645E"/>
    <w:rsid w:val="0009706E"/>
    <w:rsid w:val="000972E8"/>
    <w:rsid w:val="000974A8"/>
    <w:rsid w:val="00097614"/>
    <w:rsid w:val="00097793"/>
    <w:rsid w:val="000A0251"/>
    <w:rsid w:val="000A036B"/>
    <w:rsid w:val="000A041F"/>
    <w:rsid w:val="000A0593"/>
    <w:rsid w:val="000A0904"/>
    <w:rsid w:val="000A0CC7"/>
    <w:rsid w:val="000A0F51"/>
    <w:rsid w:val="000A122A"/>
    <w:rsid w:val="000A14C6"/>
    <w:rsid w:val="000A2428"/>
    <w:rsid w:val="000A2665"/>
    <w:rsid w:val="000A2A48"/>
    <w:rsid w:val="000A31DE"/>
    <w:rsid w:val="000A3F10"/>
    <w:rsid w:val="000A408E"/>
    <w:rsid w:val="000A41D9"/>
    <w:rsid w:val="000A4934"/>
    <w:rsid w:val="000A4D3D"/>
    <w:rsid w:val="000A4F38"/>
    <w:rsid w:val="000A52C0"/>
    <w:rsid w:val="000A536D"/>
    <w:rsid w:val="000A5720"/>
    <w:rsid w:val="000A5BC7"/>
    <w:rsid w:val="000A62B9"/>
    <w:rsid w:val="000A7863"/>
    <w:rsid w:val="000A7CE6"/>
    <w:rsid w:val="000B05C9"/>
    <w:rsid w:val="000B0811"/>
    <w:rsid w:val="000B0960"/>
    <w:rsid w:val="000B111D"/>
    <w:rsid w:val="000B2882"/>
    <w:rsid w:val="000B38CE"/>
    <w:rsid w:val="000B4320"/>
    <w:rsid w:val="000B43B7"/>
    <w:rsid w:val="000B459F"/>
    <w:rsid w:val="000B479F"/>
    <w:rsid w:val="000B4852"/>
    <w:rsid w:val="000B4FB0"/>
    <w:rsid w:val="000B509C"/>
    <w:rsid w:val="000B5461"/>
    <w:rsid w:val="000B6054"/>
    <w:rsid w:val="000B7BCE"/>
    <w:rsid w:val="000C0020"/>
    <w:rsid w:val="000C00BB"/>
    <w:rsid w:val="000C012E"/>
    <w:rsid w:val="000C0F5A"/>
    <w:rsid w:val="000C1735"/>
    <w:rsid w:val="000C2108"/>
    <w:rsid w:val="000C2630"/>
    <w:rsid w:val="000C2B3C"/>
    <w:rsid w:val="000C3406"/>
    <w:rsid w:val="000C3D52"/>
    <w:rsid w:val="000C3F65"/>
    <w:rsid w:val="000C4135"/>
    <w:rsid w:val="000C4D74"/>
    <w:rsid w:val="000C4F50"/>
    <w:rsid w:val="000C520C"/>
    <w:rsid w:val="000C5528"/>
    <w:rsid w:val="000C5953"/>
    <w:rsid w:val="000C5C0A"/>
    <w:rsid w:val="000C5FB2"/>
    <w:rsid w:val="000C69EC"/>
    <w:rsid w:val="000C6B0E"/>
    <w:rsid w:val="000C6D98"/>
    <w:rsid w:val="000C73E4"/>
    <w:rsid w:val="000D06B2"/>
    <w:rsid w:val="000D0E01"/>
    <w:rsid w:val="000D10A6"/>
    <w:rsid w:val="000D1465"/>
    <w:rsid w:val="000D1B8C"/>
    <w:rsid w:val="000D1DA0"/>
    <w:rsid w:val="000D1E5A"/>
    <w:rsid w:val="000D21DD"/>
    <w:rsid w:val="000D231D"/>
    <w:rsid w:val="000D261B"/>
    <w:rsid w:val="000D26D2"/>
    <w:rsid w:val="000D28CC"/>
    <w:rsid w:val="000D2BF1"/>
    <w:rsid w:val="000D2DE7"/>
    <w:rsid w:val="000D2FDF"/>
    <w:rsid w:val="000D338E"/>
    <w:rsid w:val="000D33E8"/>
    <w:rsid w:val="000D363A"/>
    <w:rsid w:val="000D3BF9"/>
    <w:rsid w:val="000D48AE"/>
    <w:rsid w:val="000D4E90"/>
    <w:rsid w:val="000D54BD"/>
    <w:rsid w:val="000D611A"/>
    <w:rsid w:val="000D653D"/>
    <w:rsid w:val="000E0A15"/>
    <w:rsid w:val="000E1611"/>
    <w:rsid w:val="000E1A8B"/>
    <w:rsid w:val="000E1C64"/>
    <w:rsid w:val="000E1E78"/>
    <w:rsid w:val="000E2371"/>
    <w:rsid w:val="000E283D"/>
    <w:rsid w:val="000E32A4"/>
    <w:rsid w:val="000E3745"/>
    <w:rsid w:val="000E3967"/>
    <w:rsid w:val="000E4111"/>
    <w:rsid w:val="000E44AB"/>
    <w:rsid w:val="000E573B"/>
    <w:rsid w:val="000E600F"/>
    <w:rsid w:val="000E7916"/>
    <w:rsid w:val="000F01E9"/>
    <w:rsid w:val="000F0B21"/>
    <w:rsid w:val="000F0B56"/>
    <w:rsid w:val="000F11D1"/>
    <w:rsid w:val="000F126B"/>
    <w:rsid w:val="000F12E2"/>
    <w:rsid w:val="000F1D0A"/>
    <w:rsid w:val="000F29FE"/>
    <w:rsid w:val="000F2D8E"/>
    <w:rsid w:val="000F39C0"/>
    <w:rsid w:val="000F40F9"/>
    <w:rsid w:val="000F4484"/>
    <w:rsid w:val="000F4543"/>
    <w:rsid w:val="000F48C4"/>
    <w:rsid w:val="000F4E0C"/>
    <w:rsid w:val="000F556B"/>
    <w:rsid w:val="000F592E"/>
    <w:rsid w:val="000F5F14"/>
    <w:rsid w:val="000F6247"/>
    <w:rsid w:val="000F6525"/>
    <w:rsid w:val="000F7584"/>
    <w:rsid w:val="000F77D6"/>
    <w:rsid w:val="00101E77"/>
    <w:rsid w:val="0010209C"/>
    <w:rsid w:val="00102181"/>
    <w:rsid w:val="00102B05"/>
    <w:rsid w:val="00102EB5"/>
    <w:rsid w:val="001036B2"/>
    <w:rsid w:val="00103853"/>
    <w:rsid w:val="0010478B"/>
    <w:rsid w:val="001051D6"/>
    <w:rsid w:val="0010665D"/>
    <w:rsid w:val="00106705"/>
    <w:rsid w:val="00106D3E"/>
    <w:rsid w:val="0010722B"/>
    <w:rsid w:val="00107BA4"/>
    <w:rsid w:val="00110612"/>
    <w:rsid w:val="00111173"/>
    <w:rsid w:val="00112185"/>
    <w:rsid w:val="001129E5"/>
    <w:rsid w:val="00112F36"/>
    <w:rsid w:val="001135F8"/>
    <w:rsid w:val="001158B6"/>
    <w:rsid w:val="00116220"/>
    <w:rsid w:val="00116371"/>
    <w:rsid w:val="00117743"/>
    <w:rsid w:val="00120253"/>
    <w:rsid w:val="0012090E"/>
    <w:rsid w:val="00120AE7"/>
    <w:rsid w:val="00120E0D"/>
    <w:rsid w:val="00121BE5"/>
    <w:rsid w:val="00122646"/>
    <w:rsid w:val="00122EA5"/>
    <w:rsid w:val="00123789"/>
    <w:rsid w:val="00123F04"/>
    <w:rsid w:val="00124787"/>
    <w:rsid w:val="001247CC"/>
    <w:rsid w:val="00124887"/>
    <w:rsid w:val="00124C9D"/>
    <w:rsid w:val="00124E7C"/>
    <w:rsid w:val="00125025"/>
    <w:rsid w:val="001254ED"/>
    <w:rsid w:val="00125733"/>
    <w:rsid w:val="00125B09"/>
    <w:rsid w:val="00125BB9"/>
    <w:rsid w:val="00125FB8"/>
    <w:rsid w:val="00126052"/>
    <w:rsid w:val="001302C0"/>
    <w:rsid w:val="0013106F"/>
    <w:rsid w:val="001310A3"/>
    <w:rsid w:val="00131CCF"/>
    <w:rsid w:val="001320B2"/>
    <w:rsid w:val="0013228A"/>
    <w:rsid w:val="00132555"/>
    <w:rsid w:val="00132AB5"/>
    <w:rsid w:val="00132ACE"/>
    <w:rsid w:val="00133758"/>
    <w:rsid w:val="0013414A"/>
    <w:rsid w:val="00134169"/>
    <w:rsid w:val="00134C71"/>
    <w:rsid w:val="00135F76"/>
    <w:rsid w:val="00136CBA"/>
    <w:rsid w:val="00137D45"/>
    <w:rsid w:val="00137DAE"/>
    <w:rsid w:val="00140026"/>
    <w:rsid w:val="00140C66"/>
    <w:rsid w:val="00140FF7"/>
    <w:rsid w:val="0014126C"/>
    <w:rsid w:val="001412C7"/>
    <w:rsid w:val="001415EA"/>
    <w:rsid w:val="001419CC"/>
    <w:rsid w:val="0014224F"/>
    <w:rsid w:val="00142EE3"/>
    <w:rsid w:val="001430E5"/>
    <w:rsid w:val="00144221"/>
    <w:rsid w:val="0014424F"/>
    <w:rsid w:val="001452AC"/>
    <w:rsid w:val="00146A04"/>
    <w:rsid w:val="00147E2F"/>
    <w:rsid w:val="00150991"/>
    <w:rsid w:val="00150B1F"/>
    <w:rsid w:val="00151958"/>
    <w:rsid w:val="0015256A"/>
    <w:rsid w:val="00153456"/>
    <w:rsid w:val="0015398D"/>
    <w:rsid w:val="00153E53"/>
    <w:rsid w:val="00153EA7"/>
    <w:rsid w:val="00154E1B"/>
    <w:rsid w:val="00155FF7"/>
    <w:rsid w:val="00156227"/>
    <w:rsid w:val="001579E0"/>
    <w:rsid w:val="00164352"/>
    <w:rsid w:val="00164B39"/>
    <w:rsid w:val="00164CEE"/>
    <w:rsid w:val="00165AEA"/>
    <w:rsid w:val="0016772D"/>
    <w:rsid w:val="00167F50"/>
    <w:rsid w:val="0017031F"/>
    <w:rsid w:val="00170962"/>
    <w:rsid w:val="0017113C"/>
    <w:rsid w:val="00171364"/>
    <w:rsid w:val="00171AF3"/>
    <w:rsid w:val="001721DC"/>
    <w:rsid w:val="00172519"/>
    <w:rsid w:val="00172961"/>
    <w:rsid w:val="00172EDB"/>
    <w:rsid w:val="001735F5"/>
    <w:rsid w:val="00173729"/>
    <w:rsid w:val="00173D8E"/>
    <w:rsid w:val="0017452C"/>
    <w:rsid w:val="00174A8B"/>
    <w:rsid w:val="001755B2"/>
    <w:rsid w:val="001757E6"/>
    <w:rsid w:val="00175E31"/>
    <w:rsid w:val="00175F46"/>
    <w:rsid w:val="0017774B"/>
    <w:rsid w:val="00177AA1"/>
    <w:rsid w:val="0017DF56"/>
    <w:rsid w:val="0018050C"/>
    <w:rsid w:val="00180762"/>
    <w:rsid w:val="00181204"/>
    <w:rsid w:val="00181707"/>
    <w:rsid w:val="00181B24"/>
    <w:rsid w:val="001821D0"/>
    <w:rsid w:val="00182386"/>
    <w:rsid w:val="001832F0"/>
    <w:rsid w:val="00183C9E"/>
    <w:rsid w:val="00184283"/>
    <w:rsid w:val="001842ED"/>
    <w:rsid w:val="00185048"/>
    <w:rsid w:val="0018507A"/>
    <w:rsid w:val="001851D2"/>
    <w:rsid w:val="00185B9C"/>
    <w:rsid w:val="0018628A"/>
    <w:rsid w:val="0018632F"/>
    <w:rsid w:val="00186A6A"/>
    <w:rsid w:val="00186CD4"/>
    <w:rsid w:val="001870F0"/>
    <w:rsid w:val="001875B7"/>
    <w:rsid w:val="00190536"/>
    <w:rsid w:val="00190E2F"/>
    <w:rsid w:val="00191021"/>
    <w:rsid w:val="001912DE"/>
    <w:rsid w:val="0019131D"/>
    <w:rsid w:val="00191612"/>
    <w:rsid w:val="0019168B"/>
    <w:rsid w:val="001916A4"/>
    <w:rsid w:val="00191718"/>
    <w:rsid w:val="0019203D"/>
    <w:rsid w:val="001924A8"/>
    <w:rsid w:val="0019264A"/>
    <w:rsid w:val="00192A4A"/>
    <w:rsid w:val="0019354B"/>
    <w:rsid w:val="0019389E"/>
    <w:rsid w:val="00193946"/>
    <w:rsid w:val="00193DE7"/>
    <w:rsid w:val="0019476F"/>
    <w:rsid w:val="00194937"/>
    <w:rsid w:val="00194DB7"/>
    <w:rsid w:val="0019537E"/>
    <w:rsid w:val="00196038"/>
    <w:rsid w:val="001960C5"/>
    <w:rsid w:val="00196D30"/>
    <w:rsid w:val="00196DC7"/>
    <w:rsid w:val="00197330"/>
    <w:rsid w:val="00197FA1"/>
    <w:rsid w:val="001A135C"/>
    <w:rsid w:val="001A16AD"/>
    <w:rsid w:val="001A173E"/>
    <w:rsid w:val="001A20F7"/>
    <w:rsid w:val="001A34ED"/>
    <w:rsid w:val="001A3F6D"/>
    <w:rsid w:val="001A40A7"/>
    <w:rsid w:val="001A450F"/>
    <w:rsid w:val="001A4C34"/>
    <w:rsid w:val="001A4C8E"/>
    <w:rsid w:val="001A4D4F"/>
    <w:rsid w:val="001A4D98"/>
    <w:rsid w:val="001A4F2D"/>
    <w:rsid w:val="001A55EF"/>
    <w:rsid w:val="001A601B"/>
    <w:rsid w:val="001A6D57"/>
    <w:rsid w:val="001A753D"/>
    <w:rsid w:val="001A75DF"/>
    <w:rsid w:val="001A7A74"/>
    <w:rsid w:val="001A7C40"/>
    <w:rsid w:val="001B08D6"/>
    <w:rsid w:val="001B0B96"/>
    <w:rsid w:val="001B0DA6"/>
    <w:rsid w:val="001B1798"/>
    <w:rsid w:val="001B1B28"/>
    <w:rsid w:val="001B1FE6"/>
    <w:rsid w:val="001B24AF"/>
    <w:rsid w:val="001B2822"/>
    <w:rsid w:val="001B28F6"/>
    <w:rsid w:val="001B2A90"/>
    <w:rsid w:val="001B2CB8"/>
    <w:rsid w:val="001B2F68"/>
    <w:rsid w:val="001B320A"/>
    <w:rsid w:val="001B3DE2"/>
    <w:rsid w:val="001B4CA0"/>
    <w:rsid w:val="001B51E8"/>
    <w:rsid w:val="001B54A6"/>
    <w:rsid w:val="001B56E5"/>
    <w:rsid w:val="001B5CDA"/>
    <w:rsid w:val="001B6257"/>
    <w:rsid w:val="001B6625"/>
    <w:rsid w:val="001B6FFA"/>
    <w:rsid w:val="001B769F"/>
    <w:rsid w:val="001C08E8"/>
    <w:rsid w:val="001C0ADC"/>
    <w:rsid w:val="001C135F"/>
    <w:rsid w:val="001C1BE3"/>
    <w:rsid w:val="001C1C9E"/>
    <w:rsid w:val="001C1D15"/>
    <w:rsid w:val="001C1EDB"/>
    <w:rsid w:val="001C27E2"/>
    <w:rsid w:val="001C27FC"/>
    <w:rsid w:val="001C3B45"/>
    <w:rsid w:val="001C4945"/>
    <w:rsid w:val="001C50FD"/>
    <w:rsid w:val="001C590A"/>
    <w:rsid w:val="001C5A76"/>
    <w:rsid w:val="001C69B0"/>
    <w:rsid w:val="001C72DC"/>
    <w:rsid w:val="001D001A"/>
    <w:rsid w:val="001D0589"/>
    <w:rsid w:val="001D1ACA"/>
    <w:rsid w:val="001D1C28"/>
    <w:rsid w:val="001D1C33"/>
    <w:rsid w:val="001D1CB4"/>
    <w:rsid w:val="001D2005"/>
    <w:rsid w:val="001D2C0C"/>
    <w:rsid w:val="001D2D88"/>
    <w:rsid w:val="001D3D5D"/>
    <w:rsid w:val="001D3D71"/>
    <w:rsid w:val="001D40FF"/>
    <w:rsid w:val="001D468F"/>
    <w:rsid w:val="001D4BFF"/>
    <w:rsid w:val="001D5B38"/>
    <w:rsid w:val="001D5EEC"/>
    <w:rsid w:val="001D7942"/>
    <w:rsid w:val="001E00A0"/>
    <w:rsid w:val="001E01E9"/>
    <w:rsid w:val="001E03D7"/>
    <w:rsid w:val="001E1F97"/>
    <w:rsid w:val="001E1F9E"/>
    <w:rsid w:val="001E29DE"/>
    <w:rsid w:val="001E2A6E"/>
    <w:rsid w:val="001E2C9D"/>
    <w:rsid w:val="001E39A8"/>
    <w:rsid w:val="001E476A"/>
    <w:rsid w:val="001E479B"/>
    <w:rsid w:val="001E4A7D"/>
    <w:rsid w:val="001E5293"/>
    <w:rsid w:val="001E55DB"/>
    <w:rsid w:val="001E5814"/>
    <w:rsid w:val="001E59B3"/>
    <w:rsid w:val="001E5EA0"/>
    <w:rsid w:val="001E636F"/>
    <w:rsid w:val="001E694B"/>
    <w:rsid w:val="001E69A2"/>
    <w:rsid w:val="001E6C6E"/>
    <w:rsid w:val="001E6CB3"/>
    <w:rsid w:val="001E76A6"/>
    <w:rsid w:val="001E7A6C"/>
    <w:rsid w:val="001E7E37"/>
    <w:rsid w:val="001F09C6"/>
    <w:rsid w:val="001F0AAE"/>
    <w:rsid w:val="001F10D8"/>
    <w:rsid w:val="001F1338"/>
    <w:rsid w:val="001F1704"/>
    <w:rsid w:val="001F1D1E"/>
    <w:rsid w:val="001F288D"/>
    <w:rsid w:val="001F2FCF"/>
    <w:rsid w:val="001F3049"/>
    <w:rsid w:val="001F40E6"/>
    <w:rsid w:val="001F42D9"/>
    <w:rsid w:val="001F4939"/>
    <w:rsid w:val="001F5305"/>
    <w:rsid w:val="001F5CBA"/>
    <w:rsid w:val="001F5D9E"/>
    <w:rsid w:val="001F607E"/>
    <w:rsid w:val="001F6C83"/>
    <w:rsid w:val="00200748"/>
    <w:rsid w:val="0020172F"/>
    <w:rsid w:val="00202929"/>
    <w:rsid w:val="002033EE"/>
    <w:rsid w:val="00203FEA"/>
    <w:rsid w:val="00204913"/>
    <w:rsid w:val="00204C57"/>
    <w:rsid w:val="00204E39"/>
    <w:rsid w:val="00205454"/>
    <w:rsid w:val="0020772B"/>
    <w:rsid w:val="00210D34"/>
    <w:rsid w:val="00210ED4"/>
    <w:rsid w:val="002113D4"/>
    <w:rsid w:val="00211B65"/>
    <w:rsid w:val="00211D68"/>
    <w:rsid w:val="002125B3"/>
    <w:rsid w:val="00212713"/>
    <w:rsid w:val="0021297A"/>
    <w:rsid w:val="00212BE8"/>
    <w:rsid w:val="0021307C"/>
    <w:rsid w:val="00216692"/>
    <w:rsid w:val="00216B8A"/>
    <w:rsid w:val="00216BF3"/>
    <w:rsid w:val="0021707A"/>
    <w:rsid w:val="00217D07"/>
    <w:rsid w:val="002203AF"/>
    <w:rsid w:val="00220807"/>
    <w:rsid w:val="00220F67"/>
    <w:rsid w:val="00222487"/>
    <w:rsid w:val="002242C0"/>
    <w:rsid w:val="00224CC9"/>
    <w:rsid w:val="00225F7E"/>
    <w:rsid w:val="00225F83"/>
    <w:rsid w:val="0022708F"/>
    <w:rsid w:val="00227468"/>
    <w:rsid w:val="00227DA8"/>
    <w:rsid w:val="00227F6F"/>
    <w:rsid w:val="00230027"/>
    <w:rsid w:val="00230BA4"/>
    <w:rsid w:val="0023115A"/>
    <w:rsid w:val="0023178C"/>
    <w:rsid w:val="00231DBB"/>
    <w:rsid w:val="002324AA"/>
    <w:rsid w:val="00232502"/>
    <w:rsid w:val="00233461"/>
    <w:rsid w:val="002337A5"/>
    <w:rsid w:val="00233879"/>
    <w:rsid w:val="002339FF"/>
    <w:rsid w:val="00233FC5"/>
    <w:rsid w:val="0023409C"/>
    <w:rsid w:val="0023468C"/>
    <w:rsid w:val="00235588"/>
    <w:rsid w:val="0023566B"/>
    <w:rsid w:val="00235768"/>
    <w:rsid w:val="0023577D"/>
    <w:rsid w:val="00235C59"/>
    <w:rsid w:val="00235F35"/>
    <w:rsid w:val="00236CB1"/>
    <w:rsid w:val="00237C05"/>
    <w:rsid w:val="00237C12"/>
    <w:rsid w:val="00237DEE"/>
    <w:rsid w:val="00240D04"/>
    <w:rsid w:val="00240F35"/>
    <w:rsid w:val="00241623"/>
    <w:rsid w:val="002417AA"/>
    <w:rsid w:val="00241DE7"/>
    <w:rsid w:val="00242017"/>
    <w:rsid w:val="002426A2"/>
    <w:rsid w:val="00242750"/>
    <w:rsid w:val="002430CC"/>
    <w:rsid w:val="002436EB"/>
    <w:rsid w:val="00243AA1"/>
    <w:rsid w:val="00244088"/>
    <w:rsid w:val="00244213"/>
    <w:rsid w:val="0024443E"/>
    <w:rsid w:val="00244CA0"/>
    <w:rsid w:val="002450BC"/>
    <w:rsid w:val="00245CD0"/>
    <w:rsid w:val="00246624"/>
    <w:rsid w:val="00246A0D"/>
    <w:rsid w:val="0024758E"/>
    <w:rsid w:val="00247700"/>
    <w:rsid w:val="002477B5"/>
    <w:rsid w:val="00247A5C"/>
    <w:rsid w:val="002503CF"/>
    <w:rsid w:val="002510E9"/>
    <w:rsid w:val="00251445"/>
    <w:rsid w:val="00251A98"/>
    <w:rsid w:val="00252093"/>
    <w:rsid w:val="00252F47"/>
    <w:rsid w:val="00253495"/>
    <w:rsid w:val="00253FCB"/>
    <w:rsid w:val="00254523"/>
    <w:rsid w:val="002549A9"/>
    <w:rsid w:val="00255954"/>
    <w:rsid w:val="0025614B"/>
    <w:rsid w:val="002564FC"/>
    <w:rsid w:val="002565B0"/>
    <w:rsid w:val="00256966"/>
    <w:rsid w:val="00256E75"/>
    <w:rsid w:val="0025779F"/>
    <w:rsid w:val="00261734"/>
    <w:rsid w:val="00261966"/>
    <w:rsid w:val="00261986"/>
    <w:rsid w:val="00261F23"/>
    <w:rsid w:val="00262F5A"/>
    <w:rsid w:val="002633ED"/>
    <w:rsid w:val="002638FF"/>
    <w:rsid w:val="00263FFE"/>
    <w:rsid w:val="00265176"/>
    <w:rsid w:val="0026518B"/>
    <w:rsid w:val="002656B0"/>
    <w:rsid w:val="00265DA3"/>
    <w:rsid w:val="00265E09"/>
    <w:rsid w:val="00267398"/>
    <w:rsid w:val="002679D3"/>
    <w:rsid w:val="00267DF8"/>
    <w:rsid w:val="0027053F"/>
    <w:rsid w:val="0027090F"/>
    <w:rsid w:val="002712C6"/>
    <w:rsid w:val="002718C4"/>
    <w:rsid w:val="00272839"/>
    <w:rsid w:val="00272B31"/>
    <w:rsid w:val="00272F6E"/>
    <w:rsid w:val="00274C87"/>
    <w:rsid w:val="002756DE"/>
    <w:rsid w:val="00276611"/>
    <w:rsid w:val="0027735D"/>
    <w:rsid w:val="002775C6"/>
    <w:rsid w:val="00277643"/>
    <w:rsid w:val="00277D26"/>
    <w:rsid w:val="00281420"/>
    <w:rsid w:val="00281B94"/>
    <w:rsid w:val="00282632"/>
    <w:rsid w:val="00283C25"/>
    <w:rsid w:val="00283E9D"/>
    <w:rsid w:val="00284BF4"/>
    <w:rsid w:val="00285C83"/>
    <w:rsid w:val="00285E00"/>
    <w:rsid w:val="00285FD7"/>
    <w:rsid w:val="00286CF6"/>
    <w:rsid w:val="00287086"/>
    <w:rsid w:val="0028786D"/>
    <w:rsid w:val="0029032B"/>
    <w:rsid w:val="0029045B"/>
    <w:rsid w:val="00290C97"/>
    <w:rsid w:val="0029119B"/>
    <w:rsid w:val="00291B01"/>
    <w:rsid w:val="00292FB9"/>
    <w:rsid w:val="002935AA"/>
    <w:rsid w:val="00293808"/>
    <w:rsid w:val="002939A1"/>
    <w:rsid w:val="00293BCD"/>
    <w:rsid w:val="00294A9D"/>
    <w:rsid w:val="00294C55"/>
    <w:rsid w:val="00295425"/>
    <w:rsid w:val="0029566C"/>
    <w:rsid w:val="00295976"/>
    <w:rsid w:val="00295F4D"/>
    <w:rsid w:val="0029635A"/>
    <w:rsid w:val="002967C6"/>
    <w:rsid w:val="002969A1"/>
    <w:rsid w:val="00296DF4"/>
    <w:rsid w:val="002A0042"/>
    <w:rsid w:val="002A0CE8"/>
    <w:rsid w:val="002A1A09"/>
    <w:rsid w:val="002A20DF"/>
    <w:rsid w:val="002A21EF"/>
    <w:rsid w:val="002A3077"/>
    <w:rsid w:val="002A3125"/>
    <w:rsid w:val="002A33D7"/>
    <w:rsid w:val="002A39F6"/>
    <w:rsid w:val="002A4057"/>
    <w:rsid w:val="002A43A0"/>
    <w:rsid w:val="002A5483"/>
    <w:rsid w:val="002A6060"/>
    <w:rsid w:val="002A6538"/>
    <w:rsid w:val="002A6D3C"/>
    <w:rsid w:val="002A74D3"/>
    <w:rsid w:val="002A7B84"/>
    <w:rsid w:val="002B0F3E"/>
    <w:rsid w:val="002B0F50"/>
    <w:rsid w:val="002B109E"/>
    <w:rsid w:val="002B1243"/>
    <w:rsid w:val="002B18B3"/>
    <w:rsid w:val="002B1F98"/>
    <w:rsid w:val="002B23C5"/>
    <w:rsid w:val="002B2A6E"/>
    <w:rsid w:val="002B3856"/>
    <w:rsid w:val="002B3F29"/>
    <w:rsid w:val="002B432A"/>
    <w:rsid w:val="002B47EA"/>
    <w:rsid w:val="002B48CE"/>
    <w:rsid w:val="002B52DB"/>
    <w:rsid w:val="002B5EED"/>
    <w:rsid w:val="002B6D10"/>
    <w:rsid w:val="002B6ECF"/>
    <w:rsid w:val="002B70FC"/>
    <w:rsid w:val="002B7535"/>
    <w:rsid w:val="002B7836"/>
    <w:rsid w:val="002B7AC3"/>
    <w:rsid w:val="002B7B61"/>
    <w:rsid w:val="002B7D84"/>
    <w:rsid w:val="002C0042"/>
    <w:rsid w:val="002C0457"/>
    <w:rsid w:val="002C124C"/>
    <w:rsid w:val="002C13F5"/>
    <w:rsid w:val="002C161D"/>
    <w:rsid w:val="002C187E"/>
    <w:rsid w:val="002C20E8"/>
    <w:rsid w:val="002C26CB"/>
    <w:rsid w:val="002C2BBB"/>
    <w:rsid w:val="002C3653"/>
    <w:rsid w:val="002C44FA"/>
    <w:rsid w:val="002C504B"/>
    <w:rsid w:val="002C6A8C"/>
    <w:rsid w:val="002C7585"/>
    <w:rsid w:val="002C7C5C"/>
    <w:rsid w:val="002C7D6F"/>
    <w:rsid w:val="002D017C"/>
    <w:rsid w:val="002D0C0F"/>
    <w:rsid w:val="002D0D78"/>
    <w:rsid w:val="002D0F38"/>
    <w:rsid w:val="002D1A55"/>
    <w:rsid w:val="002D20ED"/>
    <w:rsid w:val="002D32C2"/>
    <w:rsid w:val="002D3A75"/>
    <w:rsid w:val="002D4AEF"/>
    <w:rsid w:val="002D4F71"/>
    <w:rsid w:val="002D5B55"/>
    <w:rsid w:val="002D63D0"/>
    <w:rsid w:val="002D6503"/>
    <w:rsid w:val="002D6541"/>
    <w:rsid w:val="002D6EE2"/>
    <w:rsid w:val="002D7250"/>
    <w:rsid w:val="002D72FE"/>
    <w:rsid w:val="002D7BBE"/>
    <w:rsid w:val="002E04B9"/>
    <w:rsid w:val="002E0E18"/>
    <w:rsid w:val="002E15B2"/>
    <w:rsid w:val="002E1E89"/>
    <w:rsid w:val="002E2161"/>
    <w:rsid w:val="002E2223"/>
    <w:rsid w:val="002E2374"/>
    <w:rsid w:val="002E2A95"/>
    <w:rsid w:val="002E3970"/>
    <w:rsid w:val="002E3C98"/>
    <w:rsid w:val="002E4F71"/>
    <w:rsid w:val="002E559F"/>
    <w:rsid w:val="002E6E23"/>
    <w:rsid w:val="002E74D3"/>
    <w:rsid w:val="002E74F0"/>
    <w:rsid w:val="002F10A1"/>
    <w:rsid w:val="002F1470"/>
    <w:rsid w:val="002F1639"/>
    <w:rsid w:val="002F1C71"/>
    <w:rsid w:val="002F2C77"/>
    <w:rsid w:val="002F321C"/>
    <w:rsid w:val="002F3EE3"/>
    <w:rsid w:val="002F486D"/>
    <w:rsid w:val="002F580A"/>
    <w:rsid w:val="002F6E5E"/>
    <w:rsid w:val="002F7869"/>
    <w:rsid w:val="002F7DA6"/>
    <w:rsid w:val="00300699"/>
    <w:rsid w:val="00301014"/>
    <w:rsid w:val="003018A8"/>
    <w:rsid w:val="0030191C"/>
    <w:rsid w:val="00301A0A"/>
    <w:rsid w:val="0030266C"/>
    <w:rsid w:val="00302AB7"/>
    <w:rsid w:val="0030377A"/>
    <w:rsid w:val="0030420C"/>
    <w:rsid w:val="00304BA0"/>
    <w:rsid w:val="00304EEE"/>
    <w:rsid w:val="00305007"/>
    <w:rsid w:val="00305305"/>
    <w:rsid w:val="00305AC6"/>
    <w:rsid w:val="0030662D"/>
    <w:rsid w:val="00310394"/>
    <w:rsid w:val="00311068"/>
    <w:rsid w:val="00311455"/>
    <w:rsid w:val="0031175A"/>
    <w:rsid w:val="0031239B"/>
    <w:rsid w:val="00312EC1"/>
    <w:rsid w:val="00313085"/>
    <w:rsid w:val="00313DE9"/>
    <w:rsid w:val="0031547F"/>
    <w:rsid w:val="00315529"/>
    <w:rsid w:val="00315672"/>
    <w:rsid w:val="00315706"/>
    <w:rsid w:val="00315B01"/>
    <w:rsid w:val="00316F7B"/>
    <w:rsid w:val="00317A53"/>
    <w:rsid w:val="00317BDF"/>
    <w:rsid w:val="0032017C"/>
    <w:rsid w:val="0032154F"/>
    <w:rsid w:val="0032186A"/>
    <w:rsid w:val="00322519"/>
    <w:rsid w:val="00322A98"/>
    <w:rsid w:val="00323230"/>
    <w:rsid w:val="003234CE"/>
    <w:rsid w:val="00323E2A"/>
    <w:rsid w:val="003256CD"/>
    <w:rsid w:val="00325C39"/>
    <w:rsid w:val="00326107"/>
    <w:rsid w:val="00327037"/>
    <w:rsid w:val="0032738B"/>
    <w:rsid w:val="00327D4A"/>
    <w:rsid w:val="00330B0F"/>
    <w:rsid w:val="00330D4A"/>
    <w:rsid w:val="00330DEF"/>
    <w:rsid w:val="00332706"/>
    <w:rsid w:val="00333B43"/>
    <w:rsid w:val="00335B59"/>
    <w:rsid w:val="00335BB9"/>
    <w:rsid w:val="00336DA0"/>
    <w:rsid w:val="00337CDE"/>
    <w:rsid w:val="003401C9"/>
    <w:rsid w:val="00340F6C"/>
    <w:rsid w:val="003421D3"/>
    <w:rsid w:val="00342844"/>
    <w:rsid w:val="0034290F"/>
    <w:rsid w:val="00342948"/>
    <w:rsid w:val="00342FA2"/>
    <w:rsid w:val="00344A81"/>
    <w:rsid w:val="0034515D"/>
    <w:rsid w:val="00345695"/>
    <w:rsid w:val="00346474"/>
    <w:rsid w:val="00346DC4"/>
    <w:rsid w:val="00346F3F"/>
    <w:rsid w:val="00347AD8"/>
    <w:rsid w:val="003501A0"/>
    <w:rsid w:val="00350620"/>
    <w:rsid w:val="003508C2"/>
    <w:rsid w:val="00350B6F"/>
    <w:rsid w:val="00350DE0"/>
    <w:rsid w:val="0035152D"/>
    <w:rsid w:val="00351696"/>
    <w:rsid w:val="003519D7"/>
    <w:rsid w:val="00351A3A"/>
    <w:rsid w:val="00351FDF"/>
    <w:rsid w:val="003544A1"/>
    <w:rsid w:val="00354A62"/>
    <w:rsid w:val="00355A03"/>
    <w:rsid w:val="003573FB"/>
    <w:rsid w:val="0036021D"/>
    <w:rsid w:val="003626EA"/>
    <w:rsid w:val="00362B96"/>
    <w:rsid w:val="00362FAA"/>
    <w:rsid w:val="00363E5A"/>
    <w:rsid w:val="003658E6"/>
    <w:rsid w:val="00365F79"/>
    <w:rsid w:val="0036629D"/>
    <w:rsid w:val="003665B9"/>
    <w:rsid w:val="00366EE5"/>
    <w:rsid w:val="00367046"/>
    <w:rsid w:val="003674DE"/>
    <w:rsid w:val="003702B0"/>
    <w:rsid w:val="003706DD"/>
    <w:rsid w:val="0037080D"/>
    <w:rsid w:val="00370F93"/>
    <w:rsid w:val="00371613"/>
    <w:rsid w:val="00371A91"/>
    <w:rsid w:val="00372B8E"/>
    <w:rsid w:val="003730BA"/>
    <w:rsid w:val="003756E7"/>
    <w:rsid w:val="00375752"/>
    <w:rsid w:val="0037588C"/>
    <w:rsid w:val="003763D3"/>
    <w:rsid w:val="003765D3"/>
    <w:rsid w:val="0037671E"/>
    <w:rsid w:val="00376C8B"/>
    <w:rsid w:val="0037752C"/>
    <w:rsid w:val="00377D77"/>
    <w:rsid w:val="00377F5D"/>
    <w:rsid w:val="00380334"/>
    <w:rsid w:val="0038192C"/>
    <w:rsid w:val="003826F8"/>
    <w:rsid w:val="0038274E"/>
    <w:rsid w:val="003834B1"/>
    <w:rsid w:val="003839D5"/>
    <w:rsid w:val="00384783"/>
    <w:rsid w:val="00385A1C"/>
    <w:rsid w:val="00385E30"/>
    <w:rsid w:val="0038632A"/>
    <w:rsid w:val="00386A4D"/>
    <w:rsid w:val="00391395"/>
    <w:rsid w:val="00392FC2"/>
    <w:rsid w:val="00393E94"/>
    <w:rsid w:val="00393FA4"/>
    <w:rsid w:val="0039527B"/>
    <w:rsid w:val="00395998"/>
    <w:rsid w:val="003961F4"/>
    <w:rsid w:val="00396AE8"/>
    <w:rsid w:val="00397400"/>
    <w:rsid w:val="0039762C"/>
    <w:rsid w:val="00397CF8"/>
    <w:rsid w:val="003A2053"/>
    <w:rsid w:val="003A24EF"/>
    <w:rsid w:val="003A3BF9"/>
    <w:rsid w:val="003A4275"/>
    <w:rsid w:val="003A4E7A"/>
    <w:rsid w:val="003A5055"/>
    <w:rsid w:val="003A5373"/>
    <w:rsid w:val="003A5986"/>
    <w:rsid w:val="003A6019"/>
    <w:rsid w:val="003A73A2"/>
    <w:rsid w:val="003A745A"/>
    <w:rsid w:val="003A7AD3"/>
    <w:rsid w:val="003A7DED"/>
    <w:rsid w:val="003A7FD3"/>
    <w:rsid w:val="003B019C"/>
    <w:rsid w:val="003B0AC1"/>
    <w:rsid w:val="003B16BA"/>
    <w:rsid w:val="003B1AEB"/>
    <w:rsid w:val="003B1F8C"/>
    <w:rsid w:val="003B2137"/>
    <w:rsid w:val="003B3450"/>
    <w:rsid w:val="003B486E"/>
    <w:rsid w:val="003B493B"/>
    <w:rsid w:val="003B4955"/>
    <w:rsid w:val="003B4D94"/>
    <w:rsid w:val="003B5C55"/>
    <w:rsid w:val="003B5E61"/>
    <w:rsid w:val="003B67F8"/>
    <w:rsid w:val="003B6EB3"/>
    <w:rsid w:val="003B7CEE"/>
    <w:rsid w:val="003C06DD"/>
    <w:rsid w:val="003C0C8D"/>
    <w:rsid w:val="003C117C"/>
    <w:rsid w:val="003C1C05"/>
    <w:rsid w:val="003C3D27"/>
    <w:rsid w:val="003C4FAE"/>
    <w:rsid w:val="003C5054"/>
    <w:rsid w:val="003C5571"/>
    <w:rsid w:val="003C5683"/>
    <w:rsid w:val="003C5E05"/>
    <w:rsid w:val="003C6395"/>
    <w:rsid w:val="003C6859"/>
    <w:rsid w:val="003C7AAA"/>
    <w:rsid w:val="003D11ED"/>
    <w:rsid w:val="003D1C5A"/>
    <w:rsid w:val="003D301C"/>
    <w:rsid w:val="003D30E7"/>
    <w:rsid w:val="003D3984"/>
    <w:rsid w:val="003D3B00"/>
    <w:rsid w:val="003D3C8E"/>
    <w:rsid w:val="003D51B6"/>
    <w:rsid w:val="003D69AB"/>
    <w:rsid w:val="003D6A29"/>
    <w:rsid w:val="003D708D"/>
    <w:rsid w:val="003D764E"/>
    <w:rsid w:val="003D7E71"/>
    <w:rsid w:val="003E01FB"/>
    <w:rsid w:val="003E14BA"/>
    <w:rsid w:val="003E1712"/>
    <w:rsid w:val="003E1DC1"/>
    <w:rsid w:val="003E2581"/>
    <w:rsid w:val="003E26F1"/>
    <w:rsid w:val="003E3F9A"/>
    <w:rsid w:val="003E4159"/>
    <w:rsid w:val="003E4ADB"/>
    <w:rsid w:val="003E4E03"/>
    <w:rsid w:val="003E5014"/>
    <w:rsid w:val="003E6045"/>
    <w:rsid w:val="003E6D54"/>
    <w:rsid w:val="003F0143"/>
    <w:rsid w:val="003F0964"/>
    <w:rsid w:val="003F0E74"/>
    <w:rsid w:val="003F0F64"/>
    <w:rsid w:val="003F13D1"/>
    <w:rsid w:val="003F1ADF"/>
    <w:rsid w:val="003F1DF3"/>
    <w:rsid w:val="003F2114"/>
    <w:rsid w:val="003F3732"/>
    <w:rsid w:val="003F3EF9"/>
    <w:rsid w:val="003F431B"/>
    <w:rsid w:val="003F4573"/>
    <w:rsid w:val="003F4F38"/>
    <w:rsid w:val="003F5649"/>
    <w:rsid w:val="003F582B"/>
    <w:rsid w:val="003F5FEE"/>
    <w:rsid w:val="003F643B"/>
    <w:rsid w:val="003F66AA"/>
    <w:rsid w:val="003F69C1"/>
    <w:rsid w:val="003F6A5C"/>
    <w:rsid w:val="003F7515"/>
    <w:rsid w:val="003F7562"/>
    <w:rsid w:val="00400373"/>
    <w:rsid w:val="00400EB1"/>
    <w:rsid w:val="00401227"/>
    <w:rsid w:val="00401A6C"/>
    <w:rsid w:val="00401ADC"/>
    <w:rsid w:val="00401DF8"/>
    <w:rsid w:val="0040206F"/>
    <w:rsid w:val="00402269"/>
    <w:rsid w:val="00403331"/>
    <w:rsid w:val="00404373"/>
    <w:rsid w:val="00404B58"/>
    <w:rsid w:val="00405317"/>
    <w:rsid w:val="00405F8C"/>
    <w:rsid w:val="00405FB9"/>
    <w:rsid w:val="00405FCC"/>
    <w:rsid w:val="00406214"/>
    <w:rsid w:val="0040684C"/>
    <w:rsid w:val="00406A00"/>
    <w:rsid w:val="00406B31"/>
    <w:rsid w:val="00406E54"/>
    <w:rsid w:val="004070A6"/>
    <w:rsid w:val="004076BD"/>
    <w:rsid w:val="00407A0A"/>
    <w:rsid w:val="00410EBC"/>
    <w:rsid w:val="0041179A"/>
    <w:rsid w:val="00411B0F"/>
    <w:rsid w:val="00412A36"/>
    <w:rsid w:val="004141FC"/>
    <w:rsid w:val="004150B7"/>
    <w:rsid w:val="0041565B"/>
    <w:rsid w:val="00416522"/>
    <w:rsid w:val="00416575"/>
    <w:rsid w:val="0041713B"/>
    <w:rsid w:val="00420300"/>
    <w:rsid w:val="00420645"/>
    <w:rsid w:val="00421282"/>
    <w:rsid w:val="004215A0"/>
    <w:rsid w:val="00422614"/>
    <w:rsid w:val="00423026"/>
    <w:rsid w:val="00423D87"/>
    <w:rsid w:val="00424146"/>
    <w:rsid w:val="00424427"/>
    <w:rsid w:val="00424818"/>
    <w:rsid w:val="004252C3"/>
    <w:rsid w:val="004255AE"/>
    <w:rsid w:val="00425E8C"/>
    <w:rsid w:val="00425ED7"/>
    <w:rsid w:val="00425EFE"/>
    <w:rsid w:val="004267EC"/>
    <w:rsid w:val="00426D45"/>
    <w:rsid w:val="00426D75"/>
    <w:rsid w:val="004279D4"/>
    <w:rsid w:val="00427A21"/>
    <w:rsid w:val="00427C58"/>
    <w:rsid w:val="00427EA3"/>
    <w:rsid w:val="00430143"/>
    <w:rsid w:val="00430EFE"/>
    <w:rsid w:val="004310BC"/>
    <w:rsid w:val="00431A4A"/>
    <w:rsid w:val="00432698"/>
    <w:rsid w:val="00432926"/>
    <w:rsid w:val="00432BE2"/>
    <w:rsid w:val="00433708"/>
    <w:rsid w:val="00433DF9"/>
    <w:rsid w:val="0043438A"/>
    <w:rsid w:val="00434D8E"/>
    <w:rsid w:val="00434E6B"/>
    <w:rsid w:val="00435CE4"/>
    <w:rsid w:val="00435D51"/>
    <w:rsid w:val="00436607"/>
    <w:rsid w:val="004368E9"/>
    <w:rsid w:val="00437A13"/>
    <w:rsid w:val="00437FE6"/>
    <w:rsid w:val="004407D7"/>
    <w:rsid w:val="00441801"/>
    <w:rsid w:val="00441F17"/>
    <w:rsid w:val="00441F89"/>
    <w:rsid w:val="00442A66"/>
    <w:rsid w:val="00443860"/>
    <w:rsid w:val="00444C39"/>
    <w:rsid w:val="00445188"/>
    <w:rsid w:val="004451D1"/>
    <w:rsid w:val="00445517"/>
    <w:rsid w:val="0044561B"/>
    <w:rsid w:val="004463DE"/>
    <w:rsid w:val="004463E6"/>
    <w:rsid w:val="004467CD"/>
    <w:rsid w:val="004468A0"/>
    <w:rsid w:val="00446DB7"/>
    <w:rsid w:val="0044756C"/>
    <w:rsid w:val="00447879"/>
    <w:rsid w:val="004508C0"/>
    <w:rsid w:val="00451DE1"/>
    <w:rsid w:val="0045216B"/>
    <w:rsid w:val="00452547"/>
    <w:rsid w:val="00452763"/>
    <w:rsid w:val="00452AF9"/>
    <w:rsid w:val="00453AD3"/>
    <w:rsid w:val="00453EB3"/>
    <w:rsid w:val="004542A7"/>
    <w:rsid w:val="004549ED"/>
    <w:rsid w:val="00455155"/>
    <w:rsid w:val="00455679"/>
    <w:rsid w:val="004567EF"/>
    <w:rsid w:val="00457053"/>
    <w:rsid w:val="004570D1"/>
    <w:rsid w:val="004605F3"/>
    <w:rsid w:val="004607AA"/>
    <w:rsid w:val="00461E0C"/>
    <w:rsid w:val="0046271A"/>
    <w:rsid w:val="00462C9B"/>
    <w:rsid w:val="00462FD3"/>
    <w:rsid w:val="00463217"/>
    <w:rsid w:val="00463CF7"/>
    <w:rsid w:val="00464D1F"/>
    <w:rsid w:val="00465551"/>
    <w:rsid w:val="004657C1"/>
    <w:rsid w:val="0046595F"/>
    <w:rsid w:val="004663B6"/>
    <w:rsid w:val="00466AEE"/>
    <w:rsid w:val="00467245"/>
    <w:rsid w:val="004676BC"/>
    <w:rsid w:val="00470518"/>
    <w:rsid w:val="00470C8C"/>
    <w:rsid w:val="00471126"/>
    <w:rsid w:val="004711D9"/>
    <w:rsid w:val="004725CB"/>
    <w:rsid w:val="00472E16"/>
    <w:rsid w:val="0047373D"/>
    <w:rsid w:val="00473A36"/>
    <w:rsid w:val="00473F13"/>
    <w:rsid w:val="00475149"/>
    <w:rsid w:val="00475167"/>
    <w:rsid w:val="00475900"/>
    <w:rsid w:val="00475A87"/>
    <w:rsid w:val="00475C34"/>
    <w:rsid w:val="00475FB8"/>
    <w:rsid w:val="004760D5"/>
    <w:rsid w:val="00476A91"/>
    <w:rsid w:val="00477245"/>
    <w:rsid w:val="00477563"/>
    <w:rsid w:val="00477715"/>
    <w:rsid w:val="00477AF7"/>
    <w:rsid w:val="0048013E"/>
    <w:rsid w:val="0048029A"/>
    <w:rsid w:val="004802E2"/>
    <w:rsid w:val="00480482"/>
    <w:rsid w:val="00480642"/>
    <w:rsid w:val="00480DC2"/>
    <w:rsid w:val="00480DE7"/>
    <w:rsid w:val="004814E9"/>
    <w:rsid w:val="00482570"/>
    <w:rsid w:val="00482A06"/>
    <w:rsid w:val="0048379C"/>
    <w:rsid w:val="00483DB4"/>
    <w:rsid w:val="004841FE"/>
    <w:rsid w:val="004842E6"/>
    <w:rsid w:val="00484424"/>
    <w:rsid w:val="004850F0"/>
    <w:rsid w:val="00486089"/>
    <w:rsid w:val="0048637F"/>
    <w:rsid w:val="00486838"/>
    <w:rsid w:val="00487489"/>
    <w:rsid w:val="00487FA8"/>
    <w:rsid w:val="00490889"/>
    <w:rsid w:val="00490E36"/>
    <w:rsid w:val="00491093"/>
    <w:rsid w:val="00491309"/>
    <w:rsid w:val="00491436"/>
    <w:rsid w:val="0049167E"/>
    <w:rsid w:val="0049187F"/>
    <w:rsid w:val="004922DA"/>
    <w:rsid w:val="004929E4"/>
    <w:rsid w:val="00492AAA"/>
    <w:rsid w:val="00493065"/>
    <w:rsid w:val="00493224"/>
    <w:rsid w:val="00493327"/>
    <w:rsid w:val="0049369B"/>
    <w:rsid w:val="00493C11"/>
    <w:rsid w:val="004943EF"/>
    <w:rsid w:val="00494B48"/>
    <w:rsid w:val="004954E5"/>
    <w:rsid w:val="00495501"/>
    <w:rsid w:val="00495773"/>
    <w:rsid w:val="00496749"/>
    <w:rsid w:val="004967E3"/>
    <w:rsid w:val="0049681D"/>
    <w:rsid w:val="00496945"/>
    <w:rsid w:val="00496A8C"/>
    <w:rsid w:val="004979E9"/>
    <w:rsid w:val="004A0B1C"/>
    <w:rsid w:val="004A0E9E"/>
    <w:rsid w:val="004A0F89"/>
    <w:rsid w:val="004A139D"/>
    <w:rsid w:val="004A20E1"/>
    <w:rsid w:val="004A2DA5"/>
    <w:rsid w:val="004A2EA7"/>
    <w:rsid w:val="004A2F8F"/>
    <w:rsid w:val="004A3E8C"/>
    <w:rsid w:val="004A5200"/>
    <w:rsid w:val="004A6135"/>
    <w:rsid w:val="004A7E14"/>
    <w:rsid w:val="004B03EB"/>
    <w:rsid w:val="004B055F"/>
    <w:rsid w:val="004B0B10"/>
    <w:rsid w:val="004B0FE2"/>
    <w:rsid w:val="004B1D5D"/>
    <w:rsid w:val="004B24AD"/>
    <w:rsid w:val="004B3102"/>
    <w:rsid w:val="004B3632"/>
    <w:rsid w:val="004B5296"/>
    <w:rsid w:val="004B5A61"/>
    <w:rsid w:val="004B5E69"/>
    <w:rsid w:val="004B62E4"/>
    <w:rsid w:val="004B7DF9"/>
    <w:rsid w:val="004C01EB"/>
    <w:rsid w:val="004C2E12"/>
    <w:rsid w:val="004C3078"/>
    <w:rsid w:val="004C504A"/>
    <w:rsid w:val="004C519C"/>
    <w:rsid w:val="004C5BCD"/>
    <w:rsid w:val="004C6034"/>
    <w:rsid w:val="004C61F7"/>
    <w:rsid w:val="004C6477"/>
    <w:rsid w:val="004C6855"/>
    <w:rsid w:val="004C734D"/>
    <w:rsid w:val="004C752E"/>
    <w:rsid w:val="004C7B24"/>
    <w:rsid w:val="004C7B42"/>
    <w:rsid w:val="004D0163"/>
    <w:rsid w:val="004D02F9"/>
    <w:rsid w:val="004D0EF4"/>
    <w:rsid w:val="004D14D6"/>
    <w:rsid w:val="004D179A"/>
    <w:rsid w:val="004D2494"/>
    <w:rsid w:val="004D24F9"/>
    <w:rsid w:val="004D2B14"/>
    <w:rsid w:val="004D2BFB"/>
    <w:rsid w:val="004D3E18"/>
    <w:rsid w:val="004D4139"/>
    <w:rsid w:val="004D4226"/>
    <w:rsid w:val="004D45A4"/>
    <w:rsid w:val="004D57D1"/>
    <w:rsid w:val="004D6F9A"/>
    <w:rsid w:val="004D7B0E"/>
    <w:rsid w:val="004E03B2"/>
    <w:rsid w:val="004E07BF"/>
    <w:rsid w:val="004E3630"/>
    <w:rsid w:val="004E3E23"/>
    <w:rsid w:val="004E487C"/>
    <w:rsid w:val="004E4C8E"/>
    <w:rsid w:val="004E4E5D"/>
    <w:rsid w:val="004E52D9"/>
    <w:rsid w:val="004E6287"/>
    <w:rsid w:val="004E73F8"/>
    <w:rsid w:val="004E7D61"/>
    <w:rsid w:val="004F05ED"/>
    <w:rsid w:val="004F0F26"/>
    <w:rsid w:val="004F1005"/>
    <w:rsid w:val="004F2C2E"/>
    <w:rsid w:val="004F2DBC"/>
    <w:rsid w:val="004F399F"/>
    <w:rsid w:val="004F4023"/>
    <w:rsid w:val="004F4F94"/>
    <w:rsid w:val="004F5F8A"/>
    <w:rsid w:val="004F6FD5"/>
    <w:rsid w:val="004F7670"/>
    <w:rsid w:val="00500D21"/>
    <w:rsid w:val="00501F56"/>
    <w:rsid w:val="00502910"/>
    <w:rsid w:val="00502CA7"/>
    <w:rsid w:val="00503418"/>
    <w:rsid w:val="005037D9"/>
    <w:rsid w:val="00503C95"/>
    <w:rsid w:val="00504DD9"/>
    <w:rsid w:val="0050527A"/>
    <w:rsid w:val="005053AA"/>
    <w:rsid w:val="00505514"/>
    <w:rsid w:val="005058FB"/>
    <w:rsid w:val="00505F78"/>
    <w:rsid w:val="005064F1"/>
    <w:rsid w:val="00507C29"/>
    <w:rsid w:val="00507DD5"/>
    <w:rsid w:val="00510F8C"/>
    <w:rsid w:val="005115C3"/>
    <w:rsid w:val="00511DD5"/>
    <w:rsid w:val="005126D9"/>
    <w:rsid w:val="005128C6"/>
    <w:rsid w:val="00512B55"/>
    <w:rsid w:val="00512CF3"/>
    <w:rsid w:val="00513069"/>
    <w:rsid w:val="00513561"/>
    <w:rsid w:val="0051418B"/>
    <w:rsid w:val="00515EF0"/>
    <w:rsid w:val="00515F25"/>
    <w:rsid w:val="0051608A"/>
    <w:rsid w:val="00516929"/>
    <w:rsid w:val="00517B00"/>
    <w:rsid w:val="00517C16"/>
    <w:rsid w:val="00520616"/>
    <w:rsid w:val="005206F2"/>
    <w:rsid w:val="00520D7F"/>
    <w:rsid w:val="00521324"/>
    <w:rsid w:val="00523998"/>
    <w:rsid w:val="00523A75"/>
    <w:rsid w:val="005244CA"/>
    <w:rsid w:val="00524914"/>
    <w:rsid w:val="00525890"/>
    <w:rsid w:val="005261BE"/>
    <w:rsid w:val="005262B1"/>
    <w:rsid w:val="00526717"/>
    <w:rsid w:val="00526984"/>
    <w:rsid w:val="00527FDA"/>
    <w:rsid w:val="005300E3"/>
    <w:rsid w:val="005306DF"/>
    <w:rsid w:val="005308E2"/>
    <w:rsid w:val="00530FE2"/>
    <w:rsid w:val="00531D12"/>
    <w:rsid w:val="005323CD"/>
    <w:rsid w:val="005325BC"/>
    <w:rsid w:val="005329C2"/>
    <w:rsid w:val="00532A4F"/>
    <w:rsid w:val="00532D2F"/>
    <w:rsid w:val="00533481"/>
    <w:rsid w:val="0053363A"/>
    <w:rsid w:val="005338A2"/>
    <w:rsid w:val="00534AC8"/>
    <w:rsid w:val="00534EE1"/>
    <w:rsid w:val="0053662D"/>
    <w:rsid w:val="00536C44"/>
    <w:rsid w:val="00536DDB"/>
    <w:rsid w:val="00537F27"/>
    <w:rsid w:val="00540692"/>
    <w:rsid w:val="00541369"/>
    <w:rsid w:val="0054280A"/>
    <w:rsid w:val="00542AA2"/>
    <w:rsid w:val="00543D88"/>
    <w:rsid w:val="0054414F"/>
    <w:rsid w:val="005442B7"/>
    <w:rsid w:val="0054440B"/>
    <w:rsid w:val="00544568"/>
    <w:rsid w:val="0054499D"/>
    <w:rsid w:val="005452EC"/>
    <w:rsid w:val="00545481"/>
    <w:rsid w:val="0054558E"/>
    <w:rsid w:val="005463C7"/>
    <w:rsid w:val="005464A7"/>
    <w:rsid w:val="0054701D"/>
    <w:rsid w:val="0054704D"/>
    <w:rsid w:val="005477F6"/>
    <w:rsid w:val="00547C11"/>
    <w:rsid w:val="00547CF8"/>
    <w:rsid w:val="00547EFD"/>
    <w:rsid w:val="005500C2"/>
    <w:rsid w:val="00550569"/>
    <w:rsid w:val="00550A50"/>
    <w:rsid w:val="00551660"/>
    <w:rsid w:val="00551A07"/>
    <w:rsid w:val="00554C37"/>
    <w:rsid w:val="00555682"/>
    <w:rsid w:val="00555C74"/>
    <w:rsid w:val="0055609C"/>
    <w:rsid w:val="00560336"/>
    <w:rsid w:val="005607CB"/>
    <w:rsid w:val="00561847"/>
    <w:rsid w:val="00561863"/>
    <w:rsid w:val="00561CFC"/>
    <w:rsid w:val="00563096"/>
    <w:rsid w:val="005641C1"/>
    <w:rsid w:val="0056486D"/>
    <w:rsid w:val="00565977"/>
    <w:rsid w:val="00565FBD"/>
    <w:rsid w:val="00566584"/>
    <w:rsid w:val="00567324"/>
    <w:rsid w:val="005673B7"/>
    <w:rsid w:val="00567872"/>
    <w:rsid w:val="00567A1D"/>
    <w:rsid w:val="00570036"/>
    <w:rsid w:val="00570253"/>
    <w:rsid w:val="00571EC2"/>
    <w:rsid w:val="00571EDE"/>
    <w:rsid w:val="00572882"/>
    <w:rsid w:val="00572C21"/>
    <w:rsid w:val="00573CE3"/>
    <w:rsid w:val="00574583"/>
    <w:rsid w:val="00574ADE"/>
    <w:rsid w:val="00575440"/>
    <w:rsid w:val="00575B12"/>
    <w:rsid w:val="00575C86"/>
    <w:rsid w:val="00576F76"/>
    <w:rsid w:val="0057702C"/>
    <w:rsid w:val="005774F8"/>
    <w:rsid w:val="005813B6"/>
    <w:rsid w:val="00581B28"/>
    <w:rsid w:val="005828AC"/>
    <w:rsid w:val="005829F9"/>
    <w:rsid w:val="00582D47"/>
    <w:rsid w:val="00584669"/>
    <w:rsid w:val="00584D60"/>
    <w:rsid w:val="00585261"/>
    <w:rsid w:val="00585811"/>
    <w:rsid w:val="00585BF4"/>
    <w:rsid w:val="00585BFC"/>
    <w:rsid w:val="00586DFF"/>
    <w:rsid w:val="005870D0"/>
    <w:rsid w:val="005874EC"/>
    <w:rsid w:val="005901C5"/>
    <w:rsid w:val="00590864"/>
    <w:rsid w:val="0059096B"/>
    <w:rsid w:val="005911E6"/>
    <w:rsid w:val="005911FA"/>
    <w:rsid w:val="005944C5"/>
    <w:rsid w:val="005945AD"/>
    <w:rsid w:val="0059466C"/>
    <w:rsid w:val="00594BF5"/>
    <w:rsid w:val="005951C8"/>
    <w:rsid w:val="005959E1"/>
    <w:rsid w:val="00596C50"/>
    <w:rsid w:val="00596E70"/>
    <w:rsid w:val="0059719D"/>
    <w:rsid w:val="00597216"/>
    <w:rsid w:val="00597B57"/>
    <w:rsid w:val="00597D46"/>
    <w:rsid w:val="00597D79"/>
    <w:rsid w:val="005A0178"/>
    <w:rsid w:val="005A0933"/>
    <w:rsid w:val="005A0BFF"/>
    <w:rsid w:val="005A0E1A"/>
    <w:rsid w:val="005A217A"/>
    <w:rsid w:val="005A2F79"/>
    <w:rsid w:val="005A3AE5"/>
    <w:rsid w:val="005A4AF2"/>
    <w:rsid w:val="005A516C"/>
    <w:rsid w:val="005A596A"/>
    <w:rsid w:val="005A5D9A"/>
    <w:rsid w:val="005A61F6"/>
    <w:rsid w:val="005A6395"/>
    <w:rsid w:val="005A65CB"/>
    <w:rsid w:val="005A6957"/>
    <w:rsid w:val="005A6C83"/>
    <w:rsid w:val="005A6F8D"/>
    <w:rsid w:val="005A7024"/>
    <w:rsid w:val="005A722F"/>
    <w:rsid w:val="005B0204"/>
    <w:rsid w:val="005B0BAF"/>
    <w:rsid w:val="005B11EA"/>
    <w:rsid w:val="005B28DB"/>
    <w:rsid w:val="005B2A80"/>
    <w:rsid w:val="005B42D4"/>
    <w:rsid w:val="005B433B"/>
    <w:rsid w:val="005B529D"/>
    <w:rsid w:val="005B6AE8"/>
    <w:rsid w:val="005B70B3"/>
    <w:rsid w:val="005B794E"/>
    <w:rsid w:val="005B7AAC"/>
    <w:rsid w:val="005C0DBA"/>
    <w:rsid w:val="005C1452"/>
    <w:rsid w:val="005C1EBE"/>
    <w:rsid w:val="005C2122"/>
    <w:rsid w:val="005C37BC"/>
    <w:rsid w:val="005C3AA6"/>
    <w:rsid w:val="005C3DD4"/>
    <w:rsid w:val="005C4D44"/>
    <w:rsid w:val="005C5742"/>
    <w:rsid w:val="005C5AAF"/>
    <w:rsid w:val="005C5F22"/>
    <w:rsid w:val="005C6171"/>
    <w:rsid w:val="005C7044"/>
    <w:rsid w:val="005C72A6"/>
    <w:rsid w:val="005D14CA"/>
    <w:rsid w:val="005D18FA"/>
    <w:rsid w:val="005D200F"/>
    <w:rsid w:val="005D2092"/>
    <w:rsid w:val="005D22AB"/>
    <w:rsid w:val="005D48CF"/>
    <w:rsid w:val="005D4BD1"/>
    <w:rsid w:val="005D5453"/>
    <w:rsid w:val="005D725E"/>
    <w:rsid w:val="005D7908"/>
    <w:rsid w:val="005E1371"/>
    <w:rsid w:val="005E1D75"/>
    <w:rsid w:val="005E1FC6"/>
    <w:rsid w:val="005E213E"/>
    <w:rsid w:val="005E27EF"/>
    <w:rsid w:val="005E2A23"/>
    <w:rsid w:val="005E33F4"/>
    <w:rsid w:val="005E3996"/>
    <w:rsid w:val="005E41F0"/>
    <w:rsid w:val="005E4913"/>
    <w:rsid w:val="005E4A04"/>
    <w:rsid w:val="005E4B6B"/>
    <w:rsid w:val="005E4C36"/>
    <w:rsid w:val="005E4E5C"/>
    <w:rsid w:val="005E5298"/>
    <w:rsid w:val="005E54FD"/>
    <w:rsid w:val="005E5C43"/>
    <w:rsid w:val="005E5F22"/>
    <w:rsid w:val="005E6343"/>
    <w:rsid w:val="005E68D9"/>
    <w:rsid w:val="005E68DB"/>
    <w:rsid w:val="005E6B1E"/>
    <w:rsid w:val="005E6B25"/>
    <w:rsid w:val="005E6DD9"/>
    <w:rsid w:val="005F037B"/>
    <w:rsid w:val="005F043D"/>
    <w:rsid w:val="005F1368"/>
    <w:rsid w:val="005F162F"/>
    <w:rsid w:val="005F187E"/>
    <w:rsid w:val="005F2369"/>
    <w:rsid w:val="005F2BF8"/>
    <w:rsid w:val="005F3E8F"/>
    <w:rsid w:val="005F3F4F"/>
    <w:rsid w:val="005F42E7"/>
    <w:rsid w:val="005F4888"/>
    <w:rsid w:val="005F4CAF"/>
    <w:rsid w:val="005F5CD0"/>
    <w:rsid w:val="005F5F47"/>
    <w:rsid w:val="005F706A"/>
    <w:rsid w:val="005F7B30"/>
    <w:rsid w:val="005F7C26"/>
    <w:rsid w:val="0060191B"/>
    <w:rsid w:val="00602B41"/>
    <w:rsid w:val="006034E1"/>
    <w:rsid w:val="00603515"/>
    <w:rsid w:val="006037FE"/>
    <w:rsid w:val="00603838"/>
    <w:rsid w:val="00603D4E"/>
    <w:rsid w:val="006048CD"/>
    <w:rsid w:val="0060504B"/>
    <w:rsid w:val="006053B4"/>
    <w:rsid w:val="00605AD8"/>
    <w:rsid w:val="006069F6"/>
    <w:rsid w:val="00606DF2"/>
    <w:rsid w:val="006073E9"/>
    <w:rsid w:val="006077D2"/>
    <w:rsid w:val="006110CD"/>
    <w:rsid w:val="00611D84"/>
    <w:rsid w:val="00613717"/>
    <w:rsid w:val="0061379F"/>
    <w:rsid w:val="00613938"/>
    <w:rsid w:val="00614110"/>
    <w:rsid w:val="00614761"/>
    <w:rsid w:val="006148BA"/>
    <w:rsid w:val="00614D58"/>
    <w:rsid w:val="00614E3D"/>
    <w:rsid w:val="00615158"/>
    <w:rsid w:val="00615BB0"/>
    <w:rsid w:val="00615E0D"/>
    <w:rsid w:val="00615FFE"/>
    <w:rsid w:val="0061611D"/>
    <w:rsid w:val="0062058C"/>
    <w:rsid w:val="00620612"/>
    <w:rsid w:val="00620B2C"/>
    <w:rsid w:val="006210C3"/>
    <w:rsid w:val="0062179E"/>
    <w:rsid w:val="0062221F"/>
    <w:rsid w:val="0062279D"/>
    <w:rsid w:val="006236BE"/>
    <w:rsid w:val="00623720"/>
    <w:rsid w:val="00624100"/>
    <w:rsid w:val="006241BB"/>
    <w:rsid w:val="0062444D"/>
    <w:rsid w:val="00626274"/>
    <w:rsid w:val="006263E4"/>
    <w:rsid w:val="00627C3C"/>
    <w:rsid w:val="00630A19"/>
    <w:rsid w:val="00631661"/>
    <w:rsid w:val="00631DFA"/>
    <w:rsid w:val="00632FAB"/>
    <w:rsid w:val="00633309"/>
    <w:rsid w:val="00633D0C"/>
    <w:rsid w:val="006343CE"/>
    <w:rsid w:val="006346AD"/>
    <w:rsid w:val="0063474C"/>
    <w:rsid w:val="00634991"/>
    <w:rsid w:val="0063574A"/>
    <w:rsid w:val="00635CD3"/>
    <w:rsid w:val="00636B5F"/>
    <w:rsid w:val="00637152"/>
    <w:rsid w:val="0063A655"/>
    <w:rsid w:val="00640621"/>
    <w:rsid w:val="00641090"/>
    <w:rsid w:val="00641A44"/>
    <w:rsid w:val="006425C2"/>
    <w:rsid w:val="00642909"/>
    <w:rsid w:val="00642A51"/>
    <w:rsid w:val="00643112"/>
    <w:rsid w:val="006441CD"/>
    <w:rsid w:val="00644393"/>
    <w:rsid w:val="00644EB5"/>
    <w:rsid w:val="0064608E"/>
    <w:rsid w:val="00646A7A"/>
    <w:rsid w:val="00646D89"/>
    <w:rsid w:val="006472DA"/>
    <w:rsid w:val="00647462"/>
    <w:rsid w:val="00647FD5"/>
    <w:rsid w:val="00650025"/>
    <w:rsid w:val="00650A83"/>
    <w:rsid w:val="00651743"/>
    <w:rsid w:val="00651A50"/>
    <w:rsid w:val="00651C73"/>
    <w:rsid w:val="00652153"/>
    <w:rsid w:val="00652494"/>
    <w:rsid w:val="00652C7F"/>
    <w:rsid w:val="00653136"/>
    <w:rsid w:val="0065342D"/>
    <w:rsid w:val="0065397B"/>
    <w:rsid w:val="00653B01"/>
    <w:rsid w:val="00654AA4"/>
    <w:rsid w:val="00654F1F"/>
    <w:rsid w:val="00655C9F"/>
    <w:rsid w:val="0065611D"/>
    <w:rsid w:val="00656289"/>
    <w:rsid w:val="00656386"/>
    <w:rsid w:val="0065650B"/>
    <w:rsid w:val="00656A62"/>
    <w:rsid w:val="00657494"/>
    <w:rsid w:val="00660530"/>
    <w:rsid w:val="00660713"/>
    <w:rsid w:val="00660915"/>
    <w:rsid w:val="006609DE"/>
    <w:rsid w:val="00661376"/>
    <w:rsid w:val="00661804"/>
    <w:rsid w:val="006623E2"/>
    <w:rsid w:val="00662561"/>
    <w:rsid w:val="00663A25"/>
    <w:rsid w:val="00664363"/>
    <w:rsid w:val="00664928"/>
    <w:rsid w:val="00664ECF"/>
    <w:rsid w:val="0066570E"/>
    <w:rsid w:val="0066578A"/>
    <w:rsid w:val="00666610"/>
    <w:rsid w:val="006713AD"/>
    <w:rsid w:val="00673A00"/>
    <w:rsid w:val="00673A87"/>
    <w:rsid w:val="00673BA1"/>
    <w:rsid w:val="00673E2F"/>
    <w:rsid w:val="00673F9D"/>
    <w:rsid w:val="006742C9"/>
    <w:rsid w:val="006742D8"/>
    <w:rsid w:val="006747D6"/>
    <w:rsid w:val="0067566D"/>
    <w:rsid w:val="0067586C"/>
    <w:rsid w:val="00676334"/>
    <w:rsid w:val="00676595"/>
    <w:rsid w:val="00676764"/>
    <w:rsid w:val="006767A0"/>
    <w:rsid w:val="006776F2"/>
    <w:rsid w:val="006779B0"/>
    <w:rsid w:val="00677D21"/>
    <w:rsid w:val="006816AA"/>
    <w:rsid w:val="00682BC5"/>
    <w:rsid w:val="00682EC8"/>
    <w:rsid w:val="006856AC"/>
    <w:rsid w:val="00685F12"/>
    <w:rsid w:val="006879F4"/>
    <w:rsid w:val="006900F7"/>
    <w:rsid w:val="006901E2"/>
    <w:rsid w:val="006911C5"/>
    <w:rsid w:val="0069127B"/>
    <w:rsid w:val="0069157A"/>
    <w:rsid w:val="00691915"/>
    <w:rsid w:val="00691BE1"/>
    <w:rsid w:val="006925ED"/>
    <w:rsid w:val="006928E7"/>
    <w:rsid w:val="00693721"/>
    <w:rsid w:val="00693D11"/>
    <w:rsid w:val="006941E7"/>
    <w:rsid w:val="00694BDA"/>
    <w:rsid w:val="00694F1A"/>
    <w:rsid w:val="006950A4"/>
    <w:rsid w:val="00695CEB"/>
    <w:rsid w:val="006979BE"/>
    <w:rsid w:val="00697BC4"/>
    <w:rsid w:val="006A08CE"/>
    <w:rsid w:val="006A2AE0"/>
    <w:rsid w:val="006A2CCB"/>
    <w:rsid w:val="006A31CB"/>
    <w:rsid w:val="006A4939"/>
    <w:rsid w:val="006A495D"/>
    <w:rsid w:val="006A4DD0"/>
    <w:rsid w:val="006A53CE"/>
    <w:rsid w:val="006A5E9E"/>
    <w:rsid w:val="006A5FE6"/>
    <w:rsid w:val="006A71B1"/>
    <w:rsid w:val="006A74D7"/>
    <w:rsid w:val="006A770F"/>
    <w:rsid w:val="006B0F23"/>
    <w:rsid w:val="006B19E2"/>
    <w:rsid w:val="006B19EB"/>
    <w:rsid w:val="006B1A00"/>
    <w:rsid w:val="006B1ACF"/>
    <w:rsid w:val="006B379D"/>
    <w:rsid w:val="006B38D7"/>
    <w:rsid w:val="006B4181"/>
    <w:rsid w:val="006B45AF"/>
    <w:rsid w:val="006B4A2A"/>
    <w:rsid w:val="006B4E91"/>
    <w:rsid w:val="006B4EC7"/>
    <w:rsid w:val="006B5561"/>
    <w:rsid w:val="006B5719"/>
    <w:rsid w:val="006B659E"/>
    <w:rsid w:val="006B667E"/>
    <w:rsid w:val="006B7629"/>
    <w:rsid w:val="006B76CD"/>
    <w:rsid w:val="006B77CA"/>
    <w:rsid w:val="006B7985"/>
    <w:rsid w:val="006B7999"/>
    <w:rsid w:val="006C0117"/>
    <w:rsid w:val="006C0962"/>
    <w:rsid w:val="006C0C14"/>
    <w:rsid w:val="006C13B9"/>
    <w:rsid w:val="006C1643"/>
    <w:rsid w:val="006C2AE0"/>
    <w:rsid w:val="006C4303"/>
    <w:rsid w:val="006C49B7"/>
    <w:rsid w:val="006C51D3"/>
    <w:rsid w:val="006C5838"/>
    <w:rsid w:val="006C5FB1"/>
    <w:rsid w:val="006C64BD"/>
    <w:rsid w:val="006C6759"/>
    <w:rsid w:val="006C684F"/>
    <w:rsid w:val="006C7A1C"/>
    <w:rsid w:val="006D0004"/>
    <w:rsid w:val="006D207D"/>
    <w:rsid w:val="006D2193"/>
    <w:rsid w:val="006D2719"/>
    <w:rsid w:val="006D27DA"/>
    <w:rsid w:val="006D2A8E"/>
    <w:rsid w:val="006D2AAA"/>
    <w:rsid w:val="006D36F7"/>
    <w:rsid w:val="006D3BB2"/>
    <w:rsid w:val="006D3CB2"/>
    <w:rsid w:val="006D6725"/>
    <w:rsid w:val="006D7383"/>
    <w:rsid w:val="006D7828"/>
    <w:rsid w:val="006E1060"/>
    <w:rsid w:val="006E2B1A"/>
    <w:rsid w:val="006E319D"/>
    <w:rsid w:val="006E36D3"/>
    <w:rsid w:val="006E422F"/>
    <w:rsid w:val="006E4D3F"/>
    <w:rsid w:val="006E4F84"/>
    <w:rsid w:val="006E5B73"/>
    <w:rsid w:val="006E6EDF"/>
    <w:rsid w:val="006E728C"/>
    <w:rsid w:val="006E7E8A"/>
    <w:rsid w:val="006F1B73"/>
    <w:rsid w:val="006F1EE7"/>
    <w:rsid w:val="006F2238"/>
    <w:rsid w:val="006F2CEF"/>
    <w:rsid w:val="006F4998"/>
    <w:rsid w:val="006F546E"/>
    <w:rsid w:val="006F6821"/>
    <w:rsid w:val="006F7D1F"/>
    <w:rsid w:val="007011A8"/>
    <w:rsid w:val="00701735"/>
    <w:rsid w:val="007017CB"/>
    <w:rsid w:val="007022EA"/>
    <w:rsid w:val="00702728"/>
    <w:rsid w:val="00703C8F"/>
    <w:rsid w:val="00704C5B"/>
    <w:rsid w:val="00704D12"/>
    <w:rsid w:val="00704DF1"/>
    <w:rsid w:val="00704E00"/>
    <w:rsid w:val="00705BCB"/>
    <w:rsid w:val="00705C1C"/>
    <w:rsid w:val="007064EF"/>
    <w:rsid w:val="007067B7"/>
    <w:rsid w:val="00707B3C"/>
    <w:rsid w:val="00707D8A"/>
    <w:rsid w:val="00707D9B"/>
    <w:rsid w:val="00710C08"/>
    <w:rsid w:val="007116CB"/>
    <w:rsid w:val="00712FA5"/>
    <w:rsid w:val="00713076"/>
    <w:rsid w:val="00713826"/>
    <w:rsid w:val="00713ED4"/>
    <w:rsid w:val="00716497"/>
    <w:rsid w:val="007164B4"/>
    <w:rsid w:val="0071652D"/>
    <w:rsid w:val="00717448"/>
    <w:rsid w:val="00717560"/>
    <w:rsid w:val="007176ED"/>
    <w:rsid w:val="0071D3D3"/>
    <w:rsid w:val="00720018"/>
    <w:rsid w:val="00720BA9"/>
    <w:rsid w:val="00720C9D"/>
    <w:rsid w:val="00721803"/>
    <w:rsid w:val="00721A99"/>
    <w:rsid w:val="00721FD2"/>
    <w:rsid w:val="0072235B"/>
    <w:rsid w:val="007225D2"/>
    <w:rsid w:val="007238A1"/>
    <w:rsid w:val="007239A2"/>
    <w:rsid w:val="0072591D"/>
    <w:rsid w:val="00726149"/>
    <w:rsid w:val="00726F0E"/>
    <w:rsid w:val="00730911"/>
    <w:rsid w:val="00730A99"/>
    <w:rsid w:val="00730FFE"/>
    <w:rsid w:val="00731133"/>
    <w:rsid w:val="00731FAF"/>
    <w:rsid w:val="00732028"/>
    <w:rsid w:val="0073225E"/>
    <w:rsid w:val="00733501"/>
    <w:rsid w:val="0073362C"/>
    <w:rsid w:val="007338E1"/>
    <w:rsid w:val="007339E4"/>
    <w:rsid w:val="00733A15"/>
    <w:rsid w:val="00734782"/>
    <w:rsid w:val="00734B36"/>
    <w:rsid w:val="00735A98"/>
    <w:rsid w:val="00735C91"/>
    <w:rsid w:val="0073633B"/>
    <w:rsid w:val="007365CF"/>
    <w:rsid w:val="00736ABA"/>
    <w:rsid w:val="007379C8"/>
    <w:rsid w:val="00737C75"/>
    <w:rsid w:val="007402A3"/>
    <w:rsid w:val="00740985"/>
    <w:rsid w:val="00740A89"/>
    <w:rsid w:val="0074168A"/>
    <w:rsid w:val="00742CFD"/>
    <w:rsid w:val="0074412E"/>
    <w:rsid w:val="007451AF"/>
    <w:rsid w:val="0074539E"/>
    <w:rsid w:val="00745E60"/>
    <w:rsid w:val="00746227"/>
    <w:rsid w:val="00746CC0"/>
    <w:rsid w:val="00747238"/>
    <w:rsid w:val="00747990"/>
    <w:rsid w:val="00747BDA"/>
    <w:rsid w:val="00750138"/>
    <w:rsid w:val="00750B02"/>
    <w:rsid w:val="00751B22"/>
    <w:rsid w:val="00751CBA"/>
    <w:rsid w:val="00751EB1"/>
    <w:rsid w:val="007527CA"/>
    <w:rsid w:val="00752C5B"/>
    <w:rsid w:val="007536B6"/>
    <w:rsid w:val="00753BDA"/>
    <w:rsid w:val="00754D07"/>
    <w:rsid w:val="00757433"/>
    <w:rsid w:val="00760073"/>
    <w:rsid w:val="0076051D"/>
    <w:rsid w:val="00760674"/>
    <w:rsid w:val="0076189A"/>
    <w:rsid w:val="00761B20"/>
    <w:rsid w:val="00761D55"/>
    <w:rsid w:val="00761E57"/>
    <w:rsid w:val="007620E3"/>
    <w:rsid w:val="00762223"/>
    <w:rsid w:val="00762769"/>
    <w:rsid w:val="007629C4"/>
    <w:rsid w:val="00762A47"/>
    <w:rsid w:val="00762BE7"/>
    <w:rsid w:val="007630C5"/>
    <w:rsid w:val="007641A6"/>
    <w:rsid w:val="00764507"/>
    <w:rsid w:val="00764D64"/>
    <w:rsid w:val="00765005"/>
    <w:rsid w:val="00765431"/>
    <w:rsid w:val="007658C7"/>
    <w:rsid w:val="0076799B"/>
    <w:rsid w:val="00767E73"/>
    <w:rsid w:val="007704CE"/>
    <w:rsid w:val="00770C06"/>
    <w:rsid w:val="00771350"/>
    <w:rsid w:val="00771418"/>
    <w:rsid w:val="007715C9"/>
    <w:rsid w:val="00771DB7"/>
    <w:rsid w:val="007724A3"/>
    <w:rsid w:val="00772A01"/>
    <w:rsid w:val="00772B41"/>
    <w:rsid w:val="00772C2C"/>
    <w:rsid w:val="00772F1B"/>
    <w:rsid w:val="0077473F"/>
    <w:rsid w:val="00775254"/>
    <w:rsid w:val="007755F1"/>
    <w:rsid w:val="007769A2"/>
    <w:rsid w:val="0077766D"/>
    <w:rsid w:val="0077773A"/>
    <w:rsid w:val="007779B9"/>
    <w:rsid w:val="00777A4F"/>
    <w:rsid w:val="00780062"/>
    <w:rsid w:val="007801AD"/>
    <w:rsid w:val="0078143A"/>
    <w:rsid w:val="007818FF"/>
    <w:rsid w:val="00781ED6"/>
    <w:rsid w:val="00782089"/>
    <w:rsid w:val="00782385"/>
    <w:rsid w:val="00782D9D"/>
    <w:rsid w:val="00782E7E"/>
    <w:rsid w:val="00783160"/>
    <w:rsid w:val="0078317C"/>
    <w:rsid w:val="00783749"/>
    <w:rsid w:val="007840E5"/>
    <w:rsid w:val="00784138"/>
    <w:rsid w:val="00784581"/>
    <w:rsid w:val="00785194"/>
    <w:rsid w:val="007863F8"/>
    <w:rsid w:val="007867F6"/>
    <w:rsid w:val="00786B7D"/>
    <w:rsid w:val="00786C86"/>
    <w:rsid w:val="0079018C"/>
    <w:rsid w:val="00790DEE"/>
    <w:rsid w:val="00791E60"/>
    <w:rsid w:val="00791EA6"/>
    <w:rsid w:val="00791F0F"/>
    <w:rsid w:val="0079225C"/>
    <w:rsid w:val="0079230A"/>
    <w:rsid w:val="0079246D"/>
    <w:rsid w:val="00792578"/>
    <w:rsid w:val="00792682"/>
    <w:rsid w:val="00793396"/>
    <w:rsid w:val="00793B9F"/>
    <w:rsid w:val="00793EFF"/>
    <w:rsid w:val="00794725"/>
    <w:rsid w:val="00794C69"/>
    <w:rsid w:val="007951FE"/>
    <w:rsid w:val="00795734"/>
    <w:rsid w:val="00795C29"/>
    <w:rsid w:val="00795CCD"/>
    <w:rsid w:val="00795DB8"/>
    <w:rsid w:val="00795E0C"/>
    <w:rsid w:val="00796443"/>
    <w:rsid w:val="00796B79"/>
    <w:rsid w:val="00796C2C"/>
    <w:rsid w:val="00796DB8"/>
    <w:rsid w:val="00796FF1"/>
    <w:rsid w:val="0079704E"/>
    <w:rsid w:val="007970EA"/>
    <w:rsid w:val="0079721B"/>
    <w:rsid w:val="00797A3B"/>
    <w:rsid w:val="00797B4D"/>
    <w:rsid w:val="007A0B88"/>
    <w:rsid w:val="007A0DA0"/>
    <w:rsid w:val="007A1964"/>
    <w:rsid w:val="007A20D3"/>
    <w:rsid w:val="007A29D7"/>
    <w:rsid w:val="007A4B54"/>
    <w:rsid w:val="007A5F5B"/>
    <w:rsid w:val="007A6BB0"/>
    <w:rsid w:val="007A6D51"/>
    <w:rsid w:val="007A7CC6"/>
    <w:rsid w:val="007A7F9E"/>
    <w:rsid w:val="007B0295"/>
    <w:rsid w:val="007B0E9C"/>
    <w:rsid w:val="007B1C43"/>
    <w:rsid w:val="007B1D5D"/>
    <w:rsid w:val="007B2853"/>
    <w:rsid w:val="007B4244"/>
    <w:rsid w:val="007B4C1A"/>
    <w:rsid w:val="007B5311"/>
    <w:rsid w:val="007B5652"/>
    <w:rsid w:val="007B619A"/>
    <w:rsid w:val="007B668F"/>
    <w:rsid w:val="007B6691"/>
    <w:rsid w:val="007B6F40"/>
    <w:rsid w:val="007C1676"/>
    <w:rsid w:val="007C2114"/>
    <w:rsid w:val="007C2158"/>
    <w:rsid w:val="007C294B"/>
    <w:rsid w:val="007C2AD4"/>
    <w:rsid w:val="007C2E69"/>
    <w:rsid w:val="007C2F0D"/>
    <w:rsid w:val="007C34AC"/>
    <w:rsid w:val="007C34B7"/>
    <w:rsid w:val="007C56E2"/>
    <w:rsid w:val="007C579B"/>
    <w:rsid w:val="007C642B"/>
    <w:rsid w:val="007C68D0"/>
    <w:rsid w:val="007C6F81"/>
    <w:rsid w:val="007C71DA"/>
    <w:rsid w:val="007C733A"/>
    <w:rsid w:val="007C7F07"/>
    <w:rsid w:val="007D0D28"/>
    <w:rsid w:val="007D1AF6"/>
    <w:rsid w:val="007D1C23"/>
    <w:rsid w:val="007D2292"/>
    <w:rsid w:val="007D23B1"/>
    <w:rsid w:val="007D2F99"/>
    <w:rsid w:val="007D3121"/>
    <w:rsid w:val="007D3BF9"/>
    <w:rsid w:val="007D4C59"/>
    <w:rsid w:val="007D60F2"/>
    <w:rsid w:val="007D6C8D"/>
    <w:rsid w:val="007D7678"/>
    <w:rsid w:val="007D7E04"/>
    <w:rsid w:val="007D7F68"/>
    <w:rsid w:val="007E0044"/>
    <w:rsid w:val="007E0571"/>
    <w:rsid w:val="007E07FC"/>
    <w:rsid w:val="007E0B88"/>
    <w:rsid w:val="007E11D3"/>
    <w:rsid w:val="007E144D"/>
    <w:rsid w:val="007E15D3"/>
    <w:rsid w:val="007E15DA"/>
    <w:rsid w:val="007E1928"/>
    <w:rsid w:val="007E1F6F"/>
    <w:rsid w:val="007E2F51"/>
    <w:rsid w:val="007E3089"/>
    <w:rsid w:val="007E316A"/>
    <w:rsid w:val="007E38DA"/>
    <w:rsid w:val="007E428E"/>
    <w:rsid w:val="007E464E"/>
    <w:rsid w:val="007E481B"/>
    <w:rsid w:val="007E4A14"/>
    <w:rsid w:val="007E4C1C"/>
    <w:rsid w:val="007E567D"/>
    <w:rsid w:val="007E607B"/>
    <w:rsid w:val="007E67F7"/>
    <w:rsid w:val="007E686A"/>
    <w:rsid w:val="007E68C3"/>
    <w:rsid w:val="007E691B"/>
    <w:rsid w:val="007E7302"/>
    <w:rsid w:val="007F00AC"/>
    <w:rsid w:val="007F076E"/>
    <w:rsid w:val="007F0877"/>
    <w:rsid w:val="007F1048"/>
    <w:rsid w:val="007F12B2"/>
    <w:rsid w:val="007F1E3A"/>
    <w:rsid w:val="007F2296"/>
    <w:rsid w:val="007F338E"/>
    <w:rsid w:val="007F354D"/>
    <w:rsid w:val="007F418E"/>
    <w:rsid w:val="007F4C73"/>
    <w:rsid w:val="007F4CBB"/>
    <w:rsid w:val="007F4E9F"/>
    <w:rsid w:val="007F503D"/>
    <w:rsid w:val="007F5251"/>
    <w:rsid w:val="007F68B7"/>
    <w:rsid w:val="007F76ED"/>
    <w:rsid w:val="00800C3A"/>
    <w:rsid w:val="00800ECF"/>
    <w:rsid w:val="00800F20"/>
    <w:rsid w:val="00801C41"/>
    <w:rsid w:val="008025D8"/>
    <w:rsid w:val="008028FC"/>
    <w:rsid w:val="00802A09"/>
    <w:rsid w:val="00802B2B"/>
    <w:rsid w:val="00803D69"/>
    <w:rsid w:val="00806968"/>
    <w:rsid w:val="00806E41"/>
    <w:rsid w:val="008100F2"/>
    <w:rsid w:val="0081029E"/>
    <w:rsid w:val="00810971"/>
    <w:rsid w:val="0081150D"/>
    <w:rsid w:val="00811A7E"/>
    <w:rsid w:val="00812CD4"/>
    <w:rsid w:val="00814842"/>
    <w:rsid w:val="0081552B"/>
    <w:rsid w:val="00815CC5"/>
    <w:rsid w:val="00815E23"/>
    <w:rsid w:val="0081652C"/>
    <w:rsid w:val="00816B09"/>
    <w:rsid w:val="00820513"/>
    <w:rsid w:val="0082063B"/>
    <w:rsid w:val="00820692"/>
    <w:rsid w:val="00820840"/>
    <w:rsid w:val="00820B24"/>
    <w:rsid w:val="00821153"/>
    <w:rsid w:val="00822496"/>
    <w:rsid w:val="008224F1"/>
    <w:rsid w:val="00823548"/>
    <w:rsid w:val="0082463F"/>
    <w:rsid w:val="00824F4F"/>
    <w:rsid w:val="00825D72"/>
    <w:rsid w:val="0082620D"/>
    <w:rsid w:val="00826A77"/>
    <w:rsid w:val="00827F14"/>
    <w:rsid w:val="00830C81"/>
    <w:rsid w:val="00831337"/>
    <w:rsid w:val="00831371"/>
    <w:rsid w:val="008317CC"/>
    <w:rsid w:val="0083258C"/>
    <w:rsid w:val="00833666"/>
    <w:rsid w:val="00833F2F"/>
    <w:rsid w:val="00835637"/>
    <w:rsid w:val="0083577F"/>
    <w:rsid w:val="00835B23"/>
    <w:rsid w:val="00836398"/>
    <w:rsid w:val="00836870"/>
    <w:rsid w:val="00836FD4"/>
    <w:rsid w:val="00837307"/>
    <w:rsid w:val="00840401"/>
    <w:rsid w:val="0084068F"/>
    <w:rsid w:val="00841D02"/>
    <w:rsid w:val="008427A9"/>
    <w:rsid w:val="00843013"/>
    <w:rsid w:val="00843098"/>
    <w:rsid w:val="00843740"/>
    <w:rsid w:val="00843ABC"/>
    <w:rsid w:val="00843EDE"/>
    <w:rsid w:val="008452A7"/>
    <w:rsid w:val="0084673E"/>
    <w:rsid w:val="00846B75"/>
    <w:rsid w:val="008477A1"/>
    <w:rsid w:val="00850514"/>
    <w:rsid w:val="0085135B"/>
    <w:rsid w:val="008516F7"/>
    <w:rsid w:val="00853140"/>
    <w:rsid w:val="00853DB7"/>
    <w:rsid w:val="00853E08"/>
    <w:rsid w:val="00854092"/>
    <w:rsid w:val="008543D2"/>
    <w:rsid w:val="00854684"/>
    <w:rsid w:val="00855941"/>
    <w:rsid w:val="00855973"/>
    <w:rsid w:val="0085675A"/>
    <w:rsid w:val="008567D9"/>
    <w:rsid w:val="008617B4"/>
    <w:rsid w:val="00861E74"/>
    <w:rsid w:val="00863E6D"/>
    <w:rsid w:val="0086496F"/>
    <w:rsid w:val="00864B84"/>
    <w:rsid w:val="00866962"/>
    <w:rsid w:val="00866B1B"/>
    <w:rsid w:val="00866B3D"/>
    <w:rsid w:val="00866B8B"/>
    <w:rsid w:val="00866DBF"/>
    <w:rsid w:val="00867DB3"/>
    <w:rsid w:val="00867DB8"/>
    <w:rsid w:val="00867F1E"/>
    <w:rsid w:val="0087048E"/>
    <w:rsid w:val="0087118F"/>
    <w:rsid w:val="008713D2"/>
    <w:rsid w:val="00871C54"/>
    <w:rsid w:val="00872A28"/>
    <w:rsid w:val="008759A1"/>
    <w:rsid w:val="00875B63"/>
    <w:rsid w:val="00875EB9"/>
    <w:rsid w:val="0087633B"/>
    <w:rsid w:val="00876A81"/>
    <w:rsid w:val="00876F46"/>
    <w:rsid w:val="0087764F"/>
    <w:rsid w:val="00877833"/>
    <w:rsid w:val="00880199"/>
    <w:rsid w:val="00880755"/>
    <w:rsid w:val="00880884"/>
    <w:rsid w:val="00880A8E"/>
    <w:rsid w:val="00881026"/>
    <w:rsid w:val="008813C0"/>
    <w:rsid w:val="00881AD9"/>
    <w:rsid w:val="00881EB2"/>
    <w:rsid w:val="00882661"/>
    <w:rsid w:val="00882779"/>
    <w:rsid w:val="00882C67"/>
    <w:rsid w:val="00883254"/>
    <w:rsid w:val="008838DF"/>
    <w:rsid w:val="00883A09"/>
    <w:rsid w:val="008853E1"/>
    <w:rsid w:val="00885834"/>
    <w:rsid w:val="00885BF5"/>
    <w:rsid w:val="00886C1D"/>
    <w:rsid w:val="00886F20"/>
    <w:rsid w:val="00887349"/>
    <w:rsid w:val="008876B3"/>
    <w:rsid w:val="0089055E"/>
    <w:rsid w:val="008907D7"/>
    <w:rsid w:val="00890ED5"/>
    <w:rsid w:val="0089122A"/>
    <w:rsid w:val="00891E73"/>
    <w:rsid w:val="008921A6"/>
    <w:rsid w:val="00892616"/>
    <w:rsid w:val="0089297D"/>
    <w:rsid w:val="008938AB"/>
    <w:rsid w:val="00893CD7"/>
    <w:rsid w:val="00893DA2"/>
    <w:rsid w:val="00894981"/>
    <w:rsid w:val="00895695"/>
    <w:rsid w:val="00896517"/>
    <w:rsid w:val="008974B7"/>
    <w:rsid w:val="00897683"/>
    <w:rsid w:val="00897696"/>
    <w:rsid w:val="00897E57"/>
    <w:rsid w:val="008A0D8F"/>
    <w:rsid w:val="008A103C"/>
    <w:rsid w:val="008A1D53"/>
    <w:rsid w:val="008A20D5"/>
    <w:rsid w:val="008A2A6E"/>
    <w:rsid w:val="008A3149"/>
    <w:rsid w:val="008A3BDE"/>
    <w:rsid w:val="008A49E3"/>
    <w:rsid w:val="008A4F2C"/>
    <w:rsid w:val="008A5E15"/>
    <w:rsid w:val="008A6435"/>
    <w:rsid w:val="008A679E"/>
    <w:rsid w:val="008A6904"/>
    <w:rsid w:val="008A6A12"/>
    <w:rsid w:val="008A726E"/>
    <w:rsid w:val="008A749D"/>
    <w:rsid w:val="008B0A53"/>
    <w:rsid w:val="008B3CC3"/>
    <w:rsid w:val="008B44E4"/>
    <w:rsid w:val="008B4EB9"/>
    <w:rsid w:val="008B64FC"/>
    <w:rsid w:val="008B6880"/>
    <w:rsid w:val="008C00A1"/>
    <w:rsid w:val="008C023B"/>
    <w:rsid w:val="008C03F1"/>
    <w:rsid w:val="008C04C8"/>
    <w:rsid w:val="008C157C"/>
    <w:rsid w:val="008C1C3D"/>
    <w:rsid w:val="008C226D"/>
    <w:rsid w:val="008C2E50"/>
    <w:rsid w:val="008C2F76"/>
    <w:rsid w:val="008C3280"/>
    <w:rsid w:val="008C3448"/>
    <w:rsid w:val="008C345A"/>
    <w:rsid w:val="008C378E"/>
    <w:rsid w:val="008C3D0D"/>
    <w:rsid w:val="008C5AA1"/>
    <w:rsid w:val="008C5C32"/>
    <w:rsid w:val="008C6052"/>
    <w:rsid w:val="008C6B49"/>
    <w:rsid w:val="008C6FD4"/>
    <w:rsid w:val="008D097D"/>
    <w:rsid w:val="008D108B"/>
    <w:rsid w:val="008D14AE"/>
    <w:rsid w:val="008D1676"/>
    <w:rsid w:val="008D16EB"/>
    <w:rsid w:val="008D21B7"/>
    <w:rsid w:val="008D2DE0"/>
    <w:rsid w:val="008D30CD"/>
    <w:rsid w:val="008D4F28"/>
    <w:rsid w:val="008D5166"/>
    <w:rsid w:val="008D5406"/>
    <w:rsid w:val="008D5EA3"/>
    <w:rsid w:val="008D5F15"/>
    <w:rsid w:val="008D618C"/>
    <w:rsid w:val="008D643E"/>
    <w:rsid w:val="008D6580"/>
    <w:rsid w:val="008D7498"/>
    <w:rsid w:val="008D795F"/>
    <w:rsid w:val="008E23B4"/>
    <w:rsid w:val="008E2F9B"/>
    <w:rsid w:val="008E4602"/>
    <w:rsid w:val="008E4D70"/>
    <w:rsid w:val="008E4FE6"/>
    <w:rsid w:val="008E5082"/>
    <w:rsid w:val="008E508C"/>
    <w:rsid w:val="008E5954"/>
    <w:rsid w:val="008E6885"/>
    <w:rsid w:val="008E6BAF"/>
    <w:rsid w:val="008F04FC"/>
    <w:rsid w:val="008F0A07"/>
    <w:rsid w:val="008F16CF"/>
    <w:rsid w:val="008F1F98"/>
    <w:rsid w:val="008F22B9"/>
    <w:rsid w:val="008F3570"/>
    <w:rsid w:val="008F3A74"/>
    <w:rsid w:val="008F40A0"/>
    <w:rsid w:val="008F5243"/>
    <w:rsid w:val="008F5C87"/>
    <w:rsid w:val="008F5D42"/>
    <w:rsid w:val="008F62EA"/>
    <w:rsid w:val="008F6982"/>
    <w:rsid w:val="008F7579"/>
    <w:rsid w:val="008F791B"/>
    <w:rsid w:val="0090032D"/>
    <w:rsid w:val="00901010"/>
    <w:rsid w:val="00902182"/>
    <w:rsid w:val="00903006"/>
    <w:rsid w:val="00903336"/>
    <w:rsid w:val="00903E19"/>
    <w:rsid w:val="00904215"/>
    <w:rsid w:val="00904543"/>
    <w:rsid w:val="00904715"/>
    <w:rsid w:val="00904793"/>
    <w:rsid w:val="00906138"/>
    <w:rsid w:val="00906FCD"/>
    <w:rsid w:val="009072BE"/>
    <w:rsid w:val="00907D02"/>
    <w:rsid w:val="00907DA8"/>
    <w:rsid w:val="00910123"/>
    <w:rsid w:val="009104FB"/>
    <w:rsid w:val="009105CD"/>
    <w:rsid w:val="00911282"/>
    <w:rsid w:val="00911D79"/>
    <w:rsid w:val="009129A6"/>
    <w:rsid w:val="00912F3E"/>
    <w:rsid w:val="00913A79"/>
    <w:rsid w:val="00914A40"/>
    <w:rsid w:val="00915623"/>
    <w:rsid w:val="00915EF8"/>
    <w:rsid w:val="009167A0"/>
    <w:rsid w:val="0092007C"/>
    <w:rsid w:val="00920205"/>
    <w:rsid w:val="00920308"/>
    <w:rsid w:val="0092080F"/>
    <w:rsid w:val="00920D57"/>
    <w:rsid w:val="009215E2"/>
    <w:rsid w:val="00921E57"/>
    <w:rsid w:val="00923406"/>
    <w:rsid w:val="009239DF"/>
    <w:rsid w:val="00923A2B"/>
    <w:rsid w:val="00923AAD"/>
    <w:rsid w:val="00923B62"/>
    <w:rsid w:val="00923D33"/>
    <w:rsid w:val="0092409B"/>
    <w:rsid w:val="009240A4"/>
    <w:rsid w:val="0092476F"/>
    <w:rsid w:val="0092490F"/>
    <w:rsid w:val="0092564B"/>
    <w:rsid w:val="00925718"/>
    <w:rsid w:val="009258E7"/>
    <w:rsid w:val="00925AE1"/>
    <w:rsid w:val="009263C3"/>
    <w:rsid w:val="00926A2B"/>
    <w:rsid w:val="00926EF9"/>
    <w:rsid w:val="0092742C"/>
    <w:rsid w:val="009276E4"/>
    <w:rsid w:val="00927C14"/>
    <w:rsid w:val="00927E59"/>
    <w:rsid w:val="00930DF1"/>
    <w:rsid w:val="00930E5E"/>
    <w:rsid w:val="00931320"/>
    <w:rsid w:val="00932108"/>
    <w:rsid w:val="0093219B"/>
    <w:rsid w:val="00932E51"/>
    <w:rsid w:val="00935468"/>
    <w:rsid w:val="009357EA"/>
    <w:rsid w:val="00935A2E"/>
    <w:rsid w:val="00936157"/>
    <w:rsid w:val="00936B24"/>
    <w:rsid w:val="00936B77"/>
    <w:rsid w:val="00937019"/>
    <w:rsid w:val="0094027D"/>
    <w:rsid w:val="00940ED4"/>
    <w:rsid w:val="00941C70"/>
    <w:rsid w:val="009424FE"/>
    <w:rsid w:val="00942C84"/>
    <w:rsid w:val="00943963"/>
    <w:rsid w:val="00944D9E"/>
    <w:rsid w:val="00944DAF"/>
    <w:rsid w:val="00945143"/>
    <w:rsid w:val="009458BD"/>
    <w:rsid w:val="00946763"/>
    <w:rsid w:val="00947303"/>
    <w:rsid w:val="00947A13"/>
    <w:rsid w:val="00947DCA"/>
    <w:rsid w:val="009501FF"/>
    <w:rsid w:val="00950ED5"/>
    <w:rsid w:val="00951CD8"/>
    <w:rsid w:val="00951D58"/>
    <w:rsid w:val="00952A0A"/>
    <w:rsid w:val="00952C5F"/>
    <w:rsid w:val="009531F9"/>
    <w:rsid w:val="009533FB"/>
    <w:rsid w:val="009535C0"/>
    <w:rsid w:val="00953C7E"/>
    <w:rsid w:val="00954122"/>
    <w:rsid w:val="0095497E"/>
    <w:rsid w:val="0095599D"/>
    <w:rsid w:val="009568F4"/>
    <w:rsid w:val="0095691A"/>
    <w:rsid w:val="00957159"/>
    <w:rsid w:val="009571A2"/>
    <w:rsid w:val="00957BF4"/>
    <w:rsid w:val="00957CC1"/>
    <w:rsid w:val="00957CF0"/>
    <w:rsid w:val="00957F3B"/>
    <w:rsid w:val="00960520"/>
    <w:rsid w:val="009609FD"/>
    <w:rsid w:val="00962344"/>
    <w:rsid w:val="00962D37"/>
    <w:rsid w:val="00962D60"/>
    <w:rsid w:val="0096320B"/>
    <w:rsid w:val="009634A8"/>
    <w:rsid w:val="009636F7"/>
    <w:rsid w:val="00964BDA"/>
    <w:rsid w:val="00964E2B"/>
    <w:rsid w:val="00965964"/>
    <w:rsid w:val="0096647A"/>
    <w:rsid w:val="00966588"/>
    <w:rsid w:val="00967431"/>
    <w:rsid w:val="009676B6"/>
    <w:rsid w:val="009676CE"/>
    <w:rsid w:val="009676E0"/>
    <w:rsid w:val="00970BD3"/>
    <w:rsid w:val="0097120E"/>
    <w:rsid w:val="00971D3F"/>
    <w:rsid w:val="009727FA"/>
    <w:rsid w:val="009727FE"/>
    <w:rsid w:val="00972EF5"/>
    <w:rsid w:val="0097360F"/>
    <w:rsid w:val="00973B6F"/>
    <w:rsid w:val="00974027"/>
    <w:rsid w:val="009744C7"/>
    <w:rsid w:val="00974D72"/>
    <w:rsid w:val="009767E3"/>
    <w:rsid w:val="00976AFF"/>
    <w:rsid w:val="0098142D"/>
    <w:rsid w:val="00981C3C"/>
    <w:rsid w:val="00981EDB"/>
    <w:rsid w:val="0098211A"/>
    <w:rsid w:val="00982668"/>
    <w:rsid w:val="00982E84"/>
    <w:rsid w:val="00982F81"/>
    <w:rsid w:val="0098308F"/>
    <w:rsid w:val="009830A0"/>
    <w:rsid w:val="009834A3"/>
    <w:rsid w:val="00983BDE"/>
    <w:rsid w:val="00984DC3"/>
    <w:rsid w:val="009852E0"/>
    <w:rsid w:val="009855AA"/>
    <w:rsid w:val="00985640"/>
    <w:rsid w:val="0098590E"/>
    <w:rsid w:val="00985F4F"/>
    <w:rsid w:val="009864B2"/>
    <w:rsid w:val="009869C5"/>
    <w:rsid w:val="00986AB2"/>
    <w:rsid w:val="009879D4"/>
    <w:rsid w:val="00987AF5"/>
    <w:rsid w:val="009907D1"/>
    <w:rsid w:val="00990DBF"/>
    <w:rsid w:val="00991580"/>
    <w:rsid w:val="00991A35"/>
    <w:rsid w:val="00991A54"/>
    <w:rsid w:val="0099306C"/>
    <w:rsid w:val="00993D83"/>
    <w:rsid w:val="00997C74"/>
    <w:rsid w:val="00997ED5"/>
    <w:rsid w:val="009A05D7"/>
    <w:rsid w:val="009A0BF7"/>
    <w:rsid w:val="009A0C21"/>
    <w:rsid w:val="009A0F7F"/>
    <w:rsid w:val="009A1FE3"/>
    <w:rsid w:val="009A361C"/>
    <w:rsid w:val="009A5A99"/>
    <w:rsid w:val="009A6026"/>
    <w:rsid w:val="009A6D67"/>
    <w:rsid w:val="009A7148"/>
    <w:rsid w:val="009A745F"/>
    <w:rsid w:val="009A785A"/>
    <w:rsid w:val="009A7C3E"/>
    <w:rsid w:val="009B008D"/>
    <w:rsid w:val="009B0647"/>
    <w:rsid w:val="009B07A6"/>
    <w:rsid w:val="009B0A0D"/>
    <w:rsid w:val="009B1188"/>
    <w:rsid w:val="009B1CAA"/>
    <w:rsid w:val="009B4922"/>
    <w:rsid w:val="009B4EE9"/>
    <w:rsid w:val="009B558D"/>
    <w:rsid w:val="009B6B3A"/>
    <w:rsid w:val="009B73A4"/>
    <w:rsid w:val="009C1500"/>
    <w:rsid w:val="009C18B6"/>
    <w:rsid w:val="009C1F6B"/>
    <w:rsid w:val="009C2240"/>
    <w:rsid w:val="009C4C6B"/>
    <w:rsid w:val="009C62A7"/>
    <w:rsid w:val="009C6788"/>
    <w:rsid w:val="009C6CDA"/>
    <w:rsid w:val="009C732B"/>
    <w:rsid w:val="009D06DA"/>
    <w:rsid w:val="009D0C33"/>
    <w:rsid w:val="009D0D2E"/>
    <w:rsid w:val="009D15E4"/>
    <w:rsid w:val="009D1AB5"/>
    <w:rsid w:val="009D1D1E"/>
    <w:rsid w:val="009D219B"/>
    <w:rsid w:val="009D2C4C"/>
    <w:rsid w:val="009D54F9"/>
    <w:rsid w:val="009D5506"/>
    <w:rsid w:val="009D5EB5"/>
    <w:rsid w:val="009D6B80"/>
    <w:rsid w:val="009D6D87"/>
    <w:rsid w:val="009D6E5A"/>
    <w:rsid w:val="009D75C7"/>
    <w:rsid w:val="009D79EF"/>
    <w:rsid w:val="009E0566"/>
    <w:rsid w:val="009E0662"/>
    <w:rsid w:val="009E17C0"/>
    <w:rsid w:val="009E1F2F"/>
    <w:rsid w:val="009E2462"/>
    <w:rsid w:val="009E41D1"/>
    <w:rsid w:val="009E47C4"/>
    <w:rsid w:val="009E499C"/>
    <w:rsid w:val="009E4D0B"/>
    <w:rsid w:val="009E53DC"/>
    <w:rsid w:val="009E5B0C"/>
    <w:rsid w:val="009E5D6D"/>
    <w:rsid w:val="009E64E8"/>
    <w:rsid w:val="009E6671"/>
    <w:rsid w:val="009E671B"/>
    <w:rsid w:val="009E6F97"/>
    <w:rsid w:val="009E7AE3"/>
    <w:rsid w:val="009F0235"/>
    <w:rsid w:val="009F1C10"/>
    <w:rsid w:val="009F2308"/>
    <w:rsid w:val="009F25DC"/>
    <w:rsid w:val="009F265E"/>
    <w:rsid w:val="009F2951"/>
    <w:rsid w:val="009F2D0B"/>
    <w:rsid w:val="009F328D"/>
    <w:rsid w:val="009F3977"/>
    <w:rsid w:val="009F44FE"/>
    <w:rsid w:val="009F478A"/>
    <w:rsid w:val="009F5CE8"/>
    <w:rsid w:val="009F6650"/>
    <w:rsid w:val="009F6CD2"/>
    <w:rsid w:val="009F6CD3"/>
    <w:rsid w:val="009F6CD6"/>
    <w:rsid w:val="009F7D91"/>
    <w:rsid w:val="00A00CBC"/>
    <w:rsid w:val="00A012A7"/>
    <w:rsid w:val="00A01729"/>
    <w:rsid w:val="00A01F08"/>
    <w:rsid w:val="00A0237D"/>
    <w:rsid w:val="00A0292C"/>
    <w:rsid w:val="00A029AE"/>
    <w:rsid w:val="00A02B4E"/>
    <w:rsid w:val="00A048DF"/>
    <w:rsid w:val="00A04AB8"/>
    <w:rsid w:val="00A0678F"/>
    <w:rsid w:val="00A06CBC"/>
    <w:rsid w:val="00A0702B"/>
    <w:rsid w:val="00A0718D"/>
    <w:rsid w:val="00A10185"/>
    <w:rsid w:val="00A103D9"/>
    <w:rsid w:val="00A10A22"/>
    <w:rsid w:val="00A11764"/>
    <w:rsid w:val="00A121BD"/>
    <w:rsid w:val="00A12C77"/>
    <w:rsid w:val="00A138E0"/>
    <w:rsid w:val="00A13979"/>
    <w:rsid w:val="00A13D29"/>
    <w:rsid w:val="00A152A0"/>
    <w:rsid w:val="00A16276"/>
    <w:rsid w:val="00A168A7"/>
    <w:rsid w:val="00A16B51"/>
    <w:rsid w:val="00A17616"/>
    <w:rsid w:val="00A17831"/>
    <w:rsid w:val="00A209F7"/>
    <w:rsid w:val="00A20B4A"/>
    <w:rsid w:val="00A20D63"/>
    <w:rsid w:val="00A2118F"/>
    <w:rsid w:val="00A213CB"/>
    <w:rsid w:val="00A2190C"/>
    <w:rsid w:val="00A21E73"/>
    <w:rsid w:val="00A22825"/>
    <w:rsid w:val="00A23451"/>
    <w:rsid w:val="00A236FE"/>
    <w:rsid w:val="00A23CCE"/>
    <w:rsid w:val="00A2453E"/>
    <w:rsid w:val="00A250A7"/>
    <w:rsid w:val="00A255ED"/>
    <w:rsid w:val="00A25976"/>
    <w:rsid w:val="00A25C28"/>
    <w:rsid w:val="00A26393"/>
    <w:rsid w:val="00A27736"/>
    <w:rsid w:val="00A2797A"/>
    <w:rsid w:val="00A31AD4"/>
    <w:rsid w:val="00A332BC"/>
    <w:rsid w:val="00A33394"/>
    <w:rsid w:val="00A33500"/>
    <w:rsid w:val="00A344C1"/>
    <w:rsid w:val="00A345BF"/>
    <w:rsid w:val="00A349AC"/>
    <w:rsid w:val="00A367D5"/>
    <w:rsid w:val="00A369E1"/>
    <w:rsid w:val="00A37323"/>
    <w:rsid w:val="00A40EAF"/>
    <w:rsid w:val="00A41610"/>
    <w:rsid w:val="00A41E22"/>
    <w:rsid w:val="00A41E3A"/>
    <w:rsid w:val="00A427FD"/>
    <w:rsid w:val="00A42A0D"/>
    <w:rsid w:val="00A440A9"/>
    <w:rsid w:val="00A45301"/>
    <w:rsid w:val="00A456F8"/>
    <w:rsid w:val="00A45773"/>
    <w:rsid w:val="00A45C07"/>
    <w:rsid w:val="00A45E99"/>
    <w:rsid w:val="00A45FA0"/>
    <w:rsid w:val="00A461FC"/>
    <w:rsid w:val="00A46610"/>
    <w:rsid w:val="00A466CF"/>
    <w:rsid w:val="00A46BDD"/>
    <w:rsid w:val="00A46FA6"/>
    <w:rsid w:val="00A471EC"/>
    <w:rsid w:val="00A47653"/>
    <w:rsid w:val="00A5030A"/>
    <w:rsid w:val="00A505C2"/>
    <w:rsid w:val="00A507D4"/>
    <w:rsid w:val="00A50EFD"/>
    <w:rsid w:val="00A5182F"/>
    <w:rsid w:val="00A51A55"/>
    <w:rsid w:val="00A52B9C"/>
    <w:rsid w:val="00A533EB"/>
    <w:rsid w:val="00A536AB"/>
    <w:rsid w:val="00A53CB2"/>
    <w:rsid w:val="00A53CF8"/>
    <w:rsid w:val="00A55169"/>
    <w:rsid w:val="00A55D87"/>
    <w:rsid w:val="00A572BC"/>
    <w:rsid w:val="00A574B6"/>
    <w:rsid w:val="00A57CBF"/>
    <w:rsid w:val="00A57FC0"/>
    <w:rsid w:val="00A60801"/>
    <w:rsid w:val="00A60E58"/>
    <w:rsid w:val="00A62412"/>
    <w:rsid w:val="00A62FED"/>
    <w:rsid w:val="00A63598"/>
    <w:rsid w:val="00A636AC"/>
    <w:rsid w:val="00A63A73"/>
    <w:rsid w:val="00A64FA4"/>
    <w:rsid w:val="00A66734"/>
    <w:rsid w:val="00A66B3F"/>
    <w:rsid w:val="00A66DF6"/>
    <w:rsid w:val="00A701FD"/>
    <w:rsid w:val="00A703A0"/>
    <w:rsid w:val="00A707F9"/>
    <w:rsid w:val="00A7084A"/>
    <w:rsid w:val="00A718D2"/>
    <w:rsid w:val="00A723CA"/>
    <w:rsid w:val="00A73FD0"/>
    <w:rsid w:val="00A74221"/>
    <w:rsid w:val="00A75CAE"/>
    <w:rsid w:val="00A76D38"/>
    <w:rsid w:val="00A77608"/>
    <w:rsid w:val="00A80440"/>
    <w:rsid w:val="00A806AD"/>
    <w:rsid w:val="00A80B76"/>
    <w:rsid w:val="00A8203E"/>
    <w:rsid w:val="00A825BB"/>
    <w:rsid w:val="00A829F5"/>
    <w:rsid w:val="00A82DB2"/>
    <w:rsid w:val="00A836D9"/>
    <w:rsid w:val="00A83C1C"/>
    <w:rsid w:val="00A84592"/>
    <w:rsid w:val="00A84F89"/>
    <w:rsid w:val="00A84FFF"/>
    <w:rsid w:val="00A852F8"/>
    <w:rsid w:val="00A855B9"/>
    <w:rsid w:val="00A85BC5"/>
    <w:rsid w:val="00A86A3D"/>
    <w:rsid w:val="00A86C02"/>
    <w:rsid w:val="00A90608"/>
    <w:rsid w:val="00A90A4A"/>
    <w:rsid w:val="00A90C05"/>
    <w:rsid w:val="00A90CBD"/>
    <w:rsid w:val="00A90E6D"/>
    <w:rsid w:val="00A914F8"/>
    <w:rsid w:val="00A91511"/>
    <w:rsid w:val="00A91FB4"/>
    <w:rsid w:val="00A93E1E"/>
    <w:rsid w:val="00A94838"/>
    <w:rsid w:val="00A95099"/>
    <w:rsid w:val="00A9603D"/>
    <w:rsid w:val="00A9658A"/>
    <w:rsid w:val="00A969FA"/>
    <w:rsid w:val="00A96A9F"/>
    <w:rsid w:val="00A96B72"/>
    <w:rsid w:val="00A96E6D"/>
    <w:rsid w:val="00A9709B"/>
    <w:rsid w:val="00A974E6"/>
    <w:rsid w:val="00A97647"/>
    <w:rsid w:val="00AA05DC"/>
    <w:rsid w:val="00AA0C48"/>
    <w:rsid w:val="00AA19C1"/>
    <w:rsid w:val="00AA19D3"/>
    <w:rsid w:val="00AA26DD"/>
    <w:rsid w:val="00AA36DB"/>
    <w:rsid w:val="00AA382A"/>
    <w:rsid w:val="00AA3A1F"/>
    <w:rsid w:val="00AA3FDC"/>
    <w:rsid w:val="00AA49C7"/>
    <w:rsid w:val="00AA523E"/>
    <w:rsid w:val="00AA61E2"/>
    <w:rsid w:val="00AA6669"/>
    <w:rsid w:val="00AA6AD4"/>
    <w:rsid w:val="00AA6D60"/>
    <w:rsid w:val="00AA7556"/>
    <w:rsid w:val="00AA791E"/>
    <w:rsid w:val="00AA7A95"/>
    <w:rsid w:val="00AB08E1"/>
    <w:rsid w:val="00AB0B5B"/>
    <w:rsid w:val="00AB1203"/>
    <w:rsid w:val="00AB1630"/>
    <w:rsid w:val="00AB1A26"/>
    <w:rsid w:val="00AB1AE1"/>
    <w:rsid w:val="00AB201A"/>
    <w:rsid w:val="00AB24D5"/>
    <w:rsid w:val="00AB2DC7"/>
    <w:rsid w:val="00AB33B9"/>
    <w:rsid w:val="00AB43F5"/>
    <w:rsid w:val="00AB4890"/>
    <w:rsid w:val="00AB48C1"/>
    <w:rsid w:val="00AB4D49"/>
    <w:rsid w:val="00AB5453"/>
    <w:rsid w:val="00AB608C"/>
    <w:rsid w:val="00AB6CFA"/>
    <w:rsid w:val="00AB72F6"/>
    <w:rsid w:val="00AB799F"/>
    <w:rsid w:val="00AC028E"/>
    <w:rsid w:val="00AC054C"/>
    <w:rsid w:val="00AC14DB"/>
    <w:rsid w:val="00AC1605"/>
    <w:rsid w:val="00AC233D"/>
    <w:rsid w:val="00AC23ED"/>
    <w:rsid w:val="00AC2CFA"/>
    <w:rsid w:val="00AC2FC2"/>
    <w:rsid w:val="00AC3C0B"/>
    <w:rsid w:val="00AC3D57"/>
    <w:rsid w:val="00AC4684"/>
    <w:rsid w:val="00AC4F54"/>
    <w:rsid w:val="00AC50DF"/>
    <w:rsid w:val="00AC5D6D"/>
    <w:rsid w:val="00AC5FC7"/>
    <w:rsid w:val="00AC6733"/>
    <w:rsid w:val="00AC6928"/>
    <w:rsid w:val="00AC6AAD"/>
    <w:rsid w:val="00AC6BD5"/>
    <w:rsid w:val="00AC78D7"/>
    <w:rsid w:val="00AC7D87"/>
    <w:rsid w:val="00AD00F4"/>
    <w:rsid w:val="00AD082A"/>
    <w:rsid w:val="00AD0C33"/>
    <w:rsid w:val="00AD0EAB"/>
    <w:rsid w:val="00AD16CC"/>
    <w:rsid w:val="00AD1A14"/>
    <w:rsid w:val="00AD24BD"/>
    <w:rsid w:val="00AD3428"/>
    <w:rsid w:val="00AD36A4"/>
    <w:rsid w:val="00AD42C3"/>
    <w:rsid w:val="00AD4AF2"/>
    <w:rsid w:val="00AD4E74"/>
    <w:rsid w:val="00AD51C9"/>
    <w:rsid w:val="00AD52B1"/>
    <w:rsid w:val="00AD59D2"/>
    <w:rsid w:val="00AD5A5D"/>
    <w:rsid w:val="00AD6323"/>
    <w:rsid w:val="00AD73D1"/>
    <w:rsid w:val="00AD7962"/>
    <w:rsid w:val="00AD7E00"/>
    <w:rsid w:val="00AE055D"/>
    <w:rsid w:val="00AE05A3"/>
    <w:rsid w:val="00AE173D"/>
    <w:rsid w:val="00AE1DE7"/>
    <w:rsid w:val="00AE2C71"/>
    <w:rsid w:val="00AE2D81"/>
    <w:rsid w:val="00AE3F52"/>
    <w:rsid w:val="00AE42DC"/>
    <w:rsid w:val="00AE4781"/>
    <w:rsid w:val="00AE540C"/>
    <w:rsid w:val="00AE57A3"/>
    <w:rsid w:val="00AE5826"/>
    <w:rsid w:val="00AE5E44"/>
    <w:rsid w:val="00AE6397"/>
    <w:rsid w:val="00AE7BC1"/>
    <w:rsid w:val="00AF06A9"/>
    <w:rsid w:val="00AF099D"/>
    <w:rsid w:val="00AF0CC2"/>
    <w:rsid w:val="00AF0DD4"/>
    <w:rsid w:val="00AF2493"/>
    <w:rsid w:val="00AF2FAD"/>
    <w:rsid w:val="00AF3468"/>
    <w:rsid w:val="00AF4564"/>
    <w:rsid w:val="00AF511C"/>
    <w:rsid w:val="00AF5835"/>
    <w:rsid w:val="00AF5945"/>
    <w:rsid w:val="00AF5BD3"/>
    <w:rsid w:val="00AF716A"/>
    <w:rsid w:val="00AF7455"/>
    <w:rsid w:val="00AF74E7"/>
    <w:rsid w:val="00AF7C74"/>
    <w:rsid w:val="00AF7E0F"/>
    <w:rsid w:val="00B00012"/>
    <w:rsid w:val="00B00484"/>
    <w:rsid w:val="00B00B7A"/>
    <w:rsid w:val="00B01087"/>
    <w:rsid w:val="00B0242C"/>
    <w:rsid w:val="00B02CEE"/>
    <w:rsid w:val="00B0320F"/>
    <w:rsid w:val="00B040E3"/>
    <w:rsid w:val="00B0471B"/>
    <w:rsid w:val="00B05312"/>
    <w:rsid w:val="00B0531C"/>
    <w:rsid w:val="00B055E2"/>
    <w:rsid w:val="00B0564B"/>
    <w:rsid w:val="00B06527"/>
    <w:rsid w:val="00B06891"/>
    <w:rsid w:val="00B06ABE"/>
    <w:rsid w:val="00B10B00"/>
    <w:rsid w:val="00B11245"/>
    <w:rsid w:val="00B1143A"/>
    <w:rsid w:val="00B11D3D"/>
    <w:rsid w:val="00B124C3"/>
    <w:rsid w:val="00B12738"/>
    <w:rsid w:val="00B12BAD"/>
    <w:rsid w:val="00B12CDF"/>
    <w:rsid w:val="00B13A95"/>
    <w:rsid w:val="00B13C57"/>
    <w:rsid w:val="00B1542D"/>
    <w:rsid w:val="00B15537"/>
    <w:rsid w:val="00B15BDF"/>
    <w:rsid w:val="00B16266"/>
    <w:rsid w:val="00B16572"/>
    <w:rsid w:val="00B16BE1"/>
    <w:rsid w:val="00B1718C"/>
    <w:rsid w:val="00B20A83"/>
    <w:rsid w:val="00B20CAF"/>
    <w:rsid w:val="00B2100D"/>
    <w:rsid w:val="00B21E62"/>
    <w:rsid w:val="00B22B8F"/>
    <w:rsid w:val="00B22ED6"/>
    <w:rsid w:val="00B23449"/>
    <w:rsid w:val="00B23EBA"/>
    <w:rsid w:val="00B2440E"/>
    <w:rsid w:val="00B24909"/>
    <w:rsid w:val="00B256F0"/>
    <w:rsid w:val="00B25A59"/>
    <w:rsid w:val="00B26150"/>
    <w:rsid w:val="00B26155"/>
    <w:rsid w:val="00B26737"/>
    <w:rsid w:val="00B2724B"/>
    <w:rsid w:val="00B273D2"/>
    <w:rsid w:val="00B273EB"/>
    <w:rsid w:val="00B27E80"/>
    <w:rsid w:val="00B3092E"/>
    <w:rsid w:val="00B30F24"/>
    <w:rsid w:val="00B30F39"/>
    <w:rsid w:val="00B3156F"/>
    <w:rsid w:val="00B31597"/>
    <w:rsid w:val="00B318C0"/>
    <w:rsid w:val="00B32497"/>
    <w:rsid w:val="00B33DE4"/>
    <w:rsid w:val="00B34C05"/>
    <w:rsid w:val="00B34C20"/>
    <w:rsid w:val="00B3541A"/>
    <w:rsid w:val="00B35CAD"/>
    <w:rsid w:val="00B365FF"/>
    <w:rsid w:val="00B368E9"/>
    <w:rsid w:val="00B372BB"/>
    <w:rsid w:val="00B3739D"/>
    <w:rsid w:val="00B37906"/>
    <w:rsid w:val="00B37C2A"/>
    <w:rsid w:val="00B40A97"/>
    <w:rsid w:val="00B42C5A"/>
    <w:rsid w:val="00B43095"/>
    <w:rsid w:val="00B433CE"/>
    <w:rsid w:val="00B43F44"/>
    <w:rsid w:val="00B43FCD"/>
    <w:rsid w:val="00B4436E"/>
    <w:rsid w:val="00B4485C"/>
    <w:rsid w:val="00B45970"/>
    <w:rsid w:val="00B45DBB"/>
    <w:rsid w:val="00B4653A"/>
    <w:rsid w:val="00B47F74"/>
    <w:rsid w:val="00B500FC"/>
    <w:rsid w:val="00B5046A"/>
    <w:rsid w:val="00B50EAC"/>
    <w:rsid w:val="00B512B3"/>
    <w:rsid w:val="00B51785"/>
    <w:rsid w:val="00B52141"/>
    <w:rsid w:val="00B528A2"/>
    <w:rsid w:val="00B534C0"/>
    <w:rsid w:val="00B5381F"/>
    <w:rsid w:val="00B53CBF"/>
    <w:rsid w:val="00B5472B"/>
    <w:rsid w:val="00B54BB5"/>
    <w:rsid w:val="00B54F7C"/>
    <w:rsid w:val="00B5541E"/>
    <w:rsid w:val="00B555EA"/>
    <w:rsid w:val="00B55FDD"/>
    <w:rsid w:val="00B57B3C"/>
    <w:rsid w:val="00B57C8C"/>
    <w:rsid w:val="00B601BA"/>
    <w:rsid w:val="00B60864"/>
    <w:rsid w:val="00B61525"/>
    <w:rsid w:val="00B617A4"/>
    <w:rsid w:val="00B618B9"/>
    <w:rsid w:val="00B61D2B"/>
    <w:rsid w:val="00B61DEA"/>
    <w:rsid w:val="00B62C39"/>
    <w:rsid w:val="00B639AF"/>
    <w:rsid w:val="00B63A36"/>
    <w:rsid w:val="00B63F6E"/>
    <w:rsid w:val="00B64A0A"/>
    <w:rsid w:val="00B64B58"/>
    <w:rsid w:val="00B64FE6"/>
    <w:rsid w:val="00B65F35"/>
    <w:rsid w:val="00B66341"/>
    <w:rsid w:val="00B666CA"/>
    <w:rsid w:val="00B67AB6"/>
    <w:rsid w:val="00B67BDB"/>
    <w:rsid w:val="00B67EB4"/>
    <w:rsid w:val="00B67F29"/>
    <w:rsid w:val="00B67FD7"/>
    <w:rsid w:val="00B7006C"/>
    <w:rsid w:val="00B70CF9"/>
    <w:rsid w:val="00B70D8C"/>
    <w:rsid w:val="00B70E2A"/>
    <w:rsid w:val="00B70FB9"/>
    <w:rsid w:val="00B72D41"/>
    <w:rsid w:val="00B72E14"/>
    <w:rsid w:val="00B738F2"/>
    <w:rsid w:val="00B75079"/>
    <w:rsid w:val="00B75151"/>
    <w:rsid w:val="00B75206"/>
    <w:rsid w:val="00B7543F"/>
    <w:rsid w:val="00B75B4D"/>
    <w:rsid w:val="00B767A3"/>
    <w:rsid w:val="00B76B2E"/>
    <w:rsid w:val="00B77ACD"/>
    <w:rsid w:val="00B77BFB"/>
    <w:rsid w:val="00B809C9"/>
    <w:rsid w:val="00B810B8"/>
    <w:rsid w:val="00B8136B"/>
    <w:rsid w:val="00B81446"/>
    <w:rsid w:val="00B81575"/>
    <w:rsid w:val="00B81C5E"/>
    <w:rsid w:val="00B82BD2"/>
    <w:rsid w:val="00B82F08"/>
    <w:rsid w:val="00B8307F"/>
    <w:rsid w:val="00B83E36"/>
    <w:rsid w:val="00B83F5D"/>
    <w:rsid w:val="00B840F0"/>
    <w:rsid w:val="00B84770"/>
    <w:rsid w:val="00B84B1D"/>
    <w:rsid w:val="00B84F8A"/>
    <w:rsid w:val="00B8552B"/>
    <w:rsid w:val="00B85C43"/>
    <w:rsid w:val="00B85D50"/>
    <w:rsid w:val="00B8705D"/>
    <w:rsid w:val="00B87585"/>
    <w:rsid w:val="00B8795C"/>
    <w:rsid w:val="00B907AC"/>
    <w:rsid w:val="00B90B0F"/>
    <w:rsid w:val="00B90EA4"/>
    <w:rsid w:val="00B91C42"/>
    <w:rsid w:val="00B92B8F"/>
    <w:rsid w:val="00B935C0"/>
    <w:rsid w:val="00B941CF"/>
    <w:rsid w:val="00B9425D"/>
    <w:rsid w:val="00B9503A"/>
    <w:rsid w:val="00B96176"/>
    <w:rsid w:val="00B964A3"/>
    <w:rsid w:val="00B974A4"/>
    <w:rsid w:val="00B977E3"/>
    <w:rsid w:val="00B97E09"/>
    <w:rsid w:val="00B97F80"/>
    <w:rsid w:val="00BA0E3A"/>
    <w:rsid w:val="00BA18FE"/>
    <w:rsid w:val="00BA1A64"/>
    <w:rsid w:val="00BA1E9C"/>
    <w:rsid w:val="00BA2DE4"/>
    <w:rsid w:val="00BA4620"/>
    <w:rsid w:val="00BA5048"/>
    <w:rsid w:val="00BA63FC"/>
    <w:rsid w:val="00BA677E"/>
    <w:rsid w:val="00BA69C5"/>
    <w:rsid w:val="00BA6AFE"/>
    <w:rsid w:val="00BA6B01"/>
    <w:rsid w:val="00BA7055"/>
    <w:rsid w:val="00BA7CAA"/>
    <w:rsid w:val="00BB0B81"/>
    <w:rsid w:val="00BB0C01"/>
    <w:rsid w:val="00BB13D1"/>
    <w:rsid w:val="00BB1A34"/>
    <w:rsid w:val="00BB2209"/>
    <w:rsid w:val="00BB2286"/>
    <w:rsid w:val="00BB272E"/>
    <w:rsid w:val="00BB29D8"/>
    <w:rsid w:val="00BB4DFC"/>
    <w:rsid w:val="00BB5215"/>
    <w:rsid w:val="00BB559D"/>
    <w:rsid w:val="00BB63D7"/>
    <w:rsid w:val="00BB6479"/>
    <w:rsid w:val="00BB6A63"/>
    <w:rsid w:val="00BB6F98"/>
    <w:rsid w:val="00BB70B9"/>
    <w:rsid w:val="00BB7413"/>
    <w:rsid w:val="00BC0578"/>
    <w:rsid w:val="00BC0CC5"/>
    <w:rsid w:val="00BC137E"/>
    <w:rsid w:val="00BC221E"/>
    <w:rsid w:val="00BC2788"/>
    <w:rsid w:val="00BC36BE"/>
    <w:rsid w:val="00BC3749"/>
    <w:rsid w:val="00BC3886"/>
    <w:rsid w:val="00BC504B"/>
    <w:rsid w:val="00BC5AA2"/>
    <w:rsid w:val="00BC60D1"/>
    <w:rsid w:val="00BC638E"/>
    <w:rsid w:val="00BC6758"/>
    <w:rsid w:val="00BC6760"/>
    <w:rsid w:val="00BC74BE"/>
    <w:rsid w:val="00BC7B97"/>
    <w:rsid w:val="00BD00BA"/>
    <w:rsid w:val="00BD05E5"/>
    <w:rsid w:val="00BD0FBD"/>
    <w:rsid w:val="00BD2C58"/>
    <w:rsid w:val="00BD3939"/>
    <w:rsid w:val="00BD3BE4"/>
    <w:rsid w:val="00BD3C47"/>
    <w:rsid w:val="00BD3D09"/>
    <w:rsid w:val="00BD3F13"/>
    <w:rsid w:val="00BD4814"/>
    <w:rsid w:val="00BD49DC"/>
    <w:rsid w:val="00BD4B6A"/>
    <w:rsid w:val="00BD5A9E"/>
    <w:rsid w:val="00BD5BC0"/>
    <w:rsid w:val="00BD5E7E"/>
    <w:rsid w:val="00BD60A1"/>
    <w:rsid w:val="00BD6427"/>
    <w:rsid w:val="00BD6DB0"/>
    <w:rsid w:val="00BD726F"/>
    <w:rsid w:val="00BD7712"/>
    <w:rsid w:val="00BD7F79"/>
    <w:rsid w:val="00BE05A2"/>
    <w:rsid w:val="00BE0B13"/>
    <w:rsid w:val="00BE0CBF"/>
    <w:rsid w:val="00BE4AE9"/>
    <w:rsid w:val="00BE4DBA"/>
    <w:rsid w:val="00BE50E6"/>
    <w:rsid w:val="00BE53E8"/>
    <w:rsid w:val="00BE57C6"/>
    <w:rsid w:val="00BE6672"/>
    <w:rsid w:val="00BE6D87"/>
    <w:rsid w:val="00BE7640"/>
    <w:rsid w:val="00BF08F0"/>
    <w:rsid w:val="00BF0D08"/>
    <w:rsid w:val="00BF136B"/>
    <w:rsid w:val="00BF2D95"/>
    <w:rsid w:val="00BF3464"/>
    <w:rsid w:val="00BF4E28"/>
    <w:rsid w:val="00BF4FCB"/>
    <w:rsid w:val="00BF5809"/>
    <w:rsid w:val="00BF5823"/>
    <w:rsid w:val="00BF5886"/>
    <w:rsid w:val="00BF5D82"/>
    <w:rsid w:val="00BF61D7"/>
    <w:rsid w:val="00BF71D5"/>
    <w:rsid w:val="00BF729A"/>
    <w:rsid w:val="00BF7332"/>
    <w:rsid w:val="00BF750E"/>
    <w:rsid w:val="00BF78A0"/>
    <w:rsid w:val="00BF7920"/>
    <w:rsid w:val="00C0011C"/>
    <w:rsid w:val="00C00456"/>
    <w:rsid w:val="00C0057E"/>
    <w:rsid w:val="00C00928"/>
    <w:rsid w:val="00C009AF"/>
    <w:rsid w:val="00C022E0"/>
    <w:rsid w:val="00C02959"/>
    <w:rsid w:val="00C02FD8"/>
    <w:rsid w:val="00C03754"/>
    <w:rsid w:val="00C03FDB"/>
    <w:rsid w:val="00C0462C"/>
    <w:rsid w:val="00C053B1"/>
    <w:rsid w:val="00C05AD7"/>
    <w:rsid w:val="00C05D58"/>
    <w:rsid w:val="00C06D45"/>
    <w:rsid w:val="00C07261"/>
    <w:rsid w:val="00C072E9"/>
    <w:rsid w:val="00C07A4B"/>
    <w:rsid w:val="00C0BE5C"/>
    <w:rsid w:val="00C10199"/>
    <w:rsid w:val="00C113EE"/>
    <w:rsid w:val="00C12171"/>
    <w:rsid w:val="00C1330E"/>
    <w:rsid w:val="00C134AB"/>
    <w:rsid w:val="00C13882"/>
    <w:rsid w:val="00C14C77"/>
    <w:rsid w:val="00C15235"/>
    <w:rsid w:val="00C15A19"/>
    <w:rsid w:val="00C16AE0"/>
    <w:rsid w:val="00C176BA"/>
    <w:rsid w:val="00C20E99"/>
    <w:rsid w:val="00C22163"/>
    <w:rsid w:val="00C23CE7"/>
    <w:rsid w:val="00C24027"/>
    <w:rsid w:val="00C24492"/>
    <w:rsid w:val="00C25AB1"/>
    <w:rsid w:val="00C26A05"/>
    <w:rsid w:val="00C26A23"/>
    <w:rsid w:val="00C26F2B"/>
    <w:rsid w:val="00C2747E"/>
    <w:rsid w:val="00C27C24"/>
    <w:rsid w:val="00C27D19"/>
    <w:rsid w:val="00C311FD"/>
    <w:rsid w:val="00C31270"/>
    <w:rsid w:val="00C31CBF"/>
    <w:rsid w:val="00C32120"/>
    <w:rsid w:val="00C32164"/>
    <w:rsid w:val="00C332E0"/>
    <w:rsid w:val="00C33EA6"/>
    <w:rsid w:val="00C35255"/>
    <w:rsid w:val="00C3588C"/>
    <w:rsid w:val="00C35B52"/>
    <w:rsid w:val="00C36094"/>
    <w:rsid w:val="00C36478"/>
    <w:rsid w:val="00C36D43"/>
    <w:rsid w:val="00C372B1"/>
    <w:rsid w:val="00C4071B"/>
    <w:rsid w:val="00C41760"/>
    <w:rsid w:val="00C43111"/>
    <w:rsid w:val="00C44248"/>
    <w:rsid w:val="00C449A6"/>
    <w:rsid w:val="00C44FEE"/>
    <w:rsid w:val="00C454B8"/>
    <w:rsid w:val="00C45A92"/>
    <w:rsid w:val="00C467DD"/>
    <w:rsid w:val="00C46A97"/>
    <w:rsid w:val="00C46EA6"/>
    <w:rsid w:val="00C46F12"/>
    <w:rsid w:val="00C4706F"/>
    <w:rsid w:val="00C470BE"/>
    <w:rsid w:val="00C4725B"/>
    <w:rsid w:val="00C47526"/>
    <w:rsid w:val="00C478B5"/>
    <w:rsid w:val="00C47EA9"/>
    <w:rsid w:val="00C500E0"/>
    <w:rsid w:val="00C5198F"/>
    <w:rsid w:val="00C5252D"/>
    <w:rsid w:val="00C52C53"/>
    <w:rsid w:val="00C52CE4"/>
    <w:rsid w:val="00C53238"/>
    <w:rsid w:val="00C53D8C"/>
    <w:rsid w:val="00C53FD2"/>
    <w:rsid w:val="00C5423C"/>
    <w:rsid w:val="00C54367"/>
    <w:rsid w:val="00C5595A"/>
    <w:rsid w:val="00C56FE6"/>
    <w:rsid w:val="00C57486"/>
    <w:rsid w:val="00C605B8"/>
    <w:rsid w:val="00C60C3A"/>
    <w:rsid w:val="00C61444"/>
    <w:rsid w:val="00C61577"/>
    <w:rsid w:val="00C626DE"/>
    <w:rsid w:val="00C63140"/>
    <w:rsid w:val="00C63AB0"/>
    <w:rsid w:val="00C640F0"/>
    <w:rsid w:val="00C64A66"/>
    <w:rsid w:val="00C654BD"/>
    <w:rsid w:val="00C65A8D"/>
    <w:rsid w:val="00C65B1E"/>
    <w:rsid w:val="00C66230"/>
    <w:rsid w:val="00C664FD"/>
    <w:rsid w:val="00C665FE"/>
    <w:rsid w:val="00C6752C"/>
    <w:rsid w:val="00C67A19"/>
    <w:rsid w:val="00C67BD7"/>
    <w:rsid w:val="00C724A0"/>
    <w:rsid w:val="00C73246"/>
    <w:rsid w:val="00C754A3"/>
    <w:rsid w:val="00C768A1"/>
    <w:rsid w:val="00C80794"/>
    <w:rsid w:val="00C80E19"/>
    <w:rsid w:val="00C810C4"/>
    <w:rsid w:val="00C81A5F"/>
    <w:rsid w:val="00C82DE8"/>
    <w:rsid w:val="00C83231"/>
    <w:rsid w:val="00C833EB"/>
    <w:rsid w:val="00C83452"/>
    <w:rsid w:val="00C84798"/>
    <w:rsid w:val="00C84A58"/>
    <w:rsid w:val="00C8523D"/>
    <w:rsid w:val="00C85352"/>
    <w:rsid w:val="00C85592"/>
    <w:rsid w:val="00C85CFF"/>
    <w:rsid w:val="00C877C1"/>
    <w:rsid w:val="00C90397"/>
    <w:rsid w:val="00C907FC"/>
    <w:rsid w:val="00C90830"/>
    <w:rsid w:val="00C92702"/>
    <w:rsid w:val="00C93482"/>
    <w:rsid w:val="00C936CB"/>
    <w:rsid w:val="00C9437B"/>
    <w:rsid w:val="00C94A55"/>
    <w:rsid w:val="00C95168"/>
    <w:rsid w:val="00C9625A"/>
    <w:rsid w:val="00C965E3"/>
    <w:rsid w:val="00C967B8"/>
    <w:rsid w:val="00C97331"/>
    <w:rsid w:val="00CA0301"/>
    <w:rsid w:val="00CA0DB0"/>
    <w:rsid w:val="00CA152B"/>
    <w:rsid w:val="00CA1B38"/>
    <w:rsid w:val="00CA1C42"/>
    <w:rsid w:val="00CA1D99"/>
    <w:rsid w:val="00CA2217"/>
    <w:rsid w:val="00CA2337"/>
    <w:rsid w:val="00CA2547"/>
    <w:rsid w:val="00CA361D"/>
    <w:rsid w:val="00CA3954"/>
    <w:rsid w:val="00CA39AE"/>
    <w:rsid w:val="00CA400D"/>
    <w:rsid w:val="00CA41EF"/>
    <w:rsid w:val="00CA48FD"/>
    <w:rsid w:val="00CA4CD0"/>
    <w:rsid w:val="00CA4D33"/>
    <w:rsid w:val="00CA567A"/>
    <w:rsid w:val="00CA5D10"/>
    <w:rsid w:val="00CA5E1E"/>
    <w:rsid w:val="00CA5F9F"/>
    <w:rsid w:val="00CA6855"/>
    <w:rsid w:val="00CA7693"/>
    <w:rsid w:val="00CA7C66"/>
    <w:rsid w:val="00CB0089"/>
    <w:rsid w:val="00CB0315"/>
    <w:rsid w:val="00CB0380"/>
    <w:rsid w:val="00CB1100"/>
    <w:rsid w:val="00CB14CA"/>
    <w:rsid w:val="00CB150D"/>
    <w:rsid w:val="00CB156B"/>
    <w:rsid w:val="00CB1A4B"/>
    <w:rsid w:val="00CB26CA"/>
    <w:rsid w:val="00CB2ED8"/>
    <w:rsid w:val="00CB42C4"/>
    <w:rsid w:val="00CB5232"/>
    <w:rsid w:val="00CB637E"/>
    <w:rsid w:val="00CB65E2"/>
    <w:rsid w:val="00CB686C"/>
    <w:rsid w:val="00CB771E"/>
    <w:rsid w:val="00CB7EE5"/>
    <w:rsid w:val="00CC0846"/>
    <w:rsid w:val="00CC0CE6"/>
    <w:rsid w:val="00CC1146"/>
    <w:rsid w:val="00CC1A64"/>
    <w:rsid w:val="00CC2B25"/>
    <w:rsid w:val="00CC32D9"/>
    <w:rsid w:val="00CC3398"/>
    <w:rsid w:val="00CC3618"/>
    <w:rsid w:val="00CC3695"/>
    <w:rsid w:val="00CC3DAA"/>
    <w:rsid w:val="00CC41FF"/>
    <w:rsid w:val="00CC478B"/>
    <w:rsid w:val="00CC49BC"/>
    <w:rsid w:val="00CC5065"/>
    <w:rsid w:val="00CC5B24"/>
    <w:rsid w:val="00CC7624"/>
    <w:rsid w:val="00CC7928"/>
    <w:rsid w:val="00CD07D0"/>
    <w:rsid w:val="00CD0A12"/>
    <w:rsid w:val="00CD192A"/>
    <w:rsid w:val="00CD1A75"/>
    <w:rsid w:val="00CD1CAE"/>
    <w:rsid w:val="00CD2C66"/>
    <w:rsid w:val="00CD3038"/>
    <w:rsid w:val="00CD338F"/>
    <w:rsid w:val="00CD45F1"/>
    <w:rsid w:val="00CD4B01"/>
    <w:rsid w:val="00CD54AD"/>
    <w:rsid w:val="00CD5A2F"/>
    <w:rsid w:val="00CD5D7A"/>
    <w:rsid w:val="00CD6EFE"/>
    <w:rsid w:val="00CD72E4"/>
    <w:rsid w:val="00CD78EA"/>
    <w:rsid w:val="00CE0113"/>
    <w:rsid w:val="00CE03DA"/>
    <w:rsid w:val="00CE0851"/>
    <w:rsid w:val="00CE0887"/>
    <w:rsid w:val="00CE08A5"/>
    <w:rsid w:val="00CE08CB"/>
    <w:rsid w:val="00CE0D38"/>
    <w:rsid w:val="00CE0ED9"/>
    <w:rsid w:val="00CE111C"/>
    <w:rsid w:val="00CE11F7"/>
    <w:rsid w:val="00CE1500"/>
    <w:rsid w:val="00CE19A0"/>
    <w:rsid w:val="00CE1B5B"/>
    <w:rsid w:val="00CE2445"/>
    <w:rsid w:val="00CE253C"/>
    <w:rsid w:val="00CE3913"/>
    <w:rsid w:val="00CE41D4"/>
    <w:rsid w:val="00CE4C7E"/>
    <w:rsid w:val="00CE4EAE"/>
    <w:rsid w:val="00CE5106"/>
    <w:rsid w:val="00CE5251"/>
    <w:rsid w:val="00CE5539"/>
    <w:rsid w:val="00CE5685"/>
    <w:rsid w:val="00CE7CB6"/>
    <w:rsid w:val="00CF030A"/>
    <w:rsid w:val="00CF0B01"/>
    <w:rsid w:val="00CF1E3F"/>
    <w:rsid w:val="00CF2B3D"/>
    <w:rsid w:val="00CF3075"/>
    <w:rsid w:val="00CF3299"/>
    <w:rsid w:val="00CF3EDF"/>
    <w:rsid w:val="00CF41CF"/>
    <w:rsid w:val="00CF42DF"/>
    <w:rsid w:val="00CF473E"/>
    <w:rsid w:val="00CF55DE"/>
    <w:rsid w:val="00CF5A3D"/>
    <w:rsid w:val="00CF7811"/>
    <w:rsid w:val="00CF7928"/>
    <w:rsid w:val="00CF7B08"/>
    <w:rsid w:val="00D002D3"/>
    <w:rsid w:val="00D003C8"/>
    <w:rsid w:val="00D00792"/>
    <w:rsid w:val="00D0147A"/>
    <w:rsid w:val="00D01C60"/>
    <w:rsid w:val="00D01E52"/>
    <w:rsid w:val="00D0248D"/>
    <w:rsid w:val="00D02B93"/>
    <w:rsid w:val="00D02D66"/>
    <w:rsid w:val="00D03783"/>
    <w:rsid w:val="00D03D2B"/>
    <w:rsid w:val="00D05F15"/>
    <w:rsid w:val="00D06F35"/>
    <w:rsid w:val="00D075D4"/>
    <w:rsid w:val="00D07784"/>
    <w:rsid w:val="00D10ACA"/>
    <w:rsid w:val="00D110DE"/>
    <w:rsid w:val="00D1193A"/>
    <w:rsid w:val="00D11ABF"/>
    <w:rsid w:val="00D11F88"/>
    <w:rsid w:val="00D129BF"/>
    <w:rsid w:val="00D139DB"/>
    <w:rsid w:val="00D13F80"/>
    <w:rsid w:val="00D14C49"/>
    <w:rsid w:val="00D155A2"/>
    <w:rsid w:val="00D159CC"/>
    <w:rsid w:val="00D178CA"/>
    <w:rsid w:val="00D201FC"/>
    <w:rsid w:val="00D21365"/>
    <w:rsid w:val="00D21A48"/>
    <w:rsid w:val="00D228D0"/>
    <w:rsid w:val="00D22C5D"/>
    <w:rsid w:val="00D2380F"/>
    <w:rsid w:val="00D23F52"/>
    <w:rsid w:val="00D24349"/>
    <w:rsid w:val="00D244DF"/>
    <w:rsid w:val="00D252BF"/>
    <w:rsid w:val="00D2532C"/>
    <w:rsid w:val="00D253EE"/>
    <w:rsid w:val="00D30387"/>
    <w:rsid w:val="00D30CC5"/>
    <w:rsid w:val="00D30F9A"/>
    <w:rsid w:val="00D31D04"/>
    <w:rsid w:val="00D32723"/>
    <w:rsid w:val="00D330E6"/>
    <w:rsid w:val="00D3496B"/>
    <w:rsid w:val="00D34AC2"/>
    <w:rsid w:val="00D34BAD"/>
    <w:rsid w:val="00D34D1F"/>
    <w:rsid w:val="00D361FB"/>
    <w:rsid w:val="00D367D3"/>
    <w:rsid w:val="00D36E90"/>
    <w:rsid w:val="00D37273"/>
    <w:rsid w:val="00D37999"/>
    <w:rsid w:val="00D40588"/>
    <w:rsid w:val="00D410C8"/>
    <w:rsid w:val="00D41131"/>
    <w:rsid w:val="00D41FFD"/>
    <w:rsid w:val="00D42CCB"/>
    <w:rsid w:val="00D43C35"/>
    <w:rsid w:val="00D43E20"/>
    <w:rsid w:val="00D4418B"/>
    <w:rsid w:val="00D44F24"/>
    <w:rsid w:val="00D44F81"/>
    <w:rsid w:val="00D453E5"/>
    <w:rsid w:val="00D45A2D"/>
    <w:rsid w:val="00D45BCF"/>
    <w:rsid w:val="00D45E58"/>
    <w:rsid w:val="00D46960"/>
    <w:rsid w:val="00D46C3D"/>
    <w:rsid w:val="00D47268"/>
    <w:rsid w:val="00D47890"/>
    <w:rsid w:val="00D47CAF"/>
    <w:rsid w:val="00D50378"/>
    <w:rsid w:val="00D5075C"/>
    <w:rsid w:val="00D50A89"/>
    <w:rsid w:val="00D50C6A"/>
    <w:rsid w:val="00D51FFF"/>
    <w:rsid w:val="00D53239"/>
    <w:rsid w:val="00D53672"/>
    <w:rsid w:val="00D53CFF"/>
    <w:rsid w:val="00D54016"/>
    <w:rsid w:val="00D55178"/>
    <w:rsid w:val="00D55678"/>
    <w:rsid w:val="00D55900"/>
    <w:rsid w:val="00D55B71"/>
    <w:rsid w:val="00D55CF3"/>
    <w:rsid w:val="00D56259"/>
    <w:rsid w:val="00D56CB5"/>
    <w:rsid w:val="00D57035"/>
    <w:rsid w:val="00D5712B"/>
    <w:rsid w:val="00D578C0"/>
    <w:rsid w:val="00D603E7"/>
    <w:rsid w:val="00D60CA3"/>
    <w:rsid w:val="00D622DB"/>
    <w:rsid w:val="00D62D74"/>
    <w:rsid w:val="00D631FF"/>
    <w:rsid w:val="00D63402"/>
    <w:rsid w:val="00D637F3"/>
    <w:rsid w:val="00D63CF9"/>
    <w:rsid w:val="00D6488C"/>
    <w:rsid w:val="00D650B5"/>
    <w:rsid w:val="00D678F9"/>
    <w:rsid w:val="00D67E9D"/>
    <w:rsid w:val="00D714A2"/>
    <w:rsid w:val="00D7260F"/>
    <w:rsid w:val="00D72971"/>
    <w:rsid w:val="00D73E15"/>
    <w:rsid w:val="00D73E5B"/>
    <w:rsid w:val="00D74477"/>
    <w:rsid w:val="00D7510D"/>
    <w:rsid w:val="00D75CA6"/>
    <w:rsid w:val="00D76858"/>
    <w:rsid w:val="00D76886"/>
    <w:rsid w:val="00D76C9D"/>
    <w:rsid w:val="00D76F6B"/>
    <w:rsid w:val="00D8178D"/>
    <w:rsid w:val="00D82750"/>
    <w:rsid w:val="00D83441"/>
    <w:rsid w:val="00D8360E"/>
    <w:rsid w:val="00D83633"/>
    <w:rsid w:val="00D84431"/>
    <w:rsid w:val="00D84ACD"/>
    <w:rsid w:val="00D84DE1"/>
    <w:rsid w:val="00D85027"/>
    <w:rsid w:val="00D85295"/>
    <w:rsid w:val="00D85AA2"/>
    <w:rsid w:val="00D8664F"/>
    <w:rsid w:val="00D869B5"/>
    <w:rsid w:val="00D86F12"/>
    <w:rsid w:val="00D876E2"/>
    <w:rsid w:val="00D87766"/>
    <w:rsid w:val="00D87BAB"/>
    <w:rsid w:val="00D9046A"/>
    <w:rsid w:val="00D9077C"/>
    <w:rsid w:val="00D90ABF"/>
    <w:rsid w:val="00D90D3D"/>
    <w:rsid w:val="00D91192"/>
    <w:rsid w:val="00D91353"/>
    <w:rsid w:val="00D913B8"/>
    <w:rsid w:val="00D92E07"/>
    <w:rsid w:val="00D92F61"/>
    <w:rsid w:val="00D932EB"/>
    <w:rsid w:val="00D9386F"/>
    <w:rsid w:val="00D9388A"/>
    <w:rsid w:val="00D9444F"/>
    <w:rsid w:val="00D96122"/>
    <w:rsid w:val="00D96C27"/>
    <w:rsid w:val="00D972F1"/>
    <w:rsid w:val="00D97E4A"/>
    <w:rsid w:val="00DA0490"/>
    <w:rsid w:val="00DA182F"/>
    <w:rsid w:val="00DA2288"/>
    <w:rsid w:val="00DA2649"/>
    <w:rsid w:val="00DA2F36"/>
    <w:rsid w:val="00DA341F"/>
    <w:rsid w:val="00DA3A69"/>
    <w:rsid w:val="00DA3BE1"/>
    <w:rsid w:val="00DA3E7D"/>
    <w:rsid w:val="00DA411C"/>
    <w:rsid w:val="00DA4F07"/>
    <w:rsid w:val="00DA55DB"/>
    <w:rsid w:val="00DA5DE8"/>
    <w:rsid w:val="00DA64E4"/>
    <w:rsid w:val="00DA6515"/>
    <w:rsid w:val="00DA6AEE"/>
    <w:rsid w:val="00DA7C33"/>
    <w:rsid w:val="00DB0196"/>
    <w:rsid w:val="00DB054E"/>
    <w:rsid w:val="00DB057D"/>
    <w:rsid w:val="00DB0DBE"/>
    <w:rsid w:val="00DB21E1"/>
    <w:rsid w:val="00DB22AA"/>
    <w:rsid w:val="00DB2856"/>
    <w:rsid w:val="00DB2D3A"/>
    <w:rsid w:val="00DB302A"/>
    <w:rsid w:val="00DB31C5"/>
    <w:rsid w:val="00DB3A20"/>
    <w:rsid w:val="00DB3A2A"/>
    <w:rsid w:val="00DB4030"/>
    <w:rsid w:val="00DB42C5"/>
    <w:rsid w:val="00DB4313"/>
    <w:rsid w:val="00DB476D"/>
    <w:rsid w:val="00DB4A38"/>
    <w:rsid w:val="00DB6BFF"/>
    <w:rsid w:val="00DB6C4C"/>
    <w:rsid w:val="00DB73A0"/>
    <w:rsid w:val="00DB7964"/>
    <w:rsid w:val="00DB7E37"/>
    <w:rsid w:val="00DB7ECD"/>
    <w:rsid w:val="00DC0037"/>
    <w:rsid w:val="00DC2084"/>
    <w:rsid w:val="00DC2133"/>
    <w:rsid w:val="00DC21E1"/>
    <w:rsid w:val="00DC2406"/>
    <w:rsid w:val="00DC3216"/>
    <w:rsid w:val="00DC3956"/>
    <w:rsid w:val="00DC3BD9"/>
    <w:rsid w:val="00DC4610"/>
    <w:rsid w:val="00DC48DC"/>
    <w:rsid w:val="00DC4E08"/>
    <w:rsid w:val="00DC5093"/>
    <w:rsid w:val="00DC5DA9"/>
    <w:rsid w:val="00DC62C1"/>
    <w:rsid w:val="00DC65C8"/>
    <w:rsid w:val="00DC664E"/>
    <w:rsid w:val="00DC6BD7"/>
    <w:rsid w:val="00DC6C2E"/>
    <w:rsid w:val="00DC7048"/>
    <w:rsid w:val="00DD0F19"/>
    <w:rsid w:val="00DD19EF"/>
    <w:rsid w:val="00DD300E"/>
    <w:rsid w:val="00DD39C5"/>
    <w:rsid w:val="00DD46F5"/>
    <w:rsid w:val="00DD50A5"/>
    <w:rsid w:val="00DD65C6"/>
    <w:rsid w:val="00DD671E"/>
    <w:rsid w:val="00DD730A"/>
    <w:rsid w:val="00DD7400"/>
    <w:rsid w:val="00DD74F5"/>
    <w:rsid w:val="00DD78AF"/>
    <w:rsid w:val="00DD7A71"/>
    <w:rsid w:val="00DD7FA2"/>
    <w:rsid w:val="00DE039D"/>
    <w:rsid w:val="00DE122C"/>
    <w:rsid w:val="00DE1492"/>
    <w:rsid w:val="00DE1B67"/>
    <w:rsid w:val="00DE2438"/>
    <w:rsid w:val="00DE2FE8"/>
    <w:rsid w:val="00DE3021"/>
    <w:rsid w:val="00DE3270"/>
    <w:rsid w:val="00DE3830"/>
    <w:rsid w:val="00DE38BF"/>
    <w:rsid w:val="00DE3FB0"/>
    <w:rsid w:val="00DE4679"/>
    <w:rsid w:val="00DE47CD"/>
    <w:rsid w:val="00DE5443"/>
    <w:rsid w:val="00DE57C2"/>
    <w:rsid w:val="00DE57E3"/>
    <w:rsid w:val="00DE5EE7"/>
    <w:rsid w:val="00DE71C1"/>
    <w:rsid w:val="00DF00D4"/>
    <w:rsid w:val="00DF02AB"/>
    <w:rsid w:val="00DF0FD2"/>
    <w:rsid w:val="00DF1144"/>
    <w:rsid w:val="00DF124B"/>
    <w:rsid w:val="00DF177A"/>
    <w:rsid w:val="00DF2790"/>
    <w:rsid w:val="00DF3A7D"/>
    <w:rsid w:val="00DF3C5C"/>
    <w:rsid w:val="00DF3D29"/>
    <w:rsid w:val="00DF3FA1"/>
    <w:rsid w:val="00DF494E"/>
    <w:rsid w:val="00DF51C9"/>
    <w:rsid w:val="00DF5325"/>
    <w:rsid w:val="00DF5492"/>
    <w:rsid w:val="00DF5C26"/>
    <w:rsid w:val="00DF677F"/>
    <w:rsid w:val="00DF7CEA"/>
    <w:rsid w:val="00E00411"/>
    <w:rsid w:val="00E00FE9"/>
    <w:rsid w:val="00E017B5"/>
    <w:rsid w:val="00E019DD"/>
    <w:rsid w:val="00E02390"/>
    <w:rsid w:val="00E026A0"/>
    <w:rsid w:val="00E02D65"/>
    <w:rsid w:val="00E02FEB"/>
    <w:rsid w:val="00E0368C"/>
    <w:rsid w:val="00E037C1"/>
    <w:rsid w:val="00E037EF"/>
    <w:rsid w:val="00E04C28"/>
    <w:rsid w:val="00E050B4"/>
    <w:rsid w:val="00E055D8"/>
    <w:rsid w:val="00E058ED"/>
    <w:rsid w:val="00E10141"/>
    <w:rsid w:val="00E10F9C"/>
    <w:rsid w:val="00E11D73"/>
    <w:rsid w:val="00E11E65"/>
    <w:rsid w:val="00E120FC"/>
    <w:rsid w:val="00E12A48"/>
    <w:rsid w:val="00E12DAC"/>
    <w:rsid w:val="00E12DB8"/>
    <w:rsid w:val="00E12F57"/>
    <w:rsid w:val="00E13E6F"/>
    <w:rsid w:val="00E142B8"/>
    <w:rsid w:val="00E1479A"/>
    <w:rsid w:val="00E14B2C"/>
    <w:rsid w:val="00E14BB2"/>
    <w:rsid w:val="00E14C76"/>
    <w:rsid w:val="00E14D2E"/>
    <w:rsid w:val="00E15DED"/>
    <w:rsid w:val="00E1608B"/>
    <w:rsid w:val="00E160F8"/>
    <w:rsid w:val="00E16647"/>
    <w:rsid w:val="00E16A3F"/>
    <w:rsid w:val="00E17940"/>
    <w:rsid w:val="00E200AF"/>
    <w:rsid w:val="00E200F5"/>
    <w:rsid w:val="00E201BF"/>
    <w:rsid w:val="00E20525"/>
    <w:rsid w:val="00E209CC"/>
    <w:rsid w:val="00E20C00"/>
    <w:rsid w:val="00E21090"/>
    <w:rsid w:val="00E211FA"/>
    <w:rsid w:val="00E21700"/>
    <w:rsid w:val="00E23533"/>
    <w:rsid w:val="00E23F58"/>
    <w:rsid w:val="00E25A8F"/>
    <w:rsid w:val="00E25B90"/>
    <w:rsid w:val="00E26584"/>
    <w:rsid w:val="00E269EB"/>
    <w:rsid w:val="00E27353"/>
    <w:rsid w:val="00E30294"/>
    <w:rsid w:val="00E303CD"/>
    <w:rsid w:val="00E31592"/>
    <w:rsid w:val="00E31831"/>
    <w:rsid w:val="00E334BE"/>
    <w:rsid w:val="00E337A4"/>
    <w:rsid w:val="00E33CDD"/>
    <w:rsid w:val="00E34361"/>
    <w:rsid w:val="00E34A69"/>
    <w:rsid w:val="00E3518F"/>
    <w:rsid w:val="00E35415"/>
    <w:rsid w:val="00E35E14"/>
    <w:rsid w:val="00E35E9B"/>
    <w:rsid w:val="00E3683A"/>
    <w:rsid w:val="00E401F6"/>
    <w:rsid w:val="00E40596"/>
    <w:rsid w:val="00E40973"/>
    <w:rsid w:val="00E40EB6"/>
    <w:rsid w:val="00E41859"/>
    <w:rsid w:val="00E41899"/>
    <w:rsid w:val="00E4251F"/>
    <w:rsid w:val="00E42918"/>
    <w:rsid w:val="00E4370D"/>
    <w:rsid w:val="00E4378C"/>
    <w:rsid w:val="00E43920"/>
    <w:rsid w:val="00E4425A"/>
    <w:rsid w:val="00E44294"/>
    <w:rsid w:val="00E4471A"/>
    <w:rsid w:val="00E4600C"/>
    <w:rsid w:val="00E4769A"/>
    <w:rsid w:val="00E47D1A"/>
    <w:rsid w:val="00E47F78"/>
    <w:rsid w:val="00E51059"/>
    <w:rsid w:val="00E5189D"/>
    <w:rsid w:val="00E51A66"/>
    <w:rsid w:val="00E530B1"/>
    <w:rsid w:val="00E53301"/>
    <w:rsid w:val="00E53ADD"/>
    <w:rsid w:val="00E53AEE"/>
    <w:rsid w:val="00E53CBB"/>
    <w:rsid w:val="00E5403B"/>
    <w:rsid w:val="00E540B9"/>
    <w:rsid w:val="00E545B5"/>
    <w:rsid w:val="00E553A9"/>
    <w:rsid w:val="00E55A87"/>
    <w:rsid w:val="00E560F8"/>
    <w:rsid w:val="00E5695E"/>
    <w:rsid w:val="00E56B0A"/>
    <w:rsid w:val="00E579B0"/>
    <w:rsid w:val="00E57A16"/>
    <w:rsid w:val="00E57BC1"/>
    <w:rsid w:val="00E57FD8"/>
    <w:rsid w:val="00E61797"/>
    <w:rsid w:val="00E618CB"/>
    <w:rsid w:val="00E62348"/>
    <w:rsid w:val="00E62B8B"/>
    <w:rsid w:val="00E64223"/>
    <w:rsid w:val="00E654C9"/>
    <w:rsid w:val="00E65C51"/>
    <w:rsid w:val="00E66549"/>
    <w:rsid w:val="00E66A2F"/>
    <w:rsid w:val="00E67CCE"/>
    <w:rsid w:val="00E7024C"/>
    <w:rsid w:val="00E70F43"/>
    <w:rsid w:val="00E71234"/>
    <w:rsid w:val="00E71ADD"/>
    <w:rsid w:val="00E71C00"/>
    <w:rsid w:val="00E71C66"/>
    <w:rsid w:val="00E732C8"/>
    <w:rsid w:val="00E73979"/>
    <w:rsid w:val="00E73A4F"/>
    <w:rsid w:val="00E73CEA"/>
    <w:rsid w:val="00E74092"/>
    <w:rsid w:val="00E74171"/>
    <w:rsid w:val="00E74557"/>
    <w:rsid w:val="00E75237"/>
    <w:rsid w:val="00E75D92"/>
    <w:rsid w:val="00E76390"/>
    <w:rsid w:val="00E76858"/>
    <w:rsid w:val="00E76EA3"/>
    <w:rsid w:val="00E77969"/>
    <w:rsid w:val="00E77A92"/>
    <w:rsid w:val="00E80181"/>
    <w:rsid w:val="00E8032D"/>
    <w:rsid w:val="00E807B8"/>
    <w:rsid w:val="00E80946"/>
    <w:rsid w:val="00E818D0"/>
    <w:rsid w:val="00E81AA6"/>
    <w:rsid w:val="00E82044"/>
    <w:rsid w:val="00E821E9"/>
    <w:rsid w:val="00E8273B"/>
    <w:rsid w:val="00E82A8E"/>
    <w:rsid w:val="00E83318"/>
    <w:rsid w:val="00E83A75"/>
    <w:rsid w:val="00E83FAF"/>
    <w:rsid w:val="00E8420A"/>
    <w:rsid w:val="00E8426B"/>
    <w:rsid w:val="00E84DFC"/>
    <w:rsid w:val="00E84E62"/>
    <w:rsid w:val="00E8571A"/>
    <w:rsid w:val="00E868E6"/>
    <w:rsid w:val="00E87269"/>
    <w:rsid w:val="00E879B2"/>
    <w:rsid w:val="00E90386"/>
    <w:rsid w:val="00E903A8"/>
    <w:rsid w:val="00E90E8D"/>
    <w:rsid w:val="00E91858"/>
    <w:rsid w:val="00E91D28"/>
    <w:rsid w:val="00E92BCC"/>
    <w:rsid w:val="00E93068"/>
    <w:rsid w:val="00E9312E"/>
    <w:rsid w:val="00E9313D"/>
    <w:rsid w:val="00E94568"/>
    <w:rsid w:val="00E95CB4"/>
    <w:rsid w:val="00E96433"/>
    <w:rsid w:val="00E965E6"/>
    <w:rsid w:val="00E96E18"/>
    <w:rsid w:val="00E9757A"/>
    <w:rsid w:val="00E97DDB"/>
    <w:rsid w:val="00EA0764"/>
    <w:rsid w:val="00EA086F"/>
    <w:rsid w:val="00EA0B7F"/>
    <w:rsid w:val="00EA16EF"/>
    <w:rsid w:val="00EA1F0B"/>
    <w:rsid w:val="00EA1F3D"/>
    <w:rsid w:val="00EA2222"/>
    <w:rsid w:val="00EA386C"/>
    <w:rsid w:val="00EA3951"/>
    <w:rsid w:val="00EA412E"/>
    <w:rsid w:val="00EA47AE"/>
    <w:rsid w:val="00EA62DA"/>
    <w:rsid w:val="00EA686D"/>
    <w:rsid w:val="00EA6D32"/>
    <w:rsid w:val="00EA6D7F"/>
    <w:rsid w:val="00EA6DAA"/>
    <w:rsid w:val="00EA70B4"/>
    <w:rsid w:val="00EA7289"/>
    <w:rsid w:val="00EA7480"/>
    <w:rsid w:val="00EA771F"/>
    <w:rsid w:val="00EB0162"/>
    <w:rsid w:val="00EB035C"/>
    <w:rsid w:val="00EB04D5"/>
    <w:rsid w:val="00EB0B72"/>
    <w:rsid w:val="00EB10B7"/>
    <w:rsid w:val="00EB1766"/>
    <w:rsid w:val="00EB1D77"/>
    <w:rsid w:val="00EB2578"/>
    <w:rsid w:val="00EB3372"/>
    <w:rsid w:val="00EB3998"/>
    <w:rsid w:val="00EB4851"/>
    <w:rsid w:val="00EB5695"/>
    <w:rsid w:val="00EB631F"/>
    <w:rsid w:val="00EB692B"/>
    <w:rsid w:val="00EB6AF7"/>
    <w:rsid w:val="00EB739B"/>
    <w:rsid w:val="00EC0A83"/>
    <w:rsid w:val="00EC0D64"/>
    <w:rsid w:val="00EC13D8"/>
    <w:rsid w:val="00EC15B8"/>
    <w:rsid w:val="00EC3118"/>
    <w:rsid w:val="00EC3145"/>
    <w:rsid w:val="00EC35DC"/>
    <w:rsid w:val="00EC35FA"/>
    <w:rsid w:val="00EC389C"/>
    <w:rsid w:val="00EC40CF"/>
    <w:rsid w:val="00EC5586"/>
    <w:rsid w:val="00EC6557"/>
    <w:rsid w:val="00EC66E7"/>
    <w:rsid w:val="00EC6E36"/>
    <w:rsid w:val="00EC7425"/>
    <w:rsid w:val="00ED0E9D"/>
    <w:rsid w:val="00ED0FE7"/>
    <w:rsid w:val="00ED2231"/>
    <w:rsid w:val="00ED2935"/>
    <w:rsid w:val="00ED2E5E"/>
    <w:rsid w:val="00ED3611"/>
    <w:rsid w:val="00ED3BCF"/>
    <w:rsid w:val="00ED406E"/>
    <w:rsid w:val="00ED579D"/>
    <w:rsid w:val="00ED5956"/>
    <w:rsid w:val="00ED5B9C"/>
    <w:rsid w:val="00ED606C"/>
    <w:rsid w:val="00ED629B"/>
    <w:rsid w:val="00ED6314"/>
    <w:rsid w:val="00ED6685"/>
    <w:rsid w:val="00ED6AC6"/>
    <w:rsid w:val="00ED706C"/>
    <w:rsid w:val="00ED72D0"/>
    <w:rsid w:val="00ED7E58"/>
    <w:rsid w:val="00EE0129"/>
    <w:rsid w:val="00EE137A"/>
    <w:rsid w:val="00EE20F9"/>
    <w:rsid w:val="00EE2F0B"/>
    <w:rsid w:val="00EE3681"/>
    <w:rsid w:val="00EE3DDD"/>
    <w:rsid w:val="00EE4583"/>
    <w:rsid w:val="00EE4F64"/>
    <w:rsid w:val="00EE557C"/>
    <w:rsid w:val="00EE5748"/>
    <w:rsid w:val="00EE5F0B"/>
    <w:rsid w:val="00EE60E9"/>
    <w:rsid w:val="00EE6579"/>
    <w:rsid w:val="00EE679E"/>
    <w:rsid w:val="00EE69D6"/>
    <w:rsid w:val="00EE75BA"/>
    <w:rsid w:val="00EE7E4C"/>
    <w:rsid w:val="00EF0596"/>
    <w:rsid w:val="00EF06D1"/>
    <w:rsid w:val="00EF087D"/>
    <w:rsid w:val="00EF12E4"/>
    <w:rsid w:val="00EF1E42"/>
    <w:rsid w:val="00EF2AE5"/>
    <w:rsid w:val="00EF307D"/>
    <w:rsid w:val="00EF4710"/>
    <w:rsid w:val="00EF4C25"/>
    <w:rsid w:val="00EF50BE"/>
    <w:rsid w:val="00EF5B7C"/>
    <w:rsid w:val="00EF6BC1"/>
    <w:rsid w:val="00EF6CE0"/>
    <w:rsid w:val="00F003DB"/>
    <w:rsid w:val="00F007E3"/>
    <w:rsid w:val="00F011CD"/>
    <w:rsid w:val="00F01B78"/>
    <w:rsid w:val="00F02082"/>
    <w:rsid w:val="00F02711"/>
    <w:rsid w:val="00F03392"/>
    <w:rsid w:val="00F04123"/>
    <w:rsid w:val="00F0427C"/>
    <w:rsid w:val="00F04938"/>
    <w:rsid w:val="00F05007"/>
    <w:rsid w:val="00F050AC"/>
    <w:rsid w:val="00F05C3F"/>
    <w:rsid w:val="00F05F5A"/>
    <w:rsid w:val="00F069EF"/>
    <w:rsid w:val="00F06B43"/>
    <w:rsid w:val="00F07C8C"/>
    <w:rsid w:val="00F07E3B"/>
    <w:rsid w:val="00F07F8D"/>
    <w:rsid w:val="00F10A6C"/>
    <w:rsid w:val="00F10D07"/>
    <w:rsid w:val="00F10EDD"/>
    <w:rsid w:val="00F12E4E"/>
    <w:rsid w:val="00F14447"/>
    <w:rsid w:val="00F1493B"/>
    <w:rsid w:val="00F14C23"/>
    <w:rsid w:val="00F15313"/>
    <w:rsid w:val="00F15961"/>
    <w:rsid w:val="00F15FB3"/>
    <w:rsid w:val="00F1649F"/>
    <w:rsid w:val="00F17882"/>
    <w:rsid w:val="00F2028B"/>
    <w:rsid w:val="00F2042D"/>
    <w:rsid w:val="00F21201"/>
    <w:rsid w:val="00F21505"/>
    <w:rsid w:val="00F21B60"/>
    <w:rsid w:val="00F21E1C"/>
    <w:rsid w:val="00F224EB"/>
    <w:rsid w:val="00F22ECC"/>
    <w:rsid w:val="00F22F66"/>
    <w:rsid w:val="00F232A9"/>
    <w:rsid w:val="00F2416A"/>
    <w:rsid w:val="00F24D52"/>
    <w:rsid w:val="00F24E40"/>
    <w:rsid w:val="00F24F46"/>
    <w:rsid w:val="00F25889"/>
    <w:rsid w:val="00F25D6B"/>
    <w:rsid w:val="00F26A61"/>
    <w:rsid w:val="00F26CA5"/>
    <w:rsid w:val="00F26E56"/>
    <w:rsid w:val="00F26F30"/>
    <w:rsid w:val="00F2735D"/>
    <w:rsid w:val="00F273FC"/>
    <w:rsid w:val="00F2751A"/>
    <w:rsid w:val="00F27884"/>
    <w:rsid w:val="00F27FAF"/>
    <w:rsid w:val="00F305A5"/>
    <w:rsid w:val="00F30F82"/>
    <w:rsid w:val="00F315D5"/>
    <w:rsid w:val="00F3238A"/>
    <w:rsid w:val="00F32FFF"/>
    <w:rsid w:val="00F330BC"/>
    <w:rsid w:val="00F3393F"/>
    <w:rsid w:val="00F339A6"/>
    <w:rsid w:val="00F33F7C"/>
    <w:rsid w:val="00F34317"/>
    <w:rsid w:val="00F347BB"/>
    <w:rsid w:val="00F349C5"/>
    <w:rsid w:val="00F34CA2"/>
    <w:rsid w:val="00F34FED"/>
    <w:rsid w:val="00F354C9"/>
    <w:rsid w:val="00F35B09"/>
    <w:rsid w:val="00F35CB2"/>
    <w:rsid w:val="00F36083"/>
    <w:rsid w:val="00F3609B"/>
    <w:rsid w:val="00F371A5"/>
    <w:rsid w:val="00F379F2"/>
    <w:rsid w:val="00F37B19"/>
    <w:rsid w:val="00F38521"/>
    <w:rsid w:val="00F40070"/>
    <w:rsid w:val="00F40538"/>
    <w:rsid w:val="00F409FD"/>
    <w:rsid w:val="00F40D74"/>
    <w:rsid w:val="00F414AB"/>
    <w:rsid w:val="00F4235D"/>
    <w:rsid w:val="00F425A6"/>
    <w:rsid w:val="00F42A8D"/>
    <w:rsid w:val="00F42C96"/>
    <w:rsid w:val="00F43C1E"/>
    <w:rsid w:val="00F45277"/>
    <w:rsid w:val="00F45A00"/>
    <w:rsid w:val="00F45A7C"/>
    <w:rsid w:val="00F46D5C"/>
    <w:rsid w:val="00F47077"/>
    <w:rsid w:val="00F50A88"/>
    <w:rsid w:val="00F51361"/>
    <w:rsid w:val="00F514F9"/>
    <w:rsid w:val="00F5185D"/>
    <w:rsid w:val="00F522B5"/>
    <w:rsid w:val="00F523E8"/>
    <w:rsid w:val="00F525F0"/>
    <w:rsid w:val="00F5291E"/>
    <w:rsid w:val="00F5294B"/>
    <w:rsid w:val="00F52E73"/>
    <w:rsid w:val="00F53098"/>
    <w:rsid w:val="00F53648"/>
    <w:rsid w:val="00F53E09"/>
    <w:rsid w:val="00F54C79"/>
    <w:rsid w:val="00F54ED9"/>
    <w:rsid w:val="00F55663"/>
    <w:rsid w:val="00F5599D"/>
    <w:rsid w:val="00F55A67"/>
    <w:rsid w:val="00F55D86"/>
    <w:rsid w:val="00F55D9A"/>
    <w:rsid w:val="00F567F6"/>
    <w:rsid w:val="00F56E60"/>
    <w:rsid w:val="00F5730D"/>
    <w:rsid w:val="00F576A2"/>
    <w:rsid w:val="00F6141C"/>
    <w:rsid w:val="00F61DCB"/>
    <w:rsid w:val="00F62CB7"/>
    <w:rsid w:val="00F63487"/>
    <w:rsid w:val="00F638F3"/>
    <w:rsid w:val="00F63FB1"/>
    <w:rsid w:val="00F651DA"/>
    <w:rsid w:val="00F65CCC"/>
    <w:rsid w:val="00F673FC"/>
    <w:rsid w:val="00F67506"/>
    <w:rsid w:val="00F678D3"/>
    <w:rsid w:val="00F7010D"/>
    <w:rsid w:val="00F70250"/>
    <w:rsid w:val="00F7091C"/>
    <w:rsid w:val="00F71F1F"/>
    <w:rsid w:val="00F73E36"/>
    <w:rsid w:val="00F74444"/>
    <w:rsid w:val="00F7507A"/>
    <w:rsid w:val="00F75D6D"/>
    <w:rsid w:val="00F767B0"/>
    <w:rsid w:val="00F76B54"/>
    <w:rsid w:val="00F77395"/>
    <w:rsid w:val="00F77561"/>
    <w:rsid w:val="00F7779D"/>
    <w:rsid w:val="00F803BA"/>
    <w:rsid w:val="00F808EB"/>
    <w:rsid w:val="00F80967"/>
    <w:rsid w:val="00F814C9"/>
    <w:rsid w:val="00F81879"/>
    <w:rsid w:val="00F8190B"/>
    <w:rsid w:val="00F82E5F"/>
    <w:rsid w:val="00F832E2"/>
    <w:rsid w:val="00F8395D"/>
    <w:rsid w:val="00F83DD8"/>
    <w:rsid w:val="00F84B31"/>
    <w:rsid w:val="00F84C75"/>
    <w:rsid w:val="00F84EC5"/>
    <w:rsid w:val="00F858C0"/>
    <w:rsid w:val="00F858EC"/>
    <w:rsid w:val="00F86842"/>
    <w:rsid w:val="00F86888"/>
    <w:rsid w:val="00F86963"/>
    <w:rsid w:val="00F86D24"/>
    <w:rsid w:val="00F8754C"/>
    <w:rsid w:val="00F87ADC"/>
    <w:rsid w:val="00F87BE0"/>
    <w:rsid w:val="00F87BF9"/>
    <w:rsid w:val="00F90C2D"/>
    <w:rsid w:val="00F9150D"/>
    <w:rsid w:val="00F91A6A"/>
    <w:rsid w:val="00F92A91"/>
    <w:rsid w:val="00F9311F"/>
    <w:rsid w:val="00F943E9"/>
    <w:rsid w:val="00F94CEB"/>
    <w:rsid w:val="00F95ADA"/>
    <w:rsid w:val="00F95BDB"/>
    <w:rsid w:val="00F9675B"/>
    <w:rsid w:val="00F967F5"/>
    <w:rsid w:val="00F9798B"/>
    <w:rsid w:val="00FA005F"/>
    <w:rsid w:val="00FA03D1"/>
    <w:rsid w:val="00FA04B6"/>
    <w:rsid w:val="00FA16AC"/>
    <w:rsid w:val="00FA1903"/>
    <w:rsid w:val="00FA1C39"/>
    <w:rsid w:val="00FA3199"/>
    <w:rsid w:val="00FA3B34"/>
    <w:rsid w:val="00FA4D19"/>
    <w:rsid w:val="00FA59B8"/>
    <w:rsid w:val="00FA71FE"/>
    <w:rsid w:val="00FA7813"/>
    <w:rsid w:val="00FB1C04"/>
    <w:rsid w:val="00FB23AE"/>
    <w:rsid w:val="00FB277E"/>
    <w:rsid w:val="00FB2A1F"/>
    <w:rsid w:val="00FB2BDA"/>
    <w:rsid w:val="00FB2E7A"/>
    <w:rsid w:val="00FB2FC6"/>
    <w:rsid w:val="00FB35EB"/>
    <w:rsid w:val="00FB4135"/>
    <w:rsid w:val="00FB43C0"/>
    <w:rsid w:val="00FB5089"/>
    <w:rsid w:val="00FB50E9"/>
    <w:rsid w:val="00FB52FE"/>
    <w:rsid w:val="00FB705A"/>
    <w:rsid w:val="00FB78F7"/>
    <w:rsid w:val="00FB79E0"/>
    <w:rsid w:val="00FB7F0C"/>
    <w:rsid w:val="00FBCB75"/>
    <w:rsid w:val="00FC0656"/>
    <w:rsid w:val="00FC1057"/>
    <w:rsid w:val="00FC1ADC"/>
    <w:rsid w:val="00FC2398"/>
    <w:rsid w:val="00FC3283"/>
    <w:rsid w:val="00FC34ED"/>
    <w:rsid w:val="00FC41E6"/>
    <w:rsid w:val="00FC4A6A"/>
    <w:rsid w:val="00FC4ACB"/>
    <w:rsid w:val="00FC6351"/>
    <w:rsid w:val="00FD0704"/>
    <w:rsid w:val="00FD1526"/>
    <w:rsid w:val="00FD210B"/>
    <w:rsid w:val="00FD26D3"/>
    <w:rsid w:val="00FD6355"/>
    <w:rsid w:val="00FD7161"/>
    <w:rsid w:val="00FD7780"/>
    <w:rsid w:val="00FE002E"/>
    <w:rsid w:val="00FE09D4"/>
    <w:rsid w:val="00FE0AD4"/>
    <w:rsid w:val="00FE0F16"/>
    <w:rsid w:val="00FE1637"/>
    <w:rsid w:val="00FE1D87"/>
    <w:rsid w:val="00FE32DE"/>
    <w:rsid w:val="00FE3A33"/>
    <w:rsid w:val="00FE3E6D"/>
    <w:rsid w:val="00FE3F29"/>
    <w:rsid w:val="00FE4205"/>
    <w:rsid w:val="00FE458E"/>
    <w:rsid w:val="00FE471F"/>
    <w:rsid w:val="00FE4F70"/>
    <w:rsid w:val="00FE57B0"/>
    <w:rsid w:val="00FE57F4"/>
    <w:rsid w:val="00FE6351"/>
    <w:rsid w:val="00FE6BB9"/>
    <w:rsid w:val="00FE6C1E"/>
    <w:rsid w:val="00FE6E75"/>
    <w:rsid w:val="00FE73C8"/>
    <w:rsid w:val="00FE7707"/>
    <w:rsid w:val="00FE78CD"/>
    <w:rsid w:val="00FF1B5A"/>
    <w:rsid w:val="00FF2168"/>
    <w:rsid w:val="00FF252A"/>
    <w:rsid w:val="00FF2C59"/>
    <w:rsid w:val="00FF349C"/>
    <w:rsid w:val="00FF34F6"/>
    <w:rsid w:val="00FF3FF1"/>
    <w:rsid w:val="00FF4F9C"/>
    <w:rsid w:val="00FF57AC"/>
    <w:rsid w:val="00FF5D12"/>
    <w:rsid w:val="00FF6A32"/>
    <w:rsid w:val="00FF6FBF"/>
    <w:rsid w:val="00FF7324"/>
    <w:rsid w:val="011FD489"/>
    <w:rsid w:val="013302FC"/>
    <w:rsid w:val="0140380A"/>
    <w:rsid w:val="014BF611"/>
    <w:rsid w:val="014F17A6"/>
    <w:rsid w:val="016B1ECC"/>
    <w:rsid w:val="01706B66"/>
    <w:rsid w:val="018010D8"/>
    <w:rsid w:val="018F00A9"/>
    <w:rsid w:val="01944845"/>
    <w:rsid w:val="01950F84"/>
    <w:rsid w:val="019731CF"/>
    <w:rsid w:val="01A0DC3B"/>
    <w:rsid w:val="01B57274"/>
    <w:rsid w:val="01D748CC"/>
    <w:rsid w:val="021AD7DA"/>
    <w:rsid w:val="021EE1D9"/>
    <w:rsid w:val="021FA4D3"/>
    <w:rsid w:val="02281E46"/>
    <w:rsid w:val="02EFC6AE"/>
    <w:rsid w:val="036C6158"/>
    <w:rsid w:val="037BF56A"/>
    <w:rsid w:val="03A34C2B"/>
    <w:rsid w:val="03D6A803"/>
    <w:rsid w:val="03DFA97A"/>
    <w:rsid w:val="03F89E7B"/>
    <w:rsid w:val="03FD6014"/>
    <w:rsid w:val="03FD8B00"/>
    <w:rsid w:val="04115506"/>
    <w:rsid w:val="0413C7BA"/>
    <w:rsid w:val="043F2E0C"/>
    <w:rsid w:val="044ABC02"/>
    <w:rsid w:val="045859AE"/>
    <w:rsid w:val="0475BE1C"/>
    <w:rsid w:val="048D8029"/>
    <w:rsid w:val="049E893D"/>
    <w:rsid w:val="04BC8626"/>
    <w:rsid w:val="04D1CF15"/>
    <w:rsid w:val="04D99075"/>
    <w:rsid w:val="050F7D07"/>
    <w:rsid w:val="051277A2"/>
    <w:rsid w:val="058B161D"/>
    <w:rsid w:val="0594AFA5"/>
    <w:rsid w:val="059F0DDF"/>
    <w:rsid w:val="05A09107"/>
    <w:rsid w:val="05AF7212"/>
    <w:rsid w:val="05B27936"/>
    <w:rsid w:val="05C67ECE"/>
    <w:rsid w:val="05F04E18"/>
    <w:rsid w:val="0600C3F9"/>
    <w:rsid w:val="0613AB60"/>
    <w:rsid w:val="0635B0BB"/>
    <w:rsid w:val="063CB945"/>
    <w:rsid w:val="064CEBD4"/>
    <w:rsid w:val="065062EA"/>
    <w:rsid w:val="06601763"/>
    <w:rsid w:val="06E35817"/>
    <w:rsid w:val="06F7A97D"/>
    <w:rsid w:val="070CC53E"/>
    <w:rsid w:val="0745A693"/>
    <w:rsid w:val="0760E7ED"/>
    <w:rsid w:val="07612EBE"/>
    <w:rsid w:val="078D707A"/>
    <w:rsid w:val="07BD9E85"/>
    <w:rsid w:val="07C2C419"/>
    <w:rsid w:val="07CFED46"/>
    <w:rsid w:val="07E3153D"/>
    <w:rsid w:val="08156F20"/>
    <w:rsid w:val="08296CC0"/>
    <w:rsid w:val="083F69A2"/>
    <w:rsid w:val="0867A8A8"/>
    <w:rsid w:val="089CB5C9"/>
    <w:rsid w:val="08FB8B37"/>
    <w:rsid w:val="090A2E32"/>
    <w:rsid w:val="09230014"/>
    <w:rsid w:val="092CF29E"/>
    <w:rsid w:val="0957026B"/>
    <w:rsid w:val="0963741D"/>
    <w:rsid w:val="0971FA60"/>
    <w:rsid w:val="0972226D"/>
    <w:rsid w:val="099A2A99"/>
    <w:rsid w:val="099BD7FB"/>
    <w:rsid w:val="099E070C"/>
    <w:rsid w:val="09AD2081"/>
    <w:rsid w:val="09B4104C"/>
    <w:rsid w:val="09E42F77"/>
    <w:rsid w:val="09EA25B0"/>
    <w:rsid w:val="09EA79B9"/>
    <w:rsid w:val="09EC5EBA"/>
    <w:rsid w:val="09EE150A"/>
    <w:rsid w:val="0A2534C9"/>
    <w:rsid w:val="0A4324F8"/>
    <w:rsid w:val="0ABAA8A3"/>
    <w:rsid w:val="0B108D99"/>
    <w:rsid w:val="0B1DB6B1"/>
    <w:rsid w:val="0B2818DC"/>
    <w:rsid w:val="0B3FEA0C"/>
    <w:rsid w:val="0B646FAD"/>
    <w:rsid w:val="0B70173C"/>
    <w:rsid w:val="0B760E32"/>
    <w:rsid w:val="0B853C79"/>
    <w:rsid w:val="0BE3283B"/>
    <w:rsid w:val="0BEE0EBC"/>
    <w:rsid w:val="0C088FFF"/>
    <w:rsid w:val="0C4027BE"/>
    <w:rsid w:val="0C48C99D"/>
    <w:rsid w:val="0C5A4F28"/>
    <w:rsid w:val="0C6DA099"/>
    <w:rsid w:val="0C7FC678"/>
    <w:rsid w:val="0C8217EA"/>
    <w:rsid w:val="0C91D836"/>
    <w:rsid w:val="0C990B49"/>
    <w:rsid w:val="0C9C9C72"/>
    <w:rsid w:val="0CA618B5"/>
    <w:rsid w:val="0CB12B51"/>
    <w:rsid w:val="0CBB1940"/>
    <w:rsid w:val="0D132400"/>
    <w:rsid w:val="0D640800"/>
    <w:rsid w:val="0D9CF379"/>
    <w:rsid w:val="0DA82A82"/>
    <w:rsid w:val="0DA8DE24"/>
    <w:rsid w:val="0DA9DE27"/>
    <w:rsid w:val="0DD1DC85"/>
    <w:rsid w:val="0DD96987"/>
    <w:rsid w:val="0DF491AC"/>
    <w:rsid w:val="0DF69A63"/>
    <w:rsid w:val="0E061ECC"/>
    <w:rsid w:val="0E32AA51"/>
    <w:rsid w:val="0E36CB73"/>
    <w:rsid w:val="0E7515F7"/>
    <w:rsid w:val="0E757B34"/>
    <w:rsid w:val="0E982B22"/>
    <w:rsid w:val="0E9B42D9"/>
    <w:rsid w:val="0EAC5C19"/>
    <w:rsid w:val="0ECABB72"/>
    <w:rsid w:val="0ED3B74C"/>
    <w:rsid w:val="0F0720A6"/>
    <w:rsid w:val="0F1D239E"/>
    <w:rsid w:val="0F306EBF"/>
    <w:rsid w:val="0F417271"/>
    <w:rsid w:val="0F595B7C"/>
    <w:rsid w:val="0F7027D7"/>
    <w:rsid w:val="0F7D770D"/>
    <w:rsid w:val="0F8CF823"/>
    <w:rsid w:val="0F94B6E7"/>
    <w:rsid w:val="0FA909E8"/>
    <w:rsid w:val="101DF2BD"/>
    <w:rsid w:val="10223610"/>
    <w:rsid w:val="109D0A83"/>
    <w:rsid w:val="10A72BE0"/>
    <w:rsid w:val="10AB1133"/>
    <w:rsid w:val="10BF8E52"/>
    <w:rsid w:val="10EEF1B6"/>
    <w:rsid w:val="1104AC8F"/>
    <w:rsid w:val="11176E16"/>
    <w:rsid w:val="1120E25D"/>
    <w:rsid w:val="1124B5C1"/>
    <w:rsid w:val="1140B512"/>
    <w:rsid w:val="1169D623"/>
    <w:rsid w:val="116A4B13"/>
    <w:rsid w:val="11828DD6"/>
    <w:rsid w:val="118827B4"/>
    <w:rsid w:val="11A4F1A2"/>
    <w:rsid w:val="11DBAAAD"/>
    <w:rsid w:val="126D7FEC"/>
    <w:rsid w:val="12BCFF9A"/>
    <w:rsid w:val="12C3D6CE"/>
    <w:rsid w:val="12CFDDA3"/>
    <w:rsid w:val="12D2912F"/>
    <w:rsid w:val="12E33D6E"/>
    <w:rsid w:val="12F96BFE"/>
    <w:rsid w:val="12FCB3D5"/>
    <w:rsid w:val="1336BF9C"/>
    <w:rsid w:val="1376D5AC"/>
    <w:rsid w:val="1383F453"/>
    <w:rsid w:val="13BB10B6"/>
    <w:rsid w:val="13DC5831"/>
    <w:rsid w:val="13DFC0D6"/>
    <w:rsid w:val="13FCEE20"/>
    <w:rsid w:val="1422CE3F"/>
    <w:rsid w:val="1424DB46"/>
    <w:rsid w:val="142EC149"/>
    <w:rsid w:val="1430B3EB"/>
    <w:rsid w:val="143C028D"/>
    <w:rsid w:val="143E9549"/>
    <w:rsid w:val="1441A5F3"/>
    <w:rsid w:val="14846523"/>
    <w:rsid w:val="14849A36"/>
    <w:rsid w:val="1494B050"/>
    <w:rsid w:val="14B4A364"/>
    <w:rsid w:val="14B6BA7D"/>
    <w:rsid w:val="14CC77AD"/>
    <w:rsid w:val="14D1AC09"/>
    <w:rsid w:val="1510F615"/>
    <w:rsid w:val="1526646E"/>
    <w:rsid w:val="1536790D"/>
    <w:rsid w:val="15373C11"/>
    <w:rsid w:val="15A316BD"/>
    <w:rsid w:val="15A6F295"/>
    <w:rsid w:val="15C6C0F7"/>
    <w:rsid w:val="161E92A7"/>
    <w:rsid w:val="16256DCD"/>
    <w:rsid w:val="163F1B61"/>
    <w:rsid w:val="169AF502"/>
    <w:rsid w:val="170F23BE"/>
    <w:rsid w:val="171B6731"/>
    <w:rsid w:val="17379810"/>
    <w:rsid w:val="17561F1D"/>
    <w:rsid w:val="17579D01"/>
    <w:rsid w:val="175C57F5"/>
    <w:rsid w:val="1795975F"/>
    <w:rsid w:val="17ABEB76"/>
    <w:rsid w:val="17B26E7A"/>
    <w:rsid w:val="17B80EDA"/>
    <w:rsid w:val="17BB3229"/>
    <w:rsid w:val="17DDE9B6"/>
    <w:rsid w:val="18143326"/>
    <w:rsid w:val="1833533F"/>
    <w:rsid w:val="184FD9A3"/>
    <w:rsid w:val="18941E9D"/>
    <w:rsid w:val="1896D174"/>
    <w:rsid w:val="18AEA70D"/>
    <w:rsid w:val="18B75F74"/>
    <w:rsid w:val="18C34E26"/>
    <w:rsid w:val="18D7C0AC"/>
    <w:rsid w:val="18E16A31"/>
    <w:rsid w:val="18E41412"/>
    <w:rsid w:val="18F7DB68"/>
    <w:rsid w:val="192346E5"/>
    <w:rsid w:val="1926DD7F"/>
    <w:rsid w:val="19277BF0"/>
    <w:rsid w:val="193FC496"/>
    <w:rsid w:val="1976F778"/>
    <w:rsid w:val="198C54D2"/>
    <w:rsid w:val="19B18AF1"/>
    <w:rsid w:val="19C7DBBB"/>
    <w:rsid w:val="19F4EA93"/>
    <w:rsid w:val="1A242558"/>
    <w:rsid w:val="1A63971C"/>
    <w:rsid w:val="1A699D0B"/>
    <w:rsid w:val="1A928B8C"/>
    <w:rsid w:val="1A9CADF6"/>
    <w:rsid w:val="1B097479"/>
    <w:rsid w:val="1B5D7143"/>
    <w:rsid w:val="1BA8EC40"/>
    <w:rsid w:val="1BBE6B73"/>
    <w:rsid w:val="1BDFEF00"/>
    <w:rsid w:val="1BFE8921"/>
    <w:rsid w:val="1C269A8E"/>
    <w:rsid w:val="1C671ADE"/>
    <w:rsid w:val="1C6FDBE1"/>
    <w:rsid w:val="1C73037F"/>
    <w:rsid w:val="1C9DBECE"/>
    <w:rsid w:val="1CA2A6EA"/>
    <w:rsid w:val="1CBA9E60"/>
    <w:rsid w:val="1CE7A449"/>
    <w:rsid w:val="1CFC8F19"/>
    <w:rsid w:val="1D171875"/>
    <w:rsid w:val="1D23E36E"/>
    <w:rsid w:val="1D66613D"/>
    <w:rsid w:val="1DA251E2"/>
    <w:rsid w:val="1DB96B68"/>
    <w:rsid w:val="1DC2B9B4"/>
    <w:rsid w:val="1DD21B91"/>
    <w:rsid w:val="1DDB5653"/>
    <w:rsid w:val="1DDF1E9B"/>
    <w:rsid w:val="1E0CD53B"/>
    <w:rsid w:val="1E771044"/>
    <w:rsid w:val="1E7CB967"/>
    <w:rsid w:val="1E93E72A"/>
    <w:rsid w:val="1EA431F6"/>
    <w:rsid w:val="1ECAF408"/>
    <w:rsid w:val="1EDE4492"/>
    <w:rsid w:val="1EE9E932"/>
    <w:rsid w:val="1F09E032"/>
    <w:rsid w:val="1F1E2B0D"/>
    <w:rsid w:val="1F4C3C08"/>
    <w:rsid w:val="1F4F5B30"/>
    <w:rsid w:val="1F97FB68"/>
    <w:rsid w:val="1FB2E84B"/>
    <w:rsid w:val="1FFC99BE"/>
    <w:rsid w:val="201B9225"/>
    <w:rsid w:val="205E1F74"/>
    <w:rsid w:val="2067D4BD"/>
    <w:rsid w:val="207747D1"/>
    <w:rsid w:val="207A14F3"/>
    <w:rsid w:val="209C5181"/>
    <w:rsid w:val="20DF3A75"/>
    <w:rsid w:val="20E5933C"/>
    <w:rsid w:val="20E8C988"/>
    <w:rsid w:val="20F5E7DE"/>
    <w:rsid w:val="21037812"/>
    <w:rsid w:val="211A3C8D"/>
    <w:rsid w:val="211A5670"/>
    <w:rsid w:val="211BB922"/>
    <w:rsid w:val="212E23C7"/>
    <w:rsid w:val="2130D615"/>
    <w:rsid w:val="2145A05F"/>
    <w:rsid w:val="215640E7"/>
    <w:rsid w:val="215894A1"/>
    <w:rsid w:val="217032E7"/>
    <w:rsid w:val="217F37C8"/>
    <w:rsid w:val="21E5EA3D"/>
    <w:rsid w:val="21E9D6AD"/>
    <w:rsid w:val="220BD852"/>
    <w:rsid w:val="223870BD"/>
    <w:rsid w:val="22491F91"/>
    <w:rsid w:val="2262A3C7"/>
    <w:rsid w:val="227D8151"/>
    <w:rsid w:val="22AC0221"/>
    <w:rsid w:val="22AE69E7"/>
    <w:rsid w:val="22B3F084"/>
    <w:rsid w:val="22BF8513"/>
    <w:rsid w:val="22CA01A1"/>
    <w:rsid w:val="22CEBE57"/>
    <w:rsid w:val="22EFFAEE"/>
    <w:rsid w:val="22FEB8A0"/>
    <w:rsid w:val="23325155"/>
    <w:rsid w:val="2381A2C9"/>
    <w:rsid w:val="23C5FB9F"/>
    <w:rsid w:val="23CBF3AF"/>
    <w:rsid w:val="23E5005A"/>
    <w:rsid w:val="23FFE3FE"/>
    <w:rsid w:val="24002135"/>
    <w:rsid w:val="242D22A3"/>
    <w:rsid w:val="244AF0DE"/>
    <w:rsid w:val="245B5846"/>
    <w:rsid w:val="24620FBA"/>
    <w:rsid w:val="24A0318E"/>
    <w:rsid w:val="24C14488"/>
    <w:rsid w:val="24C4EC4B"/>
    <w:rsid w:val="24DF3335"/>
    <w:rsid w:val="25159E74"/>
    <w:rsid w:val="251E2FD4"/>
    <w:rsid w:val="2530B932"/>
    <w:rsid w:val="2553CB80"/>
    <w:rsid w:val="25654475"/>
    <w:rsid w:val="2592D9EC"/>
    <w:rsid w:val="259BF196"/>
    <w:rsid w:val="25BE93C4"/>
    <w:rsid w:val="25C56F41"/>
    <w:rsid w:val="25C80561"/>
    <w:rsid w:val="25D1B07F"/>
    <w:rsid w:val="25ED5A0A"/>
    <w:rsid w:val="2619967A"/>
    <w:rsid w:val="261D8A01"/>
    <w:rsid w:val="26523CD5"/>
    <w:rsid w:val="265FE7CB"/>
    <w:rsid w:val="26646096"/>
    <w:rsid w:val="26AB47B7"/>
    <w:rsid w:val="26D50EFD"/>
    <w:rsid w:val="2718DBD9"/>
    <w:rsid w:val="27824982"/>
    <w:rsid w:val="27AA39E9"/>
    <w:rsid w:val="27B8E859"/>
    <w:rsid w:val="27C46802"/>
    <w:rsid w:val="27EF705C"/>
    <w:rsid w:val="28113904"/>
    <w:rsid w:val="28153F87"/>
    <w:rsid w:val="28410C17"/>
    <w:rsid w:val="2863725A"/>
    <w:rsid w:val="288813EB"/>
    <w:rsid w:val="28A1691E"/>
    <w:rsid w:val="28B022E4"/>
    <w:rsid w:val="28B8D664"/>
    <w:rsid w:val="28BD3BEB"/>
    <w:rsid w:val="28C64EFB"/>
    <w:rsid w:val="28CFD518"/>
    <w:rsid w:val="28D521B7"/>
    <w:rsid w:val="28DD0C29"/>
    <w:rsid w:val="28EBFBFA"/>
    <w:rsid w:val="28F131F0"/>
    <w:rsid w:val="2953A683"/>
    <w:rsid w:val="2983E91B"/>
    <w:rsid w:val="29879DDD"/>
    <w:rsid w:val="299CF30D"/>
    <w:rsid w:val="299F0A90"/>
    <w:rsid w:val="29A55324"/>
    <w:rsid w:val="29ACFEF4"/>
    <w:rsid w:val="29DA5486"/>
    <w:rsid w:val="29DBADEA"/>
    <w:rsid w:val="29DE3C58"/>
    <w:rsid w:val="29E90F97"/>
    <w:rsid w:val="2A08AD58"/>
    <w:rsid w:val="2A0F9B48"/>
    <w:rsid w:val="2A20640C"/>
    <w:rsid w:val="2A26CFDB"/>
    <w:rsid w:val="2A644540"/>
    <w:rsid w:val="2AC7E3B0"/>
    <w:rsid w:val="2AE7AEFC"/>
    <w:rsid w:val="2AF5915F"/>
    <w:rsid w:val="2AFEDAE2"/>
    <w:rsid w:val="2B19F4E3"/>
    <w:rsid w:val="2B76A26B"/>
    <w:rsid w:val="2BDFC5C0"/>
    <w:rsid w:val="2BE7A530"/>
    <w:rsid w:val="2C050E12"/>
    <w:rsid w:val="2C18BD37"/>
    <w:rsid w:val="2C35899E"/>
    <w:rsid w:val="2C544318"/>
    <w:rsid w:val="2C7D213A"/>
    <w:rsid w:val="2CCFDED3"/>
    <w:rsid w:val="2CEA93F2"/>
    <w:rsid w:val="2D10CCD0"/>
    <w:rsid w:val="2D25BD80"/>
    <w:rsid w:val="2D2B4E6D"/>
    <w:rsid w:val="2D3780C3"/>
    <w:rsid w:val="2D5EB8B8"/>
    <w:rsid w:val="2D64A6DA"/>
    <w:rsid w:val="2D72BED2"/>
    <w:rsid w:val="2E25CB5C"/>
    <w:rsid w:val="2E380FB5"/>
    <w:rsid w:val="2E5EC372"/>
    <w:rsid w:val="2E6618C2"/>
    <w:rsid w:val="2E7BB33A"/>
    <w:rsid w:val="2E8B6F37"/>
    <w:rsid w:val="2EA2974C"/>
    <w:rsid w:val="2EB1F470"/>
    <w:rsid w:val="2ED5DE84"/>
    <w:rsid w:val="2EDDA28B"/>
    <w:rsid w:val="2EF3CCC7"/>
    <w:rsid w:val="2F37A4C7"/>
    <w:rsid w:val="2F3AB0BF"/>
    <w:rsid w:val="2F40CAF6"/>
    <w:rsid w:val="2F59290A"/>
    <w:rsid w:val="2F6816C5"/>
    <w:rsid w:val="2F9470F1"/>
    <w:rsid w:val="2F9A0E06"/>
    <w:rsid w:val="2F9D7444"/>
    <w:rsid w:val="2FADA40B"/>
    <w:rsid w:val="2FC2E56C"/>
    <w:rsid w:val="2FC5613A"/>
    <w:rsid w:val="2FC77D39"/>
    <w:rsid w:val="2FCC4B46"/>
    <w:rsid w:val="3009F7A3"/>
    <w:rsid w:val="30275128"/>
    <w:rsid w:val="30329432"/>
    <w:rsid w:val="303C49F7"/>
    <w:rsid w:val="304B06C0"/>
    <w:rsid w:val="305DEBA8"/>
    <w:rsid w:val="30A2FD28"/>
    <w:rsid w:val="30B6EA9A"/>
    <w:rsid w:val="30B83D56"/>
    <w:rsid w:val="30E3AC9A"/>
    <w:rsid w:val="30F205E3"/>
    <w:rsid w:val="31293663"/>
    <w:rsid w:val="31442376"/>
    <w:rsid w:val="315E1C53"/>
    <w:rsid w:val="3173C9BE"/>
    <w:rsid w:val="31A8EB58"/>
    <w:rsid w:val="31AB7F6A"/>
    <w:rsid w:val="31B69354"/>
    <w:rsid w:val="31EC0653"/>
    <w:rsid w:val="320164FB"/>
    <w:rsid w:val="32182DAC"/>
    <w:rsid w:val="321EA806"/>
    <w:rsid w:val="3220B4D7"/>
    <w:rsid w:val="322673C3"/>
    <w:rsid w:val="324FF766"/>
    <w:rsid w:val="32967EE0"/>
    <w:rsid w:val="32A460FF"/>
    <w:rsid w:val="32BF0095"/>
    <w:rsid w:val="32D51506"/>
    <w:rsid w:val="32E912EC"/>
    <w:rsid w:val="32EE0132"/>
    <w:rsid w:val="3305F9AF"/>
    <w:rsid w:val="3318DD05"/>
    <w:rsid w:val="3330BF1C"/>
    <w:rsid w:val="334D98BE"/>
    <w:rsid w:val="33BA917F"/>
    <w:rsid w:val="33BFE028"/>
    <w:rsid w:val="33EF2047"/>
    <w:rsid w:val="33FA2DE9"/>
    <w:rsid w:val="3427AC56"/>
    <w:rsid w:val="34283F7E"/>
    <w:rsid w:val="34374D6E"/>
    <w:rsid w:val="345A0D69"/>
    <w:rsid w:val="3478B37C"/>
    <w:rsid w:val="348DC5E9"/>
    <w:rsid w:val="34961075"/>
    <w:rsid w:val="34B7F2C4"/>
    <w:rsid w:val="352B5D07"/>
    <w:rsid w:val="35386CC6"/>
    <w:rsid w:val="35390B65"/>
    <w:rsid w:val="35447F42"/>
    <w:rsid w:val="35618530"/>
    <w:rsid w:val="35AA545A"/>
    <w:rsid w:val="35B72EDA"/>
    <w:rsid w:val="35B76696"/>
    <w:rsid w:val="35BA57C9"/>
    <w:rsid w:val="35BB8F31"/>
    <w:rsid w:val="35F0424C"/>
    <w:rsid w:val="35FF884A"/>
    <w:rsid w:val="36547FFC"/>
    <w:rsid w:val="368AF5F6"/>
    <w:rsid w:val="36A9213D"/>
    <w:rsid w:val="36D516FE"/>
    <w:rsid w:val="37121817"/>
    <w:rsid w:val="371A566A"/>
    <w:rsid w:val="37393A27"/>
    <w:rsid w:val="37528A9B"/>
    <w:rsid w:val="377F686F"/>
    <w:rsid w:val="3793ACC7"/>
    <w:rsid w:val="37CC6838"/>
    <w:rsid w:val="37EE1378"/>
    <w:rsid w:val="37F7AD15"/>
    <w:rsid w:val="3807C502"/>
    <w:rsid w:val="38817DED"/>
    <w:rsid w:val="38ABB548"/>
    <w:rsid w:val="38BFEB07"/>
    <w:rsid w:val="38CBF48F"/>
    <w:rsid w:val="39032C0C"/>
    <w:rsid w:val="3920DAA8"/>
    <w:rsid w:val="392D2A9D"/>
    <w:rsid w:val="3945EA21"/>
    <w:rsid w:val="39497965"/>
    <w:rsid w:val="3955086F"/>
    <w:rsid w:val="39997A44"/>
    <w:rsid w:val="39A48461"/>
    <w:rsid w:val="39D0E7EE"/>
    <w:rsid w:val="39F3C141"/>
    <w:rsid w:val="3A089241"/>
    <w:rsid w:val="3A182E70"/>
    <w:rsid w:val="3A3238C1"/>
    <w:rsid w:val="3A41F59C"/>
    <w:rsid w:val="3A46E5D6"/>
    <w:rsid w:val="3A4A742E"/>
    <w:rsid w:val="3A842CA8"/>
    <w:rsid w:val="3A84546F"/>
    <w:rsid w:val="3A9228BE"/>
    <w:rsid w:val="3A9B267C"/>
    <w:rsid w:val="3AA124CC"/>
    <w:rsid w:val="3AEB61F8"/>
    <w:rsid w:val="3AF1924E"/>
    <w:rsid w:val="3AF1BA82"/>
    <w:rsid w:val="3B2AB45A"/>
    <w:rsid w:val="3B5CB515"/>
    <w:rsid w:val="3BDDC5FD"/>
    <w:rsid w:val="3BFF6F17"/>
    <w:rsid w:val="3C05099E"/>
    <w:rsid w:val="3C12A39A"/>
    <w:rsid w:val="3C206055"/>
    <w:rsid w:val="3C3300FA"/>
    <w:rsid w:val="3C3A6141"/>
    <w:rsid w:val="3C406D3D"/>
    <w:rsid w:val="3C5A6200"/>
    <w:rsid w:val="3C5F8203"/>
    <w:rsid w:val="3C763032"/>
    <w:rsid w:val="3CA2A484"/>
    <w:rsid w:val="3CA3A4AB"/>
    <w:rsid w:val="3CDF43CA"/>
    <w:rsid w:val="3D4907B8"/>
    <w:rsid w:val="3D7FBD7C"/>
    <w:rsid w:val="3D82282F"/>
    <w:rsid w:val="3D88F5FC"/>
    <w:rsid w:val="3DB18812"/>
    <w:rsid w:val="3DCBA130"/>
    <w:rsid w:val="3DCF7EC5"/>
    <w:rsid w:val="3DDD35B6"/>
    <w:rsid w:val="3DDE41A9"/>
    <w:rsid w:val="3DE03F03"/>
    <w:rsid w:val="3DEBFA36"/>
    <w:rsid w:val="3DF5E0B1"/>
    <w:rsid w:val="3E0D89DA"/>
    <w:rsid w:val="3E1CE9B3"/>
    <w:rsid w:val="3E1F3C89"/>
    <w:rsid w:val="3E3ADF7F"/>
    <w:rsid w:val="3E3F2AB4"/>
    <w:rsid w:val="3E5BF989"/>
    <w:rsid w:val="3E70A9AB"/>
    <w:rsid w:val="3E797B90"/>
    <w:rsid w:val="3E82FB9A"/>
    <w:rsid w:val="3E99697B"/>
    <w:rsid w:val="3EBD1AC2"/>
    <w:rsid w:val="3EC5AAF2"/>
    <w:rsid w:val="3EF8EB77"/>
    <w:rsid w:val="3EFA0ECE"/>
    <w:rsid w:val="3F1DD5F1"/>
    <w:rsid w:val="3F2D5B80"/>
    <w:rsid w:val="3F2D976A"/>
    <w:rsid w:val="3F3811E2"/>
    <w:rsid w:val="3F6F4C67"/>
    <w:rsid w:val="3F719A0E"/>
    <w:rsid w:val="3F794ECE"/>
    <w:rsid w:val="3FB23239"/>
    <w:rsid w:val="3FED6C3E"/>
    <w:rsid w:val="3FF0512B"/>
    <w:rsid w:val="400F0833"/>
    <w:rsid w:val="402FDC30"/>
    <w:rsid w:val="4033923C"/>
    <w:rsid w:val="403E154A"/>
    <w:rsid w:val="406DC83A"/>
    <w:rsid w:val="40991487"/>
    <w:rsid w:val="409CB4A9"/>
    <w:rsid w:val="40D5F4C4"/>
    <w:rsid w:val="40D723B4"/>
    <w:rsid w:val="40DAC318"/>
    <w:rsid w:val="40F36E2C"/>
    <w:rsid w:val="40F532B5"/>
    <w:rsid w:val="41091A0A"/>
    <w:rsid w:val="410D6A6F"/>
    <w:rsid w:val="412732E7"/>
    <w:rsid w:val="412BF2CD"/>
    <w:rsid w:val="4136AF7D"/>
    <w:rsid w:val="413F1957"/>
    <w:rsid w:val="4143F130"/>
    <w:rsid w:val="41729D1C"/>
    <w:rsid w:val="4198B57C"/>
    <w:rsid w:val="41DE2420"/>
    <w:rsid w:val="41DEF497"/>
    <w:rsid w:val="42115B41"/>
    <w:rsid w:val="421D038B"/>
    <w:rsid w:val="42394481"/>
    <w:rsid w:val="42460700"/>
    <w:rsid w:val="424FF645"/>
    <w:rsid w:val="4250C74D"/>
    <w:rsid w:val="426A47F7"/>
    <w:rsid w:val="428EA2CA"/>
    <w:rsid w:val="42A1FFBF"/>
    <w:rsid w:val="42A93AD0"/>
    <w:rsid w:val="42AB9CA3"/>
    <w:rsid w:val="42C6DB82"/>
    <w:rsid w:val="42ECCC67"/>
    <w:rsid w:val="42EFCC77"/>
    <w:rsid w:val="431DC320"/>
    <w:rsid w:val="4325DBAF"/>
    <w:rsid w:val="4341079A"/>
    <w:rsid w:val="434B763C"/>
    <w:rsid w:val="438CF4E7"/>
    <w:rsid w:val="43A0498B"/>
    <w:rsid w:val="43EEFF00"/>
    <w:rsid w:val="4413E01E"/>
    <w:rsid w:val="441B3464"/>
    <w:rsid w:val="446787E0"/>
    <w:rsid w:val="446C306A"/>
    <w:rsid w:val="449D32A6"/>
    <w:rsid w:val="44B4BC6A"/>
    <w:rsid w:val="44C67E6F"/>
    <w:rsid w:val="44FAC570"/>
    <w:rsid w:val="44FC7443"/>
    <w:rsid w:val="45058B5F"/>
    <w:rsid w:val="454183B2"/>
    <w:rsid w:val="455E7B9E"/>
    <w:rsid w:val="456B08EA"/>
    <w:rsid w:val="45BDB0CD"/>
    <w:rsid w:val="45E2D8C8"/>
    <w:rsid w:val="45FD6B06"/>
    <w:rsid w:val="464CB61D"/>
    <w:rsid w:val="46753B99"/>
    <w:rsid w:val="46805F08"/>
    <w:rsid w:val="46906AEF"/>
    <w:rsid w:val="46F16D18"/>
    <w:rsid w:val="46F27C79"/>
    <w:rsid w:val="47048199"/>
    <w:rsid w:val="471CB198"/>
    <w:rsid w:val="4782C0F0"/>
    <w:rsid w:val="479D2BA8"/>
    <w:rsid w:val="47BB7AE3"/>
    <w:rsid w:val="47EF2592"/>
    <w:rsid w:val="48151BD1"/>
    <w:rsid w:val="483CA225"/>
    <w:rsid w:val="485797A4"/>
    <w:rsid w:val="485BC2FB"/>
    <w:rsid w:val="486943C3"/>
    <w:rsid w:val="486CBF7E"/>
    <w:rsid w:val="488AF391"/>
    <w:rsid w:val="489143EB"/>
    <w:rsid w:val="48A5ECD4"/>
    <w:rsid w:val="48AD8D28"/>
    <w:rsid w:val="48EF4125"/>
    <w:rsid w:val="491047A6"/>
    <w:rsid w:val="494F91F9"/>
    <w:rsid w:val="49515570"/>
    <w:rsid w:val="498C0AB6"/>
    <w:rsid w:val="49AF1883"/>
    <w:rsid w:val="49FAC7D8"/>
    <w:rsid w:val="4A2BEEED"/>
    <w:rsid w:val="4A424F77"/>
    <w:rsid w:val="4A684FAD"/>
    <w:rsid w:val="4A7FCBF5"/>
    <w:rsid w:val="4A97F993"/>
    <w:rsid w:val="4AAC3727"/>
    <w:rsid w:val="4AC0C6D2"/>
    <w:rsid w:val="4AC99364"/>
    <w:rsid w:val="4AD6C964"/>
    <w:rsid w:val="4AD7C72E"/>
    <w:rsid w:val="4AE6A117"/>
    <w:rsid w:val="4B0E2E0D"/>
    <w:rsid w:val="4B21010B"/>
    <w:rsid w:val="4B314AD0"/>
    <w:rsid w:val="4B465313"/>
    <w:rsid w:val="4B4A28F5"/>
    <w:rsid w:val="4B561082"/>
    <w:rsid w:val="4B5D6BE7"/>
    <w:rsid w:val="4B879FA4"/>
    <w:rsid w:val="4B9EA9C9"/>
    <w:rsid w:val="4BA3F732"/>
    <w:rsid w:val="4C0C8C00"/>
    <w:rsid w:val="4C41F1DA"/>
    <w:rsid w:val="4C579F05"/>
    <w:rsid w:val="4C9C369B"/>
    <w:rsid w:val="4CB91C91"/>
    <w:rsid w:val="4CD71801"/>
    <w:rsid w:val="4CD74B37"/>
    <w:rsid w:val="4CE59E25"/>
    <w:rsid w:val="4D082CC9"/>
    <w:rsid w:val="4D1F31C6"/>
    <w:rsid w:val="4D3A0010"/>
    <w:rsid w:val="4D5DA5C4"/>
    <w:rsid w:val="4DB85E3B"/>
    <w:rsid w:val="4DC28B75"/>
    <w:rsid w:val="4DC39484"/>
    <w:rsid w:val="4E07A4A0"/>
    <w:rsid w:val="4E1C4FB7"/>
    <w:rsid w:val="4E3AE1D7"/>
    <w:rsid w:val="4E48DDD3"/>
    <w:rsid w:val="4E51D733"/>
    <w:rsid w:val="4E7B11C3"/>
    <w:rsid w:val="4E7C2E54"/>
    <w:rsid w:val="4E7CC131"/>
    <w:rsid w:val="4EA2C2A8"/>
    <w:rsid w:val="4EB20DF9"/>
    <w:rsid w:val="4EC9D244"/>
    <w:rsid w:val="4ECF38EC"/>
    <w:rsid w:val="4EDEEB34"/>
    <w:rsid w:val="4EF37FD1"/>
    <w:rsid w:val="4F2CFA60"/>
    <w:rsid w:val="4F410017"/>
    <w:rsid w:val="4F6FE03B"/>
    <w:rsid w:val="4FAA3A87"/>
    <w:rsid w:val="4FB7479C"/>
    <w:rsid w:val="4FD3808C"/>
    <w:rsid w:val="5003380C"/>
    <w:rsid w:val="500E2BF2"/>
    <w:rsid w:val="50485C2B"/>
    <w:rsid w:val="506CAF0D"/>
    <w:rsid w:val="50881B20"/>
    <w:rsid w:val="50ACB39E"/>
    <w:rsid w:val="50B459AB"/>
    <w:rsid w:val="50E2BD22"/>
    <w:rsid w:val="510E282F"/>
    <w:rsid w:val="5120F803"/>
    <w:rsid w:val="5122207A"/>
    <w:rsid w:val="512D46E2"/>
    <w:rsid w:val="5130F2D7"/>
    <w:rsid w:val="51460AE8"/>
    <w:rsid w:val="514FFA0E"/>
    <w:rsid w:val="5165CABD"/>
    <w:rsid w:val="5168EAEB"/>
    <w:rsid w:val="5172B81E"/>
    <w:rsid w:val="517806FE"/>
    <w:rsid w:val="51B159D7"/>
    <w:rsid w:val="51CF81B5"/>
    <w:rsid w:val="5216BA92"/>
    <w:rsid w:val="523FB6B8"/>
    <w:rsid w:val="524A41D8"/>
    <w:rsid w:val="525324BA"/>
    <w:rsid w:val="526FEB3A"/>
    <w:rsid w:val="527CFB0E"/>
    <w:rsid w:val="52BE5616"/>
    <w:rsid w:val="52CB92B9"/>
    <w:rsid w:val="52F8F4A1"/>
    <w:rsid w:val="53029C00"/>
    <w:rsid w:val="53133E5E"/>
    <w:rsid w:val="531D0D76"/>
    <w:rsid w:val="5336C9A4"/>
    <w:rsid w:val="53841F08"/>
    <w:rsid w:val="53A60752"/>
    <w:rsid w:val="53A6DB42"/>
    <w:rsid w:val="53ADEE8F"/>
    <w:rsid w:val="53C403C0"/>
    <w:rsid w:val="53D6EA98"/>
    <w:rsid w:val="53DDF55C"/>
    <w:rsid w:val="53E3DD3F"/>
    <w:rsid w:val="53EF2BB5"/>
    <w:rsid w:val="54082463"/>
    <w:rsid w:val="542FC26C"/>
    <w:rsid w:val="5433DF61"/>
    <w:rsid w:val="54449EAF"/>
    <w:rsid w:val="544661C0"/>
    <w:rsid w:val="544FEFCA"/>
    <w:rsid w:val="545BF15E"/>
    <w:rsid w:val="54630964"/>
    <w:rsid w:val="54922E10"/>
    <w:rsid w:val="54AA3048"/>
    <w:rsid w:val="54CF85F2"/>
    <w:rsid w:val="551ED156"/>
    <w:rsid w:val="5537D68F"/>
    <w:rsid w:val="5566153D"/>
    <w:rsid w:val="55716E9D"/>
    <w:rsid w:val="557AEC8F"/>
    <w:rsid w:val="55C71DF4"/>
    <w:rsid w:val="55E63356"/>
    <w:rsid w:val="55E8FD02"/>
    <w:rsid w:val="560F1297"/>
    <w:rsid w:val="5615A442"/>
    <w:rsid w:val="56215306"/>
    <w:rsid w:val="563BBC8F"/>
    <w:rsid w:val="564600A9"/>
    <w:rsid w:val="5653EFB8"/>
    <w:rsid w:val="56576715"/>
    <w:rsid w:val="56597E7D"/>
    <w:rsid w:val="56B11553"/>
    <w:rsid w:val="56B6635E"/>
    <w:rsid w:val="56E2848C"/>
    <w:rsid w:val="56E516DB"/>
    <w:rsid w:val="56F5B79A"/>
    <w:rsid w:val="57118D69"/>
    <w:rsid w:val="573BE3E7"/>
    <w:rsid w:val="5788A110"/>
    <w:rsid w:val="5792C381"/>
    <w:rsid w:val="57A3BB92"/>
    <w:rsid w:val="57B5D202"/>
    <w:rsid w:val="57D697BC"/>
    <w:rsid w:val="57FAA2E9"/>
    <w:rsid w:val="5800F60D"/>
    <w:rsid w:val="58662F42"/>
    <w:rsid w:val="588EAE75"/>
    <w:rsid w:val="5892C645"/>
    <w:rsid w:val="58A2F08C"/>
    <w:rsid w:val="58A48BB7"/>
    <w:rsid w:val="592BA0CC"/>
    <w:rsid w:val="5942EAAE"/>
    <w:rsid w:val="5944E420"/>
    <w:rsid w:val="5945E84A"/>
    <w:rsid w:val="597D863F"/>
    <w:rsid w:val="5987AECC"/>
    <w:rsid w:val="59912E86"/>
    <w:rsid w:val="5992B005"/>
    <w:rsid w:val="599F9554"/>
    <w:rsid w:val="59A489A1"/>
    <w:rsid w:val="59C199EF"/>
    <w:rsid w:val="59DFB900"/>
    <w:rsid w:val="5A01FFA3"/>
    <w:rsid w:val="5A288209"/>
    <w:rsid w:val="5A2F58FB"/>
    <w:rsid w:val="5A3E0A0A"/>
    <w:rsid w:val="5AC6E752"/>
    <w:rsid w:val="5ACE99BE"/>
    <w:rsid w:val="5AE61681"/>
    <w:rsid w:val="5B29F534"/>
    <w:rsid w:val="5B68768C"/>
    <w:rsid w:val="5B8EA15A"/>
    <w:rsid w:val="5BAA6D73"/>
    <w:rsid w:val="5BAC9F9B"/>
    <w:rsid w:val="5BBC7D43"/>
    <w:rsid w:val="5BBEF5D5"/>
    <w:rsid w:val="5BBF49F2"/>
    <w:rsid w:val="5C242A6F"/>
    <w:rsid w:val="5C25B53D"/>
    <w:rsid w:val="5C3EA4EC"/>
    <w:rsid w:val="5C765496"/>
    <w:rsid w:val="5C8CEA14"/>
    <w:rsid w:val="5C8FC1CB"/>
    <w:rsid w:val="5CB63413"/>
    <w:rsid w:val="5CDE36E5"/>
    <w:rsid w:val="5CF0AFA7"/>
    <w:rsid w:val="5D2D94C1"/>
    <w:rsid w:val="5D5D2FB9"/>
    <w:rsid w:val="5D6185C2"/>
    <w:rsid w:val="5D76D562"/>
    <w:rsid w:val="5D7AB8BA"/>
    <w:rsid w:val="5DAA294C"/>
    <w:rsid w:val="5DC533B9"/>
    <w:rsid w:val="5DD068C3"/>
    <w:rsid w:val="5E1E6457"/>
    <w:rsid w:val="5E218731"/>
    <w:rsid w:val="5E2B7F57"/>
    <w:rsid w:val="5E3C0EBA"/>
    <w:rsid w:val="5E47D409"/>
    <w:rsid w:val="5E66C5C3"/>
    <w:rsid w:val="5E8BD9A2"/>
    <w:rsid w:val="5E98820E"/>
    <w:rsid w:val="5EEFA509"/>
    <w:rsid w:val="5EFE7FD2"/>
    <w:rsid w:val="5F0B7FF6"/>
    <w:rsid w:val="5F27393B"/>
    <w:rsid w:val="5F5558E9"/>
    <w:rsid w:val="5F58DD77"/>
    <w:rsid w:val="5F5C0615"/>
    <w:rsid w:val="5F5EA26A"/>
    <w:rsid w:val="5F8A099D"/>
    <w:rsid w:val="5FC002E2"/>
    <w:rsid w:val="5FD03862"/>
    <w:rsid w:val="5FDEF6E3"/>
    <w:rsid w:val="5FE6C0E9"/>
    <w:rsid w:val="6017F1D8"/>
    <w:rsid w:val="6029FFD4"/>
    <w:rsid w:val="60583D1C"/>
    <w:rsid w:val="60597ACC"/>
    <w:rsid w:val="609ABD8E"/>
    <w:rsid w:val="60A23910"/>
    <w:rsid w:val="60B5A15B"/>
    <w:rsid w:val="60C05B8C"/>
    <w:rsid w:val="60E5CA7D"/>
    <w:rsid w:val="60EDD724"/>
    <w:rsid w:val="60F1294A"/>
    <w:rsid w:val="610A21E4"/>
    <w:rsid w:val="610F96BE"/>
    <w:rsid w:val="6121A215"/>
    <w:rsid w:val="612D788B"/>
    <w:rsid w:val="61324CD9"/>
    <w:rsid w:val="61347EDD"/>
    <w:rsid w:val="614C0EEB"/>
    <w:rsid w:val="616D59F9"/>
    <w:rsid w:val="6186BD8E"/>
    <w:rsid w:val="61A8CA41"/>
    <w:rsid w:val="61D74D8C"/>
    <w:rsid w:val="61E127F9"/>
    <w:rsid w:val="61E8C480"/>
    <w:rsid w:val="6200A9D3"/>
    <w:rsid w:val="62905179"/>
    <w:rsid w:val="62A1F32E"/>
    <w:rsid w:val="62F0D842"/>
    <w:rsid w:val="6318C1C1"/>
    <w:rsid w:val="632B679F"/>
    <w:rsid w:val="63A97A74"/>
    <w:rsid w:val="63B1122E"/>
    <w:rsid w:val="63E10E2B"/>
    <w:rsid w:val="63F1FC84"/>
    <w:rsid w:val="640218BF"/>
    <w:rsid w:val="6410000A"/>
    <w:rsid w:val="641A4CA7"/>
    <w:rsid w:val="641C470C"/>
    <w:rsid w:val="64797053"/>
    <w:rsid w:val="6492F62A"/>
    <w:rsid w:val="64A00148"/>
    <w:rsid w:val="64C2B233"/>
    <w:rsid w:val="64CF879E"/>
    <w:rsid w:val="64EBB0EE"/>
    <w:rsid w:val="64F11F60"/>
    <w:rsid w:val="65176C9B"/>
    <w:rsid w:val="65337773"/>
    <w:rsid w:val="6544B24A"/>
    <w:rsid w:val="654B6C26"/>
    <w:rsid w:val="65735542"/>
    <w:rsid w:val="65764E06"/>
    <w:rsid w:val="6592401F"/>
    <w:rsid w:val="65ABD6A2"/>
    <w:rsid w:val="65B2C50B"/>
    <w:rsid w:val="65B67314"/>
    <w:rsid w:val="65BAF215"/>
    <w:rsid w:val="65EC5E3F"/>
    <w:rsid w:val="66727F85"/>
    <w:rsid w:val="66B33CFC"/>
    <w:rsid w:val="66E1415E"/>
    <w:rsid w:val="66E8B2F0"/>
    <w:rsid w:val="66F4FD0D"/>
    <w:rsid w:val="66FBAF30"/>
    <w:rsid w:val="67211943"/>
    <w:rsid w:val="673A5538"/>
    <w:rsid w:val="67684E83"/>
    <w:rsid w:val="67874132"/>
    <w:rsid w:val="6788F9EF"/>
    <w:rsid w:val="678AEE3A"/>
    <w:rsid w:val="67A85C0F"/>
    <w:rsid w:val="67CBF0C6"/>
    <w:rsid w:val="67DFEA23"/>
    <w:rsid w:val="67E580A1"/>
    <w:rsid w:val="68378087"/>
    <w:rsid w:val="684DB6D7"/>
    <w:rsid w:val="684FFEE1"/>
    <w:rsid w:val="68500232"/>
    <w:rsid w:val="686B1835"/>
    <w:rsid w:val="68A72E88"/>
    <w:rsid w:val="68A7BB1F"/>
    <w:rsid w:val="68E1FC05"/>
    <w:rsid w:val="68E312D2"/>
    <w:rsid w:val="697C5FD7"/>
    <w:rsid w:val="699DB69B"/>
    <w:rsid w:val="69A4AAA7"/>
    <w:rsid w:val="69B5F44D"/>
    <w:rsid w:val="69E2D970"/>
    <w:rsid w:val="6A2F2548"/>
    <w:rsid w:val="6A3FC45B"/>
    <w:rsid w:val="6A5AAA8E"/>
    <w:rsid w:val="6A6BE5E1"/>
    <w:rsid w:val="6A89BA6B"/>
    <w:rsid w:val="6A8C67C7"/>
    <w:rsid w:val="6A9B3867"/>
    <w:rsid w:val="6AB42103"/>
    <w:rsid w:val="6AB64AA2"/>
    <w:rsid w:val="6AC89BFD"/>
    <w:rsid w:val="6AC95F30"/>
    <w:rsid w:val="6ADFFCD1"/>
    <w:rsid w:val="6AF2BE03"/>
    <w:rsid w:val="6B0C223A"/>
    <w:rsid w:val="6B1BD592"/>
    <w:rsid w:val="6B5CC94D"/>
    <w:rsid w:val="6B73E117"/>
    <w:rsid w:val="6B9ACB71"/>
    <w:rsid w:val="6BA1A778"/>
    <w:rsid w:val="6BD43743"/>
    <w:rsid w:val="6BD92CD2"/>
    <w:rsid w:val="6BF36046"/>
    <w:rsid w:val="6C14D30A"/>
    <w:rsid w:val="6C78C39E"/>
    <w:rsid w:val="6C8C8BED"/>
    <w:rsid w:val="6CDEA557"/>
    <w:rsid w:val="6CF11192"/>
    <w:rsid w:val="6CF9E221"/>
    <w:rsid w:val="6D9BD422"/>
    <w:rsid w:val="6D9FD3FD"/>
    <w:rsid w:val="6DA30409"/>
    <w:rsid w:val="6DB3F77F"/>
    <w:rsid w:val="6DC8D810"/>
    <w:rsid w:val="6DDD30E3"/>
    <w:rsid w:val="6E0E7C23"/>
    <w:rsid w:val="6E21EE18"/>
    <w:rsid w:val="6E2A5EC5"/>
    <w:rsid w:val="6E394E96"/>
    <w:rsid w:val="6E4A041A"/>
    <w:rsid w:val="6E5B6F52"/>
    <w:rsid w:val="6E5E7553"/>
    <w:rsid w:val="6E60D43F"/>
    <w:rsid w:val="6E6BF20F"/>
    <w:rsid w:val="6E7EB03B"/>
    <w:rsid w:val="6E83FD46"/>
    <w:rsid w:val="6EAA49F6"/>
    <w:rsid w:val="6EAF81EE"/>
    <w:rsid w:val="6ED982B7"/>
    <w:rsid w:val="6EDA59B9"/>
    <w:rsid w:val="6EE7A65C"/>
    <w:rsid w:val="6F03ACD2"/>
    <w:rsid w:val="6F09C52C"/>
    <w:rsid w:val="6F0B4854"/>
    <w:rsid w:val="6F13E714"/>
    <w:rsid w:val="6F25B8E6"/>
    <w:rsid w:val="6F55654C"/>
    <w:rsid w:val="6F55F905"/>
    <w:rsid w:val="6F80E6DA"/>
    <w:rsid w:val="6F915303"/>
    <w:rsid w:val="6FD981C4"/>
    <w:rsid w:val="6FE7E70D"/>
    <w:rsid w:val="6FF495CA"/>
    <w:rsid w:val="6FFB9E1E"/>
    <w:rsid w:val="702237A0"/>
    <w:rsid w:val="70639E2E"/>
    <w:rsid w:val="7080EDAD"/>
    <w:rsid w:val="70A8DB74"/>
    <w:rsid w:val="70D3F037"/>
    <w:rsid w:val="70ED663C"/>
    <w:rsid w:val="70EE24B7"/>
    <w:rsid w:val="7100B9DC"/>
    <w:rsid w:val="711B8AAC"/>
    <w:rsid w:val="7121D895"/>
    <w:rsid w:val="712282E2"/>
    <w:rsid w:val="7128D045"/>
    <w:rsid w:val="713F5D59"/>
    <w:rsid w:val="714FD82B"/>
    <w:rsid w:val="71826BF6"/>
    <w:rsid w:val="71A43521"/>
    <w:rsid w:val="71B51337"/>
    <w:rsid w:val="71DC88A5"/>
    <w:rsid w:val="71DCF462"/>
    <w:rsid w:val="71E84340"/>
    <w:rsid w:val="72325DE9"/>
    <w:rsid w:val="7242E6BA"/>
    <w:rsid w:val="725B27E0"/>
    <w:rsid w:val="7268C96B"/>
    <w:rsid w:val="72770D7A"/>
    <w:rsid w:val="7290B6AB"/>
    <w:rsid w:val="7290F5D0"/>
    <w:rsid w:val="72AACEAF"/>
    <w:rsid w:val="72C89ED3"/>
    <w:rsid w:val="72DB2DBA"/>
    <w:rsid w:val="7302DFB9"/>
    <w:rsid w:val="73296CA4"/>
    <w:rsid w:val="733E909F"/>
    <w:rsid w:val="7344A2C7"/>
    <w:rsid w:val="735928A4"/>
    <w:rsid w:val="7364DA6C"/>
    <w:rsid w:val="7365A756"/>
    <w:rsid w:val="738951B8"/>
    <w:rsid w:val="73BDB6CC"/>
    <w:rsid w:val="73D56510"/>
    <w:rsid w:val="741814F3"/>
    <w:rsid w:val="7427F51A"/>
    <w:rsid w:val="744A96EF"/>
    <w:rsid w:val="744E7524"/>
    <w:rsid w:val="746CD678"/>
    <w:rsid w:val="747EDF2D"/>
    <w:rsid w:val="74814541"/>
    <w:rsid w:val="74C87E8F"/>
    <w:rsid w:val="75243C6D"/>
    <w:rsid w:val="7539F137"/>
    <w:rsid w:val="7581F4C7"/>
    <w:rsid w:val="7587CBF8"/>
    <w:rsid w:val="7588D077"/>
    <w:rsid w:val="75906E4F"/>
    <w:rsid w:val="75A1F871"/>
    <w:rsid w:val="75A5D924"/>
    <w:rsid w:val="75AD6D12"/>
    <w:rsid w:val="75CCA678"/>
    <w:rsid w:val="75CE029A"/>
    <w:rsid w:val="75F4EC81"/>
    <w:rsid w:val="763570AA"/>
    <w:rsid w:val="7696D2A8"/>
    <w:rsid w:val="76981756"/>
    <w:rsid w:val="769B855A"/>
    <w:rsid w:val="76AFA908"/>
    <w:rsid w:val="76BFFF92"/>
    <w:rsid w:val="76EA97E6"/>
    <w:rsid w:val="76ECA6AF"/>
    <w:rsid w:val="770A8172"/>
    <w:rsid w:val="7741A985"/>
    <w:rsid w:val="776AC654"/>
    <w:rsid w:val="777BAA6D"/>
    <w:rsid w:val="778250CB"/>
    <w:rsid w:val="77B9A84A"/>
    <w:rsid w:val="77C81B57"/>
    <w:rsid w:val="77D996E4"/>
    <w:rsid w:val="77F68FE8"/>
    <w:rsid w:val="78371C80"/>
    <w:rsid w:val="787FAC18"/>
    <w:rsid w:val="788D6CA1"/>
    <w:rsid w:val="7893E19B"/>
    <w:rsid w:val="78A93945"/>
    <w:rsid w:val="78C20FA1"/>
    <w:rsid w:val="78DD79E6"/>
    <w:rsid w:val="78E5D998"/>
    <w:rsid w:val="7901E79F"/>
    <w:rsid w:val="7917083E"/>
    <w:rsid w:val="7920ED77"/>
    <w:rsid w:val="792D236D"/>
    <w:rsid w:val="79313CC4"/>
    <w:rsid w:val="7949A351"/>
    <w:rsid w:val="7949F15B"/>
    <w:rsid w:val="79585A6B"/>
    <w:rsid w:val="7960A9B7"/>
    <w:rsid w:val="798AD79B"/>
    <w:rsid w:val="79915088"/>
    <w:rsid w:val="79ADD512"/>
    <w:rsid w:val="79D11B84"/>
    <w:rsid w:val="7A049163"/>
    <w:rsid w:val="7A168682"/>
    <w:rsid w:val="7A57A306"/>
    <w:rsid w:val="7A5FEC7D"/>
    <w:rsid w:val="7A6A23A3"/>
    <w:rsid w:val="7A782EF4"/>
    <w:rsid w:val="7A95417F"/>
    <w:rsid w:val="7A972A1A"/>
    <w:rsid w:val="7AA7E129"/>
    <w:rsid w:val="7B0F0713"/>
    <w:rsid w:val="7B44B3CF"/>
    <w:rsid w:val="7B6F3A81"/>
    <w:rsid w:val="7B76088E"/>
    <w:rsid w:val="7B956F28"/>
    <w:rsid w:val="7BE01819"/>
    <w:rsid w:val="7BF1FE28"/>
    <w:rsid w:val="7C10D097"/>
    <w:rsid w:val="7C151AA8"/>
    <w:rsid w:val="7C16DB89"/>
    <w:rsid w:val="7C426F6C"/>
    <w:rsid w:val="7C741031"/>
    <w:rsid w:val="7CB6E736"/>
    <w:rsid w:val="7CBDD57C"/>
    <w:rsid w:val="7CF70E23"/>
    <w:rsid w:val="7D197B54"/>
    <w:rsid w:val="7D247D4E"/>
    <w:rsid w:val="7D4B9E73"/>
    <w:rsid w:val="7D66FB92"/>
    <w:rsid w:val="7D679563"/>
    <w:rsid w:val="7D68B765"/>
    <w:rsid w:val="7D939A68"/>
    <w:rsid w:val="7D95F731"/>
    <w:rsid w:val="7DB0EB09"/>
    <w:rsid w:val="7DEE5D87"/>
    <w:rsid w:val="7E48B2D4"/>
    <w:rsid w:val="7E562AB5"/>
    <w:rsid w:val="7E764CE5"/>
    <w:rsid w:val="7E8B5032"/>
    <w:rsid w:val="7E994377"/>
    <w:rsid w:val="7ED57125"/>
    <w:rsid w:val="7EFDAAF6"/>
    <w:rsid w:val="7F3539A4"/>
    <w:rsid w:val="7F5094E1"/>
    <w:rsid w:val="7F55BF70"/>
    <w:rsid w:val="7F8F9AAA"/>
    <w:rsid w:val="7FCB1819"/>
    <w:rsid w:val="7FD692D0"/>
    <w:rsid w:val="7FEA8515"/>
    <w:rsid w:val="7FEC06A2"/>
    <w:rsid w:val="7FF2CD0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55804"/>
  <w15:chartTrackingRefBased/>
  <w15:docId w15:val="{48B7C655-AA6B-45AB-8DBC-6BE59B97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L1BLUE"/>
    <w:next w:val="Normal"/>
    <w:link w:val="Heading1Char"/>
    <w:uiPriority w:val="9"/>
    <w:qFormat/>
    <w:rsid w:val="00EA7289"/>
    <w:pPr>
      <w:outlineLvl w:val="0"/>
    </w:pPr>
  </w:style>
  <w:style w:type="paragraph" w:styleId="Heading2">
    <w:name w:val="heading 2"/>
    <w:basedOn w:val="HEADINGL1BLUE"/>
    <w:next w:val="Normal"/>
    <w:link w:val="Heading2Char"/>
    <w:autoRedefine/>
    <w:uiPriority w:val="9"/>
    <w:unhideWhenUsed/>
    <w:qFormat/>
    <w:rsid w:val="001F10D8"/>
    <w:pPr>
      <w:keepNext/>
      <w:pageBreakBefore w:val="0"/>
      <w:numPr>
        <w:ilvl w:val="1"/>
      </w:numPr>
      <w:outlineLvl w:val="1"/>
    </w:pPr>
    <w:rPr>
      <w:color w:val="auto"/>
      <w:sz w:val="36"/>
      <w:szCs w:val="24"/>
    </w:rPr>
  </w:style>
  <w:style w:type="paragraph" w:styleId="Heading3">
    <w:name w:val="heading 3"/>
    <w:basedOn w:val="Heading2"/>
    <w:next w:val="Normal"/>
    <w:link w:val="Heading3Char"/>
    <w:autoRedefine/>
    <w:uiPriority w:val="4"/>
    <w:unhideWhenUsed/>
    <w:qFormat/>
    <w:rsid w:val="008A2A6E"/>
    <w:pPr>
      <w:numPr>
        <w:ilvl w:val="2"/>
      </w:numPr>
      <w:outlineLvl w:val="2"/>
    </w:pPr>
    <w:rPr>
      <w:i/>
      <w:sz w:val="28"/>
    </w:rPr>
  </w:style>
  <w:style w:type="paragraph" w:styleId="Heading4">
    <w:name w:val="heading 4"/>
    <w:basedOn w:val="Normal"/>
    <w:next w:val="Normal"/>
    <w:link w:val="Heading4Char"/>
    <w:uiPriority w:val="5"/>
    <w:unhideWhenUsed/>
    <w:qFormat/>
    <w:rsid w:val="00462C9B"/>
    <w:pPr>
      <w:keepNext/>
      <w:keepLines/>
      <w:spacing w:before="40" w:after="0"/>
      <w:outlineLvl w:val="3"/>
    </w:pPr>
    <w:rPr>
      <w:rFonts w:asciiTheme="majorHAnsi" w:eastAsiaTheme="majorEastAsia" w:hAnsiTheme="majorHAnsi" w:cstheme="majorBidi"/>
      <w:i/>
      <w:iCs/>
      <w:color w:val="125C5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6"/>
    <w:unhideWhenUsed/>
    <w:rsid w:val="00DF7CEA"/>
    <w:pPr>
      <w:tabs>
        <w:tab w:val="center" w:pos="4513"/>
        <w:tab w:val="right" w:pos="9026"/>
      </w:tabs>
      <w:spacing w:after="0" w:line="240" w:lineRule="auto"/>
    </w:pPr>
  </w:style>
  <w:style w:type="character" w:customStyle="1" w:styleId="HeaderChar">
    <w:name w:val="Header Char"/>
    <w:basedOn w:val="DefaultParagraphFont"/>
    <w:link w:val="Header"/>
    <w:uiPriority w:val="26"/>
    <w:rsid w:val="00DF7CEA"/>
  </w:style>
  <w:style w:type="paragraph" w:styleId="Footer">
    <w:name w:val="footer"/>
    <w:basedOn w:val="Normal"/>
    <w:link w:val="FooterChar"/>
    <w:uiPriority w:val="27"/>
    <w:unhideWhenUsed/>
    <w:rsid w:val="00DF7CEA"/>
    <w:pPr>
      <w:tabs>
        <w:tab w:val="center" w:pos="4513"/>
        <w:tab w:val="right" w:pos="9026"/>
      </w:tabs>
      <w:spacing w:after="0" w:line="240" w:lineRule="auto"/>
    </w:pPr>
  </w:style>
  <w:style w:type="character" w:customStyle="1" w:styleId="FooterChar">
    <w:name w:val="Footer Char"/>
    <w:basedOn w:val="DefaultParagraphFont"/>
    <w:link w:val="Footer"/>
    <w:uiPriority w:val="27"/>
    <w:rsid w:val="00DF7CEA"/>
  </w:style>
  <w:style w:type="paragraph" w:customStyle="1" w:styleId="FrontcoverH1">
    <w:name w:val="Front cover H1"/>
    <w:basedOn w:val="Normal"/>
    <w:qFormat/>
    <w:rsid w:val="00DF7CEA"/>
    <w:pPr>
      <w:spacing w:after="0" w:line="216" w:lineRule="auto"/>
      <w:ind w:left="669" w:right="669"/>
      <w:jc w:val="right"/>
    </w:pPr>
    <w:rPr>
      <w:rFonts w:asciiTheme="majorHAnsi" w:eastAsia="SimSun" w:hAnsiTheme="majorHAnsi" w:cstheme="majorHAnsi"/>
      <w:noProof/>
      <w:color w:val="40C1AC" w:themeColor="accent2"/>
      <w:kern w:val="0"/>
      <w:sz w:val="64"/>
      <w:szCs w:val="64"/>
      <w14:ligatures w14:val="none"/>
    </w:rPr>
  </w:style>
  <w:style w:type="character" w:customStyle="1" w:styleId="Heading2Char">
    <w:name w:val="Heading 2 Char"/>
    <w:basedOn w:val="DefaultParagraphFont"/>
    <w:link w:val="Heading2"/>
    <w:uiPriority w:val="9"/>
    <w:rsid w:val="001F10D8"/>
    <w:rPr>
      <w:rFonts w:eastAsia="MS Gothic" w:cstheme="minorHAnsi"/>
      <w:b/>
      <w:bCs/>
      <w:kern w:val="0"/>
      <w:sz w:val="36"/>
      <w:szCs w:val="24"/>
      <w:lang w:val="en-GB" w:eastAsia="en-AU"/>
      <w14:ligatures w14:val="none"/>
    </w:rPr>
  </w:style>
  <w:style w:type="character" w:customStyle="1" w:styleId="Heading3Char">
    <w:name w:val="Heading 3 Char"/>
    <w:basedOn w:val="DefaultParagraphFont"/>
    <w:link w:val="Heading3"/>
    <w:uiPriority w:val="4"/>
    <w:rsid w:val="0089297D"/>
    <w:rPr>
      <w:rFonts w:eastAsia="MS Gothic" w:cstheme="minorHAnsi"/>
      <w:b/>
      <w:bCs/>
      <w:i/>
      <w:kern w:val="0"/>
      <w:sz w:val="28"/>
      <w:szCs w:val="24"/>
      <w:lang w:val="en-GB" w:eastAsia="en-AU"/>
      <w14:ligatures w14:val="none"/>
    </w:rPr>
  </w:style>
  <w:style w:type="character" w:styleId="Hyperlink">
    <w:name w:val="Hyperlink"/>
    <w:basedOn w:val="DefaultParagraphFont"/>
    <w:uiPriority w:val="99"/>
    <w:unhideWhenUsed/>
    <w:rsid w:val="00DF7CEA"/>
    <w:rPr>
      <w:color w:val="0070C0" w:themeColor="hyperlink"/>
      <w:u w:val="single"/>
    </w:rPr>
  </w:style>
  <w:style w:type="paragraph" w:customStyle="1" w:styleId="HEADINGL1BLUE">
    <w:name w:val="HEADING L1 (BLUE)"/>
    <w:basedOn w:val="Normal"/>
    <w:link w:val="HEADINGL1BLUEChar"/>
    <w:autoRedefine/>
    <w:qFormat/>
    <w:rsid w:val="00C81A5F"/>
    <w:pPr>
      <w:pageBreakBefore/>
      <w:numPr>
        <w:numId w:val="12"/>
      </w:numPr>
      <w:spacing w:after="200" w:line="300" w:lineRule="atLeast"/>
    </w:pPr>
    <w:rPr>
      <w:rFonts w:eastAsia="MS Gothic" w:cstheme="minorHAnsi"/>
      <w:b/>
      <w:bCs/>
      <w:color w:val="083A42" w:themeColor="background2"/>
      <w:kern w:val="0"/>
      <w:sz w:val="56"/>
      <w:szCs w:val="28"/>
      <w:lang w:val="en-GB" w:eastAsia="en-AU"/>
      <w14:ligatures w14:val="none"/>
    </w:rPr>
  </w:style>
  <w:style w:type="character" w:styleId="Strong">
    <w:name w:val="Strong"/>
    <w:basedOn w:val="DefaultParagraphFont"/>
    <w:uiPriority w:val="22"/>
    <w:qFormat/>
    <w:rsid w:val="00DF7CEA"/>
    <w:rPr>
      <w:b/>
      <w:bCs/>
    </w:rPr>
  </w:style>
  <w:style w:type="paragraph" w:customStyle="1" w:styleId="HeadingL2">
    <w:name w:val="Heading L2"/>
    <w:basedOn w:val="HEADINGL1BLUE"/>
    <w:next w:val="Normal"/>
    <w:link w:val="HeadingL2Char"/>
    <w:autoRedefine/>
    <w:qFormat/>
    <w:rsid w:val="000C2630"/>
    <w:pPr>
      <w:pageBreakBefore w:val="0"/>
      <w:numPr>
        <w:ilvl w:val="1"/>
        <w:numId w:val="3"/>
      </w:numPr>
    </w:pPr>
    <w:rPr>
      <w:color w:val="auto"/>
      <w:sz w:val="36"/>
    </w:rPr>
  </w:style>
  <w:style w:type="character" w:customStyle="1" w:styleId="HEADINGL1BLUEChar">
    <w:name w:val="HEADING L1 (BLUE) Char"/>
    <w:basedOn w:val="DefaultParagraphFont"/>
    <w:link w:val="HEADINGL1BLUE"/>
    <w:rsid w:val="00C81A5F"/>
    <w:rPr>
      <w:rFonts w:eastAsia="MS Gothic" w:cstheme="minorHAnsi"/>
      <w:b/>
      <w:bCs/>
      <w:color w:val="083A42" w:themeColor="background2"/>
      <w:kern w:val="0"/>
      <w:sz w:val="56"/>
      <w:szCs w:val="28"/>
      <w:lang w:val="en-GB" w:eastAsia="en-AU"/>
      <w14:ligatures w14:val="none"/>
    </w:rPr>
  </w:style>
  <w:style w:type="character" w:customStyle="1" w:styleId="HeadingL2Char">
    <w:name w:val="Heading L2 Char"/>
    <w:basedOn w:val="HEADINGL1BLUEChar"/>
    <w:link w:val="HeadingL2"/>
    <w:rsid w:val="000C2630"/>
    <w:rPr>
      <w:rFonts w:eastAsia="MS Gothic" w:cstheme="minorHAnsi"/>
      <w:b/>
      <w:bCs/>
      <w:color w:val="083A42" w:themeColor="background2"/>
      <w:kern w:val="0"/>
      <w:sz w:val="36"/>
      <w:szCs w:val="28"/>
      <w:lang w:val="en-GB" w:eastAsia="en-AU"/>
      <w14:ligatures w14:val="none"/>
    </w:rPr>
  </w:style>
  <w:style w:type="paragraph" w:customStyle="1" w:styleId="paragraph">
    <w:name w:val="paragraph"/>
    <w:basedOn w:val="Normal"/>
    <w:rsid w:val="00B372BB"/>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eop">
    <w:name w:val="eop"/>
    <w:basedOn w:val="DefaultParagraphFont"/>
    <w:rsid w:val="00B372BB"/>
  </w:style>
  <w:style w:type="character" w:customStyle="1" w:styleId="normaltextrun">
    <w:name w:val="normaltextrun"/>
    <w:basedOn w:val="DefaultParagraphFont"/>
    <w:rsid w:val="00B372BB"/>
  </w:style>
  <w:style w:type="paragraph" w:styleId="ListParagraph">
    <w:name w:val="List Paragraph"/>
    <w:aliases w:val="CAB - List Bullet,List Bullet Cab,1 heading,Bullet point,Bulleted Para,DDM Gen Text,Dot point 1.5 line spacing,FooterText,L,List Paragraph - bullets,List Paragraph1,List Paragraph11,List Paragraph2,NFP GP Bulleted List,Recommendation,列出段落"/>
    <w:basedOn w:val="Normal"/>
    <w:link w:val="ListParagraphChar"/>
    <w:uiPriority w:val="34"/>
    <w:qFormat/>
    <w:rsid w:val="00AE2D81"/>
    <w:pPr>
      <w:ind w:left="720"/>
      <w:contextualSpacing/>
    </w:pPr>
  </w:style>
  <w:style w:type="character" w:customStyle="1" w:styleId="ListParagraphChar">
    <w:name w:val="List Paragraph Char"/>
    <w:aliases w:val="CAB - List Bullet Char,List Bullet Cab Char,1 heading Char,Bullet point Char,Bulleted Para Char,DDM Gen Text Char,Dot point 1.5 line spacing Char,FooterText Char,L Char,List Paragraph - bullets Char,List Paragraph1 Char,列出段落 Char"/>
    <w:link w:val="ListParagraph"/>
    <w:uiPriority w:val="34"/>
    <w:qFormat/>
    <w:locked/>
    <w:rsid w:val="000D21DD"/>
  </w:style>
  <w:style w:type="character" w:styleId="CommentReference">
    <w:name w:val="annotation reference"/>
    <w:basedOn w:val="DefaultParagraphFont"/>
    <w:uiPriority w:val="99"/>
    <w:semiHidden/>
    <w:unhideWhenUsed/>
    <w:rsid w:val="00EF4C25"/>
    <w:rPr>
      <w:sz w:val="16"/>
      <w:szCs w:val="16"/>
    </w:rPr>
  </w:style>
  <w:style w:type="paragraph" w:styleId="CommentText">
    <w:name w:val="annotation text"/>
    <w:basedOn w:val="Normal"/>
    <w:link w:val="CommentTextChar"/>
    <w:uiPriority w:val="99"/>
    <w:unhideWhenUsed/>
    <w:rsid w:val="00EF4C25"/>
    <w:pPr>
      <w:spacing w:line="240" w:lineRule="auto"/>
    </w:pPr>
    <w:rPr>
      <w:sz w:val="20"/>
      <w:szCs w:val="20"/>
    </w:rPr>
  </w:style>
  <w:style w:type="character" w:customStyle="1" w:styleId="CommentTextChar">
    <w:name w:val="Comment Text Char"/>
    <w:basedOn w:val="DefaultParagraphFont"/>
    <w:link w:val="CommentText"/>
    <w:uiPriority w:val="99"/>
    <w:rsid w:val="00EF4C25"/>
    <w:rPr>
      <w:sz w:val="20"/>
      <w:szCs w:val="20"/>
    </w:rPr>
  </w:style>
  <w:style w:type="paragraph" w:styleId="CommentSubject">
    <w:name w:val="annotation subject"/>
    <w:basedOn w:val="CommentText"/>
    <w:next w:val="CommentText"/>
    <w:link w:val="CommentSubjectChar"/>
    <w:uiPriority w:val="99"/>
    <w:semiHidden/>
    <w:unhideWhenUsed/>
    <w:rsid w:val="00EF4C25"/>
    <w:rPr>
      <w:b/>
      <w:bCs/>
    </w:rPr>
  </w:style>
  <w:style w:type="character" w:customStyle="1" w:styleId="CommentSubjectChar">
    <w:name w:val="Comment Subject Char"/>
    <w:basedOn w:val="CommentTextChar"/>
    <w:link w:val="CommentSubject"/>
    <w:uiPriority w:val="99"/>
    <w:semiHidden/>
    <w:rsid w:val="00EF4C25"/>
    <w:rPr>
      <w:b/>
      <w:bCs/>
      <w:sz w:val="20"/>
      <w:szCs w:val="20"/>
    </w:rPr>
  </w:style>
  <w:style w:type="table" w:styleId="GridTable4-Accent1">
    <w:name w:val="Grid Table 4 Accent 1"/>
    <w:basedOn w:val="TableNormal"/>
    <w:uiPriority w:val="49"/>
    <w:rsid w:val="009D0D2E"/>
    <w:pPr>
      <w:spacing w:after="0" w:line="240" w:lineRule="auto"/>
    </w:pPr>
    <w:rPr>
      <w:kern w:val="0"/>
      <w14:ligatures w14:val="none"/>
    </w:rPr>
    <w:tblPr>
      <w:tblStyleRowBandSize w:val="1"/>
      <w:tblStyleColBandSize w:val="1"/>
      <w:tblBorders>
        <w:top w:val="single" w:sz="4" w:space="0" w:color="4BD9DB" w:themeColor="accent1" w:themeTint="99"/>
        <w:left w:val="single" w:sz="4" w:space="0" w:color="4BD9DB" w:themeColor="accent1" w:themeTint="99"/>
        <w:bottom w:val="single" w:sz="4" w:space="0" w:color="4BD9DB" w:themeColor="accent1" w:themeTint="99"/>
        <w:right w:val="single" w:sz="4" w:space="0" w:color="4BD9DB" w:themeColor="accent1" w:themeTint="99"/>
        <w:insideH w:val="single" w:sz="4" w:space="0" w:color="4BD9DB" w:themeColor="accent1" w:themeTint="99"/>
        <w:insideV w:val="single" w:sz="4" w:space="0" w:color="4BD9DB" w:themeColor="accent1" w:themeTint="99"/>
      </w:tblBorders>
    </w:tblPr>
    <w:tblStylePr w:type="firstRow">
      <w:rPr>
        <w:b/>
        <w:bCs/>
        <w:color w:val="FFFFFF" w:themeColor="background1"/>
      </w:rPr>
      <w:tblPr/>
      <w:tcPr>
        <w:tcBorders>
          <w:top w:val="single" w:sz="4" w:space="0" w:color="197C7D" w:themeColor="accent1"/>
          <w:left w:val="single" w:sz="4" w:space="0" w:color="197C7D" w:themeColor="accent1"/>
          <w:bottom w:val="single" w:sz="4" w:space="0" w:color="197C7D" w:themeColor="accent1"/>
          <w:right w:val="single" w:sz="4" w:space="0" w:color="197C7D" w:themeColor="accent1"/>
          <w:insideH w:val="nil"/>
          <w:insideV w:val="nil"/>
        </w:tcBorders>
        <w:shd w:val="clear" w:color="auto" w:fill="197C7D" w:themeFill="accent1"/>
      </w:tcPr>
    </w:tblStylePr>
    <w:tblStylePr w:type="lastRow">
      <w:rPr>
        <w:b/>
        <w:bCs/>
      </w:rPr>
      <w:tblPr/>
      <w:tcPr>
        <w:tcBorders>
          <w:top w:val="double" w:sz="4" w:space="0" w:color="197C7D" w:themeColor="accent1"/>
        </w:tcBorders>
      </w:tcPr>
    </w:tblStylePr>
    <w:tblStylePr w:type="firstCol">
      <w:rPr>
        <w:b/>
        <w:bCs/>
      </w:rPr>
    </w:tblStylePr>
    <w:tblStylePr w:type="lastCol">
      <w:rPr>
        <w:b/>
        <w:bCs/>
      </w:rPr>
    </w:tblStylePr>
    <w:tblStylePr w:type="band1Vert">
      <w:tblPr/>
      <w:tcPr>
        <w:shd w:val="clear" w:color="auto" w:fill="C3F2F3" w:themeFill="accent1" w:themeFillTint="33"/>
      </w:tcPr>
    </w:tblStylePr>
    <w:tblStylePr w:type="band1Horz">
      <w:tblPr/>
      <w:tcPr>
        <w:shd w:val="clear" w:color="auto" w:fill="C3F2F3" w:themeFill="accent1" w:themeFillTint="33"/>
      </w:tcPr>
    </w:tblStylePr>
  </w:style>
  <w:style w:type="table" w:styleId="TableGrid">
    <w:name w:val="Table Grid"/>
    <w:basedOn w:val="TableNormal"/>
    <w:uiPriority w:val="39"/>
    <w:rsid w:val="0054701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E017B5"/>
    <w:pPr>
      <w:spacing w:after="0" w:line="240" w:lineRule="auto"/>
    </w:pPr>
    <w:rPr>
      <w:rFonts w:ascii="Arial" w:eastAsia="SimSun" w:hAnsi="Arial"/>
      <w:kern w:val="0"/>
      <w:sz w:val="20"/>
      <w:szCs w:val="20"/>
      <w14:ligatures w14:val="none"/>
    </w:rPr>
  </w:style>
  <w:style w:type="character" w:customStyle="1" w:styleId="FootnoteTextChar">
    <w:name w:val="Footnote Text Char"/>
    <w:basedOn w:val="DefaultParagraphFont"/>
    <w:link w:val="FootnoteText"/>
    <w:uiPriority w:val="99"/>
    <w:rsid w:val="00E017B5"/>
    <w:rPr>
      <w:rFonts w:ascii="Arial" w:eastAsia="SimSun" w:hAnsi="Arial"/>
      <w:kern w:val="0"/>
      <w:sz w:val="20"/>
      <w:szCs w:val="20"/>
      <w14:ligatures w14:val="none"/>
    </w:rPr>
  </w:style>
  <w:style w:type="character" w:styleId="FootnoteReference">
    <w:name w:val="footnote reference"/>
    <w:basedOn w:val="DefaultParagraphFont"/>
    <w:uiPriority w:val="99"/>
    <w:semiHidden/>
    <w:unhideWhenUsed/>
    <w:rsid w:val="00E017B5"/>
    <w:rPr>
      <w:vertAlign w:val="superscript"/>
    </w:rPr>
  </w:style>
  <w:style w:type="paragraph" w:customStyle="1" w:styleId="HeadingL3">
    <w:name w:val="Heading L3"/>
    <w:basedOn w:val="HeadingL2"/>
    <w:link w:val="HeadingL3Char"/>
    <w:autoRedefine/>
    <w:qFormat/>
    <w:rsid w:val="000A41D9"/>
    <w:pPr>
      <w:numPr>
        <w:numId w:val="4"/>
      </w:numPr>
    </w:pPr>
    <w:rPr>
      <w:rFonts w:asciiTheme="majorHAnsi" w:hAnsiTheme="majorHAnsi"/>
      <w:b w:val="0"/>
      <w:i/>
      <w:sz w:val="22"/>
    </w:rPr>
  </w:style>
  <w:style w:type="character" w:customStyle="1" w:styleId="HeadingL3Char">
    <w:name w:val="Heading L3 Char"/>
    <w:basedOn w:val="HeadingL2Char"/>
    <w:link w:val="HeadingL3"/>
    <w:rsid w:val="000A41D9"/>
    <w:rPr>
      <w:rFonts w:asciiTheme="majorHAnsi" w:eastAsia="MS Gothic" w:hAnsiTheme="majorHAnsi" w:cstheme="minorHAnsi"/>
      <w:b w:val="0"/>
      <w:bCs/>
      <w:i/>
      <w:color w:val="083A42" w:themeColor="background2"/>
      <w:kern w:val="0"/>
      <w:sz w:val="36"/>
      <w:szCs w:val="28"/>
      <w:lang w:val="en-GB" w:eastAsia="en-AU"/>
      <w14:ligatures w14:val="none"/>
    </w:rPr>
  </w:style>
  <w:style w:type="character" w:customStyle="1" w:styleId="MACtablebulletL1Char">
    <w:name w:val="MAC table bullet L1 Char"/>
    <w:basedOn w:val="DefaultParagraphFont"/>
    <w:link w:val="MACtablebulletL1"/>
    <w:locked/>
    <w:rsid w:val="0072235B"/>
    <w:rPr>
      <w:rFonts w:ascii="Times New Roman" w:eastAsia="Times New Roman" w:hAnsi="Times New Roman" w:cs="Times New Roman"/>
      <w:color w:val="000000" w:themeColor="text1"/>
      <w:sz w:val="18"/>
      <w:szCs w:val="24"/>
    </w:rPr>
  </w:style>
  <w:style w:type="paragraph" w:customStyle="1" w:styleId="MACtablebulletL1">
    <w:name w:val="MAC table bullet L1"/>
    <w:basedOn w:val="Normal"/>
    <w:link w:val="MACtablebulletL1Char"/>
    <w:rsid w:val="0072235B"/>
    <w:pPr>
      <w:numPr>
        <w:numId w:val="5"/>
      </w:numPr>
      <w:tabs>
        <w:tab w:val="left" w:pos="357"/>
      </w:tabs>
      <w:spacing w:before="40" w:after="40" w:line="220" w:lineRule="atLeast"/>
    </w:pPr>
    <w:rPr>
      <w:rFonts w:ascii="Times New Roman" w:eastAsia="Times New Roman" w:hAnsi="Times New Roman" w:cs="Times New Roman"/>
      <w:color w:val="000000" w:themeColor="text1"/>
      <w:sz w:val="18"/>
      <w:szCs w:val="24"/>
    </w:rPr>
  </w:style>
  <w:style w:type="character" w:styleId="Mention">
    <w:name w:val="Mention"/>
    <w:basedOn w:val="DefaultParagraphFont"/>
    <w:uiPriority w:val="99"/>
    <w:unhideWhenUsed/>
    <w:rsid w:val="00BF61D7"/>
    <w:rPr>
      <w:color w:val="2B579A"/>
      <w:shd w:val="clear" w:color="auto" w:fill="E1DFDD"/>
    </w:rPr>
  </w:style>
  <w:style w:type="paragraph" w:customStyle="1" w:styleId="MACtableheaderrow">
    <w:name w:val="MAC table header row"/>
    <w:basedOn w:val="Normal"/>
    <w:next w:val="Normal"/>
    <w:rsid w:val="00B8795C"/>
    <w:pPr>
      <w:keepNext/>
      <w:overflowPunct w:val="0"/>
      <w:autoSpaceDE w:val="0"/>
      <w:autoSpaceDN w:val="0"/>
      <w:adjustRightInd w:val="0"/>
      <w:spacing w:before="40" w:after="40" w:line="240" w:lineRule="atLeast"/>
    </w:pPr>
    <w:rPr>
      <w:rFonts w:eastAsia="Times New Roman" w:cs="Times New Roman"/>
      <w:b/>
      <w:bCs/>
      <w:color w:val="000000" w:themeColor="text1"/>
      <w:kern w:val="0"/>
      <w:sz w:val="20"/>
      <w:szCs w:val="20"/>
      <w14:ligatures w14:val="none"/>
    </w:rPr>
  </w:style>
  <w:style w:type="character" w:customStyle="1" w:styleId="TabletextChar">
    <w:name w:val="Table text Char"/>
    <w:basedOn w:val="DefaultParagraphFont"/>
    <w:link w:val="Tabletext"/>
    <w:locked/>
    <w:rsid w:val="00B8795C"/>
    <w:rPr>
      <w:rFonts w:ascii="Times New Roman" w:eastAsia="Times New Roman" w:hAnsi="Times New Roman" w:cs="Times New Roman"/>
      <w:color w:val="000000" w:themeColor="text1"/>
      <w:sz w:val="18"/>
      <w:szCs w:val="18"/>
    </w:rPr>
  </w:style>
  <w:style w:type="paragraph" w:customStyle="1" w:styleId="Tabletext">
    <w:name w:val="Table text"/>
    <w:basedOn w:val="Normal"/>
    <w:link w:val="TabletextChar"/>
    <w:qFormat/>
    <w:rsid w:val="00B8795C"/>
    <w:pPr>
      <w:overflowPunct w:val="0"/>
      <w:autoSpaceDE w:val="0"/>
      <w:autoSpaceDN w:val="0"/>
      <w:adjustRightInd w:val="0"/>
      <w:spacing w:before="40" w:after="40" w:line="220" w:lineRule="atLeast"/>
    </w:pPr>
    <w:rPr>
      <w:rFonts w:ascii="Times New Roman" w:eastAsia="Times New Roman" w:hAnsi="Times New Roman" w:cs="Times New Roman"/>
      <w:color w:val="000000" w:themeColor="text1"/>
      <w:sz w:val="18"/>
      <w:szCs w:val="18"/>
    </w:rPr>
  </w:style>
  <w:style w:type="paragraph" w:styleId="Revision">
    <w:name w:val="Revision"/>
    <w:hidden/>
    <w:uiPriority w:val="99"/>
    <w:semiHidden/>
    <w:rsid w:val="00191718"/>
    <w:pPr>
      <w:spacing w:after="0" w:line="240" w:lineRule="auto"/>
    </w:pPr>
  </w:style>
  <w:style w:type="character" w:styleId="UnresolvedMention">
    <w:name w:val="Unresolved Mention"/>
    <w:basedOn w:val="DefaultParagraphFont"/>
    <w:uiPriority w:val="99"/>
    <w:semiHidden/>
    <w:unhideWhenUsed/>
    <w:rsid w:val="00125BB9"/>
    <w:rPr>
      <w:color w:val="605E5C"/>
      <w:shd w:val="clear" w:color="auto" w:fill="E1DFDD"/>
    </w:rPr>
  </w:style>
  <w:style w:type="character" w:customStyle="1" w:styleId="Heading4Char">
    <w:name w:val="Heading 4 Char"/>
    <w:basedOn w:val="DefaultParagraphFont"/>
    <w:link w:val="Heading4"/>
    <w:uiPriority w:val="9"/>
    <w:semiHidden/>
    <w:rsid w:val="00462C9B"/>
    <w:rPr>
      <w:rFonts w:asciiTheme="majorHAnsi" w:eastAsiaTheme="majorEastAsia" w:hAnsiTheme="majorHAnsi" w:cstheme="majorBidi"/>
      <w:i/>
      <w:iCs/>
      <w:color w:val="125C5D" w:themeColor="accent1" w:themeShade="BF"/>
    </w:rPr>
  </w:style>
  <w:style w:type="paragraph" w:styleId="ListNumber">
    <w:name w:val="List Number"/>
    <w:basedOn w:val="Normal"/>
    <w:uiPriority w:val="99"/>
    <w:qFormat/>
    <w:rsid w:val="00462C9B"/>
    <w:pPr>
      <w:numPr>
        <w:numId w:val="6"/>
      </w:numPr>
      <w:spacing w:after="200" w:line="276" w:lineRule="auto"/>
    </w:pPr>
    <w:rPr>
      <w:rFonts w:ascii="Arial" w:eastAsia="Calibri" w:hAnsi="Arial" w:cs="Times New Roman"/>
      <w:kern w:val="0"/>
      <w14:ligatures w14:val="none"/>
    </w:rPr>
  </w:style>
  <w:style w:type="paragraph" w:styleId="ListNumber2">
    <w:name w:val="List Number 2"/>
    <w:basedOn w:val="Normal"/>
    <w:uiPriority w:val="99"/>
    <w:rsid w:val="00462C9B"/>
    <w:pPr>
      <w:numPr>
        <w:ilvl w:val="1"/>
        <w:numId w:val="6"/>
      </w:numPr>
      <w:spacing w:after="200" w:line="276" w:lineRule="auto"/>
    </w:pPr>
    <w:rPr>
      <w:rFonts w:ascii="Arial" w:eastAsia="Calibri" w:hAnsi="Arial" w:cs="Times New Roman"/>
      <w:kern w:val="0"/>
      <w14:ligatures w14:val="none"/>
    </w:rPr>
  </w:style>
  <w:style w:type="paragraph" w:styleId="ListNumber3">
    <w:name w:val="List Number 3"/>
    <w:basedOn w:val="Normal"/>
    <w:uiPriority w:val="99"/>
    <w:rsid w:val="00462C9B"/>
    <w:pPr>
      <w:numPr>
        <w:ilvl w:val="2"/>
        <w:numId w:val="6"/>
      </w:numPr>
      <w:spacing w:after="200" w:line="276" w:lineRule="auto"/>
    </w:pPr>
    <w:rPr>
      <w:rFonts w:ascii="Arial" w:eastAsia="Calibri" w:hAnsi="Arial" w:cs="Times New Roman"/>
      <w:kern w:val="0"/>
      <w14:ligatures w14:val="none"/>
    </w:rPr>
  </w:style>
  <w:style w:type="paragraph" w:styleId="ListNumber4">
    <w:name w:val="List Number 4"/>
    <w:basedOn w:val="Normal"/>
    <w:uiPriority w:val="99"/>
    <w:rsid w:val="00462C9B"/>
    <w:pPr>
      <w:numPr>
        <w:ilvl w:val="3"/>
        <w:numId w:val="6"/>
      </w:numPr>
      <w:spacing w:after="200" w:line="276" w:lineRule="auto"/>
    </w:pPr>
    <w:rPr>
      <w:rFonts w:ascii="Arial" w:eastAsia="Calibri" w:hAnsi="Arial" w:cs="Times New Roman"/>
      <w:kern w:val="0"/>
      <w14:ligatures w14:val="none"/>
    </w:rPr>
  </w:style>
  <w:style w:type="paragraph" w:styleId="ListNumber5">
    <w:name w:val="List Number 5"/>
    <w:basedOn w:val="Normal"/>
    <w:uiPriority w:val="99"/>
    <w:rsid w:val="00462C9B"/>
    <w:pPr>
      <w:numPr>
        <w:ilvl w:val="4"/>
        <w:numId w:val="6"/>
      </w:numPr>
      <w:spacing w:after="200" w:line="276" w:lineRule="auto"/>
    </w:pPr>
    <w:rPr>
      <w:rFonts w:ascii="Arial" w:eastAsia="Calibri" w:hAnsi="Arial" w:cs="Times New Roman"/>
      <w:kern w:val="0"/>
      <w14:ligatures w14:val="none"/>
    </w:rPr>
  </w:style>
  <w:style w:type="character" w:customStyle="1" w:styleId="Heading1Char">
    <w:name w:val="Heading 1 Char"/>
    <w:basedOn w:val="DefaultParagraphFont"/>
    <w:link w:val="Heading1"/>
    <w:uiPriority w:val="9"/>
    <w:rsid w:val="00EA7289"/>
    <w:rPr>
      <w:rFonts w:eastAsia="MS Gothic" w:cstheme="minorHAnsi"/>
      <w:b/>
      <w:bCs/>
      <w:color w:val="083A42" w:themeColor="background2"/>
      <w:kern w:val="0"/>
      <w:sz w:val="56"/>
      <w:szCs w:val="28"/>
      <w:lang w:val="en-GB" w:eastAsia="en-AU"/>
      <w14:ligatures w14:val="none"/>
    </w:rPr>
  </w:style>
  <w:style w:type="character" w:customStyle="1" w:styleId="cf01">
    <w:name w:val="cf01"/>
    <w:basedOn w:val="DefaultParagraphFont"/>
    <w:rsid w:val="009D79EF"/>
    <w:rPr>
      <w:rFonts w:ascii="Segoe UI" w:hAnsi="Segoe UI" w:cs="Segoe UI" w:hint="default"/>
      <w:sz w:val="18"/>
      <w:szCs w:val="18"/>
    </w:rPr>
  </w:style>
  <w:style w:type="paragraph" w:styleId="ListBullet2">
    <w:name w:val="List Bullet 2"/>
    <w:basedOn w:val="Normal"/>
    <w:uiPriority w:val="8"/>
    <w:semiHidden/>
    <w:unhideWhenUsed/>
    <w:qFormat/>
    <w:rsid w:val="00164B39"/>
    <w:pPr>
      <w:numPr>
        <w:ilvl w:val="1"/>
        <w:numId w:val="7"/>
      </w:numPr>
      <w:spacing w:before="120" w:after="120" w:line="276" w:lineRule="auto"/>
      <w:contextualSpacing/>
    </w:pPr>
    <w:rPr>
      <w:kern w:val="0"/>
      <w14:ligatures w14:val="none"/>
    </w:rPr>
  </w:style>
  <w:style w:type="paragraph" w:styleId="ListBullet">
    <w:name w:val="List Bullet"/>
    <w:basedOn w:val="ListBullet2"/>
    <w:uiPriority w:val="99"/>
    <w:semiHidden/>
    <w:unhideWhenUsed/>
    <w:qFormat/>
    <w:rsid w:val="00164B39"/>
    <w:pPr>
      <w:numPr>
        <w:ilvl w:val="0"/>
      </w:numPr>
    </w:pPr>
    <w:rPr>
      <w:bCs/>
    </w:rPr>
  </w:style>
  <w:style w:type="paragraph" w:styleId="ListBullet3">
    <w:name w:val="List Bullet 3"/>
    <w:basedOn w:val="Normal"/>
    <w:uiPriority w:val="99"/>
    <w:semiHidden/>
    <w:unhideWhenUsed/>
    <w:rsid w:val="00164B39"/>
    <w:pPr>
      <w:numPr>
        <w:ilvl w:val="2"/>
        <w:numId w:val="7"/>
      </w:numPr>
      <w:spacing w:after="200" w:line="276" w:lineRule="auto"/>
      <w:contextualSpacing/>
    </w:pPr>
    <w:rPr>
      <w:kern w:val="0"/>
      <w14:ligatures w14:val="none"/>
    </w:rPr>
  </w:style>
  <w:style w:type="numbering" w:customStyle="1" w:styleId="List1">
    <w:name w:val="List1"/>
    <w:uiPriority w:val="99"/>
    <w:rsid w:val="00164B39"/>
    <w:pPr>
      <w:numPr>
        <w:numId w:val="8"/>
      </w:numPr>
    </w:pPr>
  </w:style>
  <w:style w:type="paragraph" w:styleId="TOCHeading">
    <w:name w:val="TOC Heading"/>
    <w:basedOn w:val="Heading1"/>
    <w:next w:val="Normal"/>
    <w:uiPriority w:val="39"/>
    <w:unhideWhenUsed/>
    <w:qFormat/>
    <w:rsid w:val="00023B25"/>
    <w:pPr>
      <w:keepNext/>
      <w:keepLines/>
      <w:pageBreakBefore w:val="0"/>
      <w:spacing w:before="240" w:after="0" w:line="259" w:lineRule="auto"/>
      <w:outlineLvl w:val="9"/>
    </w:pPr>
    <w:rPr>
      <w:rFonts w:eastAsiaTheme="majorEastAsia" w:cstheme="majorBidi"/>
      <w:b w:val="0"/>
      <w:bCs w:val="0"/>
      <w:color w:val="125C5D" w:themeColor="accent1" w:themeShade="BF"/>
      <w:sz w:val="32"/>
      <w:szCs w:val="32"/>
      <w:lang w:val="en-US" w:eastAsia="en-US"/>
    </w:rPr>
  </w:style>
  <w:style w:type="paragraph" w:styleId="TOC2">
    <w:name w:val="toc 2"/>
    <w:basedOn w:val="Normal"/>
    <w:next w:val="Normal"/>
    <w:autoRedefine/>
    <w:uiPriority w:val="39"/>
    <w:unhideWhenUsed/>
    <w:rsid w:val="00C46A97"/>
    <w:pPr>
      <w:tabs>
        <w:tab w:val="left" w:pos="880"/>
        <w:tab w:val="right" w:leader="dot" w:pos="9016"/>
      </w:tabs>
      <w:spacing w:after="100"/>
      <w:ind w:left="220"/>
    </w:pPr>
  </w:style>
  <w:style w:type="paragraph" w:styleId="TOC1">
    <w:name w:val="toc 1"/>
    <w:basedOn w:val="Normal"/>
    <w:next w:val="Normal"/>
    <w:autoRedefine/>
    <w:uiPriority w:val="39"/>
    <w:unhideWhenUsed/>
    <w:rsid w:val="00FA04B6"/>
    <w:pPr>
      <w:tabs>
        <w:tab w:val="left" w:pos="440"/>
        <w:tab w:val="right" w:leader="dot" w:pos="9016"/>
      </w:tabs>
      <w:spacing w:after="100"/>
    </w:pPr>
    <w:rPr>
      <w:b/>
      <w:bCs/>
      <w:noProof/>
    </w:rPr>
  </w:style>
  <w:style w:type="paragraph" w:styleId="TOC3">
    <w:name w:val="toc 3"/>
    <w:basedOn w:val="Normal"/>
    <w:next w:val="Normal"/>
    <w:autoRedefine/>
    <w:uiPriority w:val="39"/>
    <w:unhideWhenUsed/>
    <w:rsid w:val="00F943E9"/>
    <w:pPr>
      <w:spacing w:after="100"/>
      <w:ind w:left="440"/>
    </w:pPr>
  </w:style>
  <w:style w:type="paragraph" w:styleId="TOAHeading">
    <w:name w:val="toa heading"/>
    <w:basedOn w:val="Normal"/>
    <w:next w:val="Normal"/>
    <w:uiPriority w:val="99"/>
    <w:semiHidden/>
    <w:unhideWhenUsed/>
    <w:rsid w:val="002E3C98"/>
    <w:pPr>
      <w:spacing w:before="120"/>
    </w:pPr>
    <w:rPr>
      <w:rFonts w:asciiTheme="majorHAnsi" w:eastAsiaTheme="majorEastAsia" w:hAnsiTheme="majorHAnsi" w:cstheme="majorBidi"/>
      <w:b/>
      <w:bCs/>
      <w:sz w:val="24"/>
      <w:szCs w:val="24"/>
    </w:rPr>
  </w:style>
  <w:style w:type="table" w:styleId="GridTable5Dark-Accent2">
    <w:name w:val="Grid Table 5 Dark Accent 2"/>
    <w:basedOn w:val="TableNormal"/>
    <w:uiPriority w:val="50"/>
    <w:rsid w:val="00565FB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F2E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C1A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C1A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C1A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C1AC" w:themeFill="accent2"/>
      </w:tcPr>
    </w:tblStylePr>
    <w:tblStylePr w:type="band1Vert">
      <w:tblPr/>
      <w:tcPr>
        <w:shd w:val="clear" w:color="auto" w:fill="B2E6DD" w:themeFill="accent2" w:themeFillTint="66"/>
      </w:tcPr>
    </w:tblStylePr>
    <w:tblStylePr w:type="band1Horz">
      <w:tblPr/>
      <w:tcPr>
        <w:shd w:val="clear" w:color="auto" w:fill="B2E6DD" w:themeFill="accent2" w:themeFillTint="66"/>
      </w:tcPr>
    </w:tblStylePr>
  </w:style>
  <w:style w:type="paragraph" w:styleId="Title">
    <w:name w:val="Title"/>
    <w:basedOn w:val="Normal"/>
    <w:next w:val="Normal"/>
    <w:link w:val="TitleChar"/>
    <w:autoRedefine/>
    <w:uiPriority w:val="10"/>
    <w:qFormat/>
    <w:rsid w:val="00380334"/>
    <w:pPr>
      <w:spacing w:after="0" w:line="240" w:lineRule="auto"/>
      <w:contextualSpacing/>
    </w:pPr>
    <w:rPr>
      <w:rFonts w:eastAsiaTheme="majorEastAsia" w:cstheme="majorBidi"/>
      <w:spacing w:val="-10"/>
      <w:kern w:val="28"/>
      <w:sz w:val="36"/>
      <w:szCs w:val="56"/>
    </w:rPr>
  </w:style>
  <w:style w:type="character" w:customStyle="1" w:styleId="TitleChar">
    <w:name w:val="Title Char"/>
    <w:basedOn w:val="DefaultParagraphFont"/>
    <w:link w:val="Title"/>
    <w:uiPriority w:val="10"/>
    <w:rsid w:val="00380334"/>
    <w:rPr>
      <w:rFonts w:eastAsiaTheme="majorEastAsia" w:cstheme="majorBidi"/>
      <w:spacing w:val="-10"/>
      <w:kern w:val="28"/>
      <w:sz w:val="36"/>
      <w:szCs w:val="56"/>
    </w:rPr>
  </w:style>
  <w:style w:type="paragraph" w:styleId="Subtitle">
    <w:name w:val="Subtitle"/>
    <w:basedOn w:val="Heading1"/>
    <w:next w:val="Normal"/>
    <w:link w:val="SubtitleChar"/>
    <w:uiPriority w:val="23"/>
    <w:qFormat/>
    <w:rsid w:val="00E83FAF"/>
    <w:pPr>
      <w:pageBreakBefore w:val="0"/>
      <w:widowControl w:val="0"/>
      <w:spacing w:before="120" w:after="0" w:line="240" w:lineRule="auto"/>
      <w:contextualSpacing/>
    </w:pPr>
    <w:rPr>
      <w:rFonts w:ascii="Calibri" w:eastAsiaTheme="minorHAnsi" w:hAnsi="Calibri" w:cstheme="minorBidi"/>
      <w:b w:val="0"/>
      <w:color w:val="083A42"/>
      <w:spacing w:val="5"/>
      <w:kern w:val="28"/>
      <w:szCs w:val="56"/>
      <w:lang w:val="en-AU" w:eastAsia="en-US"/>
    </w:rPr>
  </w:style>
  <w:style w:type="character" w:customStyle="1" w:styleId="SubtitleChar">
    <w:name w:val="Subtitle Char"/>
    <w:basedOn w:val="DefaultParagraphFont"/>
    <w:link w:val="Subtitle"/>
    <w:uiPriority w:val="23"/>
    <w:rsid w:val="00E83FAF"/>
    <w:rPr>
      <w:rFonts w:ascii="Calibri" w:hAnsi="Calibri"/>
      <w:bCs/>
      <w:color w:val="083A42"/>
      <w:spacing w:val="5"/>
      <w:kern w:val="28"/>
      <w:sz w:val="56"/>
      <w:szCs w:val="56"/>
      <w14:ligatures w14:val="none"/>
    </w:rPr>
  </w:style>
  <w:style w:type="paragraph" w:customStyle="1" w:styleId="Normalsmall">
    <w:name w:val="Normal small"/>
    <w:qFormat/>
    <w:rsid w:val="001C135F"/>
    <w:pPr>
      <w:spacing w:after="120" w:line="276" w:lineRule="auto"/>
    </w:pPr>
    <w:rPr>
      <w:kern w:val="0"/>
      <w:sz w:val="18"/>
      <w:szCs w:val="18"/>
      <w14:ligatures w14:val="none"/>
    </w:rPr>
  </w:style>
  <w:style w:type="paragraph" w:styleId="TableofFigures">
    <w:name w:val="table of figures"/>
    <w:basedOn w:val="Normal"/>
    <w:next w:val="Normal"/>
    <w:uiPriority w:val="99"/>
    <w:rsid w:val="001C135F"/>
    <w:pPr>
      <w:spacing w:before="120" w:after="120" w:line="240" w:lineRule="auto"/>
    </w:pPr>
    <w:rPr>
      <w:kern w:val="0"/>
      <w14:ligatures w14:val="none"/>
    </w:rPr>
  </w:style>
  <w:style w:type="paragraph" w:customStyle="1" w:styleId="TOCHeading2">
    <w:name w:val="TOC Heading 2"/>
    <w:next w:val="Normal"/>
    <w:qFormat/>
    <w:rsid w:val="001C135F"/>
    <w:pPr>
      <w:spacing w:after="0" w:line="240" w:lineRule="auto"/>
    </w:pPr>
    <w:rPr>
      <w:rFonts w:ascii="Calibri Light" w:hAnsi="Calibri Light"/>
      <w:kern w:val="0"/>
      <w:sz w:val="36"/>
      <w14:ligatures w14:val="none"/>
    </w:rPr>
  </w:style>
  <w:style w:type="numbering" w:customStyle="1" w:styleId="Headinglist">
    <w:name w:val="Heading list"/>
    <w:uiPriority w:val="99"/>
    <w:rsid w:val="001C135F"/>
    <w:pPr>
      <w:numPr>
        <w:numId w:val="9"/>
      </w:numPr>
    </w:pPr>
  </w:style>
  <w:style w:type="character" w:styleId="EndnoteReference">
    <w:name w:val="endnote reference"/>
    <w:basedOn w:val="DefaultParagraphFont"/>
    <w:uiPriority w:val="99"/>
    <w:semiHidden/>
    <w:unhideWhenUsed/>
    <w:rsid w:val="001C135F"/>
    <w:rPr>
      <w:vertAlign w:val="superscript"/>
    </w:rPr>
  </w:style>
  <w:style w:type="paragraph" w:styleId="Caption">
    <w:name w:val="caption"/>
    <w:basedOn w:val="Normal"/>
    <w:next w:val="Normal"/>
    <w:uiPriority w:val="12"/>
    <w:unhideWhenUsed/>
    <w:qFormat/>
    <w:rsid w:val="00867F1E"/>
    <w:pPr>
      <w:spacing w:after="200" w:line="240" w:lineRule="auto"/>
    </w:pPr>
    <w:rPr>
      <w:i/>
      <w:iCs/>
      <w:color w:val="222021" w:themeColor="text2"/>
      <w:sz w:val="18"/>
      <w:szCs w:val="18"/>
    </w:rPr>
  </w:style>
  <w:style w:type="paragraph" w:customStyle="1" w:styleId="TableText0">
    <w:name w:val="Table Text"/>
    <w:basedOn w:val="Normal"/>
    <w:uiPriority w:val="13"/>
    <w:qFormat/>
    <w:rsid w:val="007C2E69"/>
    <w:pPr>
      <w:spacing w:before="60" w:after="60" w:line="240" w:lineRule="auto"/>
    </w:pPr>
    <w:rPr>
      <w:kern w:val="0"/>
      <w:sz w:val="18"/>
      <w14:ligatures w14:val="none"/>
    </w:rPr>
  </w:style>
  <w:style w:type="paragraph" w:customStyle="1" w:styleId="TableHeading">
    <w:name w:val="Table Heading"/>
    <w:basedOn w:val="TableText0"/>
    <w:uiPriority w:val="14"/>
    <w:qFormat/>
    <w:rsid w:val="007C2E69"/>
    <w:pPr>
      <w:keepNext/>
    </w:pPr>
    <w:rPr>
      <w:b/>
    </w:rPr>
  </w:style>
  <w:style w:type="paragraph" w:customStyle="1" w:styleId="TableBullet1">
    <w:name w:val="Table Bullet 1"/>
    <w:basedOn w:val="TableText0"/>
    <w:uiPriority w:val="15"/>
    <w:qFormat/>
    <w:rsid w:val="007C2E69"/>
    <w:pPr>
      <w:numPr>
        <w:numId w:val="10"/>
      </w:numPr>
    </w:pPr>
  </w:style>
  <w:style w:type="numbering" w:customStyle="1" w:styleId="Style1">
    <w:name w:val="Style1"/>
    <w:uiPriority w:val="99"/>
    <w:rsid w:val="00B96176"/>
    <w:pPr>
      <w:numPr>
        <w:numId w:val="11"/>
      </w:numPr>
    </w:pPr>
  </w:style>
  <w:style w:type="character" w:styleId="FollowedHyperlink">
    <w:name w:val="FollowedHyperlink"/>
    <w:basedOn w:val="DefaultParagraphFont"/>
    <w:uiPriority w:val="99"/>
    <w:semiHidden/>
    <w:unhideWhenUsed/>
    <w:rsid w:val="00E21700"/>
    <w:rPr>
      <w:color w:val="0070C0" w:themeColor="followedHyperlink"/>
      <w:u w:val="single"/>
    </w:rPr>
  </w:style>
  <w:style w:type="paragraph" w:customStyle="1" w:styleId="DIboldheading">
    <w:name w:val="DI bold heading"/>
    <w:basedOn w:val="Normal"/>
    <w:uiPriority w:val="1"/>
    <w:qFormat/>
    <w:rsid w:val="6AC95F30"/>
    <w:pPr>
      <w:keepNext/>
      <w:spacing w:before="240" w:after="0" w:line="288" w:lineRule="auto"/>
      <w:outlineLvl w:val="1"/>
    </w:pPr>
    <w:rPr>
      <w:rFonts w:eastAsiaTheme="minorEastAsia"/>
      <w:b/>
      <w:bCs/>
      <w:sz w:val="20"/>
      <w:szCs w:val="20"/>
    </w:rPr>
  </w:style>
  <w:style w:type="paragraph" w:customStyle="1" w:styleId="DIheadinglevel1">
    <w:name w:val="DI heading level 1"/>
    <w:basedOn w:val="Normal"/>
    <w:uiPriority w:val="1"/>
    <w:qFormat/>
    <w:rsid w:val="6AC95F30"/>
    <w:pPr>
      <w:numPr>
        <w:numId w:val="2"/>
      </w:numPr>
      <w:spacing w:before="180" w:after="0" w:line="288" w:lineRule="auto"/>
      <w:ind w:left="737" w:hanging="737"/>
    </w:pPr>
    <w:rPr>
      <w:rFonts w:eastAsiaTheme="minorEastAsia"/>
      <w:sz w:val="20"/>
      <w:szCs w:val="20"/>
    </w:rPr>
  </w:style>
  <w:style w:type="paragraph" w:customStyle="1" w:styleId="DIheadinglevel2">
    <w:name w:val="DI heading level 2"/>
    <w:basedOn w:val="Normal"/>
    <w:uiPriority w:val="1"/>
    <w:qFormat/>
    <w:rsid w:val="6AC95F30"/>
    <w:pPr>
      <w:numPr>
        <w:ilvl w:val="1"/>
        <w:numId w:val="2"/>
      </w:numPr>
      <w:spacing w:before="180" w:after="0" w:line="288" w:lineRule="auto"/>
      <w:ind w:left="1474" w:hanging="737"/>
    </w:pPr>
    <w:rPr>
      <w:rFonts w:eastAsiaTheme="minorEastAsia"/>
      <w:sz w:val="20"/>
      <w:szCs w:val="20"/>
    </w:rPr>
  </w:style>
  <w:style w:type="paragraph" w:customStyle="1" w:styleId="contentshead">
    <w:name w:val="contentshead"/>
    <w:uiPriority w:val="99"/>
    <w:rsid w:val="00E23F58"/>
    <w:pPr>
      <w:keepLines/>
      <w:autoSpaceDE w:val="0"/>
      <w:autoSpaceDN w:val="0"/>
      <w:adjustRightInd w:val="0"/>
      <w:spacing w:before="120" w:after="0" w:line="240" w:lineRule="auto"/>
    </w:pPr>
    <w:rPr>
      <w:rFonts w:ascii="Times New Roman" w:eastAsiaTheme="minorEastAsia" w:hAnsi="Times New Roman" w:cs="Times New Roman"/>
      <w:b/>
      <w:bCs/>
      <w:color w:val="000000"/>
      <w:kern w:val="0"/>
      <w:sz w:val="32"/>
      <w:szCs w:val="32"/>
      <w:lang w:eastAsia="en-AU"/>
      <w14:ligatures w14:val="none"/>
    </w:rPr>
  </w:style>
  <w:style w:type="paragraph" w:customStyle="1" w:styleId="clauseheadlevel2">
    <w:name w:val="clauseheadlevel2"/>
    <w:uiPriority w:val="99"/>
    <w:rsid w:val="00E23F58"/>
    <w:pPr>
      <w:keepNext/>
      <w:keepLines/>
      <w:autoSpaceDE w:val="0"/>
      <w:autoSpaceDN w:val="0"/>
      <w:adjustRightInd w:val="0"/>
      <w:spacing w:before="160" w:after="0" w:line="240" w:lineRule="auto"/>
      <w:ind w:left="567" w:hanging="567"/>
    </w:pPr>
    <w:rPr>
      <w:rFonts w:ascii="Times New Roman" w:eastAsiaTheme="minorEastAsia" w:hAnsi="Times New Roman" w:cs="Times New Roman"/>
      <w:b/>
      <w:bCs/>
      <w:color w:val="000000"/>
      <w:kern w:val="0"/>
      <w:sz w:val="26"/>
      <w:szCs w:val="26"/>
      <w:lang w:eastAsia="en-AU"/>
      <w14:ligatures w14:val="none"/>
    </w:rPr>
  </w:style>
  <w:style w:type="paragraph" w:customStyle="1" w:styleId="partheadlevel1">
    <w:name w:val="partheadlevel1"/>
    <w:uiPriority w:val="99"/>
    <w:rsid w:val="00E23F58"/>
    <w:pPr>
      <w:keepNext/>
      <w:keepLines/>
      <w:autoSpaceDE w:val="0"/>
      <w:autoSpaceDN w:val="0"/>
      <w:adjustRightInd w:val="0"/>
      <w:spacing w:before="280" w:after="0" w:line="240" w:lineRule="auto"/>
      <w:ind w:left="567" w:hanging="567"/>
    </w:pPr>
    <w:rPr>
      <w:rFonts w:ascii="Times New Roman" w:eastAsiaTheme="minorEastAsia" w:hAnsi="Times New Roman" w:cs="Times New Roman"/>
      <w:b/>
      <w:bCs/>
      <w:color w:val="000000"/>
      <w:kern w:val="0"/>
      <w:sz w:val="32"/>
      <w:szCs w:val="32"/>
      <w:lang w:eastAsia="en-AU"/>
      <w14:ligatures w14:val="none"/>
    </w:rPr>
  </w:style>
  <w:style w:type="character" w:styleId="LineNumber">
    <w:name w:val="line number"/>
    <w:basedOn w:val="DefaultParagraphFont"/>
    <w:uiPriority w:val="99"/>
    <w:semiHidden/>
    <w:unhideWhenUsed/>
    <w:rsid w:val="00E23F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8484589">
      <w:bodyDiv w:val="1"/>
      <w:marLeft w:val="0"/>
      <w:marRight w:val="0"/>
      <w:marTop w:val="0"/>
      <w:marBottom w:val="0"/>
      <w:divBdr>
        <w:top w:val="none" w:sz="0" w:space="0" w:color="auto"/>
        <w:left w:val="none" w:sz="0" w:space="0" w:color="auto"/>
        <w:bottom w:val="none" w:sz="0" w:space="0" w:color="auto"/>
        <w:right w:val="none" w:sz="0" w:space="0" w:color="auto"/>
      </w:divBdr>
      <w:divsChild>
        <w:div w:id="221718241">
          <w:marLeft w:val="0"/>
          <w:marRight w:val="0"/>
          <w:marTop w:val="0"/>
          <w:marBottom w:val="0"/>
          <w:divBdr>
            <w:top w:val="none" w:sz="0" w:space="0" w:color="auto"/>
            <w:left w:val="none" w:sz="0" w:space="0" w:color="auto"/>
            <w:bottom w:val="none" w:sz="0" w:space="0" w:color="auto"/>
            <w:right w:val="none" w:sz="0" w:space="0" w:color="auto"/>
          </w:divBdr>
        </w:div>
        <w:div w:id="235674963">
          <w:marLeft w:val="0"/>
          <w:marRight w:val="0"/>
          <w:marTop w:val="0"/>
          <w:marBottom w:val="0"/>
          <w:divBdr>
            <w:top w:val="none" w:sz="0" w:space="0" w:color="auto"/>
            <w:left w:val="none" w:sz="0" w:space="0" w:color="auto"/>
            <w:bottom w:val="none" w:sz="0" w:space="0" w:color="auto"/>
            <w:right w:val="none" w:sz="0" w:space="0" w:color="auto"/>
          </w:divBdr>
        </w:div>
        <w:div w:id="264726683">
          <w:marLeft w:val="0"/>
          <w:marRight w:val="0"/>
          <w:marTop w:val="0"/>
          <w:marBottom w:val="0"/>
          <w:divBdr>
            <w:top w:val="none" w:sz="0" w:space="0" w:color="auto"/>
            <w:left w:val="none" w:sz="0" w:space="0" w:color="auto"/>
            <w:bottom w:val="none" w:sz="0" w:space="0" w:color="auto"/>
            <w:right w:val="none" w:sz="0" w:space="0" w:color="auto"/>
          </w:divBdr>
          <w:divsChild>
            <w:div w:id="354888201">
              <w:marLeft w:val="0"/>
              <w:marRight w:val="0"/>
              <w:marTop w:val="0"/>
              <w:marBottom w:val="0"/>
              <w:divBdr>
                <w:top w:val="none" w:sz="0" w:space="0" w:color="auto"/>
                <w:left w:val="none" w:sz="0" w:space="0" w:color="auto"/>
                <w:bottom w:val="none" w:sz="0" w:space="0" w:color="auto"/>
                <w:right w:val="none" w:sz="0" w:space="0" w:color="auto"/>
              </w:divBdr>
            </w:div>
            <w:div w:id="373769865">
              <w:marLeft w:val="0"/>
              <w:marRight w:val="0"/>
              <w:marTop w:val="0"/>
              <w:marBottom w:val="0"/>
              <w:divBdr>
                <w:top w:val="none" w:sz="0" w:space="0" w:color="auto"/>
                <w:left w:val="none" w:sz="0" w:space="0" w:color="auto"/>
                <w:bottom w:val="none" w:sz="0" w:space="0" w:color="auto"/>
                <w:right w:val="none" w:sz="0" w:space="0" w:color="auto"/>
              </w:divBdr>
            </w:div>
          </w:divsChild>
        </w:div>
        <w:div w:id="387463425">
          <w:marLeft w:val="0"/>
          <w:marRight w:val="0"/>
          <w:marTop w:val="0"/>
          <w:marBottom w:val="0"/>
          <w:divBdr>
            <w:top w:val="none" w:sz="0" w:space="0" w:color="auto"/>
            <w:left w:val="none" w:sz="0" w:space="0" w:color="auto"/>
            <w:bottom w:val="none" w:sz="0" w:space="0" w:color="auto"/>
            <w:right w:val="none" w:sz="0" w:space="0" w:color="auto"/>
          </w:divBdr>
        </w:div>
        <w:div w:id="520507908">
          <w:marLeft w:val="0"/>
          <w:marRight w:val="0"/>
          <w:marTop w:val="0"/>
          <w:marBottom w:val="0"/>
          <w:divBdr>
            <w:top w:val="none" w:sz="0" w:space="0" w:color="auto"/>
            <w:left w:val="none" w:sz="0" w:space="0" w:color="auto"/>
            <w:bottom w:val="none" w:sz="0" w:space="0" w:color="auto"/>
            <w:right w:val="none" w:sz="0" w:space="0" w:color="auto"/>
          </w:divBdr>
        </w:div>
        <w:div w:id="524753792">
          <w:marLeft w:val="0"/>
          <w:marRight w:val="0"/>
          <w:marTop w:val="0"/>
          <w:marBottom w:val="0"/>
          <w:divBdr>
            <w:top w:val="none" w:sz="0" w:space="0" w:color="auto"/>
            <w:left w:val="none" w:sz="0" w:space="0" w:color="auto"/>
            <w:bottom w:val="none" w:sz="0" w:space="0" w:color="auto"/>
            <w:right w:val="none" w:sz="0" w:space="0" w:color="auto"/>
          </w:divBdr>
        </w:div>
        <w:div w:id="786583434">
          <w:marLeft w:val="0"/>
          <w:marRight w:val="0"/>
          <w:marTop w:val="0"/>
          <w:marBottom w:val="0"/>
          <w:divBdr>
            <w:top w:val="none" w:sz="0" w:space="0" w:color="auto"/>
            <w:left w:val="none" w:sz="0" w:space="0" w:color="auto"/>
            <w:bottom w:val="none" w:sz="0" w:space="0" w:color="auto"/>
            <w:right w:val="none" w:sz="0" w:space="0" w:color="auto"/>
          </w:divBdr>
        </w:div>
        <w:div w:id="2051687983">
          <w:marLeft w:val="0"/>
          <w:marRight w:val="0"/>
          <w:marTop w:val="0"/>
          <w:marBottom w:val="0"/>
          <w:divBdr>
            <w:top w:val="none" w:sz="0" w:space="0" w:color="auto"/>
            <w:left w:val="none" w:sz="0" w:space="0" w:color="auto"/>
            <w:bottom w:val="none" w:sz="0" w:space="0" w:color="auto"/>
            <w:right w:val="none" w:sz="0" w:space="0" w:color="auto"/>
          </w:divBdr>
        </w:div>
      </w:divsChild>
    </w:div>
    <w:div w:id="868181600">
      <w:bodyDiv w:val="1"/>
      <w:marLeft w:val="0"/>
      <w:marRight w:val="0"/>
      <w:marTop w:val="0"/>
      <w:marBottom w:val="0"/>
      <w:divBdr>
        <w:top w:val="none" w:sz="0" w:space="0" w:color="auto"/>
        <w:left w:val="none" w:sz="0" w:space="0" w:color="auto"/>
        <w:bottom w:val="none" w:sz="0" w:space="0" w:color="auto"/>
        <w:right w:val="none" w:sz="0" w:space="0" w:color="auto"/>
      </w:divBdr>
    </w:div>
    <w:div w:id="1133598390">
      <w:bodyDiv w:val="1"/>
      <w:marLeft w:val="0"/>
      <w:marRight w:val="0"/>
      <w:marTop w:val="0"/>
      <w:marBottom w:val="0"/>
      <w:divBdr>
        <w:top w:val="none" w:sz="0" w:space="0" w:color="auto"/>
        <w:left w:val="none" w:sz="0" w:space="0" w:color="auto"/>
        <w:bottom w:val="none" w:sz="0" w:space="0" w:color="auto"/>
        <w:right w:val="none" w:sz="0" w:space="0" w:color="auto"/>
      </w:divBdr>
    </w:div>
    <w:div w:id="1511874241">
      <w:bodyDiv w:val="1"/>
      <w:marLeft w:val="0"/>
      <w:marRight w:val="0"/>
      <w:marTop w:val="0"/>
      <w:marBottom w:val="0"/>
      <w:divBdr>
        <w:top w:val="none" w:sz="0" w:space="0" w:color="auto"/>
        <w:left w:val="none" w:sz="0" w:space="0" w:color="auto"/>
        <w:bottom w:val="none" w:sz="0" w:space="0" w:color="auto"/>
        <w:right w:val="none" w:sz="0" w:space="0" w:color="auto"/>
      </w:divBdr>
      <w:divsChild>
        <w:div w:id="221478873">
          <w:marLeft w:val="0"/>
          <w:marRight w:val="0"/>
          <w:marTop w:val="0"/>
          <w:marBottom w:val="0"/>
          <w:divBdr>
            <w:top w:val="none" w:sz="0" w:space="0" w:color="auto"/>
            <w:left w:val="none" w:sz="0" w:space="0" w:color="auto"/>
            <w:bottom w:val="none" w:sz="0" w:space="0" w:color="auto"/>
            <w:right w:val="none" w:sz="0" w:space="0" w:color="auto"/>
          </w:divBdr>
        </w:div>
        <w:div w:id="556430141">
          <w:marLeft w:val="0"/>
          <w:marRight w:val="0"/>
          <w:marTop w:val="0"/>
          <w:marBottom w:val="0"/>
          <w:divBdr>
            <w:top w:val="none" w:sz="0" w:space="0" w:color="auto"/>
            <w:left w:val="none" w:sz="0" w:space="0" w:color="auto"/>
            <w:bottom w:val="none" w:sz="0" w:space="0" w:color="auto"/>
            <w:right w:val="none" w:sz="0" w:space="0" w:color="auto"/>
          </w:divBdr>
          <w:divsChild>
            <w:div w:id="1101492903">
              <w:marLeft w:val="0"/>
              <w:marRight w:val="0"/>
              <w:marTop w:val="0"/>
              <w:marBottom w:val="0"/>
              <w:divBdr>
                <w:top w:val="none" w:sz="0" w:space="0" w:color="auto"/>
                <w:left w:val="none" w:sz="0" w:space="0" w:color="auto"/>
                <w:bottom w:val="none" w:sz="0" w:space="0" w:color="auto"/>
                <w:right w:val="none" w:sz="0" w:space="0" w:color="auto"/>
              </w:divBdr>
            </w:div>
            <w:div w:id="16473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02297">
      <w:bodyDiv w:val="1"/>
      <w:marLeft w:val="0"/>
      <w:marRight w:val="0"/>
      <w:marTop w:val="0"/>
      <w:marBottom w:val="0"/>
      <w:divBdr>
        <w:top w:val="none" w:sz="0" w:space="0" w:color="auto"/>
        <w:left w:val="none" w:sz="0" w:space="0" w:color="auto"/>
        <w:bottom w:val="none" w:sz="0" w:space="0" w:color="auto"/>
        <w:right w:val="none" w:sz="0" w:space="0" w:color="auto"/>
      </w:divBdr>
    </w:div>
    <w:div w:id="1770393057">
      <w:bodyDiv w:val="1"/>
      <w:marLeft w:val="0"/>
      <w:marRight w:val="0"/>
      <w:marTop w:val="0"/>
      <w:marBottom w:val="0"/>
      <w:divBdr>
        <w:top w:val="none" w:sz="0" w:space="0" w:color="auto"/>
        <w:left w:val="none" w:sz="0" w:space="0" w:color="auto"/>
        <w:bottom w:val="none" w:sz="0" w:space="0" w:color="auto"/>
        <w:right w:val="none" w:sz="0" w:space="0" w:color="auto"/>
      </w:divBdr>
    </w:div>
    <w:div w:id="1847868641">
      <w:bodyDiv w:val="1"/>
      <w:marLeft w:val="0"/>
      <w:marRight w:val="0"/>
      <w:marTop w:val="0"/>
      <w:marBottom w:val="0"/>
      <w:divBdr>
        <w:top w:val="none" w:sz="0" w:space="0" w:color="auto"/>
        <w:left w:val="none" w:sz="0" w:space="0" w:color="auto"/>
        <w:bottom w:val="none" w:sz="0" w:space="0" w:color="auto"/>
        <w:right w:val="none" w:sz="0" w:space="0" w:color="auto"/>
      </w:divBdr>
      <w:divsChild>
        <w:div w:id="270406090">
          <w:marLeft w:val="0"/>
          <w:marRight w:val="0"/>
          <w:marTop w:val="0"/>
          <w:marBottom w:val="0"/>
          <w:divBdr>
            <w:top w:val="none" w:sz="0" w:space="0" w:color="auto"/>
            <w:left w:val="none" w:sz="0" w:space="0" w:color="auto"/>
            <w:bottom w:val="none" w:sz="0" w:space="0" w:color="auto"/>
            <w:right w:val="none" w:sz="0" w:space="0" w:color="auto"/>
          </w:divBdr>
        </w:div>
        <w:div w:id="816454111">
          <w:marLeft w:val="0"/>
          <w:marRight w:val="0"/>
          <w:marTop w:val="0"/>
          <w:marBottom w:val="0"/>
          <w:divBdr>
            <w:top w:val="none" w:sz="0" w:space="0" w:color="auto"/>
            <w:left w:val="none" w:sz="0" w:space="0" w:color="auto"/>
            <w:bottom w:val="none" w:sz="0" w:space="0" w:color="auto"/>
            <w:right w:val="none" w:sz="0" w:space="0" w:color="auto"/>
          </w:divBdr>
        </w:div>
      </w:divsChild>
    </w:div>
    <w:div w:id="1890725118">
      <w:bodyDiv w:val="1"/>
      <w:marLeft w:val="0"/>
      <w:marRight w:val="0"/>
      <w:marTop w:val="0"/>
      <w:marBottom w:val="0"/>
      <w:divBdr>
        <w:top w:val="none" w:sz="0" w:space="0" w:color="auto"/>
        <w:left w:val="none" w:sz="0" w:space="0" w:color="auto"/>
        <w:bottom w:val="none" w:sz="0" w:space="0" w:color="auto"/>
        <w:right w:val="none" w:sz="0" w:space="0" w:color="auto"/>
      </w:divBdr>
    </w:div>
    <w:div w:id="2113276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pyright@dcceew.gov.au" TargetMode="External"/><Relationship Id="rId18" Type="http://schemas.openxmlformats.org/officeDocument/2006/relationships/hyperlink" Target="http://www.legislation.sa.gov.au/index.aspx?action=legref&amp;type=act&amp;legtitle=National%20Electricity%20(South%20Australia)%20Act%201996" TargetMode="External"/><Relationship Id="rId26" Type="http://schemas.openxmlformats.org/officeDocument/2006/relationships/hyperlink" Target="file:///C:/Users/JaxsonSMYTH/AppData/Local/Microsoft/Windows/INetCache/Content.Outlook/O9S658LC/National%20Electricity%20(South%20Australia)%20(Capacity%20Investment%20Scheme%20Function)%20Amendment%20Bill%202024.02.docx" TargetMode="External"/><Relationship Id="rId21" Type="http://schemas.openxmlformats.org/officeDocument/2006/relationships/hyperlink" Target="file:///C:/Users/JaxsonSMYTH/AppData/Local/Microsoft/Windows/INetCache/Content.Outlook/O9S658LC/National%20Electricity%20(South%20Australia)%20(Capacity%20Investment%20Scheme%20Function)%20Amendment%20Bill%202024.02.docx"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yperlink" Target="https://storage.googleapis.com/files-au-climate/climate-au/p/prj2c881026ae734a70e1030/survey/Capacity%20Investment%20Scheme%20-%20Implementation%20Design%20Paper.pdf" TargetMode="External"/><Relationship Id="rId25" Type="http://schemas.openxmlformats.org/officeDocument/2006/relationships/hyperlink" Target="file:///C:/Users/JaxsonSMYTH/AppData/Local/Microsoft/Windows/INetCache/Content.Outlook/O9S658LC/National%20Electricity%20(South%20Australia)%20(Capacity%20Investment%20Scheme%20Function)%20Amendment%20Bill%202024.02.docx"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dcceew.gov.au" TargetMode="External"/><Relationship Id="rId20" Type="http://schemas.openxmlformats.org/officeDocument/2006/relationships/hyperlink" Target="file:///C:/Users/JaxsonSMYTH/AppData/Local/Microsoft/Windows/INetCache/Content.Outlook/O9S658LC/National%20Electricity%20(South%20Australia)%20(Capacity%20Investment%20Scheme%20Function)%20Amendment%20Bill%202024.02.docx"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file:///C:/Users/JaxsonSMYTH/AppData/Local/Microsoft/Windows/INetCache/Content.Outlook/O9S658LC/National%20Electricity%20(South%20Australia)%20(Capacity%20Investment%20Scheme%20Function)%20Amendment%20Bill%202024.02.docx" TargetMode="External"/><Relationship Id="rId32" Type="http://schemas.openxmlformats.org/officeDocument/2006/relationships/footer" Target="footer2.xml"/><Relationship Id="rId37"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yperlink" Target="https://www.dcceew.gov.au/publications" TargetMode="External"/><Relationship Id="rId23" Type="http://schemas.openxmlformats.org/officeDocument/2006/relationships/hyperlink" Target="file:///C:/Users/JaxsonSMYTH/AppData/Local/Microsoft/Windows/INetCache/Content.Outlook/O9S658LC/National%20Electricity%20(South%20Australia)%20(Capacity%20Investment%20Scheme%20Function)%20Amendment%20Bill%202024.02.docx" TargetMode="External"/><Relationship Id="rId28" Type="http://schemas.openxmlformats.org/officeDocument/2006/relationships/hyperlink" Target="http://www.legislation.sa.gov.au/index.aspx?action=legref&amp;type=act&amp;legtitle=National%20Electricity%20(South%20Australia)%20Act%201996"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file:///C:/Users/JaxsonSMYTH/AppData/Local/Microsoft/Windows/INetCache/Content.Outlook/O9S658LC/National%20Electricity%20(South%20Australia)%20(Capacity%20Investment%20Scheme%20Function)%20Amendment%20Bill%202024.02.docx"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file:///C:/Users/JaxsonSMYTH/AppData/Local/Microsoft/Windows/INetCache/Content.Outlook/O9S658LC/National%20Electricity%20(South%20Australia)%20(Capacity%20Investment%20Scheme%20Function)%20Amendment%20Bill%202024.02.docx" TargetMode="External"/><Relationship Id="rId27" Type="http://schemas.openxmlformats.org/officeDocument/2006/relationships/hyperlink" Target="file:///C:/Users/JaxsonSMYTH/AppData/Local/Microsoft/Windows/INetCache/Content.Outlook/O9S658LC/National%20Electricity%20(South%20Australia)%20(Capacity%20Investment%20Scheme%20Function)%20Amendment%20Bill%202024.02.docx"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minister.dcceew.gov.au/bowen/media-releases/joint-media-release-capacity-investment-scheme-supports-nsw-deliver-1gw-cleaner-cheaper-more-reliable-energy-nsw" TargetMode="External"/></Relationships>
</file>

<file path=word/documenttasks/documenttasks1.xml><?xml version="1.0" encoding="utf-8"?>
<t:Tasks xmlns:t="http://schemas.microsoft.com/office/tasks/2019/documenttasks" xmlns:oel="http://schemas.microsoft.com/office/2019/extlst">
  <t:Task id="{E8984D6C-7766-49F7-84C5-4EC671ECB63E}">
    <t:Anchor>
      <t:Comment id="859429832"/>
    </t:Anchor>
    <t:History>
      <t:Event id="{55EF2D9C-BF38-4940-97BF-5D9D63D68ED9}" time="2023-11-06T22:08:08.64Z">
        <t:Attribution userId="S::James.Gillespie@dcceew.gov.au::290065f1-25cb-4d72-a1a6-ea35cb89e014" userProvider="AD" userName="Gillespie, James"/>
        <t:Anchor>
          <t:Comment id="687111440"/>
        </t:Anchor>
        <t:Create/>
      </t:Event>
      <t:Event id="{4CFF14DD-C4E8-468D-A66E-0E5F86043E20}" time="2023-11-06T22:08:08.64Z">
        <t:Attribution userId="S::James.Gillespie@dcceew.gov.au::290065f1-25cb-4d72-a1a6-ea35cb89e014" userProvider="AD" userName="Gillespie, James"/>
        <t:Anchor>
          <t:Comment id="687111440"/>
        </t:Anchor>
        <t:Assign userId="S::Tanya.SPISBAH@dcceew.gov.au::f5eec991-189f-4602-972f-b645a7ddf30f" userProvider="AD" userName="Spisbah, Tanya"/>
      </t:Event>
      <t:Event id="{F3972C46-0C87-4F85-AF1B-10B1E4C6CFFD}" time="2023-11-06T22:08:08.64Z">
        <t:Attribution userId="S::James.Gillespie@dcceew.gov.au::290065f1-25cb-4d72-a1a6-ea35cb89e014" userProvider="AD" userName="Gillespie, James"/>
        <t:Anchor>
          <t:Comment id="687111440"/>
        </t:Anchor>
        <t:SetTitle title="@Spisbah, Tanya "/>
      </t:Event>
    </t:History>
  </t:Task>
</t:Tasks>
</file>

<file path=word/theme/theme1.xml><?xml version="1.0" encoding="utf-8"?>
<a:theme xmlns:a="http://schemas.openxmlformats.org/drawingml/2006/main" name="Office Theme">
  <a:themeElements>
    <a:clrScheme name="DCCEEW">
      <a:dk1>
        <a:sysClr val="windowText" lastClr="000000"/>
      </a:dk1>
      <a:lt1>
        <a:sysClr val="window" lastClr="FFFFFF"/>
      </a:lt1>
      <a:dk2>
        <a:srgbClr val="222021"/>
      </a:dk2>
      <a:lt2>
        <a:srgbClr val="083A42"/>
      </a:lt2>
      <a:accent1>
        <a:srgbClr val="197C7D"/>
      </a:accent1>
      <a:accent2>
        <a:srgbClr val="40C1AC"/>
      </a:accent2>
      <a:accent3>
        <a:srgbClr val="9AFFBE"/>
      </a:accent3>
      <a:accent4>
        <a:srgbClr val="FFFFFF"/>
      </a:accent4>
      <a:accent5>
        <a:srgbClr val="FFFFFF"/>
      </a:accent5>
      <a:accent6>
        <a:srgbClr val="FFFFFF"/>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e38edbc-4cf0-45c6-9e64-97188d7d4528">
      <Terms xmlns="http://schemas.microsoft.com/office/infopath/2007/PartnerControls"/>
    </lcf76f155ced4ddcb4097134ff3c332f>
    <TaxCatchAll xmlns="e069ed18-643f-4fa2-8f24-2a187e93ad6d" xsi:nil="true"/>
    <SharedWithUsers xmlns="3afbbff6-b286-4e00-81b3-42c24a94b07e">
      <UserInfo>
        <DisplayName>MAZOUZ, Salim</DisplayName>
        <AccountId>15</AccountId>
        <AccountType/>
      </UserInfo>
      <UserInfo>
        <DisplayName>Gillespie, James</DisplayName>
        <AccountId>151</AccountId>
        <AccountType/>
      </UserInfo>
      <UserInfo>
        <DisplayName>Stocks, Matt</DisplayName>
        <AccountId>32</AccountId>
        <AccountType/>
      </UserInfo>
      <UserInfo>
        <DisplayName>Ross-Taylor, Patrick</DisplayName>
        <AccountId>169</AccountId>
        <AccountType/>
      </UserInfo>
      <UserInfo>
        <DisplayName>Spisbah, Tanya</DisplayName>
        <AccountId>66</AccountId>
        <AccountType/>
      </UserInfo>
      <UserInfo>
        <DisplayName>Konovalov, Zoe</DisplayName>
        <AccountId>14</AccountId>
        <AccountType/>
      </UserInfo>
      <UserInfo>
        <DisplayName>Boss, Hannah</DisplayName>
        <AccountId>67</AccountId>
        <AccountType/>
      </UserInfo>
      <UserInfo>
        <DisplayName>Hook, Cameron</DisplayName>
        <AccountId>22</AccountId>
        <AccountType/>
      </UserInfo>
      <UserInfo>
        <DisplayName>Halstead, Zoe</DisplayName>
        <AccountId>16</AccountId>
        <AccountType/>
      </UserInfo>
      <UserInfo>
        <DisplayName>Perkins, Christian</DisplayName>
        <AccountId>78</AccountId>
        <AccountType/>
      </UserInfo>
      <UserInfo>
        <DisplayName>Stevenson, Lucy</DisplayName>
        <AccountId>141</AccountId>
        <AccountType/>
      </UserInfo>
      <UserInfo>
        <DisplayName>Gout, Gillian</DisplayName>
        <AccountId>140</AccountId>
        <AccountType/>
      </UserInfo>
      <UserInfo>
        <DisplayName>Mohammed, Sohaib</DisplayName>
        <AccountId>137</AccountId>
        <AccountType/>
      </UserInfo>
      <UserInfo>
        <DisplayName>Chugh, Jaismine</DisplayName>
        <AccountId>142</AccountId>
        <AccountType/>
      </UserInfo>
      <UserInfo>
        <DisplayName>Morrison, Daniel</DisplayName>
        <AccountId>34</AccountId>
        <AccountType/>
      </UserInfo>
      <UserInfo>
        <DisplayName>Mckinnon, Fergus</DisplayName>
        <AccountId>65</AccountId>
        <AccountType/>
      </UserInfo>
      <UserInfo>
        <DisplayName>Wiltshire, Alison</DisplayName>
        <AccountId>115</AccountId>
        <AccountType/>
      </UserInfo>
      <UserInfo>
        <DisplayName>Knott, Liam</DisplayName>
        <AccountId>187</AccountId>
        <AccountType/>
      </UserInfo>
      <UserInfo>
        <DisplayName>Bahramzadeh, Ali</DisplayName>
        <AccountId>13</AccountId>
        <AccountType/>
      </UserInfo>
      <UserInfo>
        <DisplayName>Kulkarni, Devika</DisplayName>
        <AccountId>193</AccountId>
        <AccountType/>
      </UserInfo>
      <UserInfo>
        <DisplayName>Leung, Gary</DisplayName>
        <AccountId>75</AccountId>
        <AccountType/>
      </UserInfo>
      <UserInfo>
        <DisplayName>Sio, Kelvin</DisplayName>
        <AccountId>150</AccountId>
        <AccountType/>
      </UserInfo>
      <UserInfo>
        <DisplayName>Walsh, Jeremy</DisplayName>
        <AccountId>174</AccountId>
        <AccountType/>
      </UserInfo>
      <UserInfo>
        <DisplayName>Kuswara, Aaron</DisplayName>
        <AccountId>168</AccountId>
        <AccountType/>
      </UserInfo>
      <UserInfo>
        <DisplayName>Anglin, Tirzah</DisplayName>
        <AccountId>381</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3913D216952A744BDF956803506BC3B" ma:contentTypeVersion="7" ma:contentTypeDescription="Create a new document." ma:contentTypeScope="" ma:versionID="84adc878b5d8154869a469690a9af9ac">
  <xsd:schema xmlns:xsd="http://www.w3.org/2001/XMLSchema" xmlns:xs="http://www.w3.org/2001/XMLSchema" xmlns:p="http://schemas.microsoft.com/office/2006/metadata/properties" xmlns:ns1="http://schemas.microsoft.com/sharepoint/v3" xmlns:ns2="bc40a65e-5a19-4b79-ada4-552611ae83ce" xmlns:ns3="3afbbff6-b286-4e00-81b3-42c24a94b07e" xmlns:ns4="8e38edbc-4cf0-45c6-9e64-97188d7d4528" xmlns:ns5="e069ed18-643f-4fa2-8f24-2a187e93ad6d" targetNamespace="http://schemas.microsoft.com/office/2006/metadata/properties" ma:root="true" ma:fieldsID="4cdda4ff0b23146f6150088f08eef2ef" ns1:_="" ns2:_="" ns3:_="" ns4:_="" ns5:_="">
    <xsd:import namespace="http://schemas.microsoft.com/sharepoint/v3"/>
    <xsd:import namespace="bc40a65e-5a19-4b79-ada4-552611ae83ce"/>
    <xsd:import namespace="3afbbff6-b286-4e00-81b3-42c24a94b07e"/>
    <xsd:import namespace="8e38edbc-4cf0-45c6-9e64-97188d7d4528"/>
    <xsd:import namespace="e069ed18-643f-4fa2-8f24-2a187e93ad6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40a65e-5a19-4b79-ada4-552611ae83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fbbff6-b286-4e00-81b3-42c24a94b07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38edbc-4cf0-45c6-9e64-97188d7d4528" elementFormDefault="qualified">
    <xsd:import namespace="http://schemas.microsoft.com/office/2006/documentManagement/types"/>
    <xsd:import namespace="http://schemas.microsoft.com/office/infopath/2007/PartnerControls"/>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69ed18-643f-4fa2-8f24-2a187e93ad6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008ee747-c8eb-4d5d-82e8-62cbc18c699d}" ma:internalName="TaxCatchAll" ma:showField="CatchAllData" ma:web="e069ed18-643f-4fa2-8f24-2a187e93a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9DC0C7-13B0-4DB1-A874-04CD6678D6C0}">
  <ds:schemaRefs>
    <ds:schemaRef ds:uri="http://schemas.microsoft.com/office/2006/metadata/properties"/>
    <ds:schemaRef ds:uri="http://schemas.microsoft.com/office/infopath/2007/PartnerControls"/>
    <ds:schemaRef ds:uri="c00b9b4d-7f79-474c-ada1-1bbc47134fcc"/>
    <ds:schemaRef ds:uri="81c01dc6-2c49-4730-b140-874c95cac377"/>
    <ds:schemaRef ds:uri="f955cd0e-1d6d-436f-8ac5-e785274a8c16"/>
    <ds:schemaRef ds:uri="8e38edbc-4cf0-45c6-9e64-97188d7d4528"/>
    <ds:schemaRef ds:uri="e069ed18-643f-4fa2-8f24-2a187e93ad6d"/>
    <ds:schemaRef ds:uri="3afbbff6-b286-4e00-81b3-42c24a94b07e"/>
    <ds:schemaRef ds:uri="http://schemas.microsoft.com/sharepoint/v3"/>
  </ds:schemaRefs>
</ds:datastoreItem>
</file>

<file path=customXml/itemProps2.xml><?xml version="1.0" encoding="utf-8"?>
<ds:datastoreItem xmlns:ds="http://schemas.openxmlformats.org/officeDocument/2006/customXml" ds:itemID="{B517E19C-648E-4EB7-AD26-155227BC66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c40a65e-5a19-4b79-ada4-552611ae83ce"/>
    <ds:schemaRef ds:uri="3afbbff6-b286-4e00-81b3-42c24a94b07e"/>
    <ds:schemaRef ds:uri="8e38edbc-4cf0-45c6-9e64-97188d7d4528"/>
    <ds:schemaRef ds:uri="e069ed18-643f-4fa2-8f24-2a187e93ad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B79857-E028-4DDE-95D3-1378F91B16B4}">
  <ds:schemaRefs>
    <ds:schemaRef ds:uri="http://schemas.microsoft.com/sharepoint/v3/contenttype/forms"/>
  </ds:schemaRefs>
</ds:datastoreItem>
</file>

<file path=customXml/itemProps4.xml><?xml version="1.0" encoding="utf-8"?>
<ds:datastoreItem xmlns:ds="http://schemas.openxmlformats.org/officeDocument/2006/customXml" ds:itemID="{22EAD976-C198-489D-B69C-BD8485DB06F7}">
  <ds:schemaRefs>
    <ds:schemaRef ds:uri="http://schemas.openxmlformats.org/officeDocument/2006/bibliography"/>
  </ds:schemaRefs>
</ds:datastoreItem>
</file>

<file path=docMetadata/LabelInfo.xml><?xml version="1.0" encoding="utf-8"?>
<clbl:labelList xmlns:clbl="http://schemas.microsoft.com/office/2020/mipLabelMetadata">
  <clbl:label id="{06a1c6b2-52d5-49b7-9598-2998b6301fb2}" enabled="1" method="Privileged" siteId="{8c3c81bc-2b3c-44af-b3f7-6f620b3910ee}" contentBits="3" removed="0"/>
</clbl:labelList>
</file>

<file path=docProps/app.xml><?xml version="1.0" encoding="utf-8"?>
<Properties xmlns="http://schemas.openxmlformats.org/officeDocument/2006/extended-properties" xmlns:vt="http://schemas.openxmlformats.org/officeDocument/2006/docPropsVTypes">
  <Template>Normal</Template>
  <TotalTime>0</TotalTime>
  <Pages>10</Pages>
  <Words>2820</Words>
  <Characters>16075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Gillespie</dc:creator>
  <cp:keywords/>
  <dc:description/>
  <cp:lastModifiedBy>Brenda BRODRICK</cp:lastModifiedBy>
  <cp:revision>2</cp:revision>
  <dcterms:created xsi:type="dcterms:W3CDTF">2024-10-16T06:02:00Z</dcterms:created>
  <dcterms:modified xsi:type="dcterms:W3CDTF">2024-10-16T06:02:00Z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0x01010043913D216952A744BDF956803506BC3B</vt:lpwstr>
  </property>
  <property fmtid="{D5CDD505-2E9C-101B-9397-08002B2CF9AE}" pid="3" name="MediaServiceImageTags">
    <vt:lpwstr/>
  </property>
  <property fmtid="{D5CDD505-2E9C-101B-9397-08002B2CF9AE}" pid="4" name="ClassificationContentMarkingHeaderShapeIds">
    <vt:lpwstr>43406c28,597ddc5,45348179</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e91b3e6,792300ae,73ee50a2</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ies>
</file>