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2230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D1ABF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14:paraId="4BB440A3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60CE26C3" w14:textId="458DE211" w:rsidR="002573BE" w:rsidRPr="005D1ABF" w:rsidRDefault="31FA7C5F" w:rsidP="002573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63156A87">
        <w:rPr>
          <w:rFonts w:ascii="Times New Roman" w:hAnsi="Times New Roman" w:cs="Times New Roman"/>
          <w:sz w:val="24"/>
          <w:szCs w:val="24"/>
          <w:u w:val="single"/>
        </w:rPr>
        <w:t xml:space="preserve">Issued by </w:t>
      </w:r>
      <w:r w:rsidR="5E4363D6" w:rsidRPr="63156A87">
        <w:rPr>
          <w:rFonts w:ascii="Times New Roman" w:hAnsi="Times New Roman" w:cs="Times New Roman"/>
          <w:sz w:val="24"/>
          <w:szCs w:val="24"/>
          <w:u w:val="single"/>
        </w:rPr>
        <w:t>the a</w:t>
      </w:r>
      <w:r w:rsidRPr="63156A87">
        <w:rPr>
          <w:rFonts w:ascii="Times New Roman" w:hAnsi="Times New Roman" w:cs="Times New Roman"/>
          <w:sz w:val="24"/>
          <w:szCs w:val="24"/>
          <w:u w:val="single"/>
        </w:rPr>
        <w:t xml:space="preserve">uthority of </w:t>
      </w:r>
      <w:r w:rsidRPr="00730D5E">
        <w:rPr>
          <w:rFonts w:ascii="Times New Roman" w:hAnsi="Times New Roman" w:cs="Times New Roman"/>
          <w:sz w:val="24"/>
          <w:szCs w:val="24"/>
          <w:u w:val="single"/>
        </w:rPr>
        <w:t xml:space="preserve">the Minister for </w:t>
      </w:r>
      <w:r w:rsidR="476FE0EC" w:rsidRPr="00730D5E">
        <w:rPr>
          <w:rFonts w:ascii="Times New Roman" w:hAnsi="Times New Roman" w:cs="Times New Roman"/>
          <w:sz w:val="24"/>
          <w:szCs w:val="24"/>
          <w:u w:val="single"/>
        </w:rPr>
        <w:t>Climate Change and Energy</w:t>
      </w:r>
    </w:p>
    <w:p w14:paraId="5FB1E373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FA019" w14:textId="03B06AF8" w:rsidR="002573BE" w:rsidRPr="005D1ABF" w:rsidRDefault="005329E6" w:rsidP="002573B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5329E6">
        <w:rPr>
          <w:rFonts w:ascii="Times New Roman" w:hAnsi="Times New Roman" w:cs="Times New Roman"/>
          <w:i/>
          <w:iCs/>
          <w:snapToGrid w:val="0"/>
          <w:sz w:val="24"/>
          <w:szCs w:val="24"/>
        </w:rPr>
        <w:t>Carbon Credits (Carbon Farming Initiative) Act 2011</w:t>
      </w:r>
    </w:p>
    <w:p w14:paraId="435DB972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0267F" w14:textId="49B0336C" w:rsidR="002573BE" w:rsidRDefault="00D37262" w:rsidP="002573B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37262">
        <w:rPr>
          <w:rFonts w:ascii="Times New Roman" w:hAnsi="Times New Roman" w:cs="Times New Roman"/>
          <w:i/>
          <w:iCs/>
          <w:sz w:val="24"/>
          <w:szCs w:val="24"/>
        </w:rPr>
        <w:t>Carbon Credits (Carbon Farming—Domestic, Commercial and Industrial Wastewater) Methodology Determination Variation 2024</w:t>
      </w:r>
    </w:p>
    <w:p w14:paraId="404AD40C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C95BDE" w14:textId="77777777" w:rsidR="002573BE" w:rsidRPr="00007932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932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14:paraId="27D635F5" w14:textId="77777777" w:rsidR="002573BE" w:rsidRPr="001C09FB" w:rsidRDefault="002573BE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AEB4AAA" w14:textId="02FB05FB" w:rsidR="002573BE" w:rsidRPr="009E6C8D" w:rsidRDefault="00AE7A40" w:rsidP="63156A87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</w:t>
      </w:r>
      <w:r w:rsidR="00EA16E0">
        <w:rPr>
          <w:rFonts w:ascii="Times New Roman" w:hAnsi="Times New Roman" w:cs="Times New Roman"/>
          <w:sz w:val="24"/>
          <w:szCs w:val="24"/>
        </w:rPr>
        <w:t>s</w:t>
      </w:r>
      <w:r w:rsidR="31FA7C5F" w:rsidRPr="63156A87">
        <w:rPr>
          <w:rFonts w:ascii="Times New Roman" w:hAnsi="Times New Roman" w:cs="Times New Roman"/>
          <w:sz w:val="24"/>
          <w:szCs w:val="24"/>
        </w:rPr>
        <w:t xml:space="preserve">ection </w:t>
      </w:r>
      <w:r w:rsidR="00EA16E0">
        <w:rPr>
          <w:rFonts w:ascii="Times New Roman" w:hAnsi="Times New Roman" w:cs="Times New Roman"/>
          <w:sz w:val="24"/>
          <w:szCs w:val="24"/>
        </w:rPr>
        <w:t xml:space="preserve">104(1) </w:t>
      </w:r>
      <w:r w:rsidR="31FA7C5F" w:rsidRPr="63156A87">
        <w:rPr>
          <w:rFonts w:ascii="Times New Roman" w:hAnsi="Times New Roman" w:cs="Times New Roman"/>
          <w:sz w:val="24"/>
          <w:szCs w:val="24"/>
        </w:rPr>
        <w:t xml:space="preserve">of the </w:t>
      </w:r>
      <w:r w:rsidR="00EA16E0" w:rsidRPr="005329E6">
        <w:rPr>
          <w:rFonts w:ascii="Times New Roman" w:hAnsi="Times New Roman" w:cs="Times New Roman"/>
          <w:i/>
          <w:iCs/>
          <w:snapToGrid w:val="0"/>
          <w:sz w:val="24"/>
          <w:szCs w:val="24"/>
        </w:rPr>
        <w:t>Carbon Credits (Carbon Farming Initiative) Act 2011</w:t>
      </w:r>
      <w:r w:rsidR="31FA7C5F" w:rsidRPr="63156A87">
        <w:rPr>
          <w:rFonts w:ascii="Times New Roman" w:hAnsi="Times New Roman" w:cs="Times New Roman"/>
          <w:sz w:val="24"/>
          <w:szCs w:val="24"/>
        </w:rPr>
        <w:t xml:space="preserve"> </w:t>
      </w:r>
      <w:r w:rsidR="00FC642C">
        <w:rPr>
          <w:rFonts w:ascii="Times New Roman" w:hAnsi="Times New Roman" w:cs="Times New Roman"/>
          <w:sz w:val="24"/>
          <w:szCs w:val="24"/>
        </w:rPr>
        <w:t xml:space="preserve">(the CFI Act) </w:t>
      </w:r>
      <w:r w:rsidR="31FA7C5F" w:rsidRPr="63156A87">
        <w:rPr>
          <w:rFonts w:ascii="Times New Roman" w:hAnsi="Times New Roman" w:cs="Times New Roman"/>
          <w:sz w:val="24"/>
          <w:szCs w:val="24"/>
        </w:rPr>
        <w:t>provides that the Ministe</w:t>
      </w:r>
      <w:r w:rsidR="00EA16E0">
        <w:rPr>
          <w:rFonts w:ascii="Times New Roman" w:hAnsi="Times New Roman" w:cs="Times New Roman"/>
          <w:sz w:val="24"/>
          <w:szCs w:val="24"/>
        </w:rPr>
        <w:t xml:space="preserve">r </w:t>
      </w:r>
      <w:r w:rsidR="00DA7AEE">
        <w:rPr>
          <w:rFonts w:ascii="Times New Roman" w:hAnsi="Times New Roman" w:cs="Times New Roman"/>
          <w:sz w:val="24"/>
          <w:szCs w:val="24"/>
        </w:rPr>
        <w:t>may, by legislative instrument, vary a methodology determination.</w:t>
      </w:r>
    </w:p>
    <w:p w14:paraId="3F9C2DF4" w14:textId="77777777" w:rsidR="002573BE" w:rsidRPr="001C09FB" w:rsidRDefault="002573BE" w:rsidP="002573B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BCD71" w14:textId="77777777" w:rsidR="002573BE" w:rsidRPr="00D8368C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68C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00AA430E" w14:textId="77777777" w:rsidR="005764E2" w:rsidRDefault="005764E2" w:rsidP="005764E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551FD8A6" w14:textId="551E1E2C" w:rsidR="005764E2" w:rsidRDefault="002573BE" w:rsidP="005764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E6C8D">
        <w:rPr>
          <w:rFonts w:ascii="Times New Roman" w:hAnsi="Times New Roman" w:cs="Times New Roman"/>
          <w:sz w:val="24"/>
        </w:rPr>
        <w:t>The purpose of the</w:t>
      </w:r>
      <w:r>
        <w:rPr>
          <w:rFonts w:ascii="Times New Roman" w:hAnsi="Times New Roman" w:cs="Times New Roman"/>
          <w:sz w:val="24"/>
        </w:rPr>
        <w:t xml:space="preserve"> </w:t>
      </w:r>
      <w:r w:rsidR="00D8368C" w:rsidRPr="00D37262">
        <w:rPr>
          <w:rFonts w:ascii="Times New Roman" w:hAnsi="Times New Roman" w:cs="Times New Roman"/>
          <w:i/>
          <w:iCs/>
          <w:sz w:val="24"/>
          <w:szCs w:val="24"/>
        </w:rPr>
        <w:t>Carbon Credits (Carbon Farming—Domestic, Commercial and Industrial Wastewater) Methodology Determination Variation</w:t>
      </w:r>
      <w:r w:rsidR="00D83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368C" w:rsidRPr="00D37262">
        <w:rPr>
          <w:rFonts w:ascii="Times New Roman" w:hAnsi="Times New Roman" w:cs="Times New Roman"/>
          <w:i/>
          <w:iCs/>
          <w:sz w:val="24"/>
          <w:szCs w:val="24"/>
        </w:rPr>
        <w:t>2024</w:t>
      </w:r>
      <w:r>
        <w:rPr>
          <w:rFonts w:ascii="Times New Roman" w:hAnsi="Times New Roman" w:cs="Times New Roman"/>
          <w:sz w:val="24"/>
        </w:rPr>
        <w:t xml:space="preserve"> is to</w:t>
      </w:r>
      <w:r w:rsidR="005764E2">
        <w:rPr>
          <w:rFonts w:ascii="Times New Roman" w:hAnsi="Times New Roman" w:cs="Times New Roman"/>
          <w:sz w:val="24"/>
        </w:rPr>
        <w:t xml:space="preserve"> extend</w:t>
      </w:r>
      <w:r w:rsidR="005764E2" w:rsidRPr="005764E2">
        <w:rPr>
          <w:rFonts w:ascii="Times New Roman" w:hAnsi="Times New Roman" w:cs="Times New Roman"/>
          <w:sz w:val="24"/>
        </w:rPr>
        <w:t xml:space="preserve"> the period over which the non-biomethane projects can earn Australian carbon credit units</w:t>
      </w:r>
      <w:r w:rsidR="005764E2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5764E2">
        <w:rPr>
          <w:rFonts w:ascii="Times New Roman" w:hAnsi="Times New Roman" w:cs="Times New Roman"/>
          <w:sz w:val="24"/>
        </w:rPr>
        <w:t>(</w:t>
      </w:r>
      <w:r w:rsidR="005764E2" w:rsidRPr="005764E2">
        <w:rPr>
          <w:rFonts w:ascii="Times New Roman" w:hAnsi="Times New Roman" w:cs="Times New Roman"/>
          <w:sz w:val="24"/>
        </w:rPr>
        <w:t>the cred</w:t>
      </w:r>
      <w:r w:rsidR="005764E2">
        <w:rPr>
          <w:rFonts w:ascii="Times New Roman" w:hAnsi="Times New Roman" w:cs="Times New Roman"/>
          <w:sz w:val="24"/>
        </w:rPr>
        <w:t>iting</w:t>
      </w:r>
      <w:r w:rsidR="005764E2" w:rsidRPr="005764E2">
        <w:rPr>
          <w:rFonts w:ascii="Times New Roman" w:hAnsi="Times New Roman" w:cs="Times New Roman"/>
          <w:sz w:val="24"/>
        </w:rPr>
        <w:t xml:space="preserve"> period</w:t>
      </w:r>
      <w:r w:rsidR="005764E2">
        <w:rPr>
          <w:rFonts w:ascii="Times New Roman" w:hAnsi="Times New Roman" w:cs="Times New Roman"/>
          <w:sz w:val="24"/>
        </w:rPr>
        <w:t>)</w:t>
      </w:r>
      <w:r w:rsidR="005764E2" w:rsidRPr="005764E2">
        <w:rPr>
          <w:rFonts w:ascii="Times New Roman" w:hAnsi="Times New Roman" w:cs="Times New Roman"/>
          <w:sz w:val="24"/>
        </w:rPr>
        <w:t xml:space="preserve"> from </w:t>
      </w:r>
      <w:r w:rsidR="005266CF">
        <w:rPr>
          <w:rFonts w:ascii="Times New Roman" w:hAnsi="Times New Roman" w:cs="Times New Roman"/>
          <w:sz w:val="24"/>
        </w:rPr>
        <w:t xml:space="preserve">seven </w:t>
      </w:r>
      <w:r w:rsidR="005764E2">
        <w:rPr>
          <w:rFonts w:ascii="Times New Roman" w:hAnsi="Times New Roman" w:cs="Times New Roman"/>
          <w:sz w:val="24"/>
        </w:rPr>
        <w:t>to 12 years.</w:t>
      </w:r>
    </w:p>
    <w:p w14:paraId="07D90470" w14:textId="77777777" w:rsidR="002573BE" w:rsidRPr="00E76AB5" w:rsidRDefault="002573BE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8BE3CD" w14:textId="77777777" w:rsidR="002573BE" w:rsidRPr="00FC642C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42C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5874EFAB" w14:textId="77777777" w:rsidR="00FC642C" w:rsidRDefault="00FC642C" w:rsidP="00FC642C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FB4A34" w14:textId="54277AD1" w:rsidR="00FC642C" w:rsidRPr="00FC642C" w:rsidRDefault="00FC642C" w:rsidP="00FC642C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42C">
        <w:rPr>
          <w:rFonts w:ascii="Times New Roman" w:hAnsi="Times New Roman" w:cs="Times New Roman"/>
          <w:bCs/>
          <w:sz w:val="24"/>
          <w:szCs w:val="24"/>
        </w:rPr>
        <w:t>The Emissions Reduc</w:t>
      </w:r>
      <w:r>
        <w:rPr>
          <w:rFonts w:ascii="Times New Roman" w:hAnsi="Times New Roman" w:cs="Times New Roman"/>
          <w:bCs/>
          <w:sz w:val="24"/>
          <w:szCs w:val="24"/>
        </w:rPr>
        <w:t xml:space="preserve">tion </w:t>
      </w:r>
      <w:r w:rsidRPr="00FC642C">
        <w:rPr>
          <w:rFonts w:ascii="Times New Roman" w:hAnsi="Times New Roman" w:cs="Times New Roman"/>
          <w:bCs/>
          <w:sz w:val="24"/>
          <w:szCs w:val="24"/>
        </w:rPr>
        <w:t>Assurance Commit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ee (ERAC) </w:t>
      </w:r>
      <w:r>
        <w:rPr>
          <w:rFonts w:ascii="Times New Roman" w:hAnsi="Times New Roman" w:cs="Times New Roman"/>
          <w:bCs/>
          <w:sz w:val="24"/>
          <w:szCs w:val="24"/>
        </w:rPr>
        <w:t xml:space="preserve">undertook </w:t>
      </w:r>
      <w:r w:rsidRPr="00FC642C">
        <w:rPr>
          <w:rFonts w:ascii="Times New Roman" w:hAnsi="Times New Roman" w:cs="Times New Roman"/>
          <w:bCs/>
          <w:sz w:val="24"/>
          <w:szCs w:val="24"/>
        </w:rPr>
        <w:t>a cred</w:t>
      </w:r>
      <w:r>
        <w:rPr>
          <w:rFonts w:ascii="Times New Roman" w:hAnsi="Times New Roman" w:cs="Times New Roman"/>
          <w:bCs/>
          <w:sz w:val="24"/>
          <w:szCs w:val="24"/>
        </w:rPr>
        <w:t xml:space="preserve">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period </w:t>
      </w:r>
    </w:p>
    <w:p w14:paraId="0B0DAC81" w14:textId="03672BFD" w:rsidR="00FC642C" w:rsidRDefault="00FC642C" w:rsidP="00FC642C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42C">
        <w:rPr>
          <w:rFonts w:ascii="Times New Roman" w:hAnsi="Times New Roman" w:cs="Times New Roman"/>
          <w:bCs/>
          <w:sz w:val="24"/>
          <w:szCs w:val="24"/>
        </w:rPr>
        <w:t xml:space="preserve">extension (CPE) review of the </w:t>
      </w:r>
      <w:r w:rsidRPr="00FC642C">
        <w:rPr>
          <w:rFonts w:ascii="Times New Roman" w:hAnsi="Times New Roman" w:cs="Times New Roman"/>
          <w:bCs/>
          <w:i/>
          <w:iCs/>
          <w:sz w:val="24"/>
          <w:szCs w:val="24"/>
        </w:rPr>
        <w:t>Carbon Credits (Carbon Farming Initiative – Domestic, Commercial and Industrial Wastewater) Methodology Determination 2015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B6040" w:rsidRPr="00FC642C">
        <w:rPr>
          <w:rFonts w:ascii="Times New Roman" w:hAnsi="Times New Roman" w:cs="Times New Roman"/>
          <w:bCs/>
          <w:sz w:val="24"/>
          <w:szCs w:val="24"/>
        </w:rPr>
        <w:t>wastewater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 method), as required under </w:t>
      </w:r>
      <w:r>
        <w:rPr>
          <w:rFonts w:ascii="Times New Roman" w:hAnsi="Times New Roman" w:cs="Times New Roman"/>
          <w:bCs/>
          <w:sz w:val="24"/>
          <w:szCs w:val="24"/>
        </w:rPr>
        <w:t xml:space="preserve">section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255A of the </w:t>
      </w:r>
      <w:r>
        <w:rPr>
          <w:rFonts w:ascii="Times New Roman" w:hAnsi="Times New Roman" w:cs="Times New Roman"/>
          <w:bCs/>
          <w:sz w:val="24"/>
          <w:szCs w:val="24"/>
        </w:rPr>
        <w:t>CFI Act.</w:t>
      </w:r>
    </w:p>
    <w:p w14:paraId="4E35E322" w14:textId="77777777" w:rsidR="00FC642C" w:rsidRDefault="00FC642C" w:rsidP="00FC642C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F26865" w14:textId="1D43C1D3" w:rsidR="00FC642C" w:rsidRDefault="00FC642C" w:rsidP="00FC642C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42C">
        <w:rPr>
          <w:rFonts w:ascii="Times New Roman" w:hAnsi="Times New Roman" w:cs="Times New Roman"/>
          <w:bCs/>
          <w:sz w:val="24"/>
          <w:szCs w:val="24"/>
        </w:rPr>
        <w:t>ERAC assessed whether under an extended cred</w:t>
      </w:r>
      <w:r>
        <w:rPr>
          <w:rFonts w:ascii="Times New Roman" w:hAnsi="Times New Roman" w:cs="Times New Roman"/>
          <w:bCs/>
          <w:sz w:val="24"/>
          <w:szCs w:val="24"/>
        </w:rPr>
        <w:t xml:space="preserve">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period, the method would </w:t>
      </w: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to meet the offsets integrity standards’ requirement that projects are </w:t>
      </w:r>
      <w:r>
        <w:rPr>
          <w:rFonts w:ascii="Times New Roman" w:hAnsi="Times New Roman" w:cs="Times New Roman"/>
          <w:bCs/>
          <w:sz w:val="24"/>
          <w:szCs w:val="24"/>
        </w:rPr>
        <w:t>additional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, meaning that the project </w:t>
      </w:r>
      <w:r>
        <w:rPr>
          <w:rFonts w:ascii="Times New Roman" w:hAnsi="Times New Roman" w:cs="Times New Roman"/>
          <w:bCs/>
          <w:sz w:val="24"/>
          <w:szCs w:val="24"/>
        </w:rPr>
        <w:t xml:space="preserve">activities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and the abatement they generate are unlikely to occur in the ordinary course of events. ERAC agreed that there was sufficient evidence to demonstrate that extending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crediting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period by </w:t>
      </w:r>
      <w:r w:rsidR="00346B6C">
        <w:rPr>
          <w:rFonts w:ascii="Times New Roman" w:hAnsi="Times New Roman" w:cs="Times New Roman"/>
          <w:bCs/>
          <w:sz w:val="24"/>
          <w:szCs w:val="24"/>
        </w:rPr>
        <w:t>five</w:t>
      </w:r>
      <w:r w:rsidR="00346B6C" w:rsidRPr="00FC6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years for non-biomethane projects would </w:t>
      </w: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Pr="00FC642C">
        <w:rPr>
          <w:rFonts w:ascii="Times New Roman" w:hAnsi="Times New Roman" w:cs="Times New Roman"/>
          <w:bCs/>
          <w:sz w:val="24"/>
          <w:szCs w:val="24"/>
        </w:rPr>
        <w:t>to result in abatement unlikely to occur in the ordinary course of event</w:t>
      </w:r>
      <w:r w:rsidR="00346B6C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recommended that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crediting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>period for non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biomethane projects under the </w:t>
      </w:r>
      <w:r w:rsidR="00740812">
        <w:rPr>
          <w:rFonts w:ascii="Times New Roman" w:hAnsi="Times New Roman" w:cs="Times New Roman"/>
          <w:bCs/>
          <w:sz w:val="24"/>
          <w:szCs w:val="24"/>
        </w:rPr>
        <w:t>w</w:t>
      </w:r>
      <w:r w:rsidR="00740812" w:rsidRPr="00FC642C">
        <w:rPr>
          <w:rFonts w:ascii="Times New Roman" w:hAnsi="Times New Roman" w:cs="Times New Roman"/>
          <w:bCs/>
          <w:sz w:val="24"/>
          <w:szCs w:val="24"/>
        </w:rPr>
        <w:t xml:space="preserve">astewater </w:t>
      </w:r>
      <w:r w:rsidRPr="00FC642C">
        <w:rPr>
          <w:rFonts w:ascii="Times New Roman" w:hAnsi="Times New Roman" w:cs="Times New Roman"/>
          <w:bCs/>
          <w:sz w:val="24"/>
          <w:szCs w:val="24"/>
        </w:rPr>
        <w:t>method be extended by five years</w:t>
      </w:r>
      <w:r w:rsidR="00AA4C8D">
        <w:rPr>
          <w:rFonts w:ascii="Times New Roman" w:hAnsi="Times New Roman" w:cs="Times New Roman"/>
          <w:bCs/>
          <w:sz w:val="24"/>
          <w:szCs w:val="24"/>
        </w:rPr>
        <w:t xml:space="preserve"> (totalling 12 years)</w:t>
      </w:r>
      <w:r w:rsidRPr="00FC64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F80AF7" w14:textId="77777777" w:rsidR="002573BE" w:rsidRPr="00E76AB5" w:rsidRDefault="002573BE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C9771A" w14:textId="77777777" w:rsidR="002573BE" w:rsidRPr="00FA3E09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E09">
        <w:rPr>
          <w:rFonts w:ascii="Times New Roman" w:hAnsi="Times New Roman" w:cs="Times New Roman"/>
          <w:b/>
          <w:sz w:val="24"/>
          <w:szCs w:val="24"/>
        </w:rPr>
        <w:t>Impact and Effect</w:t>
      </w:r>
    </w:p>
    <w:p w14:paraId="2EEB0453" w14:textId="77777777" w:rsidR="002573BE" w:rsidRPr="00E76AB5" w:rsidRDefault="002573BE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6D628B" w14:textId="28A37349" w:rsidR="002573BE" w:rsidRDefault="00DB6FA0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FA0">
        <w:rPr>
          <w:rFonts w:ascii="Times New Roman" w:hAnsi="Times New Roman" w:cs="Times New Roman"/>
          <w:sz w:val="24"/>
          <w:szCs w:val="24"/>
        </w:rPr>
        <w:t xml:space="preserve">As part of the CPE review, the ERAC Secretariat and Department </w:t>
      </w:r>
      <w:r w:rsidR="00375577">
        <w:rPr>
          <w:rFonts w:ascii="Times New Roman" w:hAnsi="Times New Roman" w:cs="Times New Roman"/>
          <w:sz w:val="24"/>
          <w:szCs w:val="24"/>
        </w:rPr>
        <w:t xml:space="preserve">of Climate </w:t>
      </w:r>
      <w:r w:rsidR="00A3606C">
        <w:rPr>
          <w:rFonts w:ascii="Times New Roman" w:hAnsi="Times New Roman" w:cs="Times New Roman"/>
          <w:sz w:val="24"/>
          <w:szCs w:val="24"/>
        </w:rPr>
        <w:t>C</w:t>
      </w:r>
      <w:r w:rsidR="00375577">
        <w:rPr>
          <w:rFonts w:ascii="Times New Roman" w:hAnsi="Times New Roman" w:cs="Times New Roman"/>
          <w:sz w:val="24"/>
          <w:szCs w:val="24"/>
        </w:rPr>
        <w:t xml:space="preserve">hange, </w:t>
      </w:r>
      <w:r w:rsidR="00A3606C">
        <w:rPr>
          <w:rFonts w:ascii="Times New Roman" w:hAnsi="Times New Roman" w:cs="Times New Roman"/>
          <w:sz w:val="24"/>
          <w:szCs w:val="24"/>
        </w:rPr>
        <w:t>E</w:t>
      </w:r>
      <w:r w:rsidR="00375577">
        <w:rPr>
          <w:rFonts w:ascii="Times New Roman" w:hAnsi="Times New Roman" w:cs="Times New Roman"/>
          <w:sz w:val="24"/>
          <w:szCs w:val="24"/>
        </w:rPr>
        <w:t>nergy</w:t>
      </w:r>
      <w:r w:rsidR="00A3606C">
        <w:rPr>
          <w:rFonts w:ascii="Times New Roman" w:hAnsi="Times New Roman" w:cs="Times New Roman"/>
          <w:sz w:val="24"/>
          <w:szCs w:val="24"/>
        </w:rPr>
        <w:t>, the Environment and Water</w:t>
      </w:r>
      <w:r w:rsidR="00692225">
        <w:rPr>
          <w:rFonts w:ascii="Times New Roman" w:hAnsi="Times New Roman" w:cs="Times New Roman"/>
          <w:sz w:val="24"/>
          <w:szCs w:val="24"/>
        </w:rPr>
        <w:t xml:space="preserve"> (the Department)</w:t>
      </w:r>
      <w:r w:rsidR="00A3606C">
        <w:rPr>
          <w:rFonts w:ascii="Times New Roman" w:hAnsi="Times New Roman" w:cs="Times New Roman"/>
          <w:sz w:val="24"/>
          <w:szCs w:val="24"/>
        </w:rPr>
        <w:t xml:space="preserve"> </w:t>
      </w:r>
      <w:r w:rsidRPr="00DB6FA0">
        <w:rPr>
          <w:rFonts w:ascii="Times New Roman" w:hAnsi="Times New Roman" w:cs="Times New Roman"/>
          <w:sz w:val="24"/>
          <w:szCs w:val="24"/>
        </w:rPr>
        <w:t xml:space="preserve">sought stakeholder views through a formal letter sent to stakeholder by the ERAC Chair. ERAC received </w:t>
      </w:r>
      <w:r w:rsidR="00346B6C">
        <w:rPr>
          <w:rFonts w:ascii="Times New Roman" w:hAnsi="Times New Roman" w:cs="Times New Roman"/>
          <w:sz w:val="24"/>
          <w:szCs w:val="24"/>
        </w:rPr>
        <w:t>five</w:t>
      </w:r>
      <w:r w:rsidR="00346B6C" w:rsidRPr="00DB6FA0">
        <w:rPr>
          <w:rFonts w:ascii="Times New Roman" w:hAnsi="Times New Roman" w:cs="Times New Roman"/>
          <w:sz w:val="24"/>
          <w:szCs w:val="24"/>
        </w:rPr>
        <w:t xml:space="preserve"> </w:t>
      </w:r>
      <w:r w:rsidRPr="00DB6FA0">
        <w:rPr>
          <w:rFonts w:ascii="Times New Roman" w:hAnsi="Times New Roman" w:cs="Times New Roman"/>
          <w:sz w:val="24"/>
          <w:szCs w:val="24"/>
        </w:rPr>
        <w:t>submissions</w:t>
      </w:r>
      <w:r w:rsidR="008F700D">
        <w:rPr>
          <w:rFonts w:ascii="Times New Roman" w:hAnsi="Times New Roman" w:cs="Times New Roman"/>
          <w:sz w:val="24"/>
          <w:szCs w:val="24"/>
        </w:rPr>
        <w:t xml:space="preserve"> – all supporting a </w:t>
      </w:r>
      <w:r w:rsidRPr="00DB6FA0">
        <w:rPr>
          <w:rFonts w:ascii="Times New Roman" w:hAnsi="Times New Roman" w:cs="Times New Roman"/>
          <w:sz w:val="24"/>
          <w:szCs w:val="24"/>
        </w:rPr>
        <w:t>CPE due to high capital and/or operating and maintenance costs of undertaking these types of ACCU projects.</w:t>
      </w:r>
    </w:p>
    <w:p w14:paraId="2EA6FAB4" w14:textId="77777777" w:rsidR="001319F4" w:rsidRDefault="001319F4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69D35" w14:textId="7A642BF9" w:rsidR="001319F4" w:rsidRPr="00DB6FA0" w:rsidRDefault="00FF2409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extension </w:t>
      </w:r>
      <w:r w:rsidR="00940240">
        <w:rPr>
          <w:rFonts w:ascii="Times New Roman" w:hAnsi="Times New Roman" w:cs="Times New Roman"/>
          <w:sz w:val="24"/>
          <w:szCs w:val="24"/>
        </w:rPr>
        <w:t xml:space="preserve">also </w:t>
      </w:r>
      <w:r w:rsidR="00CF6AFA">
        <w:rPr>
          <w:rFonts w:ascii="Times New Roman" w:hAnsi="Times New Roman" w:cs="Times New Roman"/>
          <w:sz w:val="24"/>
          <w:szCs w:val="24"/>
        </w:rPr>
        <w:t xml:space="preserve">aims to </w:t>
      </w:r>
      <w:r w:rsidR="00CC21B8">
        <w:rPr>
          <w:rFonts w:ascii="Times New Roman" w:hAnsi="Times New Roman" w:cs="Times New Roman"/>
          <w:sz w:val="24"/>
          <w:szCs w:val="24"/>
        </w:rPr>
        <w:t xml:space="preserve">incentivise </w:t>
      </w:r>
      <w:r w:rsidR="0004569D">
        <w:rPr>
          <w:rFonts w:ascii="Times New Roman" w:hAnsi="Times New Roman" w:cs="Times New Roman"/>
          <w:sz w:val="24"/>
          <w:szCs w:val="24"/>
        </w:rPr>
        <w:t xml:space="preserve">participation in these projects by </w:t>
      </w:r>
      <w:r>
        <w:rPr>
          <w:rFonts w:ascii="Times New Roman" w:hAnsi="Times New Roman" w:cs="Times New Roman"/>
          <w:sz w:val="24"/>
          <w:szCs w:val="24"/>
        </w:rPr>
        <w:t>avoid</w:t>
      </w:r>
      <w:r w:rsidR="0004569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240">
        <w:rPr>
          <w:rFonts w:ascii="Times New Roman" w:hAnsi="Times New Roman" w:cs="Times New Roman"/>
          <w:sz w:val="24"/>
          <w:szCs w:val="24"/>
        </w:rPr>
        <w:t>situation</w:t>
      </w:r>
      <w:r w:rsidR="0004569D">
        <w:rPr>
          <w:rFonts w:ascii="Times New Roman" w:hAnsi="Times New Roman" w:cs="Times New Roman"/>
          <w:sz w:val="24"/>
          <w:szCs w:val="24"/>
        </w:rPr>
        <w:t>s</w:t>
      </w:r>
      <w:r w:rsidR="00940240">
        <w:rPr>
          <w:rFonts w:ascii="Times New Roman" w:hAnsi="Times New Roman" w:cs="Times New Roman"/>
          <w:sz w:val="24"/>
          <w:szCs w:val="24"/>
        </w:rPr>
        <w:t xml:space="preserve"> where </w:t>
      </w:r>
      <w:r w:rsidR="001319F4" w:rsidRPr="001319F4">
        <w:rPr>
          <w:rFonts w:ascii="Times New Roman" w:hAnsi="Times New Roman" w:cs="Times New Roman"/>
          <w:sz w:val="24"/>
          <w:szCs w:val="24"/>
        </w:rPr>
        <w:t xml:space="preserve">potential </w:t>
      </w:r>
      <w:r w:rsidR="00121C56">
        <w:rPr>
          <w:rFonts w:ascii="Times New Roman" w:hAnsi="Times New Roman" w:cs="Times New Roman"/>
          <w:sz w:val="24"/>
          <w:szCs w:val="24"/>
        </w:rPr>
        <w:t>project</w:t>
      </w:r>
      <w:r w:rsidR="00121C56" w:rsidRPr="001319F4">
        <w:rPr>
          <w:rFonts w:ascii="Times New Roman" w:hAnsi="Times New Roman" w:cs="Times New Roman"/>
          <w:sz w:val="24"/>
          <w:szCs w:val="24"/>
        </w:rPr>
        <w:t xml:space="preserve"> </w:t>
      </w:r>
      <w:r w:rsidR="001319F4" w:rsidRPr="001319F4">
        <w:rPr>
          <w:rFonts w:ascii="Times New Roman" w:hAnsi="Times New Roman" w:cs="Times New Roman"/>
          <w:sz w:val="24"/>
          <w:szCs w:val="24"/>
        </w:rPr>
        <w:t xml:space="preserve">participants may be dissuaded from participating in the method as the </w:t>
      </w:r>
      <w:r w:rsidR="00EB29DA">
        <w:rPr>
          <w:rFonts w:ascii="Times New Roman" w:hAnsi="Times New Roman" w:cs="Times New Roman"/>
          <w:sz w:val="24"/>
          <w:szCs w:val="24"/>
        </w:rPr>
        <w:t>current</w:t>
      </w:r>
      <w:r w:rsidR="001319F4" w:rsidRPr="001319F4">
        <w:rPr>
          <w:rFonts w:ascii="Times New Roman" w:hAnsi="Times New Roman" w:cs="Times New Roman"/>
          <w:sz w:val="24"/>
          <w:szCs w:val="24"/>
        </w:rPr>
        <w:t xml:space="preserve"> </w:t>
      </w:r>
      <w:r w:rsidR="00121C56">
        <w:rPr>
          <w:rFonts w:ascii="Times New Roman" w:hAnsi="Times New Roman" w:cs="Times New Roman"/>
          <w:sz w:val="24"/>
          <w:szCs w:val="24"/>
        </w:rPr>
        <w:t>seven</w:t>
      </w:r>
      <w:r w:rsidR="00121C56" w:rsidRPr="001319F4">
        <w:rPr>
          <w:rFonts w:ascii="Times New Roman" w:hAnsi="Times New Roman" w:cs="Times New Roman"/>
          <w:sz w:val="24"/>
          <w:szCs w:val="24"/>
        </w:rPr>
        <w:t>-year</w:t>
      </w:r>
      <w:r w:rsidR="001319F4" w:rsidRPr="001319F4">
        <w:rPr>
          <w:rFonts w:ascii="Times New Roman" w:hAnsi="Times New Roman" w:cs="Times New Roman"/>
          <w:sz w:val="24"/>
          <w:szCs w:val="24"/>
        </w:rPr>
        <w:t xml:space="preserve"> crediting period </w:t>
      </w:r>
      <w:r w:rsidR="00121C56">
        <w:rPr>
          <w:rFonts w:ascii="Times New Roman" w:hAnsi="Times New Roman" w:cs="Times New Roman"/>
          <w:sz w:val="24"/>
          <w:szCs w:val="24"/>
        </w:rPr>
        <w:t>does</w:t>
      </w:r>
      <w:r w:rsidR="00121C56" w:rsidRPr="001319F4">
        <w:rPr>
          <w:rFonts w:ascii="Times New Roman" w:hAnsi="Times New Roman" w:cs="Times New Roman"/>
          <w:sz w:val="24"/>
          <w:szCs w:val="24"/>
        </w:rPr>
        <w:t xml:space="preserve"> </w:t>
      </w:r>
      <w:r w:rsidR="001319F4" w:rsidRPr="001319F4">
        <w:rPr>
          <w:rFonts w:ascii="Times New Roman" w:hAnsi="Times New Roman" w:cs="Times New Roman"/>
          <w:sz w:val="24"/>
          <w:szCs w:val="24"/>
        </w:rPr>
        <w:t xml:space="preserve">not provide sufficient </w:t>
      </w:r>
      <w:r w:rsidR="00063286">
        <w:rPr>
          <w:rFonts w:ascii="Times New Roman" w:hAnsi="Times New Roman" w:cs="Times New Roman"/>
          <w:sz w:val="24"/>
          <w:szCs w:val="24"/>
        </w:rPr>
        <w:t xml:space="preserve">time to generate the </w:t>
      </w:r>
      <w:r w:rsidR="001319F4" w:rsidRPr="001319F4">
        <w:rPr>
          <w:rFonts w:ascii="Times New Roman" w:hAnsi="Times New Roman" w:cs="Times New Roman"/>
          <w:sz w:val="24"/>
          <w:szCs w:val="24"/>
        </w:rPr>
        <w:t xml:space="preserve">financial return required to </w:t>
      </w:r>
      <w:r w:rsidR="0004569D">
        <w:rPr>
          <w:rFonts w:ascii="Times New Roman" w:hAnsi="Times New Roman" w:cs="Times New Roman"/>
          <w:sz w:val="24"/>
          <w:szCs w:val="24"/>
        </w:rPr>
        <w:t>adequately</w:t>
      </w:r>
      <w:r w:rsidR="001319F4" w:rsidRPr="001319F4">
        <w:rPr>
          <w:rFonts w:ascii="Times New Roman" w:hAnsi="Times New Roman" w:cs="Times New Roman"/>
          <w:sz w:val="24"/>
          <w:szCs w:val="24"/>
        </w:rPr>
        <w:t xml:space="preserve"> invest in new equipment/pay for audits.</w:t>
      </w:r>
    </w:p>
    <w:p w14:paraId="069671D4" w14:textId="77777777" w:rsidR="00DB6FA0" w:rsidRPr="00E76AB5" w:rsidRDefault="00DB6FA0" w:rsidP="002573BE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46A2232" w14:textId="77777777" w:rsidR="002573BE" w:rsidRPr="00FC642C" w:rsidRDefault="002573BE" w:rsidP="00BA58E3">
      <w:pPr>
        <w:keepNext/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42C">
        <w:rPr>
          <w:rFonts w:ascii="Times New Roman" w:hAnsi="Times New Roman" w:cs="Times New Roman"/>
          <w:b/>
          <w:sz w:val="24"/>
          <w:szCs w:val="24"/>
        </w:rPr>
        <w:lastRenderedPageBreak/>
        <w:t>Consultation</w:t>
      </w:r>
    </w:p>
    <w:p w14:paraId="36AEBEBE" w14:textId="77777777" w:rsidR="002573BE" w:rsidRPr="00FC642C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A5E12" w14:textId="6E8E73DD" w:rsidR="002573BE" w:rsidRDefault="00FC642C" w:rsidP="00FC642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42C">
        <w:rPr>
          <w:rFonts w:ascii="Times New Roman" w:hAnsi="Times New Roman" w:cs="Times New Roman"/>
          <w:sz w:val="24"/>
          <w:szCs w:val="24"/>
        </w:rPr>
        <w:t xml:space="preserve">In November 2022, ERAC undertook targeted consultation on extending the crediting period for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FC642C">
        <w:rPr>
          <w:rFonts w:ascii="Times New Roman" w:hAnsi="Times New Roman" w:cs="Times New Roman"/>
          <w:sz w:val="24"/>
          <w:szCs w:val="24"/>
        </w:rPr>
        <w:t xml:space="preserve"> </w:t>
      </w:r>
      <w:r w:rsidR="00740812" w:rsidRPr="6C3760FB">
        <w:rPr>
          <w:rFonts w:ascii="Times New Roman" w:hAnsi="Times New Roman" w:cs="Times New Roman"/>
          <w:sz w:val="24"/>
          <w:szCs w:val="24"/>
        </w:rPr>
        <w:t>wastewater</w:t>
      </w:r>
      <w:r w:rsidRPr="00FC642C">
        <w:rPr>
          <w:rFonts w:ascii="Times New Roman" w:hAnsi="Times New Roman" w:cs="Times New Roman"/>
          <w:sz w:val="24"/>
          <w:szCs w:val="24"/>
        </w:rPr>
        <w:t xml:space="preserve"> method.</w:t>
      </w:r>
      <w:r>
        <w:rPr>
          <w:rFonts w:ascii="Times New Roman" w:hAnsi="Times New Roman" w:cs="Times New Roman"/>
          <w:sz w:val="24"/>
          <w:szCs w:val="24"/>
        </w:rPr>
        <w:t xml:space="preserve"> Five submissions were received</w:t>
      </w:r>
      <w:r w:rsidR="009612F6">
        <w:rPr>
          <w:rFonts w:ascii="Times New Roman" w:hAnsi="Times New Roman" w:cs="Times New Roman"/>
          <w:sz w:val="24"/>
          <w:szCs w:val="24"/>
        </w:rPr>
        <w:t xml:space="preserve">, </w:t>
      </w:r>
      <w:r w:rsidR="009612F6" w:rsidRPr="6C3760FB">
        <w:rPr>
          <w:rFonts w:ascii="Times New Roman" w:hAnsi="Times New Roman" w:cs="Times New Roman"/>
          <w:sz w:val="24"/>
          <w:szCs w:val="24"/>
        </w:rPr>
        <w:t>al</w:t>
      </w:r>
      <w:r w:rsidR="6B986823" w:rsidRPr="6C3760FB">
        <w:rPr>
          <w:rFonts w:ascii="Times New Roman" w:hAnsi="Times New Roman" w:cs="Times New Roman"/>
          <w:sz w:val="24"/>
          <w:szCs w:val="24"/>
        </w:rPr>
        <w:t>l</w:t>
      </w:r>
      <w:r w:rsidR="009612F6">
        <w:rPr>
          <w:rFonts w:ascii="Times New Roman" w:hAnsi="Times New Roman" w:cs="Times New Roman"/>
          <w:sz w:val="24"/>
          <w:szCs w:val="24"/>
        </w:rPr>
        <w:t xml:space="preserve"> of which supported a crediting period extension.</w:t>
      </w:r>
    </w:p>
    <w:p w14:paraId="2FAA84EF" w14:textId="77777777" w:rsidR="009612F6" w:rsidRDefault="009612F6" w:rsidP="00FC642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A67DD" w14:textId="2E734092" w:rsidR="009612F6" w:rsidRPr="00FC642C" w:rsidRDefault="009612F6" w:rsidP="009612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2F6">
        <w:rPr>
          <w:rFonts w:ascii="Times New Roman" w:hAnsi="Times New Roman" w:cs="Times New Roman"/>
          <w:sz w:val="24"/>
          <w:szCs w:val="24"/>
        </w:rPr>
        <w:t>Three</w:t>
      </w:r>
      <w:r w:rsidR="00362C70">
        <w:rPr>
          <w:rFonts w:ascii="Times New Roman" w:hAnsi="Times New Roman" w:cs="Times New Roman"/>
          <w:sz w:val="24"/>
          <w:szCs w:val="24"/>
        </w:rPr>
        <w:t xml:space="preserve"> submissions</w:t>
      </w:r>
      <w:r w:rsidRPr="009612F6">
        <w:rPr>
          <w:rFonts w:ascii="Times New Roman" w:hAnsi="Times New Roman" w:cs="Times New Roman"/>
          <w:sz w:val="24"/>
          <w:szCs w:val="24"/>
        </w:rPr>
        <w:t xml:space="preserve"> referred to the high ongoing costs of projects, particularly </w:t>
      </w:r>
      <w:r w:rsidR="00E71BE1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Pr="009612F6">
        <w:rPr>
          <w:rFonts w:ascii="Times New Roman" w:hAnsi="Times New Roman" w:cs="Times New Roman"/>
          <w:sz w:val="24"/>
          <w:szCs w:val="24"/>
        </w:rPr>
        <w:t>maintaining electricity generators and high metering, monitoring and maintenance costs.</w:t>
      </w:r>
      <w:r w:rsidR="00940240">
        <w:rPr>
          <w:rFonts w:ascii="Times New Roman" w:hAnsi="Times New Roman" w:cs="Times New Roman"/>
          <w:sz w:val="24"/>
          <w:szCs w:val="24"/>
        </w:rPr>
        <w:t xml:space="preserve"> </w:t>
      </w:r>
      <w:r w:rsidRPr="009612F6">
        <w:rPr>
          <w:rFonts w:ascii="Times New Roman" w:hAnsi="Times New Roman" w:cs="Times New Roman"/>
          <w:sz w:val="24"/>
          <w:szCs w:val="24"/>
        </w:rPr>
        <w:t xml:space="preserve">Three respondents commented on the high and increasing capital costs of wastewater treatment equipment, indicating </w:t>
      </w:r>
      <w:r w:rsidR="00E71BE1">
        <w:rPr>
          <w:rFonts w:ascii="Times New Roman" w:hAnsi="Times New Roman" w:cs="Times New Roman"/>
          <w:sz w:val="24"/>
          <w:szCs w:val="24"/>
        </w:rPr>
        <w:t xml:space="preserve">that </w:t>
      </w:r>
      <w:r w:rsidRPr="009612F6">
        <w:rPr>
          <w:rFonts w:ascii="Times New Roman" w:hAnsi="Times New Roman" w:cs="Times New Roman"/>
          <w:sz w:val="24"/>
          <w:szCs w:val="24"/>
        </w:rPr>
        <w:t xml:space="preserve">the </w:t>
      </w:r>
      <w:r w:rsidR="00E71BE1">
        <w:rPr>
          <w:rFonts w:ascii="Times New Roman" w:hAnsi="Times New Roman" w:cs="Times New Roman"/>
          <w:sz w:val="24"/>
          <w:szCs w:val="24"/>
        </w:rPr>
        <w:t>seven</w:t>
      </w:r>
      <w:r w:rsidRPr="009612F6">
        <w:rPr>
          <w:rFonts w:ascii="Times New Roman" w:hAnsi="Times New Roman" w:cs="Times New Roman"/>
          <w:sz w:val="24"/>
          <w:szCs w:val="24"/>
        </w:rPr>
        <w:t>-year crediting period was insufficient to support project initiation.</w:t>
      </w:r>
    </w:p>
    <w:p w14:paraId="418E4FF0" w14:textId="77777777" w:rsidR="00FC642C" w:rsidRPr="005D1ABF" w:rsidRDefault="00FC642C" w:rsidP="00FC642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7C017" w14:textId="77777777" w:rsidR="002573BE" w:rsidRPr="009612F6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612F6">
        <w:rPr>
          <w:rFonts w:ascii="Times New Roman" w:hAnsi="Times New Roman" w:cs="Times New Roman"/>
          <w:b/>
          <w:sz w:val="24"/>
        </w:rPr>
        <w:t>Details/ Operation</w:t>
      </w:r>
    </w:p>
    <w:p w14:paraId="4E010D3E" w14:textId="77777777" w:rsidR="002573BE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0DD5A971" w14:textId="77777777" w:rsidR="009612F6" w:rsidRPr="005D1ABF" w:rsidRDefault="009612F6" w:rsidP="009612F6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1 – Name</w:t>
      </w:r>
    </w:p>
    <w:p w14:paraId="58D20068" w14:textId="77777777" w:rsidR="009612F6" w:rsidRPr="005D1ABF" w:rsidRDefault="009612F6" w:rsidP="009612F6">
      <w:pPr>
        <w:pStyle w:val="Normal-em"/>
        <w:spacing w:after="0" w:line="240" w:lineRule="auto"/>
        <w:ind w:left="1440" w:hanging="1440"/>
        <w:rPr>
          <w:b/>
          <w:color w:val="auto"/>
          <w:szCs w:val="24"/>
        </w:rPr>
      </w:pPr>
    </w:p>
    <w:p w14:paraId="0B668401" w14:textId="6C0A4436" w:rsidR="009612F6" w:rsidRPr="005D1ABF" w:rsidRDefault="009612F6" w:rsidP="009612F6">
      <w:pPr>
        <w:pStyle w:val="Normal-em"/>
        <w:spacing w:after="0" w:line="240" w:lineRule="auto"/>
        <w:rPr>
          <w:i/>
          <w:iCs/>
          <w:color w:val="auto"/>
          <w:szCs w:val="24"/>
        </w:rPr>
      </w:pPr>
      <w:r w:rsidRPr="005D1ABF">
        <w:rPr>
          <w:color w:val="auto"/>
          <w:szCs w:val="24"/>
        </w:rPr>
        <w:t xml:space="preserve">This section provides that the name of the </w:t>
      </w:r>
      <w:r>
        <w:rPr>
          <w:color w:val="auto"/>
          <w:szCs w:val="24"/>
        </w:rPr>
        <w:t xml:space="preserve">instrument </w:t>
      </w:r>
      <w:r w:rsidRPr="005D1ABF">
        <w:rPr>
          <w:color w:val="auto"/>
          <w:szCs w:val="24"/>
        </w:rPr>
        <w:t>is the</w:t>
      </w:r>
      <w:r>
        <w:rPr>
          <w:color w:val="auto"/>
          <w:szCs w:val="24"/>
        </w:rPr>
        <w:t xml:space="preserve"> </w:t>
      </w:r>
      <w:r w:rsidRPr="00D37262">
        <w:rPr>
          <w:i/>
          <w:iCs/>
          <w:szCs w:val="24"/>
        </w:rPr>
        <w:t>Carbon Credits (Carbon Farming—Domestic, Commercial and Industrial Wastewater) Methodology Determination Variation</w:t>
      </w:r>
      <w:r>
        <w:rPr>
          <w:i/>
          <w:iCs/>
          <w:szCs w:val="24"/>
        </w:rPr>
        <w:t xml:space="preserve"> </w:t>
      </w:r>
      <w:r w:rsidRPr="00D37262">
        <w:rPr>
          <w:i/>
          <w:iCs/>
          <w:szCs w:val="24"/>
        </w:rPr>
        <w:t>2024</w:t>
      </w:r>
      <w:r>
        <w:rPr>
          <w:szCs w:val="24"/>
        </w:rPr>
        <w:t>.</w:t>
      </w:r>
    </w:p>
    <w:p w14:paraId="76E2D541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</w:rPr>
      </w:pPr>
    </w:p>
    <w:p w14:paraId="771C15F9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2 – Commencement</w:t>
      </w:r>
    </w:p>
    <w:p w14:paraId="0B83D8F0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</w:rPr>
      </w:pPr>
    </w:p>
    <w:p w14:paraId="5C261CD1" w14:textId="0545E3F9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  <w:highlight w:val="yellow"/>
        </w:rPr>
      </w:pPr>
      <w:r w:rsidRPr="005D1ABF">
        <w:rPr>
          <w:color w:val="auto"/>
          <w:szCs w:val="24"/>
        </w:rPr>
        <w:t>This section provides for the</w:t>
      </w:r>
      <w:r>
        <w:rPr>
          <w:color w:val="auto"/>
          <w:szCs w:val="24"/>
        </w:rPr>
        <w:t xml:space="preserve"> instrument </w:t>
      </w:r>
      <w:r w:rsidRPr="005D1ABF">
        <w:rPr>
          <w:color w:val="auto"/>
          <w:szCs w:val="24"/>
        </w:rPr>
        <w:t xml:space="preserve">to commence on </w:t>
      </w:r>
      <w:r>
        <w:rPr>
          <w:color w:val="auto"/>
          <w:szCs w:val="24"/>
        </w:rPr>
        <w:t>the day after registration of the instrument.</w:t>
      </w:r>
    </w:p>
    <w:p w14:paraId="3D2C6F84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</w:rPr>
      </w:pPr>
    </w:p>
    <w:p w14:paraId="6CBF02E0" w14:textId="77777777" w:rsidR="009612F6" w:rsidRPr="005D1ABF" w:rsidRDefault="009612F6" w:rsidP="009612F6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 xml:space="preserve">Section 3 – Authority </w:t>
      </w:r>
    </w:p>
    <w:p w14:paraId="76DE491A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</w:rPr>
      </w:pPr>
    </w:p>
    <w:p w14:paraId="48A762DB" w14:textId="29855940" w:rsidR="009612F6" w:rsidRPr="005D1ABF" w:rsidRDefault="009612F6" w:rsidP="009612F6">
      <w:pPr>
        <w:pStyle w:val="Normal-em"/>
        <w:spacing w:after="0" w:line="240" w:lineRule="auto"/>
        <w:rPr>
          <w:iCs/>
          <w:color w:val="auto"/>
          <w:szCs w:val="24"/>
        </w:rPr>
      </w:pPr>
      <w:r w:rsidRPr="005D1ABF">
        <w:rPr>
          <w:color w:val="auto"/>
          <w:szCs w:val="24"/>
        </w:rPr>
        <w:t xml:space="preserve">This section provides that the </w:t>
      </w:r>
      <w:r>
        <w:rPr>
          <w:color w:val="auto"/>
          <w:szCs w:val="24"/>
        </w:rPr>
        <w:t xml:space="preserve">instrument </w:t>
      </w:r>
      <w:r w:rsidRPr="005D1ABF">
        <w:rPr>
          <w:color w:val="auto"/>
          <w:szCs w:val="24"/>
        </w:rPr>
        <w:t xml:space="preserve">is made under </w:t>
      </w:r>
      <w:r w:rsidRPr="009612F6">
        <w:rPr>
          <w:color w:val="auto"/>
          <w:szCs w:val="24"/>
        </w:rPr>
        <w:t xml:space="preserve">section 114(1) of the </w:t>
      </w:r>
      <w:r w:rsidRPr="009612F6">
        <w:rPr>
          <w:i/>
          <w:iCs/>
          <w:color w:val="auto"/>
          <w:szCs w:val="24"/>
        </w:rPr>
        <w:t>Carbon Credits (Carbon Farming Initiative) Act 2011</w:t>
      </w:r>
      <w:r w:rsidRPr="005D1ABF">
        <w:rPr>
          <w:color w:val="auto"/>
          <w:szCs w:val="24"/>
        </w:rPr>
        <w:t>.</w:t>
      </w:r>
    </w:p>
    <w:p w14:paraId="58884180" w14:textId="77777777" w:rsidR="009612F6" w:rsidRPr="005D1ABF" w:rsidRDefault="009612F6" w:rsidP="009612F6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7E45B273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4 – Schedules</w:t>
      </w:r>
    </w:p>
    <w:p w14:paraId="52DBD5A5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</w:rPr>
      </w:pPr>
    </w:p>
    <w:p w14:paraId="569FFC1F" w14:textId="1A0E6F0A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</w:rPr>
      </w:pPr>
      <w:r w:rsidRPr="005D1ABF">
        <w:rPr>
          <w:color w:val="auto"/>
          <w:szCs w:val="24"/>
        </w:rPr>
        <w:t>This section provides that the</w:t>
      </w:r>
      <w:r>
        <w:rPr>
          <w:color w:val="auto"/>
          <w:szCs w:val="24"/>
        </w:rPr>
        <w:t xml:space="preserve"> instrument </w:t>
      </w:r>
      <w:r w:rsidRPr="005D1ABF">
        <w:rPr>
          <w:color w:val="auto"/>
          <w:szCs w:val="24"/>
        </w:rPr>
        <w:t>is amended as set out in</w:t>
      </w:r>
      <w:r>
        <w:rPr>
          <w:color w:val="auto"/>
          <w:szCs w:val="24"/>
        </w:rPr>
        <w:t xml:space="preserve"> a Schedule to the instrument</w:t>
      </w:r>
      <w:r w:rsidRPr="005D1ABF">
        <w:rPr>
          <w:color w:val="auto"/>
          <w:szCs w:val="24"/>
        </w:rPr>
        <w:t>.</w:t>
      </w:r>
    </w:p>
    <w:p w14:paraId="529821A7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314FEF31" w14:textId="77777777" w:rsidR="009612F6" w:rsidRPr="005D1ABF" w:rsidRDefault="009612F6" w:rsidP="009612F6">
      <w:pPr>
        <w:pStyle w:val="Normal-em"/>
        <w:spacing w:after="0" w:line="240" w:lineRule="auto"/>
        <w:rPr>
          <w:color w:val="auto"/>
          <w:szCs w:val="24"/>
        </w:rPr>
      </w:pPr>
      <w:r w:rsidRPr="005D1ABF">
        <w:rPr>
          <w:color w:val="auto"/>
          <w:szCs w:val="24"/>
          <w:u w:val="single"/>
        </w:rPr>
        <w:t>Schedule 1 – Amendments</w:t>
      </w:r>
    </w:p>
    <w:p w14:paraId="6297F760" w14:textId="77777777" w:rsidR="009612F6" w:rsidRPr="005D1ABF" w:rsidRDefault="009612F6" w:rsidP="009612F6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7AFA1023" w14:textId="77777777" w:rsidR="009612F6" w:rsidRDefault="009612F6" w:rsidP="009612F6">
      <w:pPr>
        <w:pStyle w:val="Normal-em"/>
        <w:spacing w:after="0" w:line="240" w:lineRule="auto"/>
        <w:rPr>
          <w:szCs w:val="24"/>
        </w:rPr>
      </w:pPr>
      <w:r w:rsidRPr="005D1ABF">
        <w:rPr>
          <w:b/>
          <w:szCs w:val="24"/>
        </w:rPr>
        <w:t>Item 1</w:t>
      </w:r>
      <w:r w:rsidRPr="005D1ABF">
        <w:rPr>
          <w:szCs w:val="24"/>
        </w:rPr>
        <w:t xml:space="preserve"> </w:t>
      </w:r>
    </w:p>
    <w:p w14:paraId="664A0EFD" w14:textId="77777777" w:rsidR="009612F6" w:rsidRDefault="009612F6" w:rsidP="009612F6">
      <w:pPr>
        <w:pStyle w:val="Normal-em"/>
        <w:spacing w:after="0" w:line="240" w:lineRule="auto"/>
        <w:rPr>
          <w:szCs w:val="24"/>
        </w:rPr>
      </w:pPr>
    </w:p>
    <w:p w14:paraId="422DFEEA" w14:textId="7AB05DA1" w:rsidR="009612F6" w:rsidRPr="005D1ABF" w:rsidRDefault="009612F6" w:rsidP="009612F6">
      <w:pPr>
        <w:pStyle w:val="Normal-em"/>
        <w:spacing w:after="0" w:line="240" w:lineRule="auto"/>
        <w:rPr>
          <w:color w:val="auto"/>
        </w:rPr>
      </w:pPr>
      <w:r>
        <w:t xml:space="preserve">This item omits “7 years” from section 11C of the </w:t>
      </w:r>
      <w:r w:rsidR="00740812">
        <w:t xml:space="preserve">wastewater </w:t>
      </w:r>
      <w:r>
        <w:t>method and inserts “12 years”.</w:t>
      </w:r>
    </w:p>
    <w:p w14:paraId="672328D5" w14:textId="77777777" w:rsidR="002573BE" w:rsidRPr="005D1ABF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25FBA" w14:textId="77777777" w:rsidR="002573BE" w:rsidRPr="005D5288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88">
        <w:rPr>
          <w:rFonts w:ascii="Times New Roman" w:hAnsi="Times New Roman" w:cs="Times New Roman"/>
          <w:b/>
          <w:sz w:val="24"/>
          <w:szCs w:val="24"/>
        </w:rPr>
        <w:t>Other</w:t>
      </w:r>
    </w:p>
    <w:p w14:paraId="4F3DB0D6" w14:textId="77777777" w:rsidR="002573BE" w:rsidRPr="00E76AB5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5DFC8" w14:textId="0964F800" w:rsidR="002573BE" w:rsidRPr="005D5288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288">
        <w:rPr>
          <w:rFonts w:ascii="Times New Roman" w:hAnsi="Times New Roman" w:cs="Times New Roman"/>
          <w:sz w:val="24"/>
          <w:szCs w:val="24"/>
        </w:rPr>
        <w:t>The</w:t>
      </w:r>
      <w:r w:rsidR="005D5288" w:rsidRPr="005D5288">
        <w:rPr>
          <w:rFonts w:ascii="Times New Roman" w:hAnsi="Times New Roman" w:cs="Times New Roman"/>
          <w:sz w:val="24"/>
          <w:szCs w:val="24"/>
        </w:rPr>
        <w:t xml:space="preserve"> </w:t>
      </w:r>
      <w:r w:rsidR="005D5288" w:rsidRPr="005D5288">
        <w:rPr>
          <w:rFonts w:ascii="Times New Roman" w:hAnsi="Times New Roman" w:cs="Times New Roman"/>
          <w:i/>
          <w:iCs/>
          <w:sz w:val="24"/>
          <w:szCs w:val="24"/>
        </w:rPr>
        <w:t>Carbon Credits (Carbon Farming—Domestic, Commercial and Industrial Wastewater) Methodology Determination Variation 2024</w:t>
      </w:r>
      <w:r w:rsidR="005D5288" w:rsidRPr="005D5288">
        <w:rPr>
          <w:rFonts w:ascii="Times New Roman" w:hAnsi="Times New Roman" w:cs="Times New Roman"/>
          <w:sz w:val="24"/>
        </w:rPr>
        <w:t xml:space="preserve"> </w:t>
      </w:r>
      <w:r w:rsidRPr="005D5288">
        <w:rPr>
          <w:rFonts w:ascii="Times New Roman" w:hAnsi="Times New Roman" w:cs="Times New Roman"/>
          <w:sz w:val="24"/>
          <w:szCs w:val="24"/>
        </w:rPr>
        <w:t xml:space="preserve">is compatible with the human rights and freedoms recognised or declared under section 3 of the </w:t>
      </w:r>
      <w:r w:rsidRPr="005D5288">
        <w:rPr>
          <w:rFonts w:ascii="Times New Roman" w:hAnsi="Times New Roman" w:cs="Times New Roman"/>
          <w:i/>
          <w:sz w:val="24"/>
          <w:szCs w:val="24"/>
        </w:rPr>
        <w:t>Human Rights (Parliamentary Scrutiny) Act 2011.</w:t>
      </w:r>
      <w:r w:rsidRPr="005D5288">
        <w:rPr>
          <w:rFonts w:ascii="Times New Roman" w:hAnsi="Times New Roman" w:cs="Times New Roman"/>
          <w:sz w:val="24"/>
          <w:szCs w:val="24"/>
        </w:rPr>
        <w:t xml:space="preserve"> A full statement of compatibility is set out in </w:t>
      </w:r>
      <w:r w:rsidRPr="005D5288">
        <w:rPr>
          <w:rFonts w:ascii="Times New Roman" w:hAnsi="Times New Roman" w:cs="Times New Roman"/>
          <w:sz w:val="24"/>
          <w:szCs w:val="24"/>
          <w:u w:val="single"/>
        </w:rPr>
        <w:t xml:space="preserve">Attachment </w:t>
      </w:r>
      <w:r w:rsidR="005D528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5D5288">
        <w:rPr>
          <w:rFonts w:ascii="Times New Roman" w:hAnsi="Times New Roman" w:cs="Times New Roman"/>
          <w:sz w:val="24"/>
          <w:szCs w:val="24"/>
        </w:rPr>
        <w:t>.</w:t>
      </w:r>
    </w:p>
    <w:p w14:paraId="3856AD8F" w14:textId="77777777" w:rsidR="002573BE" w:rsidRPr="00E76AB5" w:rsidRDefault="002573BE" w:rsidP="002573BE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519DC" w14:textId="6B3C569A" w:rsidR="00E71BE1" w:rsidRDefault="31FA7C5F">
      <w:pPr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63156A87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9612F6">
        <w:rPr>
          <w:rFonts w:ascii="Times New Roman" w:hAnsi="Times New Roman" w:cs="Times New Roman"/>
          <w:sz w:val="24"/>
          <w:szCs w:val="24"/>
        </w:rPr>
        <w:t xml:space="preserve"> </w:t>
      </w:r>
      <w:r w:rsidR="009612F6" w:rsidRPr="00D37262">
        <w:rPr>
          <w:rFonts w:ascii="Times New Roman" w:hAnsi="Times New Roman" w:cs="Times New Roman"/>
          <w:i/>
          <w:iCs/>
          <w:sz w:val="24"/>
          <w:szCs w:val="24"/>
        </w:rPr>
        <w:t>Carbon Credits (Carbon Farming—Domestic, Commercial and Industrial Wastewater) Methodology Determination Variation</w:t>
      </w:r>
      <w:r w:rsidR="009612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12F6" w:rsidRPr="00D37262"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9612F6">
        <w:rPr>
          <w:rFonts w:ascii="Times New Roman" w:hAnsi="Times New Roman" w:cs="Times New Roman"/>
          <w:sz w:val="24"/>
        </w:rPr>
        <w:t xml:space="preserve"> </w:t>
      </w:r>
      <w:r w:rsidRPr="63156A87">
        <w:rPr>
          <w:rFonts w:ascii="Times New Roman" w:hAnsi="Times New Roman" w:cs="Times New Roman"/>
          <w:sz w:val="24"/>
          <w:szCs w:val="24"/>
        </w:rPr>
        <w:t xml:space="preserve">is a legislative instrument for the purposes of the </w:t>
      </w:r>
      <w:r w:rsidRPr="63156A87">
        <w:rPr>
          <w:rFonts w:ascii="Times New Roman" w:hAnsi="Times New Roman" w:cs="Times New Roman"/>
          <w:i/>
          <w:iCs/>
          <w:sz w:val="24"/>
          <w:szCs w:val="24"/>
        </w:rPr>
        <w:t>Legislation Act 2003</w:t>
      </w:r>
      <w:r w:rsidRPr="63156A87">
        <w:rPr>
          <w:rFonts w:ascii="Times New Roman" w:hAnsi="Times New Roman" w:cs="Times New Roman"/>
          <w:sz w:val="24"/>
          <w:szCs w:val="24"/>
        </w:rPr>
        <w:t>.</w:t>
      </w:r>
      <w:r w:rsidR="00E71BE1">
        <w:rPr>
          <w:b/>
          <w:bCs/>
          <w:u w:val="single"/>
        </w:rPr>
        <w:br w:type="page"/>
      </w:r>
    </w:p>
    <w:p w14:paraId="3CBF4766" w14:textId="32684C6E" w:rsidR="63156A87" w:rsidRDefault="2490220F" w:rsidP="00E71BE1">
      <w:pPr>
        <w:pStyle w:val="Normal-em"/>
        <w:spacing w:after="0" w:line="240" w:lineRule="auto"/>
        <w:jc w:val="right"/>
        <w:rPr>
          <w:i/>
          <w:iCs/>
          <w:color w:val="FF0000"/>
        </w:rPr>
      </w:pPr>
      <w:r w:rsidRPr="63156A87">
        <w:rPr>
          <w:b/>
          <w:bCs/>
          <w:color w:val="auto"/>
          <w:u w:val="single"/>
        </w:rPr>
        <w:lastRenderedPageBreak/>
        <w:t xml:space="preserve">ATTACHMENT </w:t>
      </w:r>
      <w:r w:rsidR="005D5288">
        <w:rPr>
          <w:b/>
          <w:bCs/>
          <w:color w:val="auto"/>
          <w:u w:val="single"/>
        </w:rPr>
        <w:t>A</w:t>
      </w:r>
    </w:p>
    <w:p w14:paraId="2BE7CE54" w14:textId="77777777" w:rsidR="002573BE" w:rsidRPr="005D1ABF" w:rsidRDefault="002573BE" w:rsidP="0025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33D49" w14:textId="77777777" w:rsidR="002573BE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06B31262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4ECA1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6986AAB6" w14:textId="77777777" w:rsidR="002573BE" w:rsidRPr="005D1ABF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F9BC7" w14:textId="4ED17381" w:rsidR="002573BE" w:rsidRPr="00CB3834" w:rsidRDefault="00E23123" w:rsidP="002573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Carbon Credits (Carbon Farming—Domestic, Commercial and Industrial Wastewater) Methodology Determination Variation 2024</w:t>
      </w:r>
    </w:p>
    <w:p w14:paraId="50ECDD97" w14:textId="77777777" w:rsidR="00CB3834" w:rsidRPr="005D1ABF" w:rsidRDefault="00CB3834" w:rsidP="00257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7DBF6" w14:textId="77777777" w:rsidR="002573BE" w:rsidRPr="005D1ABF" w:rsidRDefault="002573BE" w:rsidP="0025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5D1AB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D1ABF">
        <w:rPr>
          <w:rFonts w:ascii="Times New Roman" w:hAnsi="Times New Roman" w:cs="Times New Roman"/>
          <w:sz w:val="24"/>
          <w:szCs w:val="24"/>
        </w:rPr>
        <w:t>.</w:t>
      </w:r>
    </w:p>
    <w:p w14:paraId="4BCE4ED3" w14:textId="77777777" w:rsidR="002573BE" w:rsidRPr="005D1ABF" w:rsidRDefault="002573BE" w:rsidP="0025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2C20E" w14:textId="77777777" w:rsidR="002573BE" w:rsidRPr="005D1ABF" w:rsidRDefault="002573BE" w:rsidP="0025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18CB5EEB" w14:textId="77777777" w:rsidR="002573BE" w:rsidRDefault="002573BE" w:rsidP="002573B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A755D8" w14:textId="2C812926" w:rsidR="00850AF6" w:rsidRDefault="00850AF6" w:rsidP="00850A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E6C8D">
        <w:rPr>
          <w:rFonts w:ascii="Times New Roman" w:hAnsi="Times New Roman" w:cs="Times New Roman"/>
          <w:sz w:val="24"/>
        </w:rPr>
        <w:t>The</w:t>
      </w:r>
      <w:r w:rsidR="008A406E">
        <w:rPr>
          <w:rFonts w:ascii="Times New Roman" w:hAnsi="Times New Roman" w:cs="Times New Roman"/>
          <w:sz w:val="24"/>
        </w:rPr>
        <w:t xml:space="preserve"> </w:t>
      </w:r>
      <w:r w:rsidR="001B1A9F">
        <w:rPr>
          <w:rFonts w:ascii="Times New Roman" w:hAnsi="Times New Roman" w:cs="Times New Roman"/>
          <w:sz w:val="24"/>
        </w:rPr>
        <w:t>purpose of the</w:t>
      </w:r>
      <w:r w:rsidRPr="009E6C8D">
        <w:rPr>
          <w:rFonts w:ascii="Times New Roman" w:hAnsi="Times New Roman" w:cs="Times New Roman"/>
          <w:sz w:val="24"/>
        </w:rPr>
        <w:t xml:space="preserve"> </w:t>
      </w:r>
      <w:r w:rsidRPr="00D37262">
        <w:rPr>
          <w:rFonts w:ascii="Times New Roman" w:hAnsi="Times New Roman" w:cs="Times New Roman"/>
          <w:i/>
          <w:iCs/>
          <w:sz w:val="24"/>
          <w:szCs w:val="24"/>
        </w:rPr>
        <w:t>Carbon Credits (Carbon Farming—Domestic, Commercial and Industrial Wastewater) Methodology Determination Variation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262">
        <w:rPr>
          <w:rFonts w:ascii="Times New Roman" w:hAnsi="Times New Roman" w:cs="Times New Roman"/>
          <w:i/>
          <w:iCs/>
          <w:sz w:val="24"/>
          <w:szCs w:val="24"/>
        </w:rPr>
        <w:t>2024</w:t>
      </w:r>
      <w:r>
        <w:rPr>
          <w:rFonts w:ascii="Times New Roman" w:hAnsi="Times New Roman" w:cs="Times New Roman"/>
          <w:sz w:val="24"/>
        </w:rPr>
        <w:t xml:space="preserve"> is to extend</w:t>
      </w:r>
      <w:r w:rsidRPr="005764E2">
        <w:rPr>
          <w:rFonts w:ascii="Times New Roman" w:hAnsi="Times New Roman" w:cs="Times New Roman"/>
          <w:sz w:val="24"/>
        </w:rPr>
        <w:t xml:space="preserve"> the </w:t>
      </w:r>
      <w:r w:rsidR="00E52ED4">
        <w:rPr>
          <w:rFonts w:ascii="Times New Roman" w:hAnsi="Times New Roman" w:cs="Times New Roman"/>
          <w:sz w:val="24"/>
        </w:rPr>
        <w:t xml:space="preserve">crediting </w:t>
      </w:r>
      <w:r w:rsidRPr="005764E2">
        <w:rPr>
          <w:rFonts w:ascii="Times New Roman" w:hAnsi="Times New Roman" w:cs="Times New Roman"/>
          <w:sz w:val="24"/>
        </w:rPr>
        <w:t xml:space="preserve">period </w:t>
      </w:r>
      <w:r w:rsidR="00FF18B0">
        <w:rPr>
          <w:rFonts w:ascii="Times New Roman" w:hAnsi="Times New Roman" w:cs="Times New Roman"/>
          <w:sz w:val="24"/>
        </w:rPr>
        <w:t>of</w:t>
      </w:r>
      <w:r w:rsidRPr="005764E2">
        <w:rPr>
          <w:rFonts w:ascii="Times New Roman" w:hAnsi="Times New Roman" w:cs="Times New Roman"/>
          <w:sz w:val="24"/>
        </w:rPr>
        <w:t xml:space="preserve"> non-biomethane projects </w:t>
      </w:r>
      <w:r w:rsidR="00FF18B0">
        <w:rPr>
          <w:rFonts w:ascii="Times New Roman" w:hAnsi="Times New Roman" w:cs="Times New Roman"/>
          <w:sz w:val="24"/>
        </w:rPr>
        <w:t>from</w:t>
      </w:r>
      <w:r w:rsidR="0004569D">
        <w:rPr>
          <w:rFonts w:ascii="Times New Roman" w:hAnsi="Times New Roman" w:cs="Times New Roman"/>
          <w:sz w:val="24"/>
        </w:rPr>
        <w:t xml:space="preserve"> a period of</w:t>
      </w:r>
      <w:r w:rsidR="00FF18B0">
        <w:rPr>
          <w:rFonts w:ascii="Times New Roman" w:hAnsi="Times New Roman" w:cs="Times New Roman"/>
          <w:sz w:val="24"/>
        </w:rPr>
        <w:t xml:space="preserve"> seven years to </w:t>
      </w:r>
      <w:r w:rsidR="0004569D">
        <w:rPr>
          <w:rFonts w:ascii="Times New Roman" w:hAnsi="Times New Roman" w:cs="Times New Roman"/>
          <w:sz w:val="24"/>
        </w:rPr>
        <w:t xml:space="preserve">a period of </w:t>
      </w:r>
      <w:r w:rsidR="00FF18B0">
        <w:rPr>
          <w:rFonts w:ascii="Times New Roman" w:hAnsi="Times New Roman" w:cs="Times New Roman"/>
          <w:sz w:val="24"/>
        </w:rPr>
        <w:t>12 years. A crediting period is</w:t>
      </w:r>
      <w:r w:rsidR="00780ED3">
        <w:rPr>
          <w:rFonts w:ascii="Times New Roman" w:hAnsi="Times New Roman" w:cs="Times New Roman"/>
          <w:sz w:val="24"/>
        </w:rPr>
        <w:t xml:space="preserve"> the </w:t>
      </w:r>
      <w:proofErr w:type="gramStart"/>
      <w:r w:rsidR="00780ED3">
        <w:rPr>
          <w:rFonts w:ascii="Times New Roman" w:hAnsi="Times New Roman" w:cs="Times New Roman"/>
          <w:sz w:val="24"/>
        </w:rPr>
        <w:t>period of time</w:t>
      </w:r>
      <w:proofErr w:type="gramEnd"/>
      <w:r w:rsidR="00780ED3">
        <w:rPr>
          <w:rFonts w:ascii="Times New Roman" w:hAnsi="Times New Roman" w:cs="Times New Roman"/>
          <w:sz w:val="24"/>
        </w:rPr>
        <w:t xml:space="preserve"> </w:t>
      </w:r>
      <w:r w:rsidR="00E148F2">
        <w:rPr>
          <w:rFonts w:ascii="Times New Roman" w:hAnsi="Times New Roman" w:cs="Times New Roman"/>
          <w:sz w:val="24"/>
        </w:rPr>
        <w:t>that</w:t>
      </w:r>
      <w:r w:rsidR="00093065">
        <w:rPr>
          <w:rFonts w:ascii="Times New Roman" w:hAnsi="Times New Roman" w:cs="Times New Roman"/>
          <w:sz w:val="24"/>
        </w:rPr>
        <w:t xml:space="preserve"> a proj</w:t>
      </w:r>
      <w:r w:rsidR="00780ED3">
        <w:rPr>
          <w:rFonts w:ascii="Times New Roman" w:hAnsi="Times New Roman" w:cs="Times New Roman"/>
          <w:sz w:val="24"/>
        </w:rPr>
        <w:t xml:space="preserve">ect </w:t>
      </w:r>
      <w:r w:rsidR="000A6F7A">
        <w:rPr>
          <w:rFonts w:ascii="Times New Roman" w:hAnsi="Times New Roman" w:cs="Times New Roman"/>
          <w:sz w:val="24"/>
        </w:rPr>
        <w:t>is able to generate</w:t>
      </w:r>
      <w:r w:rsidRPr="005764E2">
        <w:rPr>
          <w:rFonts w:ascii="Times New Roman" w:hAnsi="Times New Roman" w:cs="Times New Roman"/>
          <w:sz w:val="24"/>
        </w:rPr>
        <w:t xml:space="preserve"> </w:t>
      </w:r>
      <w:r w:rsidR="007A5B0E" w:rsidRPr="005764E2">
        <w:rPr>
          <w:rFonts w:ascii="Times New Roman" w:hAnsi="Times New Roman" w:cs="Times New Roman"/>
          <w:sz w:val="24"/>
        </w:rPr>
        <w:t xml:space="preserve">Australian </w:t>
      </w:r>
      <w:r w:rsidR="00E52ED4" w:rsidRPr="005764E2">
        <w:rPr>
          <w:rFonts w:ascii="Times New Roman" w:hAnsi="Times New Roman" w:cs="Times New Roman"/>
          <w:sz w:val="24"/>
        </w:rPr>
        <w:t>carbon credit units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0A6F7A">
        <w:rPr>
          <w:rFonts w:ascii="Times New Roman" w:hAnsi="Times New Roman" w:cs="Times New Roman"/>
          <w:sz w:val="24"/>
        </w:rPr>
        <w:t>ACCUs</w:t>
      </w:r>
      <w:r>
        <w:rPr>
          <w:rFonts w:ascii="Times New Roman" w:hAnsi="Times New Roman" w:cs="Times New Roman"/>
          <w:sz w:val="24"/>
        </w:rPr>
        <w:t>)</w:t>
      </w:r>
      <w:r w:rsidR="00E52ED4">
        <w:rPr>
          <w:rFonts w:ascii="Times New Roman" w:hAnsi="Times New Roman" w:cs="Times New Roman"/>
          <w:sz w:val="24"/>
        </w:rPr>
        <w:t>.</w:t>
      </w:r>
    </w:p>
    <w:p w14:paraId="6894F87D" w14:textId="77777777" w:rsidR="00850AF6" w:rsidRDefault="00850AF6" w:rsidP="00850A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DD4202" w14:textId="0C3DE32C" w:rsidR="00850AF6" w:rsidRDefault="00850AF6" w:rsidP="00850AF6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42C">
        <w:rPr>
          <w:rFonts w:ascii="Times New Roman" w:hAnsi="Times New Roman" w:cs="Times New Roman"/>
          <w:bCs/>
          <w:sz w:val="24"/>
          <w:szCs w:val="24"/>
        </w:rPr>
        <w:t>The Emissions Reduc</w:t>
      </w:r>
      <w:r>
        <w:rPr>
          <w:rFonts w:ascii="Times New Roman" w:hAnsi="Times New Roman" w:cs="Times New Roman"/>
          <w:bCs/>
          <w:sz w:val="24"/>
          <w:szCs w:val="24"/>
        </w:rPr>
        <w:t xml:space="preserve">tion </w:t>
      </w:r>
      <w:r w:rsidRPr="00FC642C">
        <w:rPr>
          <w:rFonts w:ascii="Times New Roman" w:hAnsi="Times New Roman" w:cs="Times New Roman"/>
          <w:bCs/>
          <w:sz w:val="24"/>
          <w:szCs w:val="24"/>
        </w:rPr>
        <w:t>Assurance Commit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ee (ERAC) </w:t>
      </w:r>
      <w:r>
        <w:rPr>
          <w:rFonts w:ascii="Times New Roman" w:hAnsi="Times New Roman" w:cs="Times New Roman"/>
          <w:bCs/>
          <w:sz w:val="24"/>
          <w:szCs w:val="24"/>
        </w:rPr>
        <w:t xml:space="preserve">undertook </w:t>
      </w:r>
      <w:r w:rsidRPr="00FC642C">
        <w:rPr>
          <w:rFonts w:ascii="Times New Roman" w:hAnsi="Times New Roman" w:cs="Times New Roman"/>
          <w:bCs/>
          <w:sz w:val="24"/>
          <w:szCs w:val="24"/>
        </w:rPr>
        <w:t>a cred</w:t>
      </w:r>
      <w:r>
        <w:rPr>
          <w:rFonts w:ascii="Times New Roman" w:hAnsi="Times New Roman" w:cs="Times New Roman"/>
          <w:bCs/>
          <w:sz w:val="24"/>
          <w:szCs w:val="24"/>
        </w:rPr>
        <w:t xml:space="preserve">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>period</w:t>
      </w:r>
      <w:r w:rsidR="00045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extension (CPE) review of the </w:t>
      </w:r>
      <w:r w:rsidRPr="00FC642C">
        <w:rPr>
          <w:rFonts w:ascii="Times New Roman" w:hAnsi="Times New Roman" w:cs="Times New Roman"/>
          <w:bCs/>
          <w:i/>
          <w:iCs/>
          <w:sz w:val="24"/>
          <w:szCs w:val="24"/>
        </w:rPr>
        <w:t>Carbon Credits (Carbon Farming Initiative – Domestic, Commercial and Industrial Wastewater) Methodology Determination 2015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 (wastewater method) as required under </w:t>
      </w:r>
      <w:r>
        <w:rPr>
          <w:rFonts w:ascii="Times New Roman" w:hAnsi="Times New Roman" w:cs="Times New Roman"/>
          <w:bCs/>
          <w:sz w:val="24"/>
          <w:szCs w:val="24"/>
        </w:rPr>
        <w:t xml:space="preserve">section </w:t>
      </w:r>
      <w:r w:rsidRPr="00FC642C">
        <w:rPr>
          <w:rFonts w:ascii="Times New Roman" w:hAnsi="Times New Roman" w:cs="Times New Roman"/>
          <w:bCs/>
          <w:sz w:val="24"/>
          <w:szCs w:val="24"/>
        </w:rPr>
        <w:t>255A of the</w:t>
      </w:r>
      <w:r w:rsidR="0062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1B2" w:rsidRPr="005329E6">
        <w:rPr>
          <w:rFonts w:ascii="Times New Roman" w:hAnsi="Times New Roman" w:cs="Times New Roman"/>
          <w:i/>
          <w:iCs/>
          <w:snapToGrid w:val="0"/>
          <w:sz w:val="24"/>
          <w:szCs w:val="24"/>
        </w:rPr>
        <w:t>Carbon Credits (Carbon Farming Initiative) Act 2011</w:t>
      </w:r>
      <w:r w:rsidR="006211B2" w:rsidRPr="63156A87">
        <w:rPr>
          <w:rFonts w:ascii="Times New Roman" w:hAnsi="Times New Roman" w:cs="Times New Roman"/>
          <w:sz w:val="24"/>
          <w:szCs w:val="24"/>
        </w:rPr>
        <w:t xml:space="preserve"> </w:t>
      </w:r>
      <w:r w:rsidR="006211B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CFI Act</w:t>
      </w:r>
      <w:r w:rsidR="006211B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2A6B27" w14:textId="5DA2BB47" w:rsidR="00093065" w:rsidRDefault="00093065" w:rsidP="00850AF6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4B01D9" w14:textId="031AA01A" w:rsidR="00850AF6" w:rsidRPr="008633CA" w:rsidRDefault="00850AF6" w:rsidP="008633C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42C">
        <w:rPr>
          <w:rFonts w:ascii="Times New Roman" w:hAnsi="Times New Roman" w:cs="Times New Roman"/>
          <w:bCs/>
          <w:sz w:val="24"/>
          <w:szCs w:val="24"/>
        </w:rPr>
        <w:t>ERAC assessed whether under an extended cred</w:t>
      </w:r>
      <w:r>
        <w:rPr>
          <w:rFonts w:ascii="Times New Roman" w:hAnsi="Times New Roman" w:cs="Times New Roman"/>
          <w:bCs/>
          <w:sz w:val="24"/>
          <w:szCs w:val="24"/>
        </w:rPr>
        <w:t xml:space="preserve">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period, the method would </w:t>
      </w: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to meet the offsets integrity standards’ requirement that projects are </w:t>
      </w:r>
      <w:r w:rsidR="003B3BF2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additional</w:t>
      </w:r>
      <w:r w:rsidR="003B3BF2">
        <w:rPr>
          <w:rFonts w:ascii="Times New Roman" w:hAnsi="Times New Roman" w:cs="Times New Roman"/>
          <w:bCs/>
          <w:sz w:val="24"/>
          <w:szCs w:val="24"/>
        </w:rPr>
        <w:t>’ –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 meaning that the project </w:t>
      </w:r>
      <w:r>
        <w:rPr>
          <w:rFonts w:ascii="Times New Roman" w:hAnsi="Times New Roman" w:cs="Times New Roman"/>
          <w:bCs/>
          <w:sz w:val="24"/>
          <w:szCs w:val="24"/>
        </w:rPr>
        <w:t xml:space="preserve">activities </w:t>
      </w:r>
      <w:r w:rsidRPr="00FC642C">
        <w:rPr>
          <w:rFonts w:ascii="Times New Roman" w:hAnsi="Times New Roman" w:cs="Times New Roman"/>
          <w:bCs/>
          <w:sz w:val="24"/>
          <w:szCs w:val="24"/>
        </w:rPr>
        <w:t>and the abatement</w:t>
      </w:r>
      <w:r w:rsidR="003B3BF2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 they generate are unlikely to occur in the ordinary course of events. ERAC agreed that there was sufficient evidence to demonstrate that extending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crediting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>period for non-biomethane projects</w:t>
      </w:r>
      <w:r w:rsidR="003B3BF2">
        <w:rPr>
          <w:rFonts w:ascii="Times New Roman" w:hAnsi="Times New Roman" w:cs="Times New Roman"/>
          <w:bCs/>
          <w:sz w:val="24"/>
          <w:szCs w:val="24"/>
        </w:rPr>
        <w:t xml:space="preserve"> by five years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 would </w:t>
      </w: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to result in abatement </w:t>
      </w:r>
      <w:r w:rsidR="003B3BF2">
        <w:rPr>
          <w:rFonts w:ascii="Times New Roman" w:hAnsi="Times New Roman" w:cs="Times New Roman"/>
          <w:bCs/>
          <w:sz w:val="24"/>
          <w:szCs w:val="24"/>
        </w:rPr>
        <w:t xml:space="preserve">that was </w:t>
      </w:r>
      <w:r w:rsidRPr="00FC642C">
        <w:rPr>
          <w:rFonts w:ascii="Times New Roman" w:hAnsi="Times New Roman" w:cs="Times New Roman"/>
          <w:bCs/>
          <w:sz w:val="24"/>
          <w:szCs w:val="24"/>
        </w:rPr>
        <w:t>unlikely to occur in the ordinary course of event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3B3B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33CA">
        <w:rPr>
          <w:rFonts w:ascii="Times New Roman" w:hAnsi="Times New Roman" w:cs="Times New Roman"/>
          <w:bCs/>
          <w:sz w:val="24"/>
          <w:szCs w:val="24"/>
        </w:rPr>
        <w:t>Accordingly,</w:t>
      </w:r>
      <w:r w:rsidR="003B3B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3CA">
        <w:rPr>
          <w:rFonts w:ascii="Times New Roman" w:hAnsi="Times New Roman" w:cs="Times New Roman"/>
          <w:bCs/>
          <w:sz w:val="24"/>
          <w:szCs w:val="24"/>
        </w:rPr>
        <w:t xml:space="preserve">ERAC 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recommended that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crediting </w:t>
      </w:r>
      <w:r w:rsidRPr="00FC642C">
        <w:rPr>
          <w:rFonts w:ascii="Times New Roman" w:hAnsi="Times New Roman" w:cs="Times New Roman"/>
          <w:bCs/>
          <w:sz w:val="24"/>
          <w:szCs w:val="24"/>
        </w:rPr>
        <w:t>period for non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C642C">
        <w:rPr>
          <w:rFonts w:ascii="Times New Roman" w:hAnsi="Times New Roman" w:cs="Times New Roman"/>
          <w:bCs/>
          <w:sz w:val="24"/>
          <w:szCs w:val="24"/>
        </w:rPr>
        <w:t xml:space="preserve">biomethane projects under the </w:t>
      </w:r>
      <w:r w:rsidR="00740812">
        <w:rPr>
          <w:rFonts w:ascii="Times New Roman" w:hAnsi="Times New Roman" w:cs="Times New Roman"/>
          <w:bCs/>
          <w:sz w:val="24"/>
          <w:szCs w:val="24"/>
        </w:rPr>
        <w:t>w</w:t>
      </w:r>
      <w:r w:rsidRPr="00FC642C">
        <w:rPr>
          <w:rFonts w:ascii="Times New Roman" w:hAnsi="Times New Roman" w:cs="Times New Roman"/>
          <w:bCs/>
          <w:sz w:val="24"/>
          <w:szCs w:val="24"/>
        </w:rPr>
        <w:t>astewater method be extended by five years</w:t>
      </w:r>
      <w:r>
        <w:rPr>
          <w:rFonts w:ascii="Times New Roman" w:hAnsi="Times New Roman" w:cs="Times New Roman"/>
          <w:bCs/>
          <w:sz w:val="24"/>
          <w:szCs w:val="24"/>
        </w:rPr>
        <w:t xml:space="preserve"> (totalling</w:t>
      </w:r>
      <w:r w:rsidR="008633CA">
        <w:rPr>
          <w:rFonts w:ascii="Times New Roman" w:hAnsi="Times New Roman" w:cs="Times New Roman"/>
          <w:bCs/>
          <w:sz w:val="24"/>
          <w:szCs w:val="24"/>
        </w:rPr>
        <w:t xml:space="preserve"> a crediting period of</w:t>
      </w:r>
      <w:r>
        <w:rPr>
          <w:rFonts w:ascii="Times New Roman" w:hAnsi="Times New Roman" w:cs="Times New Roman"/>
          <w:bCs/>
          <w:sz w:val="24"/>
          <w:szCs w:val="24"/>
        </w:rPr>
        <w:t xml:space="preserve"> 12 years)</w:t>
      </w:r>
      <w:r w:rsidRPr="00FC64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56FF49" w14:textId="77777777" w:rsidR="00850AF6" w:rsidRPr="00E76AB5" w:rsidRDefault="00850AF6" w:rsidP="00850A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8C5E5F" w14:textId="4B50028E" w:rsidR="00850AF6" w:rsidRDefault="00850AF6" w:rsidP="00850A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FA0">
        <w:rPr>
          <w:rFonts w:ascii="Times New Roman" w:hAnsi="Times New Roman" w:cs="Times New Roman"/>
          <w:sz w:val="24"/>
          <w:szCs w:val="24"/>
        </w:rPr>
        <w:t xml:space="preserve">As part of the CPE review, the ERAC Secretariat and Department sought stakeholder views through a formal letter sent to stakeholder by the ERAC Chair. ERAC received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DB6FA0">
        <w:rPr>
          <w:rFonts w:ascii="Times New Roman" w:hAnsi="Times New Roman" w:cs="Times New Roman"/>
          <w:sz w:val="24"/>
          <w:szCs w:val="24"/>
        </w:rPr>
        <w:t xml:space="preserve"> submissions</w:t>
      </w:r>
      <w:r>
        <w:rPr>
          <w:rFonts w:ascii="Times New Roman" w:hAnsi="Times New Roman" w:cs="Times New Roman"/>
          <w:sz w:val="24"/>
          <w:szCs w:val="24"/>
        </w:rPr>
        <w:t xml:space="preserve"> – all supporting a </w:t>
      </w:r>
      <w:r w:rsidRPr="00DB6FA0">
        <w:rPr>
          <w:rFonts w:ascii="Times New Roman" w:hAnsi="Times New Roman" w:cs="Times New Roman"/>
          <w:sz w:val="24"/>
          <w:szCs w:val="24"/>
        </w:rPr>
        <w:t xml:space="preserve">CPE due to </w:t>
      </w:r>
      <w:r w:rsidR="006D7D4A">
        <w:rPr>
          <w:rFonts w:ascii="Times New Roman" w:hAnsi="Times New Roman" w:cs="Times New Roman"/>
          <w:sz w:val="24"/>
          <w:szCs w:val="24"/>
        </w:rPr>
        <w:t xml:space="preserve">the </w:t>
      </w:r>
      <w:r w:rsidRPr="00DB6FA0">
        <w:rPr>
          <w:rFonts w:ascii="Times New Roman" w:hAnsi="Times New Roman" w:cs="Times New Roman"/>
          <w:sz w:val="24"/>
          <w:szCs w:val="24"/>
        </w:rPr>
        <w:t>high capital and/or operating and maintenance costs of undertaking these types of ACCU projects.</w:t>
      </w:r>
    </w:p>
    <w:p w14:paraId="100D4DF6" w14:textId="77777777" w:rsidR="00850AF6" w:rsidRDefault="00850AF6" w:rsidP="00850A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49BF9" w14:textId="52E539EC" w:rsidR="00850AF6" w:rsidRDefault="00850AF6" w:rsidP="00850A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extension also aims to avoid a situation where </w:t>
      </w:r>
      <w:r w:rsidRPr="001319F4">
        <w:rPr>
          <w:rFonts w:ascii="Times New Roman" w:hAnsi="Times New Roman" w:cs="Times New Roman"/>
          <w:sz w:val="24"/>
          <w:szCs w:val="24"/>
        </w:rPr>
        <w:t xml:space="preserve">potential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319F4">
        <w:rPr>
          <w:rFonts w:ascii="Times New Roman" w:hAnsi="Times New Roman" w:cs="Times New Roman"/>
          <w:sz w:val="24"/>
          <w:szCs w:val="24"/>
        </w:rPr>
        <w:t xml:space="preserve"> participants may be dissuaded from participating in the method as the</w:t>
      </w:r>
      <w:r>
        <w:rPr>
          <w:rFonts w:ascii="Times New Roman" w:hAnsi="Times New Roman" w:cs="Times New Roman"/>
          <w:sz w:val="24"/>
          <w:szCs w:val="24"/>
        </w:rPr>
        <w:t xml:space="preserve"> current</w:t>
      </w:r>
      <w:r w:rsidRPr="001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seven</w:t>
      </w:r>
      <w:r w:rsidRPr="001319F4">
        <w:rPr>
          <w:rFonts w:ascii="Times New Roman" w:hAnsi="Times New Roman" w:cs="Times New Roman"/>
          <w:sz w:val="24"/>
          <w:szCs w:val="24"/>
        </w:rPr>
        <w:t xml:space="preserve">-year crediting period </w:t>
      </w:r>
      <w:r>
        <w:rPr>
          <w:rFonts w:ascii="Times New Roman" w:hAnsi="Times New Roman" w:cs="Times New Roman"/>
          <w:sz w:val="24"/>
          <w:szCs w:val="24"/>
        </w:rPr>
        <w:t>does</w:t>
      </w:r>
      <w:r w:rsidRPr="001319F4">
        <w:rPr>
          <w:rFonts w:ascii="Times New Roman" w:hAnsi="Times New Roman" w:cs="Times New Roman"/>
          <w:sz w:val="24"/>
          <w:szCs w:val="24"/>
        </w:rPr>
        <w:t xml:space="preserve"> not provide sufficient </w:t>
      </w:r>
      <w:r>
        <w:rPr>
          <w:rFonts w:ascii="Times New Roman" w:hAnsi="Times New Roman" w:cs="Times New Roman"/>
          <w:sz w:val="24"/>
          <w:szCs w:val="24"/>
        </w:rPr>
        <w:t xml:space="preserve">time to generate the </w:t>
      </w:r>
      <w:r w:rsidRPr="001319F4">
        <w:rPr>
          <w:rFonts w:ascii="Times New Roman" w:hAnsi="Times New Roman" w:cs="Times New Roman"/>
          <w:sz w:val="24"/>
          <w:szCs w:val="24"/>
        </w:rPr>
        <w:t>financial return required to invest in new equipment/pay for audits.</w:t>
      </w:r>
    </w:p>
    <w:p w14:paraId="746EE0E3" w14:textId="77777777" w:rsidR="00093065" w:rsidRDefault="00093065" w:rsidP="00850AF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4017F" w14:textId="73E965FB" w:rsidR="00E47656" w:rsidRPr="00DB6FA0" w:rsidRDefault="00093065" w:rsidP="006211B2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</w:t>
      </w:r>
      <w:r w:rsidRPr="63156A87">
        <w:rPr>
          <w:rFonts w:ascii="Times New Roman" w:hAnsi="Times New Roman" w:cs="Times New Roman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sz w:val="24"/>
          <w:szCs w:val="24"/>
        </w:rPr>
        <w:t xml:space="preserve">104(1) </w:t>
      </w:r>
      <w:r w:rsidRPr="63156A87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CFI Act </w:t>
      </w:r>
      <w:r w:rsidRPr="63156A87">
        <w:rPr>
          <w:rFonts w:ascii="Times New Roman" w:hAnsi="Times New Roman" w:cs="Times New Roman"/>
          <w:sz w:val="24"/>
          <w:szCs w:val="24"/>
        </w:rPr>
        <w:t>provides that the Ministe</w:t>
      </w:r>
      <w:r>
        <w:rPr>
          <w:rFonts w:ascii="Times New Roman" w:hAnsi="Times New Roman" w:cs="Times New Roman"/>
          <w:sz w:val="24"/>
          <w:szCs w:val="24"/>
        </w:rPr>
        <w:t>r may, by legislative instrument, vary a methodology determination.</w:t>
      </w:r>
    </w:p>
    <w:p w14:paraId="555BB267" w14:textId="77777777" w:rsidR="002573BE" w:rsidRPr="005D1ABF" w:rsidRDefault="002573BE" w:rsidP="0025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7EE50" w14:textId="77777777" w:rsidR="002573BE" w:rsidRDefault="002573BE" w:rsidP="00E47656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lastRenderedPageBreak/>
        <w:t>Human rights implications</w:t>
      </w:r>
    </w:p>
    <w:p w14:paraId="2BDE452F" w14:textId="77777777" w:rsidR="002573BE" w:rsidRPr="005D1ABF" w:rsidRDefault="002573BE" w:rsidP="00E47656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0F8EA" w14:textId="77777777" w:rsidR="002573BE" w:rsidRPr="00D67088" w:rsidRDefault="002573BE" w:rsidP="0025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088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5EE40455" w14:textId="77777777" w:rsidR="00850AF6" w:rsidRDefault="00850AF6" w:rsidP="0025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7D3C1" w14:textId="5EE3A955" w:rsidR="002573BE" w:rsidRDefault="002573BE" w:rsidP="0025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25736889" w14:textId="77777777" w:rsidR="002573BE" w:rsidRPr="005D1ABF" w:rsidRDefault="002573BE" w:rsidP="0025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E05F1" w14:textId="77777777" w:rsidR="002573BE" w:rsidRDefault="002573BE" w:rsidP="0025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2EFB33CF" w14:textId="77777777" w:rsidR="002573BE" w:rsidRPr="005D1ABF" w:rsidRDefault="002573BE" w:rsidP="0025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C69FB" w14:textId="77777777" w:rsidR="002573BE" w:rsidRDefault="002573BE" w:rsidP="00257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A9C2B" w14:textId="2783580F" w:rsidR="002573BE" w:rsidRDefault="31FA7C5F" w:rsidP="00257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3156A87">
        <w:rPr>
          <w:rFonts w:ascii="Times New Roman" w:hAnsi="Times New Roman" w:cs="Times New Roman"/>
          <w:b/>
          <w:bCs/>
          <w:sz w:val="24"/>
          <w:szCs w:val="24"/>
        </w:rPr>
        <w:t xml:space="preserve">The Hon. </w:t>
      </w:r>
      <w:r w:rsidR="4C940C0E" w:rsidRPr="63156A87">
        <w:rPr>
          <w:rFonts w:ascii="Times New Roman" w:hAnsi="Times New Roman" w:cs="Times New Roman"/>
          <w:b/>
          <w:bCs/>
          <w:sz w:val="24"/>
          <w:szCs w:val="24"/>
        </w:rPr>
        <w:t>Chris Bowen MP</w:t>
      </w:r>
    </w:p>
    <w:p w14:paraId="1FFE9235" w14:textId="4C213967" w:rsidR="00FA26FF" w:rsidRPr="00850AF6" w:rsidRDefault="31FA7C5F" w:rsidP="00850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63156A87">
        <w:rPr>
          <w:rFonts w:ascii="Times New Roman" w:hAnsi="Times New Roman" w:cs="Times New Roman"/>
          <w:b/>
          <w:bCs/>
          <w:sz w:val="24"/>
          <w:szCs w:val="24"/>
        </w:rPr>
        <w:t xml:space="preserve">Minister for </w:t>
      </w:r>
      <w:r w:rsidR="2B921A95" w:rsidRPr="63156A87">
        <w:rPr>
          <w:rFonts w:ascii="Times New Roman" w:hAnsi="Times New Roman" w:cs="Times New Roman"/>
          <w:b/>
          <w:bCs/>
          <w:sz w:val="24"/>
          <w:szCs w:val="24"/>
        </w:rPr>
        <w:t>Climate Change and En</w:t>
      </w:r>
      <w:r w:rsidR="5B94FB37" w:rsidRPr="63156A8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2B921A95" w:rsidRPr="63156A87">
        <w:rPr>
          <w:rFonts w:ascii="Times New Roman" w:hAnsi="Times New Roman" w:cs="Times New Roman"/>
          <w:b/>
          <w:bCs/>
          <w:sz w:val="24"/>
          <w:szCs w:val="24"/>
        </w:rPr>
        <w:t>rgy</w:t>
      </w:r>
    </w:p>
    <w:sectPr w:rsidR="00FA26FF" w:rsidRPr="00850AF6" w:rsidSect="00EF7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5BB8" w14:textId="77777777" w:rsidR="0031008C" w:rsidRDefault="0031008C" w:rsidP="00151C54">
      <w:r>
        <w:separator/>
      </w:r>
    </w:p>
  </w:endnote>
  <w:endnote w:type="continuationSeparator" w:id="0">
    <w:p w14:paraId="129ECEFF" w14:textId="77777777" w:rsidR="0031008C" w:rsidRDefault="0031008C" w:rsidP="00151C54">
      <w:r>
        <w:continuationSeparator/>
      </w:r>
    </w:p>
  </w:endnote>
  <w:endnote w:type="continuationNotice" w:id="1">
    <w:p w14:paraId="1DC39FA9" w14:textId="77777777" w:rsidR="0031008C" w:rsidRDefault="00310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6087" w14:textId="664E2F6E" w:rsidR="00697805" w:rsidRDefault="00073A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07E8AE4" wp14:editId="5548A5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413760" cy="394970"/>
              <wp:effectExtent l="0" t="0" r="15240" b="0"/>
              <wp:wrapNone/>
              <wp:docPr id="1441545238" name="Text Box 11" descr="OFFICIAL: Sensitive/NATIONAL CABINET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D6316" w14:textId="541EFBDD" w:rsidR="00073A7A" w:rsidRPr="00073A7A" w:rsidRDefault="00073A7A" w:rsidP="00073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3A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Sensitive/NATIONAL CABINET/Legal-Privilege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E8AE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/NATIONAL CABINET/Legal-Privilege" style="position:absolute;margin-left:0;margin-top:0;width:268.8pt;height:31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" filled="f" stroked="f">
              <v:textbox style="mso-fit-shape-to-text:t" inset="0,0,0,15pt">
                <w:txbxContent>
                  <w:p w14:paraId="1D8D6316" w14:textId="541EFBDD" w:rsidR="00073A7A" w:rsidRPr="00073A7A" w:rsidRDefault="00073A7A" w:rsidP="00073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3A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Sensitive/NATIONAL CABINET/Legal-Privilege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B30F" w14:textId="63DE7B1E" w:rsidR="009A2F1E" w:rsidRPr="00273C11" w:rsidRDefault="00073A7A" w:rsidP="00273C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9260FE7" wp14:editId="0CE6E4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413760" cy="394970"/>
              <wp:effectExtent l="0" t="0" r="15240" b="0"/>
              <wp:wrapNone/>
              <wp:docPr id="239670775" name="Text Box 12" descr="OFFICIAL: Sensitive/NATIONAL CABINET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53F59" w14:textId="3E3C308B" w:rsidR="00073A7A" w:rsidRPr="00073A7A" w:rsidRDefault="00073A7A" w:rsidP="00073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3A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Sensitive/NATIONAL CABINET/Legal-Privilege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60FE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/NATIONAL CABINET/Legal-Privilege" style="position:absolute;margin-left:0;margin-top:0;width:268.8pt;height:31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" filled="f" stroked="f">
              <v:textbox style="mso-fit-shape-to-text:t" inset="0,0,0,15pt">
                <w:txbxContent>
                  <w:p w14:paraId="63653F59" w14:textId="3E3C308B" w:rsidR="00073A7A" w:rsidRPr="00073A7A" w:rsidRDefault="00073A7A" w:rsidP="00073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3A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Sensitive/NATIONAL CABINET/Legal-Privilege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583D" w14:textId="4E87F8F4" w:rsidR="009A2F1E" w:rsidRPr="00273C11" w:rsidRDefault="00073A7A" w:rsidP="00273C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1668255" wp14:editId="6CFBD0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413760" cy="394970"/>
              <wp:effectExtent l="0" t="0" r="15240" b="0"/>
              <wp:wrapNone/>
              <wp:docPr id="1023633525" name="Text Box 10" descr="OFFICIAL: Sensitive/NATIONAL CABINET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5C6E1" w14:textId="33FB88DF" w:rsidR="00073A7A" w:rsidRPr="00073A7A" w:rsidRDefault="00073A7A" w:rsidP="00073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3A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Sensitive/NATIONAL CABINET/Legal-Privilege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6825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: Sensitive/NATIONAL CABINET/Legal-Privilege" style="position:absolute;margin-left:0;margin-top:0;width:268.8pt;height:31.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" filled="f" stroked="f">
              <v:textbox style="mso-fit-shape-to-text:t" inset="0,0,0,15pt">
                <w:txbxContent>
                  <w:p w14:paraId="5395C6E1" w14:textId="33FB88DF" w:rsidR="00073A7A" w:rsidRPr="00073A7A" w:rsidRDefault="00073A7A" w:rsidP="00073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3A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Sensitive/NATIONAL CABINET/Legal-Privilege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7E1E" w14:textId="77777777" w:rsidR="0031008C" w:rsidRDefault="0031008C" w:rsidP="00151C54">
      <w:r>
        <w:separator/>
      </w:r>
    </w:p>
  </w:footnote>
  <w:footnote w:type="continuationSeparator" w:id="0">
    <w:p w14:paraId="42C09A48" w14:textId="77777777" w:rsidR="0031008C" w:rsidRDefault="0031008C" w:rsidP="00151C54">
      <w:r>
        <w:continuationSeparator/>
      </w:r>
    </w:p>
  </w:footnote>
  <w:footnote w:type="continuationNotice" w:id="1">
    <w:p w14:paraId="7595ACED" w14:textId="77777777" w:rsidR="0031008C" w:rsidRDefault="00310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1474" w14:textId="2BDB0B39" w:rsidR="00697805" w:rsidRDefault="00073A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4A5B75" wp14:editId="5036DD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413760" cy="394970"/>
              <wp:effectExtent l="0" t="0" r="15240" b="5080"/>
              <wp:wrapNone/>
              <wp:docPr id="641967446" name="Text Box 5" descr="OFFICIAL: Sensitive/NATIONAL CABINET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A659B" w14:textId="6E98B782" w:rsidR="00073A7A" w:rsidRPr="00073A7A" w:rsidRDefault="00073A7A" w:rsidP="00073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3A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Sensitive/NATIONAL CABINET/Legal-Privilege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A5B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: Sensitive/NATIONAL CABINET/Legal-Privilege" style="position:absolute;margin-left:0;margin-top:0;width:268.8pt;height:31.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" filled="f" stroked="f">
              <v:textbox style="mso-fit-shape-to-text:t" inset="0,15pt,0,0">
                <w:txbxContent>
                  <w:p w14:paraId="2C7A659B" w14:textId="6E98B782" w:rsidR="00073A7A" w:rsidRPr="00073A7A" w:rsidRDefault="00073A7A" w:rsidP="00073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3A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Sensitive/NATIONAL CABINET/Legal-Privilege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232E" w14:textId="6B4E1EEA" w:rsidR="009A2F1E" w:rsidRPr="00273C11" w:rsidRDefault="00073A7A" w:rsidP="00273C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F04DA10" wp14:editId="57E130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413760" cy="394970"/>
              <wp:effectExtent l="0" t="0" r="15240" b="5080"/>
              <wp:wrapNone/>
              <wp:docPr id="1844699949" name="Text Box 6" descr="OFFICIAL: Sensitive/NATIONAL CABINET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E5C8B" w14:textId="4581348F" w:rsidR="00073A7A" w:rsidRPr="00073A7A" w:rsidRDefault="00073A7A" w:rsidP="00073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3A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Sensitive/NATIONAL CABINET/Legal-Privilege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4DA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: Sensitive/NATIONAL CABINET/Legal-Privilege" style="position:absolute;margin-left:0;margin-top:0;width:268.8pt;height:31.1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" filled="f" stroked="f">
              <v:textbox style="mso-fit-shape-to-text:t" inset="0,15pt,0,0">
                <w:txbxContent>
                  <w:p w14:paraId="598E5C8B" w14:textId="4581348F" w:rsidR="00073A7A" w:rsidRPr="00073A7A" w:rsidRDefault="00073A7A" w:rsidP="00073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3A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Sensitive/NATIONAL CABINET/Legal-Privilege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2E7C" w14:textId="46480506" w:rsidR="009A2F1E" w:rsidRPr="005D1ABF" w:rsidRDefault="00073A7A" w:rsidP="005D1A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F59B35" wp14:editId="23DCBC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413760" cy="394970"/>
              <wp:effectExtent l="0" t="0" r="15240" b="5080"/>
              <wp:wrapNone/>
              <wp:docPr id="1544716893" name="Text Box 4" descr="OFFICIAL: Sensitive/NATIONAL CABINET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75BED" w14:textId="56EE9446" w:rsidR="00073A7A" w:rsidRPr="00073A7A" w:rsidRDefault="00073A7A" w:rsidP="00073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3A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Sensitive/NATIONAL CABINET/Legal-Privilege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59B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: Sensitive/NATIONAL CABINET/Legal-Privilege" style="position:absolute;margin-left:0;margin-top:0;width:268.8pt;height:31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" filled="f" stroked="f">
              <v:textbox style="mso-fit-shape-to-text:t" inset="0,15pt,0,0">
                <w:txbxContent>
                  <w:p w14:paraId="6ED75BED" w14:textId="56EE9446" w:rsidR="00073A7A" w:rsidRPr="00073A7A" w:rsidRDefault="00073A7A" w:rsidP="00073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3A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Sensitive/NATIONAL CABINET/Legal-Privilege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3AF6"/>
    <w:multiLevelType w:val="hybridMultilevel"/>
    <w:tmpl w:val="5398782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0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41B02C67"/>
    <w:multiLevelType w:val="hybridMultilevel"/>
    <w:tmpl w:val="28AC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>
      <w:start w:val="1"/>
      <w:numFmt w:val="decimal"/>
      <w:lvlText w:val="%4."/>
      <w:lvlJc w:val="left"/>
      <w:pPr>
        <w:ind w:left="3513" w:hanging="360"/>
      </w:pPr>
    </w:lvl>
    <w:lvl w:ilvl="4" w:tplc="0C090019">
      <w:start w:val="1"/>
      <w:numFmt w:val="lowerLetter"/>
      <w:lvlText w:val="%5."/>
      <w:lvlJc w:val="left"/>
      <w:pPr>
        <w:ind w:left="4233" w:hanging="360"/>
      </w:pPr>
    </w:lvl>
    <w:lvl w:ilvl="5" w:tplc="0C09001B">
      <w:start w:val="1"/>
      <w:numFmt w:val="lowerRoman"/>
      <w:lvlText w:val="%6."/>
      <w:lvlJc w:val="right"/>
      <w:pPr>
        <w:ind w:left="4953" w:hanging="180"/>
      </w:pPr>
    </w:lvl>
    <w:lvl w:ilvl="6" w:tplc="0C09000F">
      <w:start w:val="1"/>
      <w:numFmt w:val="decimal"/>
      <w:lvlText w:val="%7."/>
      <w:lvlJc w:val="left"/>
      <w:pPr>
        <w:ind w:left="5673" w:hanging="360"/>
      </w:pPr>
    </w:lvl>
    <w:lvl w:ilvl="7" w:tplc="0C090019">
      <w:start w:val="1"/>
      <w:numFmt w:val="lowerLetter"/>
      <w:lvlText w:val="%8."/>
      <w:lvlJc w:val="left"/>
      <w:pPr>
        <w:ind w:left="6393" w:hanging="360"/>
      </w:pPr>
    </w:lvl>
    <w:lvl w:ilvl="8" w:tplc="0C0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62B4E"/>
    <w:multiLevelType w:val="hybridMultilevel"/>
    <w:tmpl w:val="0798B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9225606">
    <w:abstractNumId w:val="9"/>
  </w:num>
  <w:num w:numId="2" w16cid:durableId="1627470143">
    <w:abstractNumId w:val="19"/>
  </w:num>
  <w:num w:numId="3" w16cid:durableId="761606056">
    <w:abstractNumId w:val="12"/>
  </w:num>
  <w:num w:numId="4" w16cid:durableId="189882612">
    <w:abstractNumId w:val="4"/>
  </w:num>
  <w:num w:numId="5" w16cid:durableId="1862355559">
    <w:abstractNumId w:val="1"/>
  </w:num>
  <w:num w:numId="6" w16cid:durableId="1047531947">
    <w:abstractNumId w:val="8"/>
  </w:num>
  <w:num w:numId="7" w16cid:durableId="276647780">
    <w:abstractNumId w:val="2"/>
  </w:num>
  <w:num w:numId="8" w16cid:durableId="1667056330">
    <w:abstractNumId w:val="6"/>
  </w:num>
  <w:num w:numId="9" w16cid:durableId="1112826541">
    <w:abstractNumId w:val="7"/>
  </w:num>
  <w:num w:numId="10" w16cid:durableId="728311839">
    <w:abstractNumId w:val="15"/>
  </w:num>
  <w:num w:numId="11" w16cid:durableId="2089419877">
    <w:abstractNumId w:val="17"/>
  </w:num>
  <w:num w:numId="12" w16cid:durableId="1340616887">
    <w:abstractNumId w:val="10"/>
  </w:num>
  <w:num w:numId="13" w16cid:durableId="540433661">
    <w:abstractNumId w:val="10"/>
    <w:lvlOverride w:ilvl="0">
      <w:startOverride w:val="1"/>
    </w:lvlOverride>
  </w:num>
  <w:num w:numId="14" w16cid:durableId="2033218283">
    <w:abstractNumId w:val="0"/>
  </w:num>
  <w:num w:numId="15" w16cid:durableId="1251156809">
    <w:abstractNumId w:val="14"/>
  </w:num>
  <w:num w:numId="16" w16cid:durableId="1215195378">
    <w:abstractNumId w:val="18"/>
  </w:num>
  <w:num w:numId="17" w16cid:durableId="530147635">
    <w:abstractNumId w:val="13"/>
  </w:num>
  <w:num w:numId="18" w16cid:durableId="1002782926">
    <w:abstractNumId w:val="11"/>
  </w:num>
  <w:num w:numId="19" w16cid:durableId="197475456">
    <w:abstractNumId w:val="5"/>
  </w:num>
  <w:num w:numId="20" w16cid:durableId="914558481">
    <w:abstractNumId w:val="3"/>
  </w:num>
  <w:num w:numId="21" w16cid:durableId="680550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14"/>
    <w:rsid w:val="00007932"/>
    <w:rsid w:val="000223C5"/>
    <w:rsid w:val="00035636"/>
    <w:rsid w:val="0004569D"/>
    <w:rsid w:val="00046435"/>
    <w:rsid w:val="000503F4"/>
    <w:rsid w:val="000528B0"/>
    <w:rsid w:val="000629B8"/>
    <w:rsid w:val="00063286"/>
    <w:rsid w:val="000645AB"/>
    <w:rsid w:val="00073A7A"/>
    <w:rsid w:val="00090A96"/>
    <w:rsid w:val="00091005"/>
    <w:rsid w:val="00092F2C"/>
    <w:rsid w:val="00093065"/>
    <w:rsid w:val="000962BA"/>
    <w:rsid w:val="00096F51"/>
    <w:rsid w:val="000976DB"/>
    <w:rsid w:val="000A52A2"/>
    <w:rsid w:val="000A65F6"/>
    <w:rsid w:val="000A6F7A"/>
    <w:rsid w:val="000B129E"/>
    <w:rsid w:val="000C3693"/>
    <w:rsid w:val="000D07B5"/>
    <w:rsid w:val="000D78D6"/>
    <w:rsid w:val="000E4FC3"/>
    <w:rsid w:val="000F08F2"/>
    <w:rsid w:val="00102163"/>
    <w:rsid w:val="001125D9"/>
    <w:rsid w:val="00113C4E"/>
    <w:rsid w:val="0012062A"/>
    <w:rsid w:val="00121C56"/>
    <w:rsid w:val="00124996"/>
    <w:rsid w:val="00127498"/>
    <w:rsid w:val="0012775E"/>
    <w:rsid w:val="001319F4"/>
    <w:rsid w:val="001346C9"/>
    <w:rsid w:val="001372D1"/>
    <w:rsid w:val="00150FA0"/>
    <w:rsid w:val="00151C54"/>
    <w:rsid w:val="00153032"/>
    <w:rsid w:val="00155159"/>
    <w:rsid w:val="00161CE2"/>
    <w:rsid w:val="001669D6"/>
    <w:rsid w:val="001746B7"/>
    <w:rsid w:val="001747A2"/>
    <w:rsid w:val="00175BD8"/>
    <w:rsid w:val="00180DEF"/>
    <w:rsid w:val="001813AC"/>
    <w:rsid w:val="0018228A"/>
    <w:rsid w:val="00190BA2"/>
    <w:rsid w:val="001A5CE3"/>
    <w:rsid w:val="001B03EE"/>
    <w:rsid w:val="001B1A9F"/>
    <w:rsid w:val="001C09FB"/>
    <w:rsid w:val="001D006D"/>
    <w:rsid w:val="001D4374"/>
    <w:rsid w:val="001D5249"/>
    <w:rsid w:val="001E1A14"/>
    <w:rsid w:val="001E6727"/>
    <w:rsid w:val="001E6AB9"/>
    <w:rsid w:val="001F47AF"/>
    <w:rsid w:val="001F5A48"/>
    <w:rsid w:val="00203AAB"/>
    <w:rsid w:val="00224D28"/>
    <w:rsid w:val="00237244"/>
    <w:rsid w:val="002573BE"/>
    <w:rsid w:val="002675B0"/>
    <w:rsid w:val="0026789D"/>
    <w:rsid w:val="00271C2E"/>
    <w:rsid w:val="002737B5"/>
    <w:rsid w:val="00273C11"/>
    <w:rsid w:val="002855AD"/>
    <w:rsid w:val="0029727D"/>
    <w:rsid w:val="002A39AF"/>
    <w:rsid w:val="002A3F3F"/>
    <w:rsid w:val="002A500B"/>
    <w:rsid w:val="002B0BFD"/>
    <w:rsid w:val="002B1DB3"/>
    <w:rsid w:val="002B2B54"/>
    <w:rsid w:val="002B640C"/>
    <w:rsid w:val="002C1446"/>
    <w:rsid w:val="002C177A"/>
    <w:rsid w:val="002D2972"/>
    <w:rsid w:val="002D3CE5"/>
    <w:rsid w:val="002D41BA"/>
    <w:rsid w:val="002D5EFA"/>
    <w:rsid w:val="002F2F4C"/>
    <w:rsid w:val="003015AF"/>
    <w:rsid w:val="003064B1"/>
    <w:rsid w:val="0031008C"/>
    <w:rsid w:val="003228F6"/>
    <w:rsid w:val="003376BA"/>
    <w:rsid w:val="0034613E"/>
    <w:rsid w:val="00346B6C"/>
    <w:rsid w:val="00362C70"/>
    <w:rsid w:val="003710C0"/>
    <w:rsid w:val="00375577"/>
    <w:rsid w:val="003869BF"/>
    <w:rsid w:val="00387B76"/>
    <w:rsid w:val="00390CCA"/>
    <w:rsid w:val="0039127F"/>
    <w:rsid w:val="003931D0"/>
    <w:rsid w:val="003A2479"/>
    <w:rsid w:val="003A3A60"/>
    <w:rsid w:val="003B3BF2"/>
    <w:rsid w:val="003D6D6F"/>
    <w:rsid w:val="003E0546"/>
    <w:rsid w:val="003E0906"/>
    <w:rsid w:val="003E5CA0"/>
    <w:rsid w:val="003F211C"/>
    <w:rsid w:val="003F2B62"/>
    <w:rsid w:val="003F6742"/>
    <w:rsid w:val="003F7756"/>
    <w:rsid w:val="00402F72"/>
    <w:rsid w:val="0040710F"/>
    <w:rsid w:val="004114B8"/>
    <w:rsid w:val="00417598"/>
    <w:rsid w:val="0042170F"/>
    <w:rsid w:val="004223EC"/>
    <w:rsid w:val="00422BEE"/>
    <w:rsid w:val="00434078"/>
    <w:rsid w:val="00441E51"/>
    <w:rsid w:val="00442785"/>
    <w:rsid w:val="0044429F"/>
    <w:rsid w:val="004565E0"/>
    <w:rsid w:val="004607C8"/>
    <w:rsid w:val="00461420"/>
    <w:rsid w:val="00470AE8"/>
    <w:rsid w:val="00483CF0"/>
    <w:rsid w:val="00485C1E"/>
    <w:rsid w:val="004A3A20"/>
    <w:rsid w:val="004B0DD7"/>
    <w:rsid w:val="004B14D6"/>
    <w:rsid w:val="004C276E"/>
    <w:rsid w:val="004C5892"/>
    <w:rsid w:val="004D257B"/>
    <w:rsid w:val="004E5E21"/>
    <w:rsid w:val="004E6468"/>
    <w:rsid w:val="0050279C"/>
    <w:rsid w:val="00524522"/>
    <w:rsid w:val="00524548"/>
    <w:rsid w:val="005266CF"/>
    <w:rsid w:val="005329E6"/>
    <w:rsid w:val="00543544"/>
    <w:rsid w:val="00543F39"/>
    <w:rsid w:val="00547846"/>
    <w:rsid w:val="005505AB"/>
    <w:rsid w:val="005664BC"/>
    <w:rsid w:val="00572C90"/>
    <w:rsid w:val="005764E2"/>
    <w:rsid w:val="00582E28"/>
    <w:rsid w:val="00587EB9"/>
    <w:rsid w:val="005902E8"/>
    <w:rsid w:val="005A0AB8"/>
    <w:rsid w:val="005B0205"/>
    <w:rsid w:val="005B6B55"/>
    <w:rsid w:val="005B7015"/>
    <w:rsid w:val="005B759C"/>
    <w:rsid w:val="005C1AC3"/>
    <w:rsid w:val="005C7337"/>
    <w:rsid w:val="005D1ABF"/>
    <w:rsid w:val="005D4711"/>
    <w:rsid w:val="005D5288"/>
    <w:rsid w:val="005D53EF"/>
    <w:rsid w:val="005E3D4B"/>
    <w:rsid w:val="005F66F2"/>
    <w:rsid w:val="006022C4"/>
    <w:rsid w:val="006168F9"/>
    <w:rsid w:val="006211B2"/>
    <w:rsid w:val="00621758"/>
    <w:rsid w:val="00627260"/>
    <w:rsid w:val="006327D8"/>
    <w:rsid w:val="00633472"/>
    <w:rsid w:val="006400BC"/>
    <w:rsid w:val="0064772B"/>
    <w:rsid w:val="00650566"/>
    <w:rsid w:val="00652426"/>
    <w:rsid w:val="00652BE0"/>
    <w:rsid w:val="00653C86"/>
    <w:rsid w:val="006553D3"/>
    <w:rsid w:val="006611BE"/>
    <w:rsid w:val="0066156E"/>
    <w:rsid w:val="00681FEE"/>
    <w:rsid w:val="00690055"/>
    <w:rsid w:val="00692225"/>
    <w:rsid w:val="00697805"/>
    <w:rsid w:val="006A253A"/>
    <w:rsid w:val="006A320D"/>
    <w:rsid w:val="006D7D4A"/>
    <w:rsid w:val="006E6178"/>
    <w:rsid w:val="00700F91"/>
    <w:rsid w:val="00720AEC"/>
    <w:rsid w:val="007226CD"/>
    <w:rsid w:val="00725DC1"/>
    <w:rsid w:val="00730D5E"/>
    <w:rsid w:val="00734BCB"/>
    <w:rsid w:val="00736F15"/>
    <w:rsid w:val="00740812"/>
    <w:rsid w:val="00745BFD"/>
    <w:rsid w:val="00767639"/>
    <w:rsid w:val="00767D95"/>
    <w:rsid w:val="00780ED3"/>
    <w:rsid w:val="00782187"/>
    <w:rsid w:val="00783B98"/>
    <w:rsid w:val="00784976"/>
    <w:rsid w:val="00794F9C"/>
    <w:rsid w:val="007A0CE8"/>
    <w:rsid w:val="007A5B0E"/>
    <w:rsid w:val="007B052D"/>
    <w:rsid w:val="007B3C0B"/>
    <w:rsid w:val="007B3C56"/>
    <w:rsid w:val="007C45D8"/>
    <w:rsid w:val="007E3EC4"/>
    <w:rsid w:val="007E5F4E"/>
    <w:rsid w:val="007F21BF"/>
    <w:rsid w:val="00813B12"/>
    <w:rsid w:val="008224BE"/>
    <w:rsid w:val="008255EB"/>
    <w:rsid w:val="0082572E"/>
    <w:rsid w:val="008300B9"/>
    <w:rsid w:val="00841053"/>
    <w:rsid w:val="00841A9D"/>
    <w:rsid w:val="00850AF6"/>
    <w:rsid w:val="0085100D"/>
    <w:rsid w:val="008515F7"/>
    <w:rsid w:val="00857C3B"/>
    <w:rsid w:val="00857D1A"/>
    <w:rsid w:val="0086112C"/>
    <w:rsid w:val="008633CA"/>
    <w:rsid w:val="00870516"/>
    <w:rsid w:val="00877C5B"/>
    <w:rsid w:val="00877D1D"/>
    <w:rsid w:val="00884592"/>
    <w:rsid w:val="0088771F"/>
    <w:rsid w:val="00896EBE"/>
    <w:rsid w:val="0089780D"/>
    <w:rsid w:val="008A406E"/>
    <w:rsid w:val="008B370D"/>
    <w:rsid w:val="008B73F3"/>
    <w:rsid w:val="008C1C7B"/>
    <w:rsid w:val="008C3F1D"/>
    <w:rsid w:val="008D29F0"/>
    <w:rsid w:val="008D4378"/>
    <w:rsid w:val="008F700D"/>
    <w:rsid w:val="009152CA"/>
    <w:rsid w:val="00922C40"/>
    <w:rsid w:val="00923CE5"/>
    <w:rsid w:val="00940240"/>
    <w:rsid w:val="009411F9"/>
    <w:rsid w:val="009612F6"/>
    <w:rsid w:val="00961FB9"/>
    <w:rsid w:val="009642DF"/>
    <w:rsid w:val="00973468"/>
    <w:rsid w:val="00973F60"/>
    <w:rsid w:val="009908D6"/>
    <w:rsid w:val="009922E0"/>
    <w:rsid w:val="00992419"/>
    <w:rsid w:val="00992814"/>
    <w:rsid w:val="00995D93"/>
    <w:rsid w:val="009A11A2"/>
    <w:rsid w:val="009A2F1E"/>
    <w:rsid w:val="009A38F6"/>
    <w:rsid w:val="009A3CE2"/>
    <w:rsid w:val="009B254A"/>
    <w:rsid w:val="009B3BDE"/>
    <w:rsid w:val="009B600E"/>
    <w:rsid w:val="009C2A38"/>
    <w:rsid w:val="009E61C5"/>
    <w:rsid w:val="009F38BA"/>
    <w:rsid w:val="00A351C1"/>
    <w:rsid w:val="00A3606C"/>
    <w:rsid w:val="00A36332"/>
    <w:rsid w:val="00A37D7B"/>
    <w:rsid w:val="00A37FDF"/>
    <w:rsid w:val="00A411AF"/>
    <w:rsid w:val="00A426C7"/>
    <w:rsid w:val="00A473E7"/>
    <w:rsid w:val="00A629BA"/>
    <w:rsid w:val="00A806A9"/>
    <w:rsid w:val="00A86540"/>
    <w:rsid w:val="00A92EDB"/>
    <w:rsid w:val="00AA4C8D"/>
    <w:rsid w:val="00AC3477"/>
    <w:rsid w:val="00AC4603"/>
    <w:rsid w:val="00AD4432"/>
    <w:rsid w:val="00AD490F"/>
    <w:rsid w:val="00AE7A40"/>
    <w:rsid w:val="00B030B7"/>
    <w:rsid w:val="00B11766"/>
    <w:rsid w:val="00B20EBE"/>
    <w:rsid w:val="00B26177"/>
    <w:rsid w:val="00B26C7F"/>
    <w:rsid w:val="00B37AB7"/>
    <w:rsid w:val="00B44EEE"/>
    <w:rsid w:val="00B452D1"/>
    <w:rsid w:val="00B46EBF"/>
    <w:rsid w:val="00B57443"/>
    <w:rsid w:val="00B65C14"/>
    <w:rsid w:val="00B66DFF"/>
    <w:rsid w:val="00B80A1E"/>
    <w:rsid w:val="00BA0B39"/>
    <w:rsid w:val="00BA5231"/>
    <w:rsid w:val="00BA58E3"/>
    <w:rsid w:val="00BB4903"/>
    <w:rsid w:val="00BB4AD3"/>
    <w:rsid w:val="00BB4CD3"/>
    <w:rsid w:val="00BB6040"/>
    <w:rsid w:val="00BB7041"/>
    <w:rsid w:val="00BC12A9"/>
    <w:rsid w:val="00BC6B2F"/>
    <w:rsid w:val="00BD34E3"/>
    <w:rsid w:val="00BD3594"/>
    <w:rsid w:val="00BE6861"/>
    <w:rsid w:val="00BF3A22"/>
    <w:rsid w:val="00C06F49"/>
    <w:rsid w:val="00C142FA"/>
    <w:rsid w:val="00C154F5"/>
    <w:rsid w:val="00C217A2"/>
    <w:rsid w:val="00C26136"/>
    <w:rsid w:val="00C32367"/>
    <w:rsid w:val="00C324DE"/>
    <w:rsid w:val="00C36CC7"/>
    <w:rsid w:val="00C40279"/>
    <w:rsid w:val="00C42FE5"/>
    <w:rsid w:val="00C4623B"/>
    <w:rsid w:val="00C463C2"/>
    <w:rsid w:val="00C52CC5"/>
    <w:rsid w:val="00C55BA8"/>
    <w:rsid w:val="00C57334"/>
    <w:rsid w:val="00C81402"/>
    <w:rsid w:val="00C9474A"/>
    <w:rsid w:val="00CA36BC"/>
    <w:rsid w:val="00CA6F6B"/>
    <w:rsid w:val="00CB26E2"/>
    <w:rsid w:val="00CB3834"/>
    <w:rsid w:val="00CB5929"/>
    <w:rsid w:val="00CC21B8"/>
    <w:rsid w:val="00CC2584"/>
    <w:rsid w:val="00CD7150"/>
    <w:rsid w:val="00CE72E2"/>
    <w:rsid w:val="00CE73AE"/>
    <w:rsid w:val="00CF1E27"/>
    <w:rsid w:val="00CF2006"/>
    <w:rsid w:val="00CF6AFA"/>
    <w:rsid w:val="00CF7161"/>
    <w:rsid w:val="00D0550D"/>
    <w:rsid w:val="00D076DD"/>
    <w:rsid w:val="00D121A6"/>
    <w:rsid w:val="00D154C1"/>
    <w:rsid w:val="00D37262"/>
    <w:rsid w:val="00D40974"/>
    <w:rsid w:val="00D45E13"/>
    <w:rsid w:val="00D557BA"/>
    <w:rsid w:val="00D67088"/>
    <w:rsid w:val="00D70F10"/>
    <w:rsid w:val="00D744FA"/>
    <w:rsid w:val="00D8368C"/>
    <w:rsid w:val="00D93E42"/>
    <w:rsid w:val="00DA2671"/>
    <w:rsid w:val="00DA6802"/>
    <w:rsid w:val="00DA7AEE"/>
    <w:rsid w:val="00DB680B"/>
    <w:rsid w:val="00DB6FA0"/>
    <w:rsid w:val="00DD2C31"/>
    <w:rsid w:val="00DE2764"/>
    <w:rsid w:val="00DE6B9D"/>
    <w:rsid w:val="00DF3F6E"/>
    <w:rsid w:val="00E148F2"/>
    <w:rsid w:val="00E14B41"/>
    <w:rsid w:val="00E14FF1"/>
    <w:rsid w:val="00E1564A"/>
    <w:rsid w:val="00E17A7C"/>
    <w:rsid w:val="00E23123"/>
    <w:rsid w:val="00E34976"/>
    <w:rsid w:val="00E47656"/>
    <w:rsid w:val="00E510A0"/>
    <w:rsid w:val="00E522D2"/>
    <w:rsid w:val="00E52ED4"/>
    <w:rsid w:val="00E552D3"/>
    <w:rsid w:val="00E555F7"/>
    <w:rsid w:val="00E57D7B"/>
    <w:rsid w:val="00E6681E"/>
    <w:rsid w:val="00E70274"/>
    <w:rsid w:val="00E71BE1"/>
    <w:rsid w:val="00E76AB5"/>
    <w:rsid w:val="00E922D3"/>
    <w:rsid w:val="00E9571B"/>
    <w:rsid w:val="00EA16E0"/>
    <w:rsid w:val="00EA7474"/>
    <w:rsid w:val="00EB29DA"/>
    <w:rsid w:val="00EC43EE"/>
    <w:rsid w:val="00EC4AD6"/>
    <w:rsid w:val="00EC522F"/>
    <w:rsid w:val="00EE0A3F"/>
    <w:rsid w:val="00EE437D"/>
    <w:rsid w:val="00EF7FD4"/>
    <w:rsid w:val="00F11BB3"/>
    <w:rsid w:val="00F12365"/>
    <w:rsid w:val="00F716DC"/>
    <w:rsid w:val="00F84975"/>
    <w:rsid w:val="00F8538D"/>
    <w:rsid w:val="00F92615"/>
    <w:rsid w:val="00F95723"/>
    <w:rsid w:val="00FA26FF"/>
    <w:rsid w:val="00FA3E09"/>
    <w:rsid w:val="00FA65D3"/>
    <w:rsid w:val="00FB4B41"/>
    <w:rsid w:val="00FC642C"/>
    <w:rsid w:val="00FE4D40"/>
    <w:rsid w:val="00FF18B0"/>
    <w:rsid w:val="00FF1BC0"/>
    <w:rsid w:val="00FF2409"/>
    <w:rsid w:val="09657EF3"/>
    <w:rsid w:val="0AF18392"/>
    <w:rsid w:val="0C79212F"/>
    <w:rsid w:val="0C884D9A"/>
    <w:rsid w:val="0D46A4BC"/>
    <w:rsid w:val="0ECB89CE"/>
    <w:rsid w:val="0F6FFF59"/>
    <w:rsid w:val="10A73996"/>
    <w:rsid w:val="1316FF26"/>
    <w:rsid w:val="14864A1C"/>
    <w:rsid w:val="17433FB7"/>
    <w:rsid w:val="17F4F748"/>
    <w:rsid w:val="188CDA95"/>
    <w:rsid w:val="19ADBDA4"/>
    <w:rsid w:val="1B14AAA0"/>
    <w:rsid w:val="1F40FF0E"/>
    <w:rsid w:val="2467F953"/>
    <w:rsid w:val="2490220F"/>
    <w:rsid w:val="27081851"/>
    <w:rsid w:val="2B921A95"/>
    <w:rsid w:val="2C30BFC4"/>
    <w:rsid w:val="31E6A9EA"/>
    <w:rsid w:val="31FA7C5F"/>
    <w:rsid w:val="34C2E7BE"/>
    <w:rsid w:val="3FA359FC"/>
    <w:rsid w:val="426857DB"/>
    <w:rsid w:val="4464C6EA"/>
    <w:rsid w:val="44C600BA"/>
    <w:rsid w:val="467ACD48"/>
    <w:rsid w:val="476FE0EC"/>
    <w:rsid w:val="481D0D7C"/>
    <w:rsid w:val="4898ADAF"/>
    <w:rsid w:val="49918A8A"/>
    <w:rsid w:val="4C940C0E"/>
    <w:rsid w:val="4EADDA47"/>
    <w:rsid w:val="4F22A9C3"/>
    <w:rsid w:val="4FFCB392"/>
    <w:rsid w:val="547B5B9F"/>
    <w:rsid w:val="560C335C"/>
    <w:rsid w:val="57A409E5"/>
    <w:rsid w:val="5B361249"/>
    <w:rsid w:val="5B94FB37"/>
    <w:rsid w:val="5CC0FEC9"/>
    <w:rsid w:val="5E4363D6"/>
    <w:rsid w:val="5F04CFB7"/>
    <w:rsid w:val="628A5DAA"/>
    <w:rsid w:val="63156A87"/>
    <w:rsid w:val="692A8807"/>
    <w:rsid w:val="6989ADFE"/>
    <w:rsid w:val="6B986823"/>
    <w:rsid w:val="6C3760FB"/>
    <w:rsid w:val="6F5B144A"/>
    <w:rsid w:val="70995B3B"/>
    <w:rsid w:val="71B31CEA"/>
    <w:rsid w:val="7BE5D9A5"/>
    <w:rsid w:val="7C0BD7FC"/>
    <w:rsid w:val="7CD4E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86F3C"/>
  <w15:docId w15:val="{529B57FA-5789-4D79-95AE-8B7B420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F6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E55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7" ma:contentTypeDescription="Create a new document." ma:contentTypeScope="" ma:versionID="6db8a4b1dcab5df57e03ba46c07c7e7e">
  <xsd:schema xmlns:xsd="http://www.w3.org/2001/XMLSchema" xmlns:xs="http://www.w3.org/2001/XMLSchema" xmlns:p="http://schemas.microsoft.com/office/2006/metadata/properties" xmlns:ns1="http://schemas.microsoft.com/sharepoint/v3" xmlns:ns2="34b62b4a-5584-4b75-9864-fdc1c6516fc1" xmlns:ns3="0046e55a-d89a-45fd-9fc9-1a5273320001" xmlns:ns4="d81c2681-db7b-4a56-9abd-a3238a78f6b2" xmlns:ns5="a95247a4-6a6b-40fb-87b6-0fb2f012c536" targetNamespace="http://schemas.microsoft.com/office/2006/metadata/properties" ma:root="true" ma:fieldsID="07b15da2069ae8bbae032aeda812055e" ns1:_="" ns2:_="" ns3:_="" ns4:_="" ns5:_="">
    <xsd:import namespace="http://schemas.microsoft.com/sharepoint/v3"/>
    <xsd:import namespace="34b62b4a-5584-4b75-9864-fdc1c6516fc1"/>
    <xsd:import namespace="0046e55a-d89a-45fd-9fc9-1a5273320001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2b4a-5584-4b75-9864-fdc1c6516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e55a-d89a-45fd-9fc9-1a5273320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4e3e5a-7bf7-49c4-bc80-1d89334c1a3c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046e55a-d89a-45fd-9fc9-1a5273320001">
      <UserInfo>
        <DisplayName>Kwan, Kelvin</DisplayName>
        <AccountId>14</AccountId>
        <AccountType/>
      </UserInfo>
    </SharedWithUsers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5D394-49B1-49DA-8E66-12664D08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62b4a-5584-4b75-9864-fdc1c6516fc1"/>
    <ds:schemaRef ds:uri="0046e55a-d89a-45fd-9fc9-1a5273320001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E9F61-AE24-4AFB-9460-F472018D9A4F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dcmitype/"/>
    <ds:schemaRef ds:uri="d81c2681-db7b-4a56-9abd-a3238a78f6b2"/>
    <ds:schemaRef ds:uri="http://schemas.openxmlformats.org/package/2006/metadata/core-properties"/>
    <ds:schemaRef ds:uri="0046e55a-d89a-45fd-9fc9-1a5273320001"/>
    <ds:schemaRef ds:uri="http://schemas.microsoft.com/office/2006/documentManagement/types"/>
    <ds:schemaRef ds:uri="a95247a4-6a6b-40fb-87b6-0fb2f012c536"/>
    <ds:schemaRef ds:uri="34b62b4a-5584-4b75-9864-fdc1c6516f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FB3D5C-A23C-4793-A06F-5C618485B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F6D6F-998B-4CE1-878C-A67E9AAA1D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20b89e-ea1f-4ee1-9f16-34c124d2f3b9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Meritt Nassif</dc:creator>
  <cp:keywords/>
  <cp:lastModifiedBy>Angelica LOPEZ ALDANA</cp:lastModifiedBy>
  <cp:revision>2</cp:revision>
  <cp:lastPrinted>2020-02-15T12:53:00Z</cp:lastPrinted>
  <dcterms:created xsi:type="dcterms:W3CDTF">2024-11-08T03:14:00Z</dcterms:created>
  <dcterms:modified xsi:type="dcterms:W3CDTF">2024-11-08T03:14:00Z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ClassificationContentMarkingHeaderShapeIds">
    <vt:lpwstr>3ca20d6,90662b4,4a60a0f5,5c12825d,2643a556,6df3e32d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OFFICIAL: Sensitive/NATIONAL CABINET/Legal-Privilege</vt:lpwstr>
  </property>
  <property fmtid="{D5CDD505-2E9C-101B-9397-08002B2CF9AE}" pid="6" name="ClassificationContentMarkingFooterShapeIds">
    <vt:lpwstr>690ad4c9,414fd5e4,5186f577,3d036875,55ec3c16,e4915f7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OFFICIAL: Sensitive/NATIONAL CABINET/Legal-Privilege</vt:lpwstr>
  </property>
</Properties>
</file>