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2902F" w14:textId="63D5522B" w:rsidR="00AC63E6" w:rsidRDefault="00AC63E6" w:rsidP="00AC63E6">
      <w:pPr>
        <w:pStyle w:val="DisseminationLimitingMarker"/>
      </w:pPr>
      <w:r>
        <w:t xml:space="preserve">DRAFT - Conservation Advice for </w:t>
      </w:r>
      <w:r>
        <w:br/>
      </w:r>
      <w:r w:rsidRPr="00F11ED0">
        <w:rPr>
          <w:rStyle w:val="Emphasis"/>
        </w:rPr>
        <w:t xml:space="preserve">Euastacus </w:t>
      </w:r>
      <w:proofErr w:type="spellStart"/>
      <w:r w:rsidRPr="00F11ED0">
        <w:rPr>
          <w:rStyle w:val="Emphasis"/>
        </w:rPr>
        <w:t>urospinosus</w:t>
      </w:r>
      <w:proofErr w:type="spellEnd"/>
      <w:r w:rsidRPr="00F11ED0">
        <w:rPr>
          <w:rStyle w:val="Emphasis"/>
        </w:rPr>
        <w:t xml:space="preserve"> </w:t>
      </w:r>
      <w:r w:rsidRPr="002B01EE">
        <w:t>(</w:t>
      </w:r>
      <w:r w:rsidRPr="00FA2210">
        <w:t>Maleny crayfish)</w:t>
      </w:r>
    </w:p>
    <w:p w14:paraId="2DCCB2E8" w14:textId="77777777" w:rsidR="00650FB1" w:rsidRDefault="00650FB1" w:rsidP="001732D5">
      <w:bookmarkStart w:id="0" w:name="_Hlk63243315"/>
    </w:p>
    <w:bookmarkEnd w:id="0"/>
    <w:p w14:paraId="37B0A984" w14:textId="5E78B337" w:rsidR="001732D5" w:rsidRDefault="00AC63E6" w:rsidP="005A413F">
      <w:pPr>
        <w:jc w:val="center"/>
      </w:pPr>
      <w:r>
        <w:rPr>
          <w:noProof/>
          <w:lang w:val="en-US"/>
        </w:rPr>
        <mc:AlternateContent>
          <mc:Choice Requires="wps">
            <w:drawing>
              <wp:inline distT="0" distB="0" distL="0" distR="0" wp14:anchorId="3873B354" wp14:editId="2D9299B5">
                <wp:extent cx="3935730" cy="2488565"/>
                <wp:effectExtent l="0" t="0" r="26670" b="26035"/>
                <wp:docPr id="3" name="Text Box 3"/>
                <wp:cNvGraphicFramePr/>
                <a:graphic xmlns:a="http://schemas.openxmlformats.org/drawingml/2006/main">
                  <a:graphicData uri="http://schemas.microsoft.com/office/word/2010/wordprocessingShape">
                    <wps:wsp>
                      <wps:cNvSpPr txBox="1"/>
                      <wps:spPr>
                        <a:xfrm>
                          <a:off x="0" y="0"/>
                          <a:ext cx="3935730" cy="2488565"/>
                        </a:xfrm>
                        <a:prstGeom prst="rect">
                          <a:avLst/>
                        </a:prstGeom>
                        <a:solidFill>
                          <a:schemeClr val="lt1"/>
                        </a:solidFill>
                        <a:ln w="6350">
                          <a:solidFill>
                            <a:prstClr val="black"/>
                          </a:solidFill>
                        </a:ln>
                      </wps:spPr>
                      <wps:txbx>
                        <w:txbxContent>
                          <w:p w14:paraId="428FDD3E" w14:textId="77777777" w:rsidR="00AC63E6" w:rsidRPr="00456425" w:rsidRDefault="00AC63E6" w:rsidP="00AC63E6">
                            <w:pPr>
                              <w:pStyle w:val="Instructiontext"/>
                              <w:jc w:val="center"/>
                              <w:rPr>
                                <w:color w:val="auto"/>
                              </w:rPr>
                            </w:pPr>
                            <w:r>
                              <w:rPr>
                                <w:noProof/>
                                <w:lang w:val="en-US"/>
                              </w:rPr>
                              <w:drawing>
                                <wp:inline distT="0" distB="0" distL="0" distR="0" wp14:anchorId="19EB7FD2" wp14:editId="7A93495E">
                                  <wp:extent cx="3204243" cy="2409245"/>
                                  <wp:effectExtent l="0" t="0" r="0" b="0"/>
                                  <wp:docPr id="1629696771" name="Picture 1629696771" descr="A picture containing ground, outdoor, ro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rock, pla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047" cy="2419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73B354" id="_x0000_t202" coordsize="21600,21600" o:spt="202" path="m,l,21600r21600,l21600,xe">
                <v:stroke joinstyle="miter"/>
                <v:path gradientshapeok="t" o:connecttype="rect"/>
              </v:shapetype>
              <v:shape id="Text Box 3" o:spid="_x0000_s1026" type="#_x0000_t202" style="width:309.9pt;height:19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" fillcolor="white [3201]" strokeweight=".5pt">
                <v:textbox>
                  <w:txbxContent>
                    <w:p w14:paraId="428FDD3E" w14:textId="77777777" w:rsidR="00AC63E6" w:rsidRPr="00456425" w:rsidRDefault="00AC63E6" w:rsidP="00AC63E6">
                      <w:pPr>
                        <w:pStyle w:val="Instructiontext"/>
                        <w:jc w:val="center"/>
                        <w:rPr>
                          <w:color w:val="auto"/>
                        </w:rPr>
                      </w:pPr>
                      <w:r>
                        <w:rPr>
                          <w:noProof/>
                          <w:lang w:val="en-US"/>
                        </w:rPr>
                        <w:drawing>
                          <wp:inline distT="0" distB="0" distL="0" distR="0" wp14:anchorId="19EB7FD2" wp14:editId="7A93495E">
                            <wp:extent cx="3204243" cy="2409245"/>
                            <wp:effectExtent l="0" t="0" r="0" b="0"/>
                            <wp:docPr id="1629696771" name="Picture 1629696771" descr="A picture containing ground, outdoor, ro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 rock,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047" cy="2419624"/>
                                    </a:xfrm>
                                    <a:prstGeom prst="rect">
                                      <a:avLst/>
                                    </a:prstGeom>
                                    <a:noFill/>
                                    <a:ln>
                                      <a:noFill/>
                                    </a:ln>
                                  </pic:spPr>
                                </pic:pic>
                              </a:graphicData>
                            </a:graphic>
                          </wp:inline>
                        </w:drawing>
                      </w:r>
                    </w:p>
                  </w:txbxContent>
                </v:textbox>
                <w10:anchorlock/>
              </v:shape>
            </w:pict>
          </mc:Fallback>
        </mc:AlternateContent>
      </w:r>
    </w:p>
    <w:p w14:paraId="6AE809A3" w14:textId="57803359" w:rsidR="00AC63E6" w:rsidRDefault="00AC63E6" w:rsidP="00AC63E6">
      <w:pPr>
        <w:pStyle w:val="FigureTableNoteSource"/>
        <w:jc w:val="center"/>
      </w:pPr>
      <w:bookmarkStart w:id="1" w:name="_Hlk46319602"/>
      <w:r w:rsidRPr="0011490D">
        <w:rPr>
          <w:rStyle w:val="Emphasis"/>
        </w:rPr>
        <w:t xml:space="preserve">Euastacus </w:t>
      </w:r>
      <w:proofErr w:type="spellStart"/>
      <w:r w:rsidRPr="0011490D">
        <w:rPr>
          <w:rStyle w:val="Emphasis"/>
        </w:rPr>
        <w:t>urospinosus</w:t>
      </w:r>
      <w:proofErr w:type="spellEnd"/>
      <w:r w:rsidRPr="0011490D">
        <w:rPr>
          <w:rStyle w:val="Emphasis"/>
        </w:rPr>
        <w:t xml:space="preserve"> </w:t>
      </w:r>
      <w:r w:rsidRPr="0011490D">
        <w:t>(Maleny crayfish) © Copyright, Jason Coughran</w:t>
      </w:r>
      <w:r>
        <w:t>.</w:t>
      </w:r>
    </w:p>
    <w:bookmarkEnd w:id="1"/>
    <w:p w14:paraId="62C6ACF2" w14:textId="77777777" w:rsidR="00AC63E6" w:rsidRPr="00AC3A2A" w:rsidRDefault="00AC63E6" w:rsidP="00AC63E6">
      <w:pPr>
        <w:pStyle w:val="Heading2"/>
        <w:ind w:left="720" w:hanging="720"/>
      </w:pPr>
      <w:r>
        <w:t>Conservation status</w:t>
      </w:r>
    </w:p>
    <w:p w14:paraId="7AE5AE21" w14:textId="2D7A9F26" w:rsidR="00AC63E6" w:rsidRPr="00456425" w:rsidRDefault="00AC63E6" w:rsidP="00AC63E6">
      <w:r w:rsidRPr="0011490D">
        <w:rPr>
          <w:rStyle w:val="Emphasis"/>
        </w:rPr>
        <w:t xml:space="preserve">Euastacus </w:t>
      </w:r>
      <w:proofErr w:type="spellStart"/>
      <w:r w:rsidRPr="0011490D">
        <w:rPr>
          <w:rStyle w:val="Emphasis"/>
        </w:rPr>
        <w:t>urospinosus</w:t>
      </w:r>
      <w:proofErr w:type="spellEnd"/>
      <w:r w:rsidRPr="0011490D">
        <w:rPr>
          <w:rStyle w:val="Emphasis"/>
        </w:rPr>
        <w:t xml:space="preserve"> </w:t>
      </w:r>
      <w:r w:rsidRPr="0011490D">
        <w:t>(Maleny crayfish) is</w:t>
      </w:r>
      <w:r w:rsidRPr="00456425">
        <w:t xml:space="preserve"> </w:t>
      </w:r>
      <w:r w:rsidR="001732D5">
        <w:t>proposed to be</w:t>
      </w:r>
      <w:r w:rsidR="001732D5" w:rsidRPr="00B451D8">
        <w:t xml:space="preserve"> </w:t>
      </w:r>
      <w:r w:rsidRPr="00B451D8">
        <w:t xml:space="preserve">listed in </w:t>
      </w:r>
      <w:r w:rsidR="001732D5">
        <w:t xml:space="preserve">the Endangered </w:t>
      </w:r>
      <w:r w:rsidRPr="00B451D8">
        <w:t>category of the threatened species list under the</w:t>
      </w:r>
      <w:r w:rsidRPr="00B451D8">
        <w:rPr>
          <w:rStyle w:val="Emphasis"/>
        </w:rPr>
        <w:t xml:space="preserve"> Environment Protection and Biodiversity Conservation Act 1999</w:t>
      </w:r>
      <w:r w:rsidRPr="00B451D8">
        <w:t xml:space="preserve"> (</w:t>
      </w:r>
      <w:proofErr w:type="spellStart"/>
      <w:r w:rsidRPr="00B451D8">
        <w:t>Cwth</w:t>
      </w:r>
      <w:proofErr w:type="spellEnd"/>
      <w:r w:rsidRPr="00B451D8">
        <w:t>) (EPBC Act).</w:t>
      </w:r>
    </w:p>
    <w:p w14:paraId="58562F9B" w14:textId="3A11B372" w:rsidR="00AC63E6" w:rsidRDefault="00AC63E6" w:rsidP="00AC63E6">
      <w:r w:rsidRPr="00F11ED0">
        <w:rPr>
          <w:rStyle w:val="Emphasis"/>
        </w:rPr>
        <w:t xml:space="preserve">Euastacus </w:t>
      </w:r>
      <w:proofErr w:type="spellStart"/>
      <w:r w:rsidRPr="00F11ED0">
        <w:rPr>
          <w:rStyle w:val="Emphasis"/>
        </w:rPr>
        <w:t>urospinosus</w:t>
      </w:r>
      <w:proofErr w:type="spellEnd"/>
      <w:r>
        <w:rPr>
          <w:rStyle w:val="Emphasis"/>
        </w:rPr>
        <w:t xml:space="preserve"> </w:t>
      </w:r>
      <w:r>
        <w:t xml:space="preserve">was </w:t>
      </w:r>
      <w:r w:rsidRPr="009638AE">
        <w:t>assessed</w:t>
      </w:r>
      <w:r>
        <w:t xml:space="preserve"> </w:t>
      </w:r>
      <w:r w:rsidRPr="00B451D8">
        <w:t xml:space="preserve">to be eligible for listing as </w:t>
      </w:r>
      <w:sdt>
        <w:sdtPr>
          <w:id w:val="-1925338210"/>
          <w:placeholder>
            <w:docPart w:val="95DD6E3D15B14F528AE04DFC89646333"/>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t>Endangered</w:t>
          </w:r>
        </w:sdtContent>
      </w:sdt>
      <w:r w:rsidRPr="00B451D8">
        <w:t xml:space="preserve"> under Criterion 2. The assessment is at Attachment A. The assessment of the species’ eligibility against each of the listing criteria is:</w:t>
      </w:r>
    </w:p>
    <w:p w14:paraId="7D6D44D1" w14:textId="77777777" w:rsidR="00AC63E6" w:rsidRDefault="00AC63E6" w:rsidP="00AC63E6">
      <w:pPr>
        <w:pStyle w:val="ListBullet"/>
      </w:pPr>
      <w:r>
        <w:t xml:space="preserve">Criterion 1: </w:t>
      </w:r>
      <w:sdt>
        <w:sdtPr>
          <w:id w:val="77107183"/>
          <w:placeholder>
            <w:docPart w:val="31688BFBA72444C6B8C9BE7EA0EEB8B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63F5FB43" w14:textId="75DD05CC" w:rsidR="00AC63E6" w:rsidRPr="00D635D5" w:rsidRDefault="00AC63E6" w:rsidP="00AC63E6">
      <w:pPr>
        <w:pStyle w:val="ListBullet"/>
        <w:rPr>
          <w:lang w:val="de-CH"/>
        </w:rPr>
      </w:pPr>
      <w:r w:rsidRPr="00D635D5">
        <w:rPr>
          <w:lang w:val="de-CH"/>
        </w:rPr>
        <w:t>Criterion 2: B1ab(iii</w:t>
      </w:r>
      <w:r w:rsidR="00ED0AAD">
        <w:rPr>
          <w:lang w:val="de-CH"/>
        </w:rPr>
        <w:t>,v</w:t>
      </w:r>
      <w:r w:rsidRPr="00D635D5">
        <w:rPr>
          <w:lang w:val="de-CH"/>
        </w:rPr>
        <w:t>)+2ab(iii</w:t>
      </w:r>
      <w:r w:rsidR="00ED0AAD">
        <w:rPr>
          <w:lang w:val="de-CH"/>
        </w:rPr>
        <w:t>,v</w:t>
      </w:r>
      <w:r w:rsidRPr="00D635D5">
        <w:rPr>
          <w:lang w:val="de-CH"/>
        </w:rPr>
        <w:t xml:space="preserve">): </w:t>
      </w:r>
      <w:sdt>
        <w:sdtPr>
          <w:rPr>
            <w:lang w:val="de-CH"/>
          </w:rPr>
          <w:id w:val="-1042367401"/>
          <w:placeholder>
            <w:docPart w:val="64917489B55D415CABAA5AA4C764E0E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D635D5">
            <w:rPr>
              <w:lang w:val="de-CH"/>
            </w:rPr>
            <w:t>Endangered</w:t>
          </w:r>
        </w:sdtContent>
      </w:sdt>
    </w:p>
    <w:p w14:paraId="6EB5248F" w14:textId="77777777" w:rsidR="00AC63E6" w:rsidRDefault="00AC63E6" w:rsidP="00AC63E6">
      <w:pPr>
        <w:pStyle w:val="ListBullet"/>
      </w:pPr>
      <w:r>
        <w:t xml:space="preserve">Criterion 3: </w:t>
      </w:r>
      <w:sdt>
        <w:sdtPr>
          <w:id w:val="-151294044"/>
          <w:placeholder>
            <w:docPart w:val="7888CD33E57C49F693A85A47B6BE162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36487F61" w14:textId="5B973768" w:rsidR="00AC63E6" w:rsidRDefault="00AC63E6" w:rsidP="00AC63E6">
      <w:pPr>
        <w:pStyle w:val="ListBullet"/>
      </w:pPr>
      <w:r>
        <w:t>Criterion 4:</w:t>
      </w:r>
      <w:r w:rsidR="00D21C22">
        <w:t xml:space="preserve"> D2</w:t>
      </w:r>
      <w:r>
        <w:t xml:space="preserve"> </w:t>
      </w:r>
      <w:sdt>
        <w:sdtPr>
          <w:id w:val="-2084978900"/>
          <w:placeholder>
            <w:docPart w:val="C937D73A451F41C18751D5CF2DDE5C1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AE3B43">
            <w:t>Vulnerable</w:t>
          </w:r>
        </w:sdtContent>
      </w:sdt>
    </w:p>
    <w:p w14:paraId="164B88C7" w14:textId="77777777" w:rsidR="00AC63E6" w:rsidRDefault="00AC63E6" w:rsidP="00AC63E6">
      <w:pPr>
        <w:pStyle w:val="ListBullet"/>
      </w:pPr>
      <w:r>
        <w:t xml:space="preserve">Criterion 5: </w:t>
      </w:r>
      <w:sdt>
        <w:sdtPr>
          <w:id w:val="1205373663"/>
          <w:placeholder>
            <w:docPart w:val="FAFD6008D8894AF5BF3572E18C1DE6B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ACAFA48" w14:textId="3F99620B" w:rsidR="00AC63E6" w:rsidRPr="000E170D" w:rsidRDefault="00AC63E6" w:rsidP="00AC63E6">
      <w:pPr>
        <w:pStyle w:val="ListBullet"/>
        <w:numPr>
          <w:ilvl w:val="0"/>
          <w:numId w:val="0"/>
        </w:numPr>
      </w:pPr>
      <w:r w:rsidRPr="000E170D">
        <w:t xml:space="preserve">The main factors that make the species eligible for listing in the </w:t>
      </w:r>
      <w:sdt>
        <w:sdtPr>
          <w:id w:val="-772397461"/>
          <w:placeholder>
            <w:docPart w:val="78B05EABC02B42F9B69D40C18C3862DB"/>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0E170D">
            <w:t>Endangered</w:t>
          </w:r>
        </w:sdtContent>
      </w:sdt>
      <w:r w:rsidRPr="000E170D">
        <w:t xml:space="preserve"> category are the impacts of climate change (extreme weather events, increased temperature, increased intensity/frequency of bushfire), which will very likely lead to a </w:t>
      </w:r>
      <w:r w:rsidR="002F23EB">
        <w:t xml:space="preserve">continuing </w:t>
      </w:r>
      <w:r w:rsidRPr="000E170D">
        <w:t>decline in t</w:t>
      </w:r>
      <w:r w:rsidRPr="000E170D">
        <w:rPr>
          <w:lang w:eastAsia="ja-JP"/>
        </w:rPr>
        <w:t xml:space="preserve">he area, extent, and </w:t>
      </w:r>
      <w:r w:rsidRPr="000E170D">
        <w:t>quality of habitat</w:t>
      </w:r>
      <w:r w:rsidR="002F23EB">
        <w:t xml:space="preserve"> and number of mature individuals</w:t>
      </w:r>
      <w:r w:rsidRPr="000E170D">
        <w:t>.</w:t>
      </w:r>
    </w:p>
    <w:p w14:paraId="07F07AA5" w14:textId="146FE7B2" w:rsidR="00AC63E6" w:rsidRDefault="00AC63E6" w:rsidP="00AC63E6">
      <w:r>
        <w:t xml:space="preserve">Species can also be listed as threatened under state and territory legislation. For information on the current listing status of this species, see the </w:t>
      </w:r>
      <w:hyperlink r:id="rId15" w:history="1">
        <w:r w:rsidRPr="00624A10">
          <w:rPr>
            <w:rStyle w:val="Hyperlink"/>
          </w:rPr>
          <w:t>Species Profile and Threat Database</w:t>
        </w:r>
      </w:hyperlink>
      <w:r>
        <w:t>.</w:t>
      </w:r>
    </w:p>
    <w:p w14:paraId="2F9DC15E" w14:textId="77777777" w:rsidR="00AC63E6" w:rsidRDefault="00AC63E6" w:rsidP="00AC63E6">
      <w:pPr>
        <w:pStyle w:val="Heading2"/>
        <w:ind w:left="720" w:hanging="720"/>
      </w:pPr>
      <w:r>
        <w:lastRenderedPageBreak/>
        <w:t>Species information</w:t>
      </w:r>
    </w:p>
    <w:p w14:paraId="520FFA2E" w14:textId="77777777" w:rsidR="00AC63E6" w:rsidRDefault="00AC63E6" w:rsidP="00AC63E6">
      <w:pPr>
        <w:pStyle w:val="Heading3"/>
      </w:pPr>
      <w:r>
        <w:t>Taxonomy</w:t>
      </w:r>
    </w:p>
    <w:p w14:paraId="49FD980B" w14:textId="0F76EAED" w:rsidR="00AC63E6" w:rsidRDefault="00AC63E6" w:rsidP="00AC63E6">
      <w:bookmarkStart w:id="2" w:name="_Hlk46319676"/>
      <w:r>
        <w:t xml:space="preserve">Conventionally accepted as </w:t>
      </w:r>
      <w:r w:rsidRPr="6C0D042E">
        <w:rPr>
          <w:rStyle w:val="Emphasis"/>
        </w:rPr>
        <w:t xml:space="preserve">Euastacus </w:t>
      </w:r>
      <w:proofErr w:type="spellStart"/>
      <w:r w:rsidRPr="6C0D042E">
        <w:rPr>
          <w:rStyle w:val="Emphasis"/>
        </w:rPr>
        <w:t>urospinosus</w:t>
      </w:r>
      <w:proofErr w:type="spellEnd"/>
      <w:r w:rsidRPr="6C0D042E">
        <w:rPr>
          <w:rStyle w:val="Emphasis"/>
        </w:rPr>
        <w:t xml:space="preserve"> </w:t>
      </w:r>
      <w:r w:rsidRPr="6C0D042E">
        <w:rPr>
          <w:rStyle w:val="Emphasis"/>
          <w:i w:val="0"/>
          <w:iCs w:val="0"/>
        </w:rPr>
        <w:t>Riek, 1956</w:t>
      </w:r>
      <w:r w:rsidRPr="6C0D042E">
        <w:rPr>
          <w:rStyle w:val="Emphasis"/>
        </w:rPr>
        <w:t xml:space="preserve"> </w:t>
      </w:r>
      <w:r w:rsidRPr="6C0D042E">
        <w:rPr>
          <w:rStyle w:val="Emphasis"/>
          <w:i w:val="0"/>
          <w:iCs w:val="0"/>
        </w:rPr>
        <w:t xml:space="preserve">(Family: </w:t>
      </w:r>
      <w:proofErr w:type="spellStart"/>
      <w:r>
        <w:t>Parastacidae</w:t>
      </w:r>
      <w:proofErr w:type="spellEnd"/>
      <w:r>
        <w:t xml:space="preserve">). Phylogenetic analyses by Shull et al. (2005), Hurry et al. (2015) and Austin et al. (2022) have confirmed </w:t>
      </w:r>
      <w:r w:rsidRPr="6C0D042E">
        <w:rPr>
          <w:i/>
          <w:iCs/>
        </w:rPr>
        <w:t xml:space="preserve">E. </w:t>
      </w:r>
      <w:proofErr w:type="spellStart"/>
      <w:r w:rsidRPr="6C0D042E">
        <w:rPr>
          <w:rStyle w:val="Emphasis"/>
        </w:rPr>
        <w:t>urospinosus</w:t>
      </w:r>
      <w:proofErr w:type="spellEnd"/>
      <w:r w:rsidRPr="6C0D042E">
        <w:rPr>
          <w:rStyle w:val="Emphasis"/>
        </w:rPr>
        <w:t xml:space="preserve"> </w:t>
      </w:r>
      <w:r>
        <w:t xml:space="preserve">as a distinct and valid taxon. </w:t>
      </w:r>
      <w:r w:rsidRPr="00A95B97">
        <w:t>Hurry et al. (2015) and Austin et al.</w:t>
      </w:r>
      <w:r w:rsidR="0019715A">
        <w:t> </w:t>
      </w:r>
      <w:r w:rsidRPr="00A95B97">
        <w:t>(2022)</w:t>
      </w:r>
      <w:r w:rsidR="00A95B97">
        <w:t xml:space="preserve"> indicate that </w:t>
      </w:r>
      <w:r w:rsidR="00AD3731">
        <w:t xml:space="preserve">the </w:t>
      </w:r>
      <w:r w:rsidR="00AD3731" w:rsidRPr="00A95B97">
        <w:t xml:space="preserve">Conondale National Park (labelled as </w:t>
      </w:r>
      <w:r w:rsidR="00AD3731" w:rsidRPr="00A95B97">
        <w:rPr>
          <w:i/>
          <w:iCs/>
        </w:rPr>
        <w:t xml:space="preserve">E. </w:t>
      </w:r>
      <w:r w:rsidR="00AD3731" w:rsidRPr="00A95B97">
        <w:t>cf.</w:t>
      </w:r>
      <w:r w:rsidR="00AD3731" w:rsidRPr="00A95B97">
        <w:rPr>
          <w:i/>
          <w:iCs/>
        </w:rPr>
        <w:t xml:space="preserve"> </w:t>
      </w:r>
      <w:proofErr w:type="spellStart"/>
      <w:r w:rsidR="00AD3731" w:rsidRPr="00A95B97">
        <w:rPr>
          <w:rStyle w:val="Emphasis"/>
        </w:rPr>
        <w:t>urospinosus</w:t>
      </w:r>
      <w:proofErr w:type="spellEnd"/>
      <w:r w:rsidR="00AD3731" w:rsidRPr="00A95B97">
        <w:t>)</w:t>
      </w:r>
      <w:r w:rsidR="00AD3731">
        <w:t xml:space="preserve"> may be home to a </w:t>
      </w:r>
      <w:r w:rsidRPr="00A95B97">
        <w:t>cryptic lineage</w:t>
      </w:r>
      <w:r w:rsidR="0019715A">
        <w:t>.</w:t>
      </w:r>
      <w:r w:rsidRPr="00A95B97">
        <w:t xml:space="preserve"> </w:t>
      </w:r>
      <w:r w:rsidR="0019715A">
        <w:t>F</w:t>
      </w:r>
      <w:r w:rsidR="00AD3731" w:rsidRPr="00A95B97">
        <w:t xml:space="preserve">urther </w:t>
      </w:r>
      <w:r w:rsidRPr="00A95B97">
        <w:t>phylogenetic analys</w:t>
      </w:r>
      <w:r w:rsidR="0019715A">
        <w:t>i</w:t>
      </w:r>
      <w:r w:rsidRPr="00A95B97">
        <w:t>s</w:t>
      </w:r>
      <w:r w:rsidR="00F729D9">
        <w:t xml:space="preserve"> is warranted but </w:t>
      </w:r>
      <w:r w:rsidRPr="00A95B97">
        <w:t>this lineage is</w:t>
      </w:r>
      <w:r w:rsidR="00F729D9">
        <w:t xml:space="preserve"> treated as</w:t>
      </w:r>
      <w:r w:rsidRPr="00A95B97">
        <w:t xml:space="preserve"> a distinct taxon.</w:t>
      </w:r>
      <w:r>
        <w:t xml:space="preserve"> </w:t>
      </w:r>
    </w:p>
    <w:p w14:paraId="20BEB5F7" w14:textId="77777777" w:rsidR="00AC63E6" w:rsidRPr="008064B3" w:rsidRDefault="00AC63E6" w:rsidP="00AC63E6">
      <w:pPr>
        <w:pStyle w:val="Heading3"/>
      </w:pPr>
      <w:bookmarkStart w:id="3" w:name="_Ref445985062"/>
      <w:bookmarkStart w:id="4" w:name="_Toc409769199"/>
      <w:bookmarkStart w:id="5" w:name="_Toc454439316"/>
      <w:bookmarkEnd w:id="2"/>
      <w:r w:rsidRPr="008064B3">
        <w:t>Description</w:t>
      </w:r>
    </w:p>
    <w:p w14:paraId="4F5781A6" w14:textId="6B1327FE" w:rsidR="00AC63E6" w:rsidRDefault="00AC63E6" w:rsidP="00AC63E6">
      <w:pPr>
        <w:rPr>
          <w:rFonts w:eastAsia="Calibri"/>
        </w:rPr>
      </w:pPr>
      <w:r w:rsidRPr="00257019">
        <w:rPr>
          <w:rStyle w:val="Emphasis"/>
          <w:i w:val="0"/>
          <w:iCs w:val="0"/>
        </w:rPr>
        <w:t xml:space="preserve">The Maleny crayfish </w:t>
      </w:r>
      <w:r w:rsidRPr="00257019">
        <w:t xml:space="preserve">is a poorly spinose species of </w:t>
      </w:r>
      <w:r w:rsidRPr="00257019">
        <w:rPr>
          <w:rFonts w:eastAsia="Calibri"/>
          <w:i/>
          <w:iCs/>
        </w:rPr>
        <w:t>Euastacus</w:t>
      </w:r>
      <w:r w:rsidRPr="00257019">
        <w:rPr>
          <w:i/>
          <w:iCs/>
        </w:rPr>
        <w:t xml:space="preserve"> </w:t>
      </w:r>
      <w:r w:rsidRPr="00257019">
        <w:t>(Coughran 2008) with a maximum</w:t>
      </w:r>
      <w:r>
        <w:t xml:space="preserve"> occipital carapace length (OCL: Morgan 1997) of 54.1 mm (Borsboom 1998). </w:t>
      </w:r>
      <w:r>
        <w:rPr>
          <w:rFonts w:eastAsia="Calibri"/>
        </w:rPr>
        <w:t xml:space="preserve">The body is dark </w:t>
      </w:r>
      <w:proofErr w:type="gramStart"/>
      <w:r>
        <w:rPr>
          <w:rFonts w:eastAsia="Calibri"/>
        </w:rPr>
        <w:t>red-brown</w:t>
      </w:r>
      <w:proofErr w:type="gramEnd"/>
      <w:r>
        <w:rPr>
          <w:rFonts w:eastAsia="Calibri"/>
        </w:rPr>
        <w:t xml:space="preserve"> dorsally, bluish or green on the sides and</w:t>
      </w:r>
      <w:r w:rsidRPr="00642352">
        <w:t xml:space="preserve"> </w:t>
      </w:r>
      <w:r>
        <w:t xml:space="preserve">bright blue </w:t>
      </w:r>
      <w:r w:rsidR="00AB0989">
        <w:t xml:space="preserve">and </w:t>
      </w:r>
      <w:r>
        <w:t>cream coloured ventrally</w:t>
      </w:r>
      <w:r>
        <w:rPr>
          <w:rFonts w:eastAsia="Calibri"/>
        </w:rPr>
        <w:t xml:space="preserve"> (Morgan 1988). </w:t>
      </w:r>
      <w:r>
        <w:t>The adult claws are dorsally dark brown with a lighter, brighter blue ventrally (Morgan 1988</w:t>
      </w:r>
      <w:r w:rsidRPr="00E22D66">
        <w:t>).</w:t>
      </w:r>
    </w:p>
    <w:p w14:paraId="6B158AA1" w14:textId="511181A9" w:rsidR="00AC63E6" w:rsidRDefault="00AC63E6" w:rsidP="00AC63E6">
      <w:pPr>
        <w:rPr>
          <w:rStyle w:val="normaltextrun"/>
          <w:color w:val="000000"/>
          <w:shd w:val="clear" w:color="auto" w:fill="FFFFFF"/>
        </w:rPr>
      </w:pPr>
      <w:r w:rsidRPr="008C3C9A">
        <w:t>The morphological characteristics used to</w:t>
      </w:r>
      <w:r w:rsidRPr="00335CFB">
        <w:t xml:space="preserve"> identify individual species of the </w:t>
      </w:r>
      <w:r w:rsidRPr="1C17B0FB">
        <w:t xml:space="preserve">small and poorly spinose </w:t>
      </w:r>
      <w:r w:rsidRPr="1C17B0FB">
        <w:rPr>
          <w:i/>
          <w:iCs/>
        </w:rPr>
        <w:t>Euastacus</w:t>
      </w:r>
      <w:r w:rsidRPr="00335CFB">
        <w:rPr>
          <w:iCs/>
        </w:rPr>
        <w:t xml:space="preserve"> </w:t>
      </w:r>
      <w:r w:rsidRPr="00335CFB">
        <w:t>are subtle, with the differences often a few spines, and/or the presence of a groove</w:t>
      </w:r>
      <w:r>
        <w:t>.</w:t>
      </w:r>
      <w:r>
        <w:rPr>
          <w:rStyle w:val="normaltextrun"/>
          <w:color w:val="000000"/>
          <w:shd w:val="clear" w:color="auto" w:fill="FFFFFF"/>
        </w:rPr>
        <w:t xml:space="preserve"> </w:t>
      </w:r>
      <w:r w:rsidRPr="00FB4147">
        <w:rPr>
          <w:rStyle w:val="normaltextrun"/>
          <w:color w:val="000000" w:themeColor="text1"/>
          <w:shd w:val="clear" w:color="auto" w:fill="FFFFFF"/>
        </w:rPr>
        <w:t xml:space="preserve">For example, </w:t>
      </w:r>
      <w:r w:rsidRPr="1C17B0FB">
        <w:rPr>
          <w:rStyle w:val="Emphasis"/>
          <w:i w:val="0"/>
          <w:iCs w:val="0"/>
        </w:rPr>
        <w:t xml:space="preserve">Maleny crayfish </w:t>
      </w:r>
      <w:r w:rsidRPr="006E64DC">
        <w:rPr>
          <w:rStyle w:val="normaltextrun"/>
          <w:color w:val="000000" w:themeColor="text1"/>
          <w:shd w:val="clear" w:color="auto" w:fill="FFFFFF"/>
        </w:rPr>
        <w:t xml:space="preserve">can be distinguished from </w:t>
      </w:r>
      <w:r w:rsidRPr="1C17B0FB">
        <w:rPr>
          <w:i/>
          <w:iCs/>
        </w:rPr>
        <w:t>Euastacus</w:t>
      </w:r>
      <w:r w:rsidRPr="1C17B0FB">
        <w:rPr>
          <w:rStyle w:val="normaltextrun"/>
          <w:i/>
          <w:iCs/>
          <w:color w:val="000000" w:themeColor="text1"/>
          <w:shd w:val="clear" w:color="auto" w:fill="FFFFFF"/>
        </w:rPr>
        <w:t xml:space="preserve"> </w:t>
      </w:r>
      <w:proofErr w:type="spellStart"/>
      <w:r w:rsidRPr="1C17B0FB">
        <w:rPr>
          <w:rStyle w:val="normaltextrun"/>
          <w:i/>
          <w:iCs/>
          <w:color w:val="000000" w:themeColor="text1"/>
          <w:shd w:val="clear" w:color="auto" w:fill="FFFFFF"/>
        </w:rPr>
        <w:t>setotus</w:t>
      </w:r>
      <w:proofErr w:type="spellEnd"/>
      <w:r w:rsidRPr="006E64DC">
        <w:rPr>
          <w:rStyle w:val="normaltextrun"/>
          <w:color w:val="000000" w:themeColor="text1"/>
          <w:shd w:val="clear" w:color="auto" w:fill="FFFFFF"/>
        </w:rPr>
        <w:t xml:space="preserve"> (</w:t>
      </w:r>
      <w:r w:rsidRPr="00D72858">
        <w:rPr>
          <w:color w:val="000000" w:themeColor="text1"/>
        </w:rPr>
        <w:t>Mount Glorious spiny crayfish</w:t>
      </w:r>
      <w:r w:rsidRPr="006E64DC">
        <w:rPr>
          <w:rStyle w:val="normaltextrun"/>
          <w:color w:val="000000" w:themeColor="text1"/>
          <w:shd w:val="clear" w:color="auto" w:fill="FFFFFF"/>
        </w:rPr>
        <w:t xml:space="preserve">) </w:t>
      </w:r>
      <w:proofErr w:type="gramStart"/>
      <w:r w:rsidRPr="006E64DC">
        <w:rPr>
          <w:rStyle w:val="normaltextrun"/>
          <w:color w:val="000000" w:themeColor="text1"/>
          <w:shd w:val="clear" w:color="auto" w:fill="FFFFFF"/>
        </w:rPr>
        <w:t xml:space="preserve">on the basis </w:t>
      </w:r>
      <w:r>
        <w:rPr>
          <w:rStyle w:val="normaltextrun"/>
          <w:color w:val="000000" w:themeColor="text1"/>
          <w:shd w:val="clear" w:color="auto" w:fill="FFFFFF"/>
        </w:rPr>
        <w:t>of</w:t>
      </w:r>
      <w:proofErr w:type="gramEnd"/>
      <w:r>
        <w:rPr>
          <w:rStyle w:val="normaltextrun"/>
          <w:color w:val="000000" w:themeColor="text1"/>
          <w:shd w:val="clear" w:color="auto" w:fill="FFFFFF"/>
        </w:rPr>
        <w:t xml:space="preserve"> its </w:t>
      </w:r>
      <w:proofErr w:type="spellStart"/>
      <w:r>
        <w:rPr>
          <w:rStyle w:val="normaltextrun"/>
          <w:color w:val="000000" w:themeColor="text1"/>
          <w:shd w:val="clear" w:color="auto" w:fill="FFFFFF"/>
        </w:rPr>
        <w:t>spination</w:t>
      </w:r>
      <w:proofErr w:type="spellEnd"/>
      <w:r w:rsidRPr="006E64DC">
        <w:rPr>
          <w:rStyle w:val="normaltextrun"/>
          <w:color w:val="000000" w:themeColor="text1"/>
          <w:shd w:val="clear" w:color="auto" w:fill="FFFFFF"/>
        </w:rPr>
        <w:t xml:space="preserve"> (Morgan 1988). This </w:t>
      </w:r>
      <w:r w:rsidRPr="008E7AE5">
        <w:rPr>
          <w:rStyle w:val="normaltextrun"/>
          <w:color w:val="000000"/>
          <w:shd w:val="clear" w:color="auto" w:fill="FFFFFF"/>
        </w:rPr>
        <w:t>means</w:t>
      </w:r>
      <w:r>
        <w:rPr>
          <w:rStyle w:val="normaltextrun"/>
          <w:color w:val="000000"/>
          <w:shd w:val="clear" w:color="auto" w:fill="FFFFFF"/>
        </w:rPr>
        <w:t xml:space="preserve"> </w:t>
      </w:r>
      <w:r w:rsidRPr="008E7AE5">
        <w:rPr>
          <w:rStyle w:val="normaltextrun"/>
          <w:color w:val="000000"/>
          <w:shd w:val="clear" w:color="auto" w:fill="FFFFFF"/>
        </w:rPr>
        <w:t>that accurate and reliable identification is challenging and requires technical terminology to</w:t>
      </w:r>
      <w:r>
        <w:rPr>
          <w:rStyle w:val="normaltextrun"/>
          <w:color w:val="000000"/>
          <w:shd w:val="clear" w:color="auto" w:fill="FFFFFF"/>
        </w:rPr>
        <w:t xml:space="preserve"> </w:t>
      </w:r>
      <w:r w:rsidRPr="008E7AE5">
        <w:rPr>
          <w:rStyle w:val="normaltextrun"/>
          <w:color w:val="000000"/>
          <w:shd w:val="clear" w:color="auto" w:fill="FFFFFF"/>
        </w:rPr>
        <w:t>describe the morphological features separating the species. Detailed descriptions can be found in</w:t>
      </w:r>
      <w:r>
        <w:rPr>
          <w:rStyle w:val="normaltextrun"/>
          <w:color w:val="000000"/>
          <w:shd w:val="clear" w:color="auto" w:fill="FFFFFF"/>
        </w:rPr>
        <w:t xml:space="preserve"> </w:t>
      </w:r>
      <w:r w:rsidRPr="008E7AE5">
        <w:rPr>
          <w:rStyle w:val="normaltextrun"/>
          <w:color w:val="000000"/>
          <w:shd w:val="clear" w:color="auto" w:fill="FFFFFF"/>
        </w:rPr>
        <w:t>papers</w:t>
      </w:r>
      <w:r>
        <w:rPr>
          <w:rStyle w:val="normaltextrun"/>
          <w:color w:val="000000"/>
          <w:shd w:val="clear" w:color="auto" w:fill="FFFFFF"/>
        </w:rPr>
        <w:t xml:space="preserve"> by Riek (1956)</w:t>
      </w:r>
      <w:r w:rsidRPr="008E7AE5">
        <w:rPr>
          <w:rStyle w:val="normaltextrun"/>
          <w:color w:val="000000"/>
          <w:shd w:val="clear" w:color="auto" w:fill="FFFFFF"/>
        </w:rPr>
        <w:t xml:space="preserve"> and</w:t>
      </w:r>
      <w:r>
        <w:rPr>
          <w:rStyle w:val="normaltextrun"/>
          <w:color w:val="000000"/>
          <w:shd w:val="clear" w:color="auto" w:fill="FFFFFF"/>
        </w:rPr>
        <w:t xml:space="preserve"> Morgan (1988). </w:t>
      </w:r>
    </w:p>
    <w:p w14:paraId="34742DB6" w14:textId="77777777" w:rsidR="00AC63E6" w:rsidRPr="008064B3" w:rsidRDefault="00AC63E6" w:rsidP="00AC63E6">
      <w:pPr>
        <w:pStyle w:val="Heading3"/>
      </w:pPr>
      <w:r w:rsidRPr="008064B3">
        <w:t>Distribution</w:t>
      </w:r>
    </w:p>
    <w:p w14:paraId="680A7642" w14:textId="2C56AE77" w:rsidR="00AC63E6" w:rsidRDefault="00AC63E6" w:rsidP="00AC63E6">
      <w:r>
        <w:t xml:space="preserve">The Maleny crayfish is endemic to the Brisbane and Mary River basins in southeast Queensland, where it is found in the tributaries of the Obi </w:t>
      </w:r>
      <w:proofErr w:type="spellStart"/>
      <w:r>
        <w:t>Obi</w:t>
      </w:r>
      <w:proofErr w:type="spellEnd"/>
      <w:r>
        <w:t xml:space="preserve"> Creek (west of Nambour) and numerous creeks in the southern Conondale Range (</w:t>
      </w:r>
      <w:proofErr w:type="spellStart"/>
      <w:r>
        <w:t>Booloumba</w:t>
      </w:r>
      <w:proofErr w:type="spellEnd"/>
      <w:r>
        <w:t xml:space="preserve"> Creek, east and west of Kilcoy Creek, </w:t>
      </w:r>
      <w:proofErr w:type="spellStart"/>
      <w:r>
        <w:t>Bundaroo</w:t>
      </w:r>
      <w:proofErr w:type="spellEnd"/>
      <w:r>
        <w:t xml:space="preserve"> Creek, and Mary Smokes Creek) (Morgan 1988; Borsboom 1998; McCormack &amp; van der Werf 2013; Hurry et al. 2015). Records from East Kilcoy Creek (Brisbane River Basin) and Summer Creek (Mary River Basin), all located within northern Conondale National Park</w:t>
      </w:r>
      <w:r w:rsidR="00A8613E">
        <w:t xml:space="preserve"> may represent</w:t>
      </w:r>
      <w:r>
        <w:t xml:space="preserve"> a divergent lineage (see Taxonomy section: Hurry et al. 2015; Austin et al. 2022)</w:t>
      </w:r>
      <w:r w:rsidR="00A8613E">
        <w:t xml:space="preserve"> but </w:t>
      </w:r>
      <w:r>
        <w:t>further phylogenetic analys</w:t>
      </w:r>
      <w:r w:rsidR="0019715A">
        <w:t>i</w:t>
      </w:r>
      <w:r>
        <w:t xml:space="preserve">s </w:t>
      </w:r>
      <w:r w:rsidR="00A8613E">
        <w:t xml:space="preserve">is </w:t>
      </w:r>
      <w:r>
        <w:t>required to establish if this lineage is a distinct taxon.</w:t>
      </w:r>
    </w:p>
    <w:p w14:paraId="7467A554" w14:textId="62F1750E" w:rsidR="00AC63E6" w:rsidRDefault="00AC63E6" w:rsidP="00AC63E6">
      <w:r>
        <w:t xml:space="preserve">Part of the range of this species is afforded a degree of protection by being contained within protected areas, including Conondale, </w:t>
      </w:r>
      <w:proofErr w:type="spellStart"/>
      <w:r>
        <w:t>Bellthorpe</w:t>
      </w:r>
      <w:proofErr w:type="spellEnd"/>
      <w:r>
        <w:t xml:space="preserve">, </w:t>
      </w:r>
      <w:proofErr w:type="spellStart"/>
      <w:r>
        <w:t>Kondalilla</w:t>
      </w:r>
      <w:proofErr w:type="spellEnd"/>
      <w:r>
        <w:t xml:space="preserve"> and Maleny national parks, </w:t>
      </w:r>
      <w:proofErr w:type="spellStart"/>
      <w:r>
        <w:t>Bellthorpe</w:t>
      </w:r>
      <w:proofErr w:type="spellEnd"/>
      <w:r>
        <w:t xml:space="preserve"> State Forest and Mary Cairncross Scenic Reserve</w:t>
      </w:r>
      <w:r w:rsidR="00105B56">
        <w:t xml:space="preserve"> and </w:t>
      </w:r>
      <w:proofErr w:type="spellStart"/>
      <w:r w:rsidR="00105B56" w:rsidRPr="00105B56">
        <w:t>Curramore</w:t>
      </w:r>
      <w:proofErr w:type="spellEnd"/>
      <w:r w:rsidR="00105B56" w:rsidRPr="00105B56">
        <w:t xml:space="preserve"> Sanctuary Nature Refuge</w:t>
      </w:r>
      <w:r>
        <w:t xml:space="preserve">. </w:t>
      </w:r>
    </w:p>
    <w:p w14:paraId="473E822C" w14:textId="42A025E0" w:rsidR="00AC63E6" w:rsidRDefault="00AC63E6" w:rsidP="00AC63E6">
      <w:pPr>
        <w:pStyle w:val="Caption"/>
      </w:pPr>
      <w:r>
        <w:lastRenderedPageBreak/>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bookmarkEnd w:id="3"/>
      <w:r>
        <w:t xml:space="preserve"> </w:t>
      </w:r>
      <w:bookmarkEnd w:id="4"/>
      <w:bookmarkEnd w:id="5"/>
      <w:r>
        <w:t>Modelled distribution of Maleny crayfish</w:t>
      </w:r>
    </w:p>
    <w:p w14:paraId="7965C7F3" w14:textId="6EED36D0" w:rsidR="002238E2" w:rsidRPr="002238E2" w:rsidRDefault="00964292" w:rsidP="002238E2">
      <w:r>
        <w:rPr>
          <w:noProof/>
        </w:rPr>
        <w:drawing>
          <wp:inline distT="0" distB="0" distL="0" distR="0" wp14:anchorId="1C17C6C7" wp14:editId="4B8B4659">
            <wp:extent cx="5759450" cy="4065905"/>
            <wp:effectExtent l="0" t="0" r="0" b="0"/>
            <wp:docPr id="1567018069" name="Picture 1" descr="A map of 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18069" name="Picture 1" descr="A map of land with different colored area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065905"/>
                    </a:xfrm>
                    <a:prstGeom prst="rect">
                      <a:avLst/>
                    </a:prstGeom>
                  </pic:spPr>
                </pic:pic>
              </a:graphicData>
            </a:graphic>
          </wp:inline>
        </w:drawing>
      </w:r>
    </w:p>
    <w:p w14:paraId="68DAAAA1" w14:textId="77777777" w:rsidR="00303BC3" w:rsidRPr="005A413F" w:rsidRDefault="00303BC3" w:rsidP="00303BC3">
      <w:pPr>
        <w:pStyle w:val="FigureTableNoteSource"/>
      </w:pPr>
      <w:bookmarkStart w:id="6" w:name="_Hlk184138809"/>
      <w:r w:rsidRPr="005A413F">
        <w:t xml:space="preserve">Source: Base map Geoscience Australia; species distribution data </w:t>
      </w:r>
      <w:hyperlink r:id="rId17" w:history="1">
        <w:r w:rsidRPr="005A413F">
          <w:rPr>
            <w:rStyle w:val="Hyperlink"/>
          </w:rPr>
          <w:t>Species of National Environmental Significance</w:t>
        </w:r>
      </w:hyperlink>
      <w:r w:rsidRPr="005A413F">
        <w:t xml:space="preserve"> database.</w:t>
      </w:r>
    </w:p>
    <w:p w14:paraId="27D0E371" w14:textId="2E5772AA" w:rsidR="00303BC3" w:rsidRPr="005A413F" w:rsidRDefault="00303BC3" w:rsidP="00303BC3">
      <w:pPr>
        <w:pStyle w:val="FigureTableNoteSource"/>
      </w:pPr>
      <w:r w:rsidRPr="005A413F">
        <w:t xml:space="preserve">Caveat: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rsidRPr="005A413F">
        <w:t>as a consequence of</w:t>
      </w:r>
      <w:proofErr w:type="gramEnd"/>
      <w:r w:rsidRPr="005A413F">
        <w:t xml:space="preserve">, anything contained herein. Due to limited survey effort and information available, </w:t>
      </w:r>
      <w:r w:rsidRPr="005A413F">
        <w:rPr>
          <w:i/>
          <w:iCs/>
        </w:rPr>
        <w:t xml:space="preserve">Euastacus </w:t>
      </w:r>
      <w:proofErr w:type="spellStart"/>
      <w:r w:rsidRPr="005A413F">
        <w:rPr>
          <w:i/>
          <w:iCs/>
        </w:rPr>
        <w:t>urospinosus</w:t>
      </w:r>
      <w:proofErr w:type="spellEnd"/>
      <w:r w:rsidRPr="005A413F">
        <w:t>, and its habitat, may occur in areas where it has not yet been recorded, and the modelled distribution (Map1) should be considered as indicative only.</w:t>
      </w:r>
    </w:p>
    <w:p w14:paraId="13B230AF" w14:textId="77777777" w:rsidR="00303BC3" w:rsidRPr="005A413F" w:rsidRDefault="00303BC3" w:rsidP="00303BC3">
      <w:pPr>
        <w:pStyle w:val="FigureTableNoteSource"/>
      </w:pPr>
      <w:r w:rsidRPr="005A413F">
        <w:t>Species distribution mapping: The species distribution mapping categories are indicative only and aim to capture (a) the habitat or geographic feature that represents to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bookmarkEnd w:id="6"/>
    </w:p>
    <w:p w14:paraId="4E0C3AA4" w14:textId="77777777" w:rsidR="00AC63E6" w:rsidRDefault="00AC63E6" w:rsidP="00AC63E6">
      <w:pPr>
        <w:pStyle w:val="Heading3"/>
        <w:ind w:left="964" w:hanging="964"/>
      </w:pPr>
      <w:r>
        <w:t>Cultural and community significance</w:t>
      </w:r>
    </w:p>
    <w:p w14:paraId="463280B1" w14:textId="6B1AA610" w:rsidR="00AC63E6" w:rsidRDefault="00874F1D" w:rsidP="00AC63E6">
      <w:r w:rsidRPr="007F31C0">
        <w:t>The cultural, customary and spiritual significance of species and the ecological communities they form</w:t>
      </w:r>
      <w:r w:rsidR="00AC63E6">
        <w:t xml:space="preserve"> are diverse and varied for the many </w:t>
      </w:r>
      <w:r w:rsidR="008E6E3B">
        <w:t xml:space="preserve">First Nations </w:t>
      </w:r>
      <w:r w:rsidR="00AC63E6">
        <w:t>peoples that live in the area and care for Country. Such knowledge may be only held by Indigenous groups and individuals who are the custodians of this knowledge</w:t>
      </w:r>
      <w:r w:rsidR="006644C8" w:rsidRPr="006644C8">
        <w:rPr>
          <w:rFonts w:asciiTheme="minorHAnsi" w:hAnsiTheme="minorHAnsi" w:cstheme="minorHAnsi"/>
        </w:rPr>
        <w:t xml:space="preserve"> </w:t>
      </w:r>
      <w:r w:rsidR="006644C8" w:rsidRPr="005A413F">
        <w:t>and have the rights to decide how this knowledge is shared and used</w:t>
      </w:r>
      <w:r w:rsidR="006644C8">
        <w:t>.</w:t>
      </w:r>
      <w:r w:rsidR="000D34AC">
        <w:t xml:space="preserve"> This section describes some examples of this significance.</w:t>
      </w:r>
    </w:p>
    <w:p w14:paraId="1A7FDB59" w14:textId="70C82E1E" w:rsidR="00AC63E6" w:rsidRDefault="00AC63E6" w:rsidP="00AC63E6">
      <w:r>
        <w:t xml:space="preserve">The </w:t>
      </w:r>
      <w:r w:rsidRPr="3F1E06E5">
        <w:rPr>
          <w:rStyle w:val="Emphasis"/>
          <w:i w:val="0"/>
          <w:iCs w:val="0"/>
        </w:rPr>
        <w:t xml:space="preserve">Maleny crayfish </w:t>
      </w:r>
      <w:r>
        <w:t xml:space="preserve">occurs on the lands of the Gubbi </w:t>
      </w:r>
      <w:proofErr w:type="spellStart"/>
      <w:r>
        <w:t>Gubbi</w:t>
      </w:r>
      <w:proofErr w:type="spellEnd"/>
      <w:r>
        <w:t xml:space="preserve"> (also known as Kabi Kabi) and </w:t>
      </w:r>
      <w:proofErr w:type="spellStart"/>
      <w:r>
        <w:t>Wakka</w:t>
      </w:r>
      <w:proofErr w:type="spellEnd"/>
      <w:r>
        <w:t xml:space="preserve"> </w:t>
      </w:r>
      <w:proofErr w:type="spellStart"/>
      <w:r>
        <w:t>Wakka</w:t>
      </w:r>
      <w:proofErr w:type="spellEnd"/>
      <w:r>
        <w:t xml:space="preserve"> people (AIATSIS 2022). The </w:t>
      </w:r>
      <w:proofErr w:type="spellStart"/>
      <w:r>
        <w:t>Wakka</w:t>
      </w:r>
      <w:proofErr w:type="spellEnd"/>
      <w:r>
        <w:t xml:space="preserve"> </w:t>
      </w:r>
      <w:proofErr w:type="spellStart"/>
      <w:r>
        <w:t>Wakka</w:t>
      </w:r>
      <w:proofErr w:type="spellEnd"/>
      <w:r>
        <w:t xml:space="preserve"> people won the native title claim for their traditional land in April 2022 (NNTT 2022) and the Gubbi </w:t>
      </w:r>
      <w:proofErr w:type="spellStart"/>
      <w:r>
        <w:t>Gubbi</w:t>
      </w:r>
      <w:proofErr w:type="spellEnd"/>
      <w:r>
        <w:t xml:space="preserve"> people won </w:t>
      </w:r>
      <w:r w:rsidR="009E159A">
        <w:t xml:space="preserve">a claim to native title </w:t>
      </w:r>
      <w:r>
        <w:t>in 2019 (NNTT 2019</w:t>
      </w:r>
      <w:proofErr w:type="gramStart"/>
      <w:r>
        <w:t>)</w:t>
      </w:r>
      <w:proofErr w:type="gramEnd"/>
      <w:r w:rsidR="00A82D3A">
        <w:t xml:space="preserve"> and this claim was extended in 2024</w:t>
      </w:r>
      <w:r>
        <w:t xml:space="preserve">. The native title of the Gubbi </w:t>
      </w:r>
      <w:proofErr w:type="spellStart"/>
      <w:r>
        <w:t>Gubbi</w:t>
      </w:r>
      <w:proofErr w:type="spellEnd"/>
      <w:r>
        <w:t xml:space="preserve"> people covers Maleny National Park and parts of Conondale National Park (NNTT </w:t>
      </w:r>
      <w:r>
        <w:lastRenderedPageBreak/>
        <w:t xml:space="preserve">2019). </w:t>
      </w:r>
      <w:r w:rsidR="00B94624" w:rsidRPr="00B94624">
        <w:t xml:space="preserve">In 2024, the Gubbi </w:t>
      </w:r>
      <w:proofErr w:type="spellStart"/>
      <w:r w:rsidR="00B94624" w:rsidRPr="00B94624">
        <w:t>Gubbi</w:t>
      </w:r>
      <w:proofErr w:type="spellEnd"/>
      <w:r w:rsidR="00B94624" w:rsidRPr="00B94624">
        <w:t xml:space="preserve"> people won a further native title claim, increasing the extent of the determination area to cover approximately 10, 280 km</w:t>
      </w:r>
      <w:r w:rsidR="00B94624" w:rsidRPr="00B94624">
        <w:rPr>
          <w:vertAlign w:val="superscript"/>
        </w:rPr>
        <w:t>2</w:t>
      </w:r>
      <w:r w:rsidR="00B94624" w:rsidRPr="00B94624">
        <w:t xml:space="preserve"> from southern Bribie Island, Sandstone Point and Elimbah Creek catchment area to </w:t>
      </w:r>
      <w:proofErr w:type="spellStart"/>
      <w:r w:rsidR="00B94624" w:rsidRPr="00B94624">
        <w:t>Cooloola</w:t>
      </w:r>
      <w:proofErr w:type="spellEnd"/>
      <w:r w:rsidR="00B94624" w:rsidRPr="00B94624">
        <w:t> National Park, Curra State Forest, Mary River and Isis Rivers, and west to the Brisbane Range, the Burnett Range and Coast Range</w:t>
      </w:r>
      <w:r w:rsidR="00B94624">
        <w:t xml:space="preserve">. </w:t>
      </w:r>
      <w:r>
        <w:t xml:space="preserve">The Blackall Range (situated within </w:t>
      </w:r>
      <w:proofErr w:type="spellStart"/>
      <w:r>
        <w:t>Kondalilla</w:t>
      </w:r>
      <w:proofErr w:type="spellEnd"/>
      <w:r>
        <w:t xml:space="preserve"> National Park) holds spiritual significance for many Aboriginal people in the region (DES 2022).</w:t>
      </w:r>
    </w:p>
    <w:p w14:paraId="69F7A423" w14:textId="77777777" w:rsidR="00AC63E6" w:rsidRDefault="00AC63E6" w:rsidP="00AC63E6">
      <w:r>
        <w:t xml:space="preserve">While it is not known if this species was hunted for food </w:t>
      </w:r>
      <w:r w:rsidRPr="001543DD">
        <w:t xml:space="preserve">by Indigenous </w:t>
      </w:r>
      <w:r>
        <w:t xml:space="preserve">groups, it is large enough to be eaten and there is evidence that other crayfish, including other </w:t>
      </w:r>
      <w:r w:rsidRPr="0061522F">
        <w:rPr>
          <w:i/>
          <w:iCs/>
        </w:rPr>
        <w:t>Euastacus</w:t>
      </w:r>
      <w:r>
        <w:t xml:space="preserve"> species, were traditionally collected for food (</w:t>
      </w:r>
      <w:r w:rsidRPr="003C5BF2">
        <w:t xml:space="preserve">Smith 1982; </w:t>
      </w:r>
      <w:r w:rsidRPr="009D5558">
        <w:t>Horwitz &amp; Knott 1995</w:t>
      </w:r>
      <w:r>
        <w:t xml:space="preserve">; </w:t>
      </w:r>
      <w:r w:rsidRPr="003C5BF2">
        <w:t>Gilligan et al. 2007</w:t>
      </w:r>
      <w:r>
        <w:t>).</w:t>
      </w:r>
    </w:p>
    <w:p w14:paraId="5C60AF53" w14:textId="77777777" w:rsidR="00AC63E6" w:rsidRDefault="00AC63E6" w:rsidP="00AC63E6">
      <w:pPr>
        <w:pStyle w:val="Heading3"/>
        <w:ind w:left="964" w:hanging="964"/>
      </w:pPr>
      <w:r>
        <w:t>Relevant biology and ecology</w:t>
      </w:r>
    </w:p>
    <w:p w14:paraId="0432F07A" w14:textId="7414D54C" w:rsidR="00AC63E6" w:rsidRDefault="00A82D3A" w:rsidP="00AC63E6">
      <w:r>
        <w:t>I</w:t>
      </w:r>
      <w:r w:rsidR="00AC63E6">
        <w:t xml:space="preserve">t is recognised that the </w:t>
      </w:r>
      <w:r w:rsidR="00AC63E6" w:rsidRPr="3D3493F5">
        <w:rPr>
          <w:i/>
          <w:iCs/>
        </w:rPr>
        <w:t>Euastacus</w:t>
      </w:r>
      <w:r w:rsidR="00AC63E6">
        <w:t xml:space="preserve"> have a suite of common biological characteristics, and many of these characteristics will apply to the Maleny crayfish (Furse &amp; Coughran 2011). Various studies have established that</w:t>
      </w:r>
      <w:r w:rsidR="00806499">
        <w:t xml:space="preserve"> some</w:t>
      </w:r>
      <w:r w:rsidR="00AC63E6">
        <w:t xml:space="preserve"> </w:t>
      </w:r>
      <w:r w:rsidR="00AC63E6" w:rsidRPr="3D3493F5">
        <w:rPr>
          <w:i/>
          <w:iCs/>
        </w:rPr>
        <w:t>Euastacus</w:t>
      </w:r>
      <w:r w:rsidR="00AC63E6">
        <w:t xml:space="preserve"> are slow-growing (growth increments of a few mm</w:t>
      </w:r>
      <w:r w:rsidR="00FD2B2D">
        <w:t> </w:t>
      </w:r>
      <w:r w:rsidR="00AC63E6">
        <w:t>OCL yr</w:t>
      </w:r>
      <w:r w:rsidR="00AC63E6" w:rsidRPr="3D3493F5">
        <w:rPr>
          <w:vertAlign w:val="superscript"/>
        </w:rPr>
        <w:t>−1</w:t>
      </w:r>
      <w:r w:rsidR="00AC63E6">
        <w:t xml:space="preserve">) and long-lived and can take many decades (35−50 years) to reach the </w:t>
      </w:r>
      <w:r w:rsidR="003509FC">
        <w:t xml:space="preserve">adult </w:t>
      </w:r>
      <w:r w:rsidR="00AC63E6">
        <w:t>sizes that are recorded</w:t>
      </w:r>
      <w:r w:rsidR="00E67F2F">
        <w:t xml:space="preserve"> for some species</w:t>
      </w:r>
      <w:r w:rsidR="00AC63E6">
        <w:t xml:space="preserve"> (Honan &amp; Mitchell 1995a; Turvey &amp; Merrick 1997a; Morey 1998; Furse &amp; Wild 2004; Coughran 2011, 2013). </w:t>
      </w:r>
      <w:r>
        <w:t>However, the biology and ecology of the Maleny crayfish is not well understood.</w:t>
      </w:r>
    </w:p>
    <w:p w14:paraId="31402C52" w14:textId="77777777" w:rsidR="00AC63E6" w:rsidRDefault="00AC63E6" w:rsidP="00AC63E6">
      <w:pPr>
        <w:pStyle w:val="Heading4"/>
      </w:pPr>
      <w:r>
        <w:t>Habitat</w:t>
      </w:r>
    </w:p>
    <w:p w14:paraId="05F121E1" w14:textId="4A9E1AF3" w:rsidR="00AC63E6" w:rsidRDefault="00AC63E6" w:rsidP="00AC63E6">
      <w:r>
        <w:t xml:space="preserve">The Maleny crayfish </w:t>
      </w:r>
      <w:r w:rsidR="003547C4">
        <w:t xml:space="preserve">is a cool water adapted species that is restricted to higher altitudes within its range. It </w:t>
      </w:r>
      <w:r>
        <w:t xml:space="preserve">inhabits clear, cool, fast flowing headwater streams in </w:t>
      </w:r>
      <w:proofErr w:type="spellStart"/>
      <w:r>
        <w:t>rainforested</w:t>
      </w:r>
      <w:proofErr w:type="spellEnd"/>
      <w:r>
        <w:t xml:space="preserve"> areas at altitudes from ~250 to over 600 m above sea level (ASL) (Horwitz 1990; Borsboom 1998; Coughran &amp; Furse 2010). </w:t>
      </w:r>
      <w:r w:rsidR="002322C4">
        <w:t xml:space="preserve">Maleny crayfish were recorded in creek riffles, runs, glides and shallow reaches of pools where there were instream structures (i.e., stones, rocks and logs) (Borsboom 1998). </w:t>
      </w:r>
      <w:r>
        <w:t>Adults may build deep</w:t>
      </w:r>
      <w:r w:rsidR="008B5679">
        <w:t>, multichambered</w:t>
      </w:r>
      <w:r>
        <w:t xml:space="preserve"> burrows that are unconnected to creeks</w:t>
      </w:r>
      <w:r w:rsidR="008B5679">
        <w:t xml:space="preserve"> (but reach the water table)</w:t>
      </w:r>
      <w:r>
        <w:t xml:space="preserve">, while juvenile crayfish build relatively simple burrows under rocks or other structures (Horwitz 1990; Borsboom 1998). Burrows of adult crayfish may be located near small gullies that may be ephemeral (following heavy rains) (McCormack &amp; van der Werf 2013). Burrows are often located near </w:t>
      </w:r>
      <w:proofErr w:type="spellStart"/>
      <w:r w:rsidRPr="00124F90">
        <w:rPr>
          <w:i/>
          <w:iCs/>
        </w:rPr>
        <w:t>Archontophoenix</w:t>
      </w:r>
      <w:proofErr w:type="spellEnd"/>
      <w:r w:rsidRPr="00124F90">
        <w:rPr>
          <w:i/>
          <w:iCs/>
        </w:rPr>
        <w:t xml:space="preserve"> </w:t>
      </w:r>
      <w:proofErr w:type="spellStart"/>
      <w:r w:rsidRPr="00124F90">
        <w:rPr>
          <w:i/>
          <w:iCs/>
        </w:rPr>
        <w:t>cunninghamiana</w:t>
      </w:r>
      <w:proofErr w:type="spellEnd"/>
      <w:r>
        <w:t xml:space="preserve"> (</w:t>
      </w:r>
      <w:proofErr w:type="spellStart"/>
      <w:r>
        <w:t>bangalow</w:t>
      </w:r>
      <w:proofErr w:type="spellEnd"/>
      <w:r>
        <w:t xml:space="preserve"> palm) (McCormack &amp; van der Werf 2013)</w:t>
      </w:r>
      <w:r w:rsidR="008B5679">
        <w:t xml:space="preserve"> and may be permanently occupied by adults (Borsboom 1998)</w:t>
      </w:r>
      <w:r>
        <w:t>. In Conondale National Park, water temperatures in creeks inhabited by Maleny crayfish were &lt;20</w:t>
      </w:r>
      <w:r w:rsidR="00597199">
        <w:t> </w:t>
      </w:r>
      <w:r>
        <w:t>˚C for most of the year and maximum water temperatures observed were just a couple of degrees above that (22.0−22.5</w:t>
      </w:r>
      <w:r w:rsidR="00597199">
        <w:t> </w:t>
      </w:r>
      <w:r>
        <w:t>˚C) (Borsboom 1998).</w:t>
      </w:r>
      <w:r w:rsidR="000B3E67" w:rsidRPr="000B3E67">
        <w:t xml:space="preserve"> </w:t>
      </w:r>
      <w:r w:rsidR="000B3E67">
        <w:t xml:space="preserve">Lower areas with higher water temperatures are likely unsuitable habitat and a barrier to movement between subpopulations. Many higher altitude species of </w:t>
      </w:r>
      <w:r w:rsidR="000B3E67" w:rsidRPr="007C5179">
        <w:rPr>
          <w:i/>
          <w:iCs/>
        </w:rPr>
        <w:t>Euastacus</w:t>
      </w:r>
      <w:r w:rsidR="000B3E67">
        <w:t xml:space="preserve"> are already restricted to what is presumed to be refuge habitat from warmer and drier conditions at lower altitudes within their ranges (Ponniah &amp; Hughes 2006).</w:t>
      </w:r>
      <w:r w:rsidR="00FD2B2D" w:rsidRPr="00FD2B2D">
        <w:t xml:space="preserve"> </w:t>
      </w:r>
      <w:r w:rsidR="00FD2B2D">
        <w:t>W</w:t>
      </w:r>
      <w:r w:rsidR="00FD2B2D" w:rsidRPr="009D54B2">
        <w:t>hile specimens have been observed in creeks running through dairy farm pastures, these sites do not likely represent ideal environmental conditions for the species (Hurry et al. 2015).</w:t>
      </w:r>
    </w:p>
    <w:p w14:paraId="0EAD7149" w14:textId="77777777" w:rsidR="00AC63E6" w:rsidRDefault="00AC63E6" w:rsidP="00AC63E6">
      <w:pPr>
        <w:pStyle w:val="Heading4"/>
      </w:pPr>
      <w:r>
        <w:t>Reproductive Ecology</w:t>
      </w:r>
    </w:p>
    <w:p w14:paraId="2EDFA801" w14:textId="3A12AF6A" w:rsidR="00AC63E6" w:rsidRDefault="00AC63E6" w:rsidP="00AC63E6">
      <w:r w:rsidRPr="00280679">
        <w:t xml:space="preserve">Reproductive studies show that </w:t>
      </w:r>
      <w:r w:rsidR="008B5679">
        <w:t xml:space="preserve">many </w:t>
      </w:r>
      <w:r w:rsidRPr="00280679">
        <w:rPr>
          <w:i/>
          <w:iCs/>
        </w:rPr>
        <w:t>Euastacus</w:t>
      </w:r>
      <w:r w:rsidRPr="00280679">
        <w:t xml:space="preserve"> are typically late maturing and have slow reproductive cycles with females only reaching reproductive maturity after 5‒10 years (e.g. </w:t>
      </w:r>
      <w:r w:rsidRPr="00787CA0">
        <w:t>Honan &amp; Mitchell 1995a; Turvey &amp; Merrick 1997a;</w:t>
      </w:r>
      <w:r w:rsidRPr="00280679">
        <w:t xml:space="preserve"> Borsboom 1998</w:t>
      </w:r>
      <w:r>
        <w:t>;</w:t>
      </w:r>
      <w:r w:rsidRPr="00280679">
        <w:t xml:space="preserve"> Furse &amp; Wild 2004</w:t>
      </w:r>
      <w:r>
        <w:t>;</w:t>
      </w:r>
      <w:r w:rsidRPr="00280679">
        <w:t xml:space="preserve"> Coughran 2013)</w:t>
      </w:r>
      <w:r>
        <w:t>. Females in this species are thought to reach sexual maturity at &gt;</w:t>
      </w:r>
      <w:r w:rsidR="008B5679">
        <w:t> </w:t>
      </w:r>
      <w:r>
        <w:t xml:space="preserve">32 mm OCL </w:t>
      </w:r>
      <w:r>
        <w:lastRenderedPageBreak/>
        <w:t xml:space="preserve">and at approximately six years old (Borsboom 1998). Mean length estimates for </w:t>
      </w:r>
      <w:proofErr w:type="gramStart"/>
      <w:r>
        <w:t>1 to 3 year old</w:t>
      </w:r>
      <w:proofErr w:type="gramEnd"/>
      <w:r>
        <w:t xml:space="preserve"> Maleny crayfish ranges from 13.7 mm, ~18</w:t>
      </w:r>
      <w:r w:rsidRPr="00787CA0">
        <w:t>–</w:t>
      </w:r>
      <w:r>
        <w:t>19 mm and ~22</w:t>
      </w:r>
      <w:r w:rsidRPr="00787CA0">
        <w:t>–</w:t>
      </w:r>
      <w:r>
        <w:t>24 mm OCL for each year class respectively (</w:t>
      </w:r>
      <w:r w:rsidRPr="00280679">
        <w:t>Borsboom 1998</w:t>
      </w:r>
      <w:r>
        <w:t xml:space="preserve">). </w:t>
      </w:r>
      <w:r w:rsidRPr="000C2BB1">
        <w:t xml:space="preserve">The actual growth rates, population sizes and generation lengths of the </w:t>
      </w:r>
      <w:r>
        <w:t>Maleny</w:t>
      </w:r>
      <w:r w:rsidRPr="000C2BB1">
        <w:t xml:space="preserve"> crayfish are not known.</w:t>
      </w:r>
    </w:p>
    <w:p w14:paraId="553D07D4" w14:textId="381A7300" w:rsidR="00AC63E6" w:rsidRDefault="00AC63E6" w:rsidP="00AC63E6">
      <w:r w:rsidRPr="00787CA0">
        <w:t xml:space="preserve">Many species of </w:t>
      </w:r>
      <w:r w:rsidRPr="00787CA0">
        <w:rPr>
          <w:i/>
          <w:iCs/>
        </w:rPr>
        <w:t>Euastacus</w:t>
      </w:r>
      <w:r w:rsidRPr="00787CA0">
        <w:t xml:space="preserve"> are winter brooders (mating in late summer/autumn with females carrying eggs over winter) and brooding periods may be long (6–10 months is typical). Some species only breed biennially and pleopodal egg fecundity</w:t>
      </w:r>
      <w:r w:rsidR="00117B84">
        <w:t xml:space="preserve"> (number of fertilised eggs attached to underside of a gravid female)</w:t>
      </w:r>
      <w:r w:rsidRPr="00787CA0">
        <w:t xml:space="preserve"> varies considerably between species, typically ranging from 20‒1</w:t>
      </w:r>
      <w:r>
        <w:t>,</w:t>
      </w:r>
      <w:r w:rsidRPr="00787CA0">
        <w:t>500 eggs per female (Clark 1937</w:t>
      </w:r>
      <w:r>
        <w:t>;</w:t>
      </w:r>
      <w:r w:rsidRPr="00787CA0">
        <w:t xml:space="preserve"> Barker 1992</w:t>
      </w:r>
      <w:r>
        <w:t>;</w:t>
      </w:r>
      <w:r w:rsidRPr="00787CA0">
        <w:t xml:space="preserve"> Honan &amp; Mitchell 1995b</w:t>
      </w:r>
      <w:r>
        <w:t>;</w:t>
      </w:r>
      <w:r w:rsidRPr="00787CA0">
        <w:t xml:space="preserve"> Turvey &amp; Merrick 1997b</w:t>
      </w:r>
      <w:r>
        <w:t>;</w:t>
      </w:r>
      <w:r w:rsidRPr="00787CA0">
        <w:t xml:space="preserve"> Borsboom 1998</w:t>
      </w:r>
      <w:r>
        <w:t>;</w:t>
      </w:r>
      <w:r w:rsidRPr="00787CA0">
        <w:t xml:space="preserve"> Honan 1998</w:t>
      </w:r>
      <w:r>
        <w:t>;</w:t>
      </w:r>
      <w:r w:rsidRPr="00787CA0">
        <w:t xml:space="preserve"> Morey 1998</w:t>
      </w:r>
      <w:r>
        <w:t>;</w:t>
      </w:r>
      <w:r w:rsidRPr="00787CA0">
        <w:t xml:space="preserve"> Furse &amp; Wild 2004</w:t>
      </w:r>
      <w:r>
        <w:t>;</w:t>
      </w:r>
      <w:r w:rsidRPr="00787CA0">
        <w:t xml:space="preserve"> Coughran 2006,</w:t>
      </w:r>
      <w:r>
        <w:t xml:space="preserve"> 2013;</w:t>
      </w:r>
      <w:r w:rsidRPr="00787CA0">
        <w:t xml:space="preserve"> McCormack et al. 2010).</w:t>
      </w:r>
      <w:r>
        <w:t xml:space="preserve"> Fecundity of female Maleny crayfish is lower than other </w:t>
      </w:r>
      <w:proofErr w:type="gramStart"/>
      <w:r>
        <w:t>similarly-sized</w:t>
      </w:r>
      <w:proofErr w:type="gramEnd"/>
      <w:r>
        <w:t xml:space="preserve"> species of </w:t>
      </w:r>
      <w:r w:rsidRPr="00787CA0">
        <w:rPr>
          <w:i/>
          <w:iCs/>
        </w:rPr>
        <w:t>Euastacus</w:t>
      </w:r>
      <w:r>
        <w:rPr>
          <w:i/>
          <w:iCs/>
        </w:rPr>
        <w:t xml:space="preserve"> </w:t>
      </w:r>
      <w:r w:rsidR="002B6B35">
        <w:t xml:space="preserve">but appears to increase with the size of the individual (Borsboom 1998). </w:t>
      </w:r>
      <w:r>
        <w:t>B</w:t>
      </w:r>
      <w:r w:rsidR="0004643F">
        <w:t xml:space="preserve">orsboom (1998) </w:t>
      </w:r>
      <w:r w:rsidR="008B5679">
        <w:t>reported</w:t>
      </w:r>
      <w:r w:rsidR="0004643F">
        <w:t xml:space="preserve"> Maleny crayfish b</w:t>
      </w:r>
      <w:r>
        <w:t>reed</w:t>
      </w:r>
      <w:r w:rsidR="008B5679">
        <w:t xml:space="preserve"> </w:t>
      </w:r>
      <w:r w:rsidR="0004643F">
        <w:t xml:space="preserve">annually, with mating reported in April, and females carrying eggs from </w:t>
      </w:r>
      <w:r>
        <w:t>May and June</w:t>
      </w:r>
      <w:r w:rsidR="0004643F">
        <w:t>. The brooding period was reported as 4</w:t>
      </w:r>
      <w:r w:rsidR="0004643F">
        <w:softHyphen/>
        <w:t xml:space="preserve">–5 months </w:t>
      </w:r>
      <w:r w:rsidR="004C1C61">
        <w:t>with juveniles being released in December (Borsboom 1998). The</w:t>
      </w:r>
      <w:r w:rsidR="0019715A">
        <w:t xml:space="preserve"> </w:t>
      </w:r>
      <w:r w:rsidR="004C1C61">
        <w:t>me</w:t>
      </w:r>
      <w:r w:rsidR="004C1C61" w:rsidRPr="004C1C61">
        <w:t xml:space="preserve">an number of eggs carries by females when first captured during a breeding season was 51 (n=25; range 3-119) (Borsboom 1998) </w:t>
      </w:r>
      <w:r>
        <w:t xml:space="preserve">Males have been observed </w:t>
      </w:r>
      <w:r w:rsidR="002322C4">
        <w:t xml:space="preserve">travelling &gt;20m to </w:t>
      </w:r>
      <w:r>
        <w:t xml:space="preserve">visit the burrows of females during the mating period (Borsboom 1998). </w:t>
      </w:r>
    </w:p>
    <w:p w14:paraId="21622536" w14:textId="77777777" w:rsidR="00AC63E6" w:rsidRDefault="00AC63E6" w:rsidP="00AC63E6">
      <w:pPr>
        <w:pStyle w:val="Heading4"/>
      </w:pPr>
      <w:r>
        <w:t>Diet</w:t>
      </w:r>
    </w:p>
    <w:p w14:paraId="4D3A5040" w14:textId="0E40A293" w:rsidR="00AC63E6" w:rsidRPr="00B451D8" w:rsidRDefault="00AC63E6" w:rsidP="00AC63E6">
      <w:r w:rsidRPr="00B451D8">
        <w:t xml:space="preserve">The diet of the </w:t>
      </w:r>
      <w:r>
        <w:t>Maleny</w:t>
      </w:r>
      <w:r w:rsidRPr="00B451D8">
        <w:t xml:space="preserve"> crayfish is not well understood</w:t>
      </w:r>
      <w:r>
        <w:t xml:space="preserve">, but the species is likely </w:t>
      </w:r>
      <w:proofErr w:type="spellStart"/>
      <w:r>
        <w:t>ominivorous</w:t>
      </w:r>
      <w:proofErr w:type="spellEnd"/>
      <w:r w:rsidR="003547C4">
        <w:t>, as with many species of spiny crayfish (McCormack 2012).</w:t>
      </w:r>
    </w:p>
    <w:p w14:paraId="5125739A" w14:textId="77777777" w:rsidR="00AC63E6" w:rsidRDefault="00AC63E6" w:rsidP="00AC63E6">
      <w:pPr>
        <w:pStyle w:val="Heading4"/>
      </w:pPr>
      <w:r>
        <w:t>Co-occurring species</w:t>
      </w:r>
    </w:p>
    <w:p w14:paraId="24D0B84F" w14:textId="14055510" w:rsidR="00AC63E6" w:rsidRDefault="00AC63E6" w:rsidP="00AC63E6">
      <w:r>
        <w:t xml:space="preserve">The Maleny crayfish co-occurs with </w:t>
      </w:r>
      <w:r w:rsidRPr="3F1E06E5">
        <w:rPr>
          <w:i/>
          <w:iCs/>
        </w:rPr>
        <w:t xml:space="preserve">Euastacus </w:t>
      </w:r>
      <w:proofErr w:type="spellStart"/>
      <w:r w:rsidRPr="3F1E06E5">
        <w:rPr>
          <w:i/>
          <w:iCs/>
        </w:rPr>
        <w:t>hystricosus</w:t>
      </w:r>
      <w:proofErr w:type="spellEnd"/>
      <w:r w:rsidRPr="3F1E06E5">
        <w:rPr>
          <w:i/>
          <w:iCs/>
        </w:rPr>
        <w:t xml:space="preserve"> </w:t>
      </w:r>
      <w:r>
        <w:t xml:space="preserve">(Conondale spiny crayfish; Endangered on the IUCN Red List, Furse &amp; Coughran 2010; Endangered in Queensland, Queensland Government 2021) and </w:t>
      </w:r>
      <w:proofErr w:type="spellStart"/>
      <w:r w:rsidRPr="3F1E06E5">
        <w:rPr>
          <w:i/>
          <w:iCs/>
        </w:rPr>
        <w:t>Cherax</w:t>
      </w:r>
      <w:proofErr w:type="spellEnd"/>
      <w:r w:rsidRPr="3F1E06E5">
        <w:rPr>
          <w:i/>
          <w:iCs/>
        </w:rPr>
        <w:t xml:space="preserve"> </w:t>
      </w:r>
      <w:proofErr w:type="spellStart"/>
      <w:r w:rsidRPr="3F1E06E5">
        <w:rPr>
          <w:i/>
          <w:iCs/>
        </w:rPr>
        <w:t>depressus</w:t>
      </w:r>
      <w:proofErr w:type="spellEnd"/>
      <w:r>
        <w:t xml:space="preserve"> (orange fingered yabby), </w:t>
      </w:r>
      <w:proofErr w:type="spellStart"/>
      <w:r w:rsidRPr="3F1E06E5">
        <w:rPr>
          <w:i/>
          <w:iCs/>
        </w:rPr>
        <w:t>Cherax</w:t>
      </w:r>
      <w:proofErr w:type="spellEnd"/>
      <w:r w:rsidRPr="3F1E06E5">
        <w:rPr>
          <w:i/>
          <w:iCs/>
        </w:rPr>
        <w:t xml:space="preserve"> dispar </w:t>
      </w:r>
      <w:r>
        <w:t>(slender yabby; Least Concern on the IUCN Red List, Austin 2010) (Borsboom 1998, 2001; Hurry 2016).</w:t>
      </w:r>
    </w:p>
    <w:p w14:paraId="2439C848" w14:textId="77777777" w:rsidR="00AC63E6" w:rsidRDefault="00AC63E6" w:rsidP="00AC63E6">
      <w:pPr>
        <w:pStyle w:val="Heading3"/>
        <w:ind w:left="964" w:hanging="964"/>
      </w:pPr>
      <w:r>
        <w:t>Threats</w:t>
      </w:r>
    </w:p>
    <w:p w14:paraId="57C53F55" w14:textId="104CDB53" w:rsidR="00AC63E6" w:rsidRDefault="00AC63E6" w:rsidP="00AC63E6">
      <w:r>
        <w:t xml:space="preserve">Established threats (habitat destruction, invasive species, human exploitation and climate change) and potential threats (disease, </w:t>
      </w:r>
      <w:r w:rsidRPr="65BBC15D">
        <w:rPr>
          <w:i/>
          <w:iCs/>
        </w:rPr>
        <w:t xml:space="preserve">Aphanomyces </w:t>
      </w:r>
      <w:proofErr w:type="spellStart"/>
      <w:r w:rsidRPr="65BBC15D">
        <w:rPr>
          <w:i/>
          <w:iCs/>
        </w:rPr>
        <w:t>astaci</w:t>
      </w:r>
      <w:proofErr w:type="spellEnd"/>
      <w:r w:rsidR="00F41F9C" w:rsidRPr="65BBC15D">
        <w:rPr>
          <w:i/>
          <w:iCs/>
        </w:rPr>
        <w:t xml:space="preserve"> </w:t>
      </w:r>
      <w:r w:rsidR="00F41F9C">
        <w:t>[crayfish plague]</w:t>
      </w:r>
      <w:r>
        <w:t xml:space="preserve">; </w:t>
      </w:r>
      <w:proofErr w:type="spellStart"/>
      <w:r>
        <w:t>Panteleit</w:t>
      </w:r>
      <w:proofErr w:type="spellEnd"/>
      <w:r>
        <w:t xml:space="preserve"> et al. 2017) may put nearly all species of </w:t>
      </w:r>
      <w:r w:rsidRPr="65BBC15D">
        <w:rPr>
          <w:i/>
          <w:iCs/>
        </w:rPr>
        <w:t>Euastacus</w:t>
      </w:r>
      <w:r>
        <w:t xml:space="preserve"> at serious risk of population declines, or extinction</w:t>
      </w:r>
      <w:r w:rsidR="00FD44A9">
        <w:t xml:space="preserve"> in less than a </w:t>
      </w:r>
      <w:proofErr w:type="gramStart"/>
      <w:r w:rsidR="00FD44A9">
        <w:t>decade</w:t>
      </w:r>
      <w:r>
        <w:t>(</w:t>
      </w:r>
      <w:proofErr w:type="gramEnd"/>
      <w:r>
        <w:t xml:space="preserve">Wells et al. 1983; Coughran 2007; Furse &amp; Coughran 2011b; Furse 2014; Richman et al. 2015). Climate change is a key threat to the Maleny crayfish, with the species having limited capacity to relocate to higher, cooler altitudes, or overland to other nearby suitably cool habitat </w:t>
      </w:r>
      <w:r w:rsidRPr="65BBC15D">
        <w:rPr>
          <w:rFonts w:eastAsia="Cambria" w:cs="Cambria"/>
          <w:color w:val="000000" w:themeColor="text1"/>
        </w:rPr>
        <w:t xml:space="preserve">which are already occupied by other species of </w:t>
      </w:r>
      <w:r w:rsidRPr="65BBC15D">
        <w:rPr>
          <w:rFonts w:eastAsia="Cambria" w:cs="Cambria"/>
          <w:i/>
          <w:iCs/>
          <w:color w:val="000000" w:themeColor="text1"/>
        </w:rPr>
        <w:t xml:space="preserve">Euastacus </w:t>
      </w:r>
      <w:r>
        <w:t>(Ponniah &amp; Hughes 2006; Furse et al. 2012a). While the species was not directly impacted by the 2019</w:t>
      </w:r>
      <w:r w:rsidRPr="65BBC15D">
        <w:rPr>
          <w:rFonts w:ascii="Engravers MT" w:hAnsi="Engravers MT"/>
        </w:rPr>
        <w:t>–</w:t>
      </w:r>
      <w:r>
        <w:t>20 megafires, rainforest habitat surrounding its known distribution was burnt (DAWE 2020). Little uncleared highland rainforest habitat remains besides small sections within protected areas (Morgan 1988). The restricted distribution of this species puts all individuals in the population at considerable risk of extirpation by a single stochastic event (e.g.</w:t>
      </w:r>
      <w:r w:rsidR="0019715A">
        <w:t xml:space="preserve">, </w:t>
      </w:r>
      <w:r>
        <w:t xml:space="preserve">natural disaster, or disease) impacting the species across its range </w:t>
      </w:r>
      <w:r w:rsidRPr="65BBC15D">
        <w:rPr>
          <w:rFonts w:eastAsia="Cambria" w:cs="Cambria"/>
          <w:color w:val="000000" w:themeColor="text1"/>
        </w:rPr>
        <w:t>(Furse &amp; Coughran 2011b)</w:t>
      </w:r>
      <w:r>
        <w:t>.</w:t>
      </w:r>
    </w:p>
    <w:p w14:paraId="451B7D2A" w14:textId="0C488FB7" w:rsidR="00AC63E6" w:rsidRDefault="00AC63E6" w:rsidP="00AC63E6">
      <w:pPr>
        <w:pStyle w:val="Caption"/>
      </w:pPr>
      <w:bookmarkStart w:id="7" w:name="_Ref40886856"/>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
      <w:r>
        <w:t xml:space="preserve"> Threats</w:t>
      </w:r>
    </w:p>
    <w:p w14:paraId="4A9D9391" w14:textId="77777777" w:rsidR="00AC63E6" w:rsidRPr="00D759FF" w:rsidRDefault="00AC63E6" w:rsidP="00AC63E6">
      <w:r>
        <w:t>Threats in Table 1 are noted in approximate order of highest to lowest impact, based on available evidence.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2388"/>
        <w:gridCol w:w="4820"/>
      </w:tblGrid>
      <w:tr w:rsidR="00AC63E6" w:rsidRPr="00A937A2" w14:paraId="7A9ECA0B" w14:textId="77777777" w:rsidTr="0019715A">
        <w:trPr>
          <w:cantSplit/>
          <w:tblHeader/>
        </w:trPr>
        <w:tc>
          <w:tcPr>
            <w:tcW w:w="1718" w:type="dxa"/>
            <w:tcBorders>
              <w:bottom w:val="single" w:sz="4" w:space="0" w:color="auto"/>
            </w:tcBorders>
          </w:tcPr>
          <w:p w14:paraId="1A32FD51" w14:textId="77777777" w:rsidR="00AC63E6" w:rsidRPr="00A937A2" w:rsidRDefault="00AC63E6">
            <w:pPr>
              <w:pStyle w:val="TableHeading"/>
              <w:rPr>
                <w:rFonts w:ascii="Calibri" w:hAnsi="Calibri"/>
                <w:sz w:val="20"/>
                <w:szCs w:val="20"/>
              </w:rPr>
            </w:pPr>
            <w:r w:rsidRPr="00A937A2">
              <w:rPr>
                <w:rFonts w:ascii="Calibri" w:hAnsi="Calibri"/>
                <w:sz w:val="20"/>
                <w:szCs w:val="20"/>
              </w:rPr>
              <w:t xml:space="preserve">Threat </w:t>
            </w:r>
          </w:p>
        </w:tc>
        <w:tc>
          <w:tcPr>
            <w:tcW w:w="2388" w:type="dxa"/>
            <w:tcBorders>
              <w:bottom w:val="single" w:sz="4" w:space="0" w:color="auto"/>
            </w:tcBorders>
          </w:tcPr>
          <w:p w14:paraId="312CC586" w14:textId="77777777" w:rsidR="00AC63E6" w:rsidRPr="00A937A2" w:rsidRDefault="00AC63E6">
            <w:pPr>
              <w:pStyle w:val="TableHeading"/>
              <w:rPr>
                <w:rFonts w:ascii="Calibri" w:hAnsi="Calibri"/>
                <w:sz w:val="20"/>
                <w:szCs w:val="20"/>
              </w:rPr>
            </w:pPr>
            <w:r w:rsidRPr="00A937A2">
              <w:rPr>
                <w:rFonts w:ascii="Calibri" w:hAnsi="Calibri"/>
                <w:sz w:val="20"/>
                <w:szCs w:val="20"/>
              </w:rPr>
              <w:t xml:space="preserve">Status and severity </w:t>
            </w:r>
          </w:p>
        </w:tc>
        <w:tc>
          <w:tcPr>
            <w:tcW w:w="4820" w:type="dxa"/>
            <w:tcBorders>
              <w:bottom w:val="single" w:sz="4" w:space="0" w:color="auto"/>
            </w:tcBorders>
          </w:tcPr>
          <w:p w14:paraId="1DA268E5" w14:textId="77777777" w:rsidR="00AC63E6" w:rsidRPr="00A937A2" w:rsidRDefault="00AC63E6">
            <w:pPr>
              <w:pStyle w:val="TableHeading"/>
              <w:rPr>
                <w:rFonts w:ascii="Calibri" w:hAnsi="Calibri"/>
                <w:sz w:val="20"/>
                <w:szCs w:val="20"/>
              </w:rPr>
            </w:pPr>
            <w:r w:rsidRPr="00A937A2">
              <w:rPr>
                <w:rFonts w:ascii="Calibri" w:hAnsi="Calibri"/>
                <w:sz w:val="20"/>
                <w:szCs w:val="20"/>
              </w:rPr>
              <w:t xml:space="preserve">Evidence </w:t>
            </w:r>
          </w:p>
        </w:tc>
      </w:tr>
      <w:tr w:rsidR="00AC63E6" w:rsidRPr="00A937A2" w14:paraId="50920409" w14:textId="77777777" w:rsidTr="65BBC15D">
        <w:tc>
          <w:tcPr>
            <w:tcW w:w="8926" w:type="dxa"/>
            <w:gridSpan w:val="3"/>
          </w:tcPr>
          <w:p w14:paraId="38B9F252" w14:textId="4D2C0941" w:rsidR="00AC63E6" w:rsidRPr="00E351ED" w:rsidRDefault="00AC63E6">
            <w:pPr>
              <w:rPr>
                <w:sz w:val="18"/>
                <w:szCs w:val="18"/>
              </w:rPr>
            </w:pPr>
            <w:r w:rsidRPr="1C17B0FB">
              <w:rPr>
                <w:sz w:val="18"/>
                <w:szCs w:val="18"/>
              </w:rPr>
              <w:t xml:space="preserve">Climate change and </w:t>
            </w:r>
            <w:r w:rsidR="00E50E15">
              <w:rPr>
                <w:sz w:val="18"/>
                <w:szCs w:val="18"/>
              </w:rPr>
              <w:t>extreme weather</w:t>
            </w:r>
            <w:r w:rsidRPr="1C17B0FB">
              <w:rPr>
                <w:sz w:val="18"/>
                <w:szCs w:val="18"/>
              </w:rPr>
              <w:t xml:space="preserve"> impacts</w:t>
            </w:r>
          </w:p>
        </w:tc>
      </w:tr>
      <w:tr w:rsidR="00AC63E6" w:rsidRPr="0010597E" w14:paraId="4927A246" w14:textId="77777777" w:rsidTr="0019715A">
        <w:trPr>
          <w:trHeight w:val="330"/>
        </w:trPr>
        <w:tc>
          <w:tcPr>
            <w:tcW w:w="1718" w:type="dxa"/>
          </w:tcPr>
          <w:p w14:paraId="4759316D" w14:textId="20788A36" w:rsidR="00AC63E6" w:rsidRPr="00C34CFE" w:rsidRDefault="00AC63E6">
            <w:pPr>
              <w:pStyle w:val="TableText"/>
              <w:rPr>
                <w:rFonts w:cstheme="minorHAnsi"/>
              </w:rPr>
            </w:pPr>
            <w:r w:rsidRPr="00C34CFE">
              <w:t xml:space="preserve">Increased </w:t>
            </w:r>
            <w:r w:rsidR="00963A67">
              <w:t>average</w:t>
            </w:r>
            <w:r w:rsidR="009D54B2">
              <w:t xml:space="preserve"> </w:t>
            </w:r>
            <w:r w:rsidRPr="00C34CFE">
              <w:t>temperature</w:t>
            </w:r>
          </w:p>
        </w:tc>
        <w:tc>
          <w:tcPr>
            <w:tcW w:w="2388" w:type="dxa"/>
          </w:tcPr>
          <w:p w14:paraId="43C9F64B" w14:textId="77777777" w:rsidR="00AC63E6" w:rsidRPr="00C34CFE" w:rsidRDefault="00AC63E6">
            <w:pPr>
              <w:pStyle w:val="TableText"/>
              <w:numPr>
                <w:ilvl w:val="0"/>
                <w:numId w:val="20"/>
              </w:numPr>
              <w:ind w:left="300" w:hanging="300"/>
            </w:pPr>
            <w:r>
              <w:t>Timing</w:t>
            </w:r>
            <w:r w:rsidRPr="00DF3FF8">
              <w:t xml:space="preserve">: </w:t>
            </w:r>
            <w:r>
              <w:t>current/</w:t>
            </w:r>
            <w:r w:rsidRPr="00DF3FF8">
              <w:t>future</w:t>
            </w:r>
          </w:p>
          <w:p w14:paraId="35FA70F7" w14:textId="67C4DD5C" w:rsidR="00AC63E6" w:rsidRDefault="00AC63E6">
            <w:pPr>
              <w:pStyle w:val="TableText"/>
              <w:numPr>
                <w:ilvl w:val="0"/>
                <w:numId w:val="20"/>
              </w:numPr>
              <w:ind w:left="300" w:hanging="300"/>
            </w:pPr>
            <w:r w:rsidRPr="00C34CFE">
              <w:t xml:space="preserve">Confidence: </w:t>
            </w:r>
            <w:r w:rsidR="00970853">
              <w:t>inferred</w:t>
            </w:r>
          </w:p>
          <w:p w14:paraId="63CC85C6" w14:textId="77777777" w:rsidR="00AC63E6" w:rsidRPr="00C34CFE" w:rsidRDefault="00AC63E6">
            <w:pPr>
              <w:pStyle w:val="TableText"/>
              <w:numPr>
                <w:ilvl w:val="0"/>
                <w:numId w:val="20"/>
              </w:numPr>
              <w:ind w:left="300" w:hanging="300"/>
            </w:pPr>
            <w:r>
              <w:t>Likelihood: almost certain</w:t>
            </w:r>
          </w:p>
          <w:p w14:paraId="3834F929" w14:textId="7F6B7D85" w:rsidR="00AC63E6" w:rsidRPr="00C34CFE" w:rsidRDefault="00AC63E6">
            <w:pPr>
              <w:pStyle w:val="TableText"/>
              <w:numPr>
                <w:ilvl w:val="0"/>
                <w:numId w:val="20"/>
              </w:numPr>
              <w:ind w:left="300" w:hanging="300"/>
            </w:pPr>
            <w:r w:rsidRPr="00C34CFE">
              <w:t xml:space="preserve">Consequence: </w:t>
            </w:r>
            <w:r w:rsidR="00CE43B3">
              <w:t>major</w:t>
            </w:r>
          </w:p>
          <w:p w14:paraId="634779E0" w14:textId="77777777" w:rsidR="00AC63E6" w:rsidRPr="00C34CFE" w:rsidRDefault="00AC63E6">
            <w:pPr>
              <w:pStyle w:val="TableText"/>
              <w:numPr>
                <w:ilvl w:val="0"/>
                <w:numId w:val="20"/>
              </w:numPr>
              <w:ind w:left="300" w:hanging="300"/>
            </w:pPr>
            <w:r w:rsidRPr="00C34CFE">
              <w:t>Trend: increasing</w:t>
            </w:r>
          </w:p>
          <w:p w14:paraId="481B7A5D" w14:textId="77777777" w:rsidR="00AC63E6" w:rsidRPr="00C34CFE" w:rsidRDefault="00AC63E6">
            <w:pPr>
              <w:pStyle w:val="TableText"/>
              <w:numPr>
                <w:ilvl w:val="0"/>
                <w:numId w:val="20"/>
              </w:numPr>
              <w:ind w:left="300" w:hanging="300"/>
              <w:rPr>
                <w:rFonts w:cstheme="minorHAnsi"/>
              </w:rPr>
            </w:pPr>
            <w:r w:rsidRPr="00C34CFE">
              <w:t>Extent: across the entire range</w:t>
            </w:r>
          </w:p>
        </w:tc>
        <w:tc>
          <w:tcPr>
            <w:tcW w:w="4820" w:type="dxa"/>
          </w:tcPr>
          <w:p w14:paraId="6EEDE592" w14:textId="56794F37" w:rsidR="005B6839" w:rsidRDefault="00C157CB" w:rsidP="0087601F">
            <w:pPr>
              <w:pStyle w:val="TableText"/>
              <w:rPr>
                <w:rFonts w:asciiTheme="majorHAnsi" w:hAnsiTheme="majorHAnsi"/>
              </w:rPr>
            </w:pPr>
            <w:r w:rsidRPr="00C157CB">
              <w:rPr>
                <w:rFonts w:asciiTheme="majorHAnsi" w:hAnsiTheme="majorHAnsi"/>
                <w:i/>
                <w:iCs/>
              </w:rPr>
              <w:t>Euastacus</w:t>
            </w:r>
            <w:r>
              <w:rPr>
                <w:rFonts w:asciiTheme="majorHAnsi" w:hAnsiTheme="majorHAnsi"/>
              </w:rPr>
              <w:t xml:space="preserve"> species are highly vulnerable to the effects of climate change as </w:t>
            </w:r>
            <w:r w:rsidR="00CE27A3">
              <w:rPr>
                <w:rFonts w:asciiTheme="majorHAnsi" w:hAnsiTheme="majorHAnsi"/>
              </w:rPr>
              <w:t>they tend to be sensitive to changes in temperature</w:t>
            </w:r>
            <w:r w:rsidR="00D560CC">
              <w:rPr>
                <w:rFonts w:asciiTheme="majorHAnsi" w:hAnsiTheme="majorHAnsi"/>
              </w:rPr>
              <w:t xml:space="preserve">s, tend to be highly specialist and </w:t>
            </w:r>
            <w:r w:rsidR="009D54B2">
              <w:rPr>
                <w:rFonts w:asciiTheme="majorHAnsi" w:hAnsiTheme="majorHAnsi"/>
              </w:rPr>
              <w:t xml:space="preserve">most </w:t>
            </w:r>
            <w:r w:rsidR="00D560CC">
              <w:rPr>
                <w:rFonts w:asciiTheme="majorHAnsi" w:hAnsiTheme="majorHAnsi"/>
              </w:rPr>
              <w:t xml:space="preserve">are short-range endemics (Harvey 2002; Richman et al. 2015; </w:t>
            </w:r>
            <w:r>
              <w:rPr>
                <w:rFonts w:asciiTheme="majorHAnsi" w:hAnsiTheme="majorHAnsi"/>
              </w:rPr>
              <w:t xml:space="preserve">Hossain et al. 2018). </w:t>
            </w:r>
            <w:r w:rsidR="00E35696">
              <w:rPr>
                <w:rFonts w:asciiTheme="majorHAnsi" w:hAnsiTheme="majorHAnsi"/>
              </w:rPr>
              <w:t xml:space="preserve">Furthermore, </w:t>
            </w:r>
            <w:r w:rsidR="00020792">
              <w:rPr>
                <w:rFonts w:asciiTheme="majorHAnsi" w:hAnsiTheme="majorHAnsi"/>
              </w:rPr>
              <w:t xml:space="preserve">many </w:t>
            </w:r>
            <w:r w:rsidR="00020792" w:rsidRPr="002F57EF">
              <w:rPr>
                <w:rFonts w:asciiTheme="majorHAnsi" w:hAnsiTheme="majorHAnsi"/>
                <w:i/>
                <w:iCs/>
              </w:rPr>
              <w:t>Euastacus</w:t>
            </w:r>
            <w:r w:rsidR="00020792">
              <w:rPr>
                <w:rFonts w:asciiTheme="majorHAnsi" w:hAnsiTheme="majorHAnsi"/>
              </w:rPr>
              <w:t xml:space="preserve"> species </w:t>
            </w:r>
            <w:r w:rsidR="00456B8E">
              <w:rPr>
                <w:rFonts w:asciiTheme="majorHAnsi" w:hAnsiTheme="majorHAnsi"/>
              </w:rPr>
              <w:t xml:space="preserve">have already been restricted </w:t>
            </w:r>
            <w:r w:rsidR="005B6839">
              <w:rPr>
                <w:rFonts w:asciiTheme="majorHAnsi" w:hAnsiTheme="majorHAnsi"/>
              </w:rPr>
              <w:t>to cooler upland areas</w:t>
            </w:r>
            <w:r w:rsidR="002A7471">
              <w:rPr>
                <w:rFonts w:asciiTheme="majorHAnsi" w:hAnsiTheme="majorHAnsi"/>
              </w:rPr>
              <w:t xml:space="preserve"> </w:t>
            </w:r>
            <w:r w:rsidR="001B1A36">
              <w:rPr>
                <w:rFonts w:asciiTheme="majorHAnsi" w:hAnsiTheme="majorHAnsi"/>
              </w:rPr>
              <w:t>as “climate refugees”</w:t>
            </w:r>
            <w:r w:rsidR="005B6839">
              <w:rPr>
                <w:rFonts w:asciiTheme="majorHAnsi" w:hAnsiTheme="majorHAnsi"/>
              </w:rPr>
              <w:t xml:space="preserve"> due to changes </w:t>
            </w:r>
            <w:r w:rsidR="002A7471">
              <w:rPr>
                <w:rFonts w:asciiTheme="majorHAnsi" w:hAnsiTheme="majorHAnsi"/>
              </w:rPr>
              <w:t xml:space="preserve">to Australia’s climate over the last </w:t>
            </w:r>
            <w:r w:rsidR="001B1A36">
              <w:rPr>
                <w:rFonts w:asciiTheme="majorHAnsi" w:hAnsiTheme="majorHAnsi"/>
              </w:rPr>
              <w:t>few million years (</w:t>
            </w:r>
            <w:r w:rsidR="003F0234" w:rsidRPr="003F0234">
              <w:rPr>
                <w:rFonts w:asciiTheme="majorHAnsi" w:hAnsiTheme="majorHAnsi"/>
              </w:rPr>
              <w:t>Ponniah &amp; Hughes 2004</w:t>
            </w:r>
            <w:r w:rsidR="003F0234">
              <w:rPr>
                <w:rFonts w:asciiTheme="majorHAnsi" w:hAnsiTheme="majorHAnsi"/>
              </w:rPr>
              <w:t>; Bone et al. 2014</w:t>
            </w:r>
            <w:r w:rsidR="001B1A36">
              <w:rPr>
                <w:rFonts w:asciiTheme="majorHAnsi" w:hAnsiTheme="majorHAnsi"/>
              </w:rPr>
              <w:t>).</w:t>
            </w:r>
          </w:p>
          <w:p w14:paraId="7BC6776B" w14:textId="6CD77565" w:rsidR="007C0A1D" w:rsidRDefault="00AC63E6" w:rsidP="0087601F">
            <w:pPr>
              <w:pStyle w:val="TableText"/>
            </w:pPr>
            <w:r>
              <w:t>Increased</w:t>
            </w:r>
            <w:r w:rsidR="009D54B2">
              <w:t xml:space="preserve"> </w:t>
            </w:r>
            <w:r w:rsidR="00F84212">
              <w:t>average</w:t>
            </w:r>
            <w:r>
              <w:t xml:space="preserve"> temperature is a direct, on-going, and persistent long-term impact of </w:t>
            </w:r>
            <w:r w:rsidR="009D54B2">
              <w:t>climate change</w:t>
            </w:r>
            <w:r>
              <w:t xml:space="preserve">. Unlike short-term heatwaves, this is a steady </w:t>
            </w:r>
            <w:r w:rsidR="00963A67">
              <w:t xml:space="preserve">long-term </w:t>
            </w:r>
            <w:r>
              <w:t xml:space="preserve">increase in </w:t>
            </w:r>
            <w:r w:rsidR="009D54B2">
              <w:t xml:space="preserve">average </w:t>
            </w:r>
            <w:r>
              <w:t xml:space="preserve">temperature. </w:t>
            </w:r>
            <w:r w:rsidR="002F0D41" w:rsidRPr="002D3439">
              <w:t>Most of the years between 2019 and 2028 are projected to be amongst the top 10 warmest years globally with more than 99% probability</w:t>
            </w:r>
            <w:r w:rsidR="002F0D41" w:rsidRPr="00D308F0">
              <w:t xml:space="preserve"> (</w:t>
            </w:r>
            <w:proofErr w:type="spellStart"/>
            <w:r w:rsidR="002F0D41" w:rsidRPr="00D308F0">
              <w:t>Arguez</w:t>
            </w:r>
            <w:proofErr w:type="spellEnd"/>
            <w:r w:rsidR="002F0D41" w:rsidRPr="00D308F0">
              <w:t xml:space="preserve"> </w:t>
            </w:r>
            <w:r w:rsidR="002F0D41">
              <w:t xml:space="preserve">et al. 2020). </w:t>
            </w:r>
          </w:p>
          <w:p w14:paraId="61322284" w14:textId="2225D23D" w:rsidR="00AC63E6" w:rsidRPr="008855F1" w:rsidRDefault="007C0A1D">
            <w:pPr>
              <w:pStyle w:val="TableText"/>
              <w:rPr>
                <w:rFonts w:asciiTheme="majorHAnsi" w:hAnsiTheme="majorHAnsi"/>
              </w:rPr>
            </w:pPr>
            <w:r>
              <w:t>Minimum, maximum and average temperature</w:t>
            </w:r>
            <w:r w:rsidR="00E47534">
              <w:t xml:space="preserve">s in </w:t>
            </w:r>
            <w:proofErr w:type="gramStart"/>
            <w:r w:rsidR="00E47534">
              <w:t>South East</w:t>
            </w:r>
            <w:proofErr w:type="gramEnd"/>
            <w:r w:rsidR="00E47534">
              <w:t xml:space="preserve"> Queensland </w:t>
            </w:r>
            <w:r w:rsidR="00A40C66">
              <w:t>are projected</w:t>
            </w:r>
            <w:r w:rsidR="00486A0C">
              <w:t xml:space="preserve"> to continue to rise with an annual average warming of </w:t>
            </w:r>
            <w:r w:rsidR="00303299">
              <w:t>0.6 to 1.3 </w:t>
            </w:r>
            <w:r w:rsidR="00AF62A7">
              <w:t xml:space="preserve">°C </w:t>
            </w:r>
            <w:r w:rsidR="00A32FAA" w:rsidRPr="00A32FAA">
              <w:t>above the climate from 1986-2005 by 203</w:t>
            </w:r>
            <w:r w:rsidR="008E6E3B">
              <w:t>0</w:t>
            </w:r>
            <w:r w:rsidR="00A32FAA" w:rsidRPr="00A32FAA">
              <w:t xml:space="preserve"> </w:t>
            </w:r>
            <w:r w:rsidR="00A32FAA">
              <w:t>(DE</w:t>
            </w:r>
            <w:r w:rsidR="008E6E3B">
              <w:t>S</w:t>
            </w:r>
            <w:r w:rsidR="00A32FAA">
              <w:t xml:space="preserve"> 2019). </w:t>
            </w:r>
            <w:r w:rsidR="00AC63E6">
              <w:t>By 2070, mean annual temperature is expected to increase by 1.1</w:t>
            </w:r>
            <w:r w:rsidR="00AC63E6" w:rsidRPr="1C17B0FB">
              <w:rPr>
                <w:rFonts w:ascii="Engravers MT" w:hAnsi="Engravers MT"/>
              </w:rPr>
              <w:t>–</w:t>
            </w:r>
            <w:r w:rsidR="00AC63E6" w:rsidRPr="1C17B0FB">
              <w:rPr>
                <w:rFonts w:asciiTheme="majorHAnsi" w:hAnsiTheme="majorHAnsi"/>
              </w:rPr>
              <w:t>2.2</w:t>
            </w:r>
            <w:r w:rsidR="00D2739B">
              <w:rPr>
                <w:rFonts w:asciiTheme="majorHAnsi" w:hAnsiTheme="majorHAnsi"/>
              </w:rPr>
              <w:t> </w:t>
            </w:r>
            <w:r w:rsidR="00AC63E6" w:rsidRPr="1C17B0FB">
              <w:rPr>
                <w:rFonts w:asciiTheme="majorHAnsi" w:hAnsiTheme="majorHAnsi"/>
              </w:rPr>
              <w:t>˚C (R</w:t>
            </w:r>
            <w:r w:rsidR="006F126E">
              <w:rPr>
                <w:rFonts w:asciiTheme="majorHAnsi" w:hAnsiTheme="majorHAnsi"/>
              </w:rPr>
              <w:t xml:space="preserve">epresentative </w:t>
            </w:r>
            <w:r w:rsidR="00AC63E6" w:rsidRPr="1C17B0FB">
              <w:rPr>
                <w:rFonts w:asciiTheme="majorHAnsi" w:hAnsiTheme="majorHAnsi"/>
              </w:rPr>
              <w:t>C</w:t>
            </w:r>
            <w:r w:rsidR="006F126E">
              <w:rPr>
                <w:rFonts w:asciiTheme="majorHAnsi" w:hAnsiTheme="majorHAnsi"/>
              </w:rPr>
              <w:t xml:space="preserve">oncentration </w:t>
            </w:r>
            <w:r w:rsidR="00AC63E6" w:rsidRPr="1C17B0FB">
              <w:rPr>
                <w:rFonts w:asciiTheme="majorHAnsi" w:hAnsiTheme="majorHAnsi"/>
              </w:rPr>
              <w:t>P</w:t>
            </w:r>
            <w:r w:rsidR="006F126E">
              <w:rPr>
                <w:rFonts w:asciiTheme="majorHAnsi" w:hAnsiTheme="majorHAnsi"/>
              </w:rPr>
              <w:t>athway (RCP)</w:t>
            </w:r>
            <w:r w:rsidR="00AC63E6" w:rsidRPr="1C17B0FB">
              <w:rPr>
                <w:rFonts w:asciiTheme="majorHAnsi" w:hAnsiTheme="majorHAnsi"/>
              </w:rPr>
              <w:t xml:space="preserve"> 4.5) to </w:t>
            </w:r>
            <w:r w:rsidR="008E6E3B">
              <w:rPr>
                <w:rFonts w:asciiTheme="majorHAnsi" w:hAnsiTheme="majorHAnsi"/>
              </w:rPr>
              <w:t>1</w:t>
            </w:r>
            <w:r w:rsidR="00AC63E6" w:rsidRPr="1C17B0FB">
              <w:rPr>
                <w:rFonts w:asciiTheme="majorHAnsi" w:hAnsiTheme="majorHAnsi"/>
              </w:rPr>
              <w:t>.</w:t>
            </w:r>
            <w:r w:rsidR="008E6E3B">
              <w:rPr>
                <w:rFonts w:asciiTheme="majorHAnsi" w:hAnsiTheme="majorHAnsi"/>
              </w:rPr>
              <w:t>9</w:t>
            </w:r>
            <w:r w:rsidR="00AC63E6" w:rsidRPr="1C17B0FB">
              <w:rPr>
                <w:rFonts w:ascii="Engravers MT" w:hAnsi="Engravers MT"/>
              </w:rPr>
              <w:t>–</w:t>
            </w:r>
            <w:r w:rsidR="00AC63E6" w:rsidRPr="1C17B0FB">
              <w:rPr>
                <w:rFonts w:asciiTheme="majorHAnsi" w:hAnsiTheme="majorHAnsi"/>
              </w:rPr>
              <w:t>3.6</w:t>
            </w:r>
            <w:r w:rsidR="00D2739B">
              <w:rPr>
                <w:rFonts w:asciiTheme="majorHAnsi" w:hAnsiTheme="majorHAnsi"/>
              </w:rPr>
              <w:t> </w:t>
            </w:r>
            <w:r w:rsidR="00AC63E6" w:rsidRPr="1C17B0FB">
              <w:rPr>
                <w:rFonts w:asciiTheme="majorHAnsi" w:hAnsiTheme="majorHAnsi"/>
              </w:rPr>
              <w:t>˚C (RCP 8.5) in the southeast of Queensland compared to the baseline period between 1986 and 2005 (</w:t>
            </w:r>
            <w:r w:rsidR="00943F02">
              <w:rPr>
                <w:rFonts w:asciiTheme="majorHAnsi" w:hAnsiTheme="majorHAnsi"/>
              </w:rPr>
              <w:t xml:space="preserve">DES 2019, </w:t>
            </w:r>
            <w:proofErr w:type="spellStart"/>
            <w:r w:rsidR="00AC63E6" w:rsidRPr="1C17B0FB">
              <w:rPr>
                <w:rFonts w:asciiTheme="majorHAnsi" w:hAnsiTheme="majorHAnsi"/>
              </w:rPr>
              <w:t>Syktus</w:t>
            </w:r>
            <w:proofErr w:type="spellEnd"/>
            <w:r w:rsidR="00AC63E6" w:rsidRPr="1C17B0FB">
              <w:rPr>
                <w:rFonts w:asciiTheme="majorHAnsi" w:hAnsiTheme="majorHAnsi"/>
              </w:rPr>
              <w:t xml:space="preserve"> et al. 2020).</w:t>
            </w:r>
          </w:p>
          <w:p w14:paraId="5B630EE6" w14:textId="753C0DB1" w:rsidR="00AC63E6" w:rsidRDefault="00AC63E6">
            <w:pPr>
              <w:pStyle w:val="TableText"/>
            </w:pPr>
            <w:r w:rsidRPr="65BBC15D">
              <w:rPr>
                <w:i/>
                <w:iCs/>
              </w:rPr>
              <w:t>Euastacus</w:t>
            </w:r>
            <w:r>
              <w:t xml:space="preserve"> are sensitive to increasing temperatures, and it is unlikely that the Maleny crayfish, which inhabits cooler waters</w:t>
            </w:r>
            <w:r w:rsidR="005B14A7">
              <w:t xml:space="preserve"> </w:t>
            </w:r>
            <w:r w:rsidR="00AA6227">
              <w:t>in headwater streams (above 250 m</w:t>
            </w:r>
            <w:r w:rsidR="005B7F68">
              <w:t xml:space="preserve"> ASL</w:t>
            </w:r>
            <w:r w:rsidR="00AA6227">
              <w:t>)</w:t>
            </w:r>
            <w:r>
              <w:t xml:space="preserve">, has the capacity to physiologically adapt to warmer conditions or relocate to cooler habitats as temperatures increase (Lowe et al. 2010; Bone et al. 2015, 2017). This will probably lead to altitudinal compression of habitat as movement between waterways will likely be blocked by the warmer intervening lowlands (Ponniah &amp; Hughes 2004; Furse et al. 2012a; Bone et al. 2014). In the Maleny area, migration to other areas of suitable habitat may be unlikely as much of the rainforest habitat where this species occurs has been cleared for agriculture (Morgan 1988). </w:t>
            </w:r>
            <w:r w:rsidR="00603A5B">
              <w:t xml:space="preserve">Thus, increased temperatures could severely impact </w:t>
            </w:r>
            <w:r w:rsidR="00D479C8">
              <w:t>Maleny crayfish</w:t>
            </w:r>
            <w:r w:rsidR="00603A5B">
              <w:t xml:space="preserve">. Again, because of </w:t>
            </w:r>
            <w:r w:rsidR="00D479C8">
              <w:t>Maleny crayfish</w:t>
            </w:r>
            <w:r w:rsidR="00603A5B">
              <w:t xml:space="preserve">’s highly restricted distribution, any impact on one part of the population is likely to influence the entire species distribution, and greatly increase extinction risk. </w:t>
            </w:r>
          </w:p>
          <w:p w14:paraId="6B6BE0B1" w14:textId="42DB3076" w:rsidR="00AC63E6" w:rsidRDefault="00963A67">
            <w:pPr>
              <w:pStyle w:val="TableText"/>
            </w:pPr>
            <w:r>
              <w:t>Projected</w:t>
            </w:r>
            <w:r w:rsidRPr="008855F1">
              <w:t xml:space="preserve"> </w:t>
            </w:r>
            <w:r w:rsidR="00AC63E6" w:rsidRPr="008855F1">
              <w:t xml:space="preserve">increases in </w:t>
            </w:r>
            <w:r w:rsidR="00602F5F">
              <w:t xml:space="preserve">mean annual </w:t>
            </w:r>
            <w:r w:rsidR="00AC63E6" w:rsidRPr="008855F1">
              <w:t xml:space="preserve">temperature in the region </w:t>
            </w:r>
            <w:r w:rsidR="00D77630">
              <w:t>have the capacity to</w:t>
            </w:r>
            <w:r w:rsidR="00D77630" w:rsidRPr="008855F1">
              <w:t xml:space="preserve"> </w:t>
            </w:r>
            <w:r w:rsidR="00AC63E6" w:rsidRPr="008855F1">
              <w:t xml:space="preserve">impact this species across its range and </w:t>
            </w:r>
            <w:r w:rsidR="00D77630">
              <w:t>places</w:t>
            </w:r>
            <w:r w:rsidR="00D77630" w:rsidRPr="008855F1">
              <w:t xml:space="preserve"> </w:t>
            </w:r>
            <w:r w:rsidR="00AC63E6" w:rsidRPr="008855F1">
              <w:t>the species at a significant risk of extinction. Borsboom (1998) reported water temperature in the species habitat was generally below 20</w:t>
            </w:r>
            <w:r w:rsidR="0077661D">
              <w:t> </w:t>
            </w:r>
            <w:r w:rsidR="00AC63E6" w:rsidRPr="008855F1">
              <w:t>°C for most of the year. The thermal limit of this species remains unknown, however</w:t>
            </w:r>
            <w:r w:rsidR="00811D18">
              <w:t>, given the species association with cooler temperatures, and</w:t>
            </w:r>
            <w:r w:rsidR="00AC63E6" w:rsidRPr="008855F1">
              <w:t xml:space="preserve"> based on the work of Bone et al. (2014) environmental temperatures may only be a few degrees away from </w:t>
            </w:r>
            <w:r w:rsidR="004933C5">
              <w:t>temperatures</w:t>
            </w:r>
            <w:r w:rsidR="004933C5" w:rsidRPr="008855F1">
              <w:t xml:space="preserve"> </w:t>
            </w:r>
            <w:r w:rsidR="00AC63E6" w:rsidRPr="008855F1">
              <w:t>that may cause thermal stress in this species.</w:t>
            </w:r>
          </w:p>
          <w:p w14:paraId="7DBB3787" w14:textId="77777777" w:rsidR="00CA339C" w:rsidRDefault="00CA339C" w:rsidP="00CA339C">
            <w:pPr>
              <w:pStyle w:val="TableText"/>
              <w:rPr>
                <w:rFonts w:asciiTheme="majorHAnsi" w:hAnsiTheme="majorHAnsi"/>
              </w:rPr>
            </w:pPr>
            <w:r>
              <w:rPr>
                <w:rFonts w:asciiTheme="majorHAnsi" w:hAnsiTheme="majorHAnsi"/>
              </w:rPr>
              <w:lastRenderedPageBreak/>
              <w:t>Increasing average temperature associated with climate change will also interact with the other threats:</w:t>
            </w:r>
          </w:p>
          <w:p w14:paraId="124E314E" w14:textId="77777777" w:rsidR="00CA339C" w:rsidRPr="0019715A" w:rsidRDefault="00CA339C" w:rsidP="00CA339C">
            <w:pPr>
              <w:pStyle w:val="TableText"/>
              <w:numPr>
                <w:ilvl w:val="0"/>
                <w:numId w:val="31"/>
              </w:numPr>
              <w:rPr>
                <w:rFonts w:asciiTheme="majorHAnsi" w:hAnsiTheme="majorHAnsi"/>
              </w:rPr>
            </w:pPr>
            <w:r w:rsidRPr="0019715A">
              <w:t>Fire regimes that cause declines in biodiversity</w:t>
            </w:r>
          </w:p>
          <w:p w14:paraId="5CC6292B" w14:textId="77777777" w:rsidR="00CA339C" w:rsidRDefault="00CA339C" w:rsidP="00CA339C">
            <w:pPr>
              <w:pStyle w:val="TableText"/>
              <w:numPr>
                <w:ilvl w:val="0"/>
                <w:numId w:val="31"/>
              </w:numPr>
              <w:rPr>
                <w:rFonts w:asciiTheme="majorHAnsi" w:hAnsiTheme="majorHAnsi"/>
              </w:rPr>
            </w:pPr>
            <w:r>
              <w:rPr>
                <w:rFonts w:asciiTheme="majorHAnsi" w:hAnsiTheme="majorHAnsi"/>
              </w:rPr>
              <w:t>Extreme weather events</w:t>
            </w:r>
          </w:p>
          <w:p w14:paraId="39263A6D" w14:textId="77777777" w:rsidR="00CA339C" w:rsidRDefault="00CA339C" w:rsidP="00CA339C">
            <w:pPr>
              <w:pStyle w:val="TableText"/>
              <w:numPr>
                <w:ilvl w:val="0"/>
                <w:numId w:val="31"/>
              </w:numPr>
              <w:rPr>
                <w:rFonts w:asciiTheme="majorHAnsi" w:hAnsiTheme="majorHAnsi"/>
              </w:rPr>
            </w:pPr>
            <w:r>
              <w:rPr>
                <w:rFonts w:asciiTheme="majorHAnsi" w:hAnsiTheme="majorHAnsi"/>
              </w:rPr>
              <w:t xml:space="preserve">Alterations to hydrological regimes </w:t>
            </w:r>
          </w:p>
          <w:p w14:paraId="56099861" w14:textId="41C83B9B" w:rsidR="004A2CA0" w:rsidRPr="008855F1" w:rsidRDefault="004A2CA0">
            <w:pPr>
              <w:pStyle w:val="TableText"/>
              <w:rPr>
                <w:rFonts w:asciiTheme="majorHAnsi" w:hAnsiTheme="majorHAnsi"/>
              </w:rPr>
            </w:pPr>
          </w:p>
        </w:tc>
      </w:tr>
      <w:tr w:rsidR="001764E1" w:rsidRPr="0010597E" w14:paraId="04BF612D" w14:textId="77777777" w:rsidTr="0019715A">
        <w:trPr>
          <w:trHeight w:val="330"/>
        </w:trPr>
        <w:tc>
          <w:tcPr>
            <w:tcW w:w="1718" w:type="dxa"/>
          </w:tcPr>
          <w:p w14:paraId="09E23C62" w14:textId="7185935D" w:rsidR="001764E1" w:rsidRPr="00C34CFE" w:rsidRDefault="00963A67" w:rsidP="001764E1">
            <w:pPr>
              <w:pStyle w:val="TableText"/>
            </w:pPr>
            <w:r>
              <w:lastRenderedPageBreak/>
              <w:t xml:space="preserve">Extreme </w:t>
            </w:r>
            <w:r w:rsidR="001764E1">
              <w:t xml:space="preserve">weather events </w:t>
            </w:r>
          </w:p>
        </w:tc>
        <w:tc>
          <w:tcPr>
            <w:tcW w:w="2388" w:type="dxa"/>
          </w:tcPr>
          <w:p w14:paraId="1E69E48E" w14:textId="77777777" w:rsidR="001764E1" w:rsidRPr="00D66555" w:rsidRDefault="001764E1" w:rsidP="001764E1">
            <w:pPr>
              <w:pStyle w:val="TableText"/>
              <w:numPr>
                <w:ilvl w:val="0"/>
                <w:numId w:val="21"/>
              </w:numPr>
              <w:ind w:left="300" w:hanging="300"/>
            </w:pPr>
            <w:r>
              <w:t>Timing</w:t>
            </w:r>
            <w:r w:rsidRPr="00D66555">
              <w:t xml:space="preserve">: </w:t>
            </w:r>
            <w:r>
              <w:t>current/</w:t>
            </w:r>
            <w:r w:rsidRPr="00DF3FF8">
              <w:t>future</w:t>
            </w:r>
          </w:p>
          <w:p w14:paraId="5F71CF82" w14:textId="77777777" w:rsidR="001764E1" w:rsidRDefault="001764E1" w:rsidP="001764E1">
            <w:pPr>
              <w:pStyle w:val="TableText"/>
              <w:numPr>
                <w:ilvl w:val="0"/>
                <w:numId w:val="21"/>
              </w:numPr>
              <w:ind w:left="300" w:hanging="300"/>
            </w:pPr>
            <w:r w:rsidRPr="00D66555">
              <w:t xml:space="preserve">Confidence: </w:t>
            </w:r>
            <w:r>
              <w:t>observed</w:t>
            </w:r>
          </w:p>
          <w:p w14:paraId="2C32A9B6" w14:textId="77B65654" w:rsidR="001764E1" w:rsidRPr="00D66555" w:rsidRDefault="001764E1" w:rsidP="001764E1">
            <w:pPr>
              <w:pStyle w:val="TableText"/>
              <w:numPr>
                <w:ilvl w:val="0"/>
                <w:numId w:val="21"/>
              </w:numPr>
              <w:ind w:left="300" w:hanging="300"/>
            </w:pPr>
            <w:r>
              <w:t xml:space="preserve">Likelihood: </w:t>
            </w:r>
            <w:r w:rsidR="00CA347A">
              <w:t>lik</w:t>
            </w:r>
            <w:r w:rsidR="00525B5A">
              <w:t>ely</w:t>
            </w:r>
          </w:p>
          <w:p w14:paraId="2EA56BC8" w14:textId="4AE60702" w:rsidR="001764E1" w:rsidRPr="00D66555" w:rsidRDefault="001764E1" w:rsidP="001764E1">
            <w:pPr>
              <w:pStyle w:val="TableText"/>
              <w:numPr>
                <w:ilvl w:val="0"/>
                <w:numId w:val="21"/>
              </w:numPr>
              <w:ind w:left="300" w:hanging="300"/>
            </w:pPr>
            <w:r w:rsidRPr="00D66555">
              <w:t xml:space="preserve">Consequence: </w:t>
            </w:r>
            <w:r w:rsidR="00525B5A">
              <w:t>major</w:t>
            </w:r>
          </w:p>
          <w:p w14:paraId="1B24A822" w14:textId="77777777" w:rsidR="001764E1" w:rsidRPr="00D66555" w:rsidRDefault="001764E1" w:rsidP="001764E1">
            <w:pPr>
              <w:pStyle w:val="TableText"/>
              <w:numPr>
                <w:ilvl w:val="0"/>
                <w:numId w:val="21"/>
              </w:numPr>
              <w:ind w:left="300" w:hanging="300"/>
            </w:pPr>
            <w:r w:rsidRPr="00D66555">
              <w:t>Trend: increasing</w:t>
            </w:r>
          </w:p>
          <w:p w14:paraId="473330BA" w14:textId="6852D6F9" w:rsidR="001764E1" w:rsidRDefault="001764E1" w:rsidP="001764E1">
            <w:pPr>
              <w:pStyle w:val="TableText"/>
              <w:numPr>
                <w:ilvl w:val="0"/>
                <w:numId w:val="20"/>
              </w:numPr>
              <w:ind w:left="300" w:hanging="300"/>
            </w:pPr>
            <w:r w:rsidRPr="00D66555">
              <w:t>Extent: across the entire range</w:t>
            </w:r>
          </w:p>
        </w:tc>
        <w:tc>
          <w:tcPr>
            <w:tcW w:w="4820" w:type="dxa"/>
          </w:tcPr>
          <w:p w14:paraId="4D0DF841" w14:textId="534A4AFE" w:rsidR="001764E1" w:rsidRPr="00961644" w:rsidRDefault="001764E1" w:rsidP="001764E1">
            <w:pPr>
              <w:pStyle w:val="TableText"/>
              <w:rPr>
                <w:rFonts w:asciiTheme="majorHAnsi" w:hAnsiTheme="majorHAnsi"/>
              </w:rPr>
            </w:pPr>
            <w:r w:rsidRPr="0CBFAD64">
              <w:rPr>
                <w:rFonts w:asciiTheme="majorHAnsi" w:hAnsiTheme="majorHAnsi"/>
              </w:rPr>
              <w:t xml:space="preserve">Increased </w:t>
            </w:r>
            <w:r>
              <w:rPr>
                <w:rFonts w:asciiTheme="majorHAnsi" w:hAnsiTheme="majorHAnsi"/>
              </w:rPr>
              <w:t>intensity</w:t>
            </w:r>
            <w:r w:rsidRPr="0CBFAD64">
              <w:rPr>
                <w:rFonts w:asciiTheme="majorHAnsi" w:hAnsiTheme="majorHAnsi"/>
              </w:rPr>
              <w:t xml:space="preserve"> and </w:t>
            </w:r>
            <w:r w:rsidRPr="00961644">
              <w:rPr>
                <w:rFonts w:asciiTheme="majorHAnsi" w:hAnsiTheme="majorHAnsi"/>
              </w:rPr>
              <w:t>frequency of extreme weather events (heatwaves, storms, cyclones, droughts</w:t>
            </w:r>
            <w:r w:rsidR="009D54B2">
              <w:rPr>
                <w:rFonts w:asciiTheme="majorHAnsi" w:hAnsiTheme="majorHAnsi"/>
              </w:rPr>
              <w:t xml:space="preserve"> (and fires </w:t>
            </w:r>
            <w:r w:rsidR="009D54B2">
              <w:rPr>
                <w:rFonts w:asciiTheme="majorHAnsi" w:hAnsiTheme="majorHAnsi"/>
              </w:rPr>
              <w:softHyphen/>
              <w:t>– discussed below)</w:t>
            </w:r>
            <w:r w:rsidRPr="00961644">
              <w:rPr>
                <w:rFonts w:asciiTheme="majorHAnsi" w:hAnsiTheme="majorHAnsi"/>
              </w:rPr>
              <w:t>) are broad geographic scale threats associated with climate change. These events are not persistent, and may be relatively short-term in duration (i.e., hours to weeks)</w:t>
            </w:r>
            <w:r>
              <w:rPr>
                <w:rFonts w:asciiTheme="majorHAnsi" w:hAnsiTheme="majorHAnsi"/>
              </w:rPr>
              <w:t>.</w:t>
            </w:r>
            <w:r w:rsidRPr="00961644">
              <w:rPr>
                <w:rFonts w:asciiTheme="majorHAnsi" w:hAnsiTheme="majorHAnsi"/>
              </w:rPr>
              <w:t xml:space="preserve"> Extreme weather events have the capacity to seriously impact the population, leading to a decline or extirpation of the species (Coughran &amp; Furse 2010). </w:t>
            </w:r>
          </w:p>
          <w:p w14:paraId="1B090AF8" w14:textId="318886FF" w:rsidR="00963A67" w:rsidRDefault="001764E1" w:rsidP="001764E1">
            <w:pPr>
              <w:pStyle w:val="TableText"/>
              <w:rPr>
                <w:rFonts w:asciiTheme="majorHAnsi" w:hAnsiTheme="majorHAnsi"/>
              </w:rPr>
            </w:pPr>
            <w:r w:rsidRPr="1C17B0FB">
              <w:rPr>
                <w:rFonts w:asciiTheme="majorHAnsi" w:hAnsiTheme="majorHAnsi"/>
              </w:rPr>
              <w:t>Climate change modelling projects increased length and duration of droughts, longer periods of consecutive wet days, and longer and more frequent heatwaves for the region where this species is found (</w:t>
            </w:r>
            <w:proofErr w:type="spellStart"/>
            <w:r w:rsidRPr="1C17B0FB">
              <w:rPr>
                <w:rFonts w:asciiTheme="majorHAnsi" w:hAnsiTheme="majorHAnsi"/>
              </w:rPr>
              <w:t>Syktus</w:t>
            </w:r>
            <w:proofErr w:type="spellEnd"/>
            <w:r w:rsidRPr="1C17B0FB">
              <w:rPr>
                <w:rFonts w:asciiTheme="majorHAnsi" w:hAnsiTheme="majorHAnsi"/>
              </w:rPr>
              <w:t xml:space="preserve"> et al. 2020</w:t>
            </w:r>
            <w:proofErr w:type="gramStart"/>
            <w:r w:rsidRPr="1C17B0FB">
              <w:rPr>
                <w:rFonts w:asciiTheme="majorHAnsi" w:hAnsiTheme="majorHAnsi"/>
              </w:rPr>
              <w:t>).By</w:t>
            </w:r>
            <w:proofErr w:type="gramEnd"/>
            <w:r w:rsidRPr="1C17B0FB">
              <w:rPr>
                <w:rFonts w:asciiTheme="majorHAnsi" w:hAnsiTheme="majorHAnsi"/>
              </w:rPr>
              <w:t xml:space="preserve"> 2060</w:t>
            </w:r>
            <w:r w:rsidRPr="1C17B0FB">
              <w:rPr>
                <w:rFonts w:ascii="Engravers MT" w:hAnsi="Engravers MT"/>
              </w:rPr>
              <w:t>–</w:t>
            </w:r>
            <w:r w:rsidRPr="1C17B0FB">
              <w:rPr>
                <w:rFonts w:asciiTheme="majorHAnsi" w:hAnsiTheme="majorHAnsi"/>
              </w:rPr>
              <w:t>79, southeast Queensland is expected to have ~5</w:t>
            </w:r>
            <w:r w:rsidRPr="1C17B0FB">
              <w:rPr>
                <w:rFonts w:ascii="Engravers MT" w:hAnsi="Engravers MT"/>
              </w:rPr>
              <w:t>–</w:t>
            </w:r>
            <w:r w:rsidRPr="1C17B0FB">
              <w:rPr>
                <w:rFonts w:asciiTheme="majorHAnsi" w:hAnsiTheme="majorHAnsi"/>
              </w:rPr>
              <w:t>11 additional hot days (&gt;35 ˚C) annually compared to the</w:t>
            </w:r>
            <w:r w:rsidR="009D2A98">
              <w:rPr>
                <w:rFonts w:asciiTheme="majorHAnsi" w:hAnsiTheme="majorHAnsi"/>
              </w:rPr>
              <w:t xml:space="preserve"> </w:t>
            </w:r>
            <w:r w:rsidRPr="1C17B0FB">
              <w:rPr>
                <w:rFonts w:asciiTheme="majorHAnsi" w:hAnsiTheme="majorHAnsi"/>
              </w:rPr>
              <w:t>period 1986</w:t>
            </w:r>
            <w:r w:rsidRPr="1C17B0FB">
              <w:rPr>
                <w:rFonts w:ascii="Engravers MT" w:hAnsi="Engravers MT"/>
              </w:rPr>
              <w:t>–</w:t>
            </w:r>
            <w:r w:rsidRPr="1C17B0FB">
              <w:rPr>
                <w:rFonts w:asciiTheme="majorHAnsi" w:hAnsiTheme="majorHAnsi"/>
              </w:rPr>
              <w:t>2005</w:t>
            </w:r>
            <w:r w:rsidR="009D2A98">
              <w:rPr>
                <w:rFonts w:asciiTheme="majorHAnsi" w:hAnsiTheme="majorHAnsi"/>
              </w:rPr>
              <w:t xml:space="preserve"> </w:t>
            </w:r>
            <w:r w:rsidRPr="1C17B0FB">
              <w:rPr>
                <w:rFonts w:asciiTheme="majorHAnsi" w:hAnsiTheme="majorHAnsi"/>
              </w:rPr>
              <w:t>(</w:t>
            </w:r>
            <w:proofErr w:type="spellStart"/>
            <w:r w:rsidRPr="1C17B0FB">
              <w:rPr>
                <w:rFonts w:asciiTheme="majorHAnsi" w:hAnsiTheme="majorHAnsi"/>
              </w:rPr>
              <w:t>Syktus</w:t>
            </w:r>
            <w:proofErr w:type="spellEnd"/>
            <w:r w:rsidRPr="1C17B0FB">
              <w:rPr>
                <w:rFonts w:asciiTheme="majorHAnsi" w:hAnsiTheme="majorHAnsi"/>
              </w:rPr>
              <w:t xml:space="preserve"> et al. 2020). </w:t>
            </w:r>
          </w:p>
          <w:p w14:paraId="2BF9C1BD" w14:textId="4DA82D71" w:rsidR="001764E1" w:rsidRDefault="001764E1" w:rsidP="001764E1">
            <w:pPr>
              <w:pStyle w:val="TableText"/>
              <w:rPr>
                <w:rFonts w:asciiTheme="majorHAnsi" w:hAnsiTheme="majorHAnsi"/>
              </w:rPr>
            </w:pPr>
            <w:r w:rsidRPr="1C17B0FB">
              <w:rPr>
                <w:rFonts w:asciiTheme="majorHAnsi" w:hAnsiTheme="majorHAnsi"/>
              </w:rPr>
              <w:t xml:space="preserve">Bone et al. (2014) reported that when exposed to chronic, steadily increasing temperature, </w:t>
            </w:r>
            <w:proofErr w:type="gramStart"/>
            <w:r w:rsidR="003F15A6">
              <w:rPr>
                <w:rFonts w:asciiTheme="majorHAnsi" w:hAnsiTheme="majorHAnsi"/>
              </w:rPr>
              <w:t>similarly-sized</w:t>
            </w:r>
            <w:proofErr w:type="gramEnd"/>
            <w:r w:rsidR="003F15A6">
              <w:rPr>
                <w:rFonts w:asciiTheme="majorHAnsi" w:hAnsiTheme="majorHAnsi"/>
              </w:rPr>
              <w:t xml:space="preserve">, small specimens of </w:t>
            </w:r>
            <w:r w:rsidRPr="1C17B0FB">
              <w:rPr>
                <w:rFonts w:asciiTheme="majorHAnsi" w:hAnsiTheme="majorHAnsi"/>
              </w:rPr>
              <w:t xml:space="preserve">the larger </w:t>
            </w:r>
            <w:r w:rsidRPr="1C17B0FB">
              <w:rPr>
                <w:rFonts w:asciiTheme="majorHAnsi" w:hAnsiTheme="majorHAnsi"/>
                <w:i/>
                <w:iCs/>
              </w:rPr>
              <w:t xml:space="preserve">Euastacus </w:t>
            </w:r>
            <w:proofErr w:type="spellStart"/>
            <w:r w:rsidRPr="1C17B0FB">
              <w:rPr>
                <w:rFonts w:asciiTheme="majorHAnsi" w:hAnsiTheme="majorHAnsi"/>
                <w:i/>
                <w:iCs/>
              </w:rPr>
              <w:t>sulcatus</w:t>
            </w:r>
            <w:proofErr w:type="spellEnd"/>
            <w:r w:rsidRPr="1C17B0FB">
              <w:rPr>
                <w:rFonts w:asciiTheme="majorHAnsi" w:hAnsiTheme="majorHAnsi"/>
              </w:rPr>
              <w:t xml:space="preserve"> (Lamington spiny crayfish) became sluggish at ~23</w:t>
            </w:r>
            <w:r>
              <w:rPr>
                <w:rFonts w:asciiTheme="majorHAnsi" w:hAnsiTheme="majorHAnsi"/>
              </w:rPr>
              <w:t> </w:t>
            </w:r>
            <w:r w:rsidRPr="1C17B0FB">
              <w:rPr>
                <w:rFonts w:asciiTheme="majorHAnsi" w:hAnsiTheme="majorHAnsi"/>
              </w:rPr>
              <w:t>°C and was effectively incapacitated at ~27</w:t>
            </w:r>
            <w:r>
              <w:rPr>
                <w:rFonts w:asciiTheme="majorHAnsi" w:hAnsiTheme="majorHAnsi"/>
              </w:rPr>
              <w:t> </w:t>
            </w:r>
            <w:r w:rsidRPr="1C17B0FB">
              <w:rPr>
                <w:rFonts w:asciiTheme="majorHAnsi" w:hAnsiTheme="majorHAnsi"/>
              </w:rPr>
              <w:t>°C. The Lamington spiny crayfish typically inhabits waters that rarely exceed 21</w:t>
            </w:r>
            <w:r>
              <w:rPr>
                <w:rFonts w:asciiTheme="majorHAnsi" w:hAnsiTheme="majorHAnsi"/>
              </w:rPr>
              <w:t> </w:t>
            </w:r>
            <w:r w:rsidRPr="1C17B0FB">
              <w:rPr>
                <w:rFonts w:asciiTheme="majorHAnsi" w:hAnsiTheme="majorHAnsi"/>
              </w:rPr>
              <w:t>°C (Bone et al. 2014). The Maleny crayfish is a cool water species that inhabits creeks that remained below 20</w:t>
            </w:r>
            <w:r>
              <w:rPr>
                <w:rFonts w:asciiTheme="majorHAnsi" w:hAnsiTheme="majorHAnsi"/>
              </w:rPr>
              <w:t> </w:t>
            </w:r>
            <w:r w:rsidRPr="1C17B0FB">
              <w:rPr>
                <w:rFonts w:asciiTheme="majorHAnsi" w:hAnsiTheme="majorHAnsi"/>
              </w:rPr>
              <w:t>°C for most of the year (Borsboom 1998). Extreme hot weather events, which have already been observed within its range, could raise water temperatures to lethal levels for this species.</w:t>
            </w:r>
            <w:r w:rsidR="0047486A" w:rsidRPr="004D4298">
              <w:rPr>
                <w:rFonts w:asciiTheme="majorHAnsi" w:hAnsiTheme="majorHAnsi"/>
              </w:rPr>
              <w:t xml:space="preserve"> </w:t>
            </w:r>
            <w:r w:rsidR="00963A67">
              <w:t>The thermal limit of this species remains unknown, however based on the work of Bone et al. (2014) environmental temperatures may only be a few degrees away from temperatures that may cause thermal stress in this species. A single heatwave event could potentially lead to water temperatures reaching the upper thermal tolerance threshold, and result in physiological impacts, or even mortalities.</w:t>
            </w:r>
          </w:p>
          <w:p w14:paraId="278A2742" w14:textId="2072C47E" w:rsidR="001764E1" w:rsidRDefault="00AA12D2" w:rsidP="001764E1">
            <w:pPr>
              <w:pStyle w:val="TableText"/>
            </w:pPr>
            <w:r>
              <w:t>M</w:t>
            </w:r>
            <w:r w:rsidR="001764E1">
              <w:t xml:space="preserve">ore frequent severe drought periods could lead to lower water table levels or completely dry out water within stream banks where adult Maleny crayfish have their burrows (A. Borsboom 2022 </w:t>
            </w:r>
            <w:proofErr w:type="spellStart"/>
            <w:r w:rsidR="001764E1">
              <w:t>unpub</w:t>
            </w:r>
            <w:proofErr w:type="spellEnd"/>
            <w:r w:rsidR="001764E1">
              <w:t>.). While adults may inhabit burrows that are unconnected to creeks, they are often found in chambers that are filled with water and are connected to the water table. Seventy bank burrows that were dug out all had at least one waterfilled chamber used by crayfish (Borsboom 1998).</w:t>
            </w:r>
          </w:p>
          <w:p w14:paraId="11E12118" w14:textId="3417B6EC" w:rsidR="001764E1" w:rsidRDefault="001764E1" w:rsidP="001764E1">
            <w:pPr>
              <w:pStyle w:val="TableText"/>
            </w:pPr>
            <w:r w:rsidRPr="1C17B0FB">
              <w:rPr>
                <w:rFonts w:asciiTheme="majorHAnsi" w:hAnsiTheme="majorHAnsi"/>
              </w:rPr>
              <w:t xml:space="preserve">The projected increase of </w:t>
            </w:r>
            <w:r w:rsidR="00811D18">
              <w:rPr>
                <w:rFonts w:asciiTheme="majorHAnsi" w:hAnsiTheme="majorHAnsi"/>
              </w:rPr>
              <w:t>extreme</w:t>
            </w:r>
            <w:r w:rsidR="00811D18" w:rsidRPr="1C17B0FB">
              <w:rPr>
                <w:rFonts w:asciiTheme="majorHAnsi" w:hAnsiTheme="majorHAnsi"/>
              </w:rPr>
              <w:t xml:space="preserve"> </w:t>
            </w:r>
            <w:r w:rsidRPr="1C17B0FB">
              <w:rPr>
                <w:rFonts w:asciiTheme="majorHAnsi" w:hAnsiTheme="majorHAnsi"/>
              </w:rPr>
              <w:t xml:space="preserve">weather events may have very serious implications for freshwater crayfish, especially for range restricted species such as the Maleny crayfish. For example, high rainfall events can cause flash floods that scour streams and can be deadly to any </w:t>
            </w:r>
            <w:r w:rsidRPr="1C17B0FB">
              <w:rPr>
                <w:rFonts w:asciiTheme="majorHAnsi" w:hAnsiTheme="majorHAnsi"/>
                <w:i/>
                <w:iCs/>
              </w:rPr>
              <w:t>Euastacus</w:t>
            </w:r>
            <w:r w:rsidRPr="1C17B0FB">
              <w:rPr>
                <w:rFonts w:asciiTheme="majorHAnsi" w:hAnsiTheme="majorHAnsi"/>
              </w:rPr>
              <w:t xml:space="preserve"> that seek refuge under temporary shelter, such as loose rocks and logs. Mass mortality was recorded in </w:t>
            </w:r>
            <w:r w:rsidRPr="1C17B0FB">
              <w:rPr>
                <w:rFonts w:asciiTheme="majorHAnsi" w:hAnsiTheme="majorHAnsi"/>
                <w:i/>
                <w:iCs/>
              </w:rPr>
              <w:t xml:space="preserve">Euastacus </w:t>
            </w:r>
            <w:proofErr w:type="spellStart"/>
            <w:r w:rsidRPr="1C17B0FB">
              <w:rPr>
                <w:rFonts w:asciiTheme="majorHAnsi" w:hAnsiTheme="majorHAnsi"/>
                <w:i/>
                <w:iCs/>
              </w:rPr>
              <w:t>valentulus</w:t>
            </w:r>
            <w:proofErr w:type="spellEnd"/>
            <w:r w:rsidRPr="1C17B0FB">
              <w:rPr>
                <w:rFonts w:asciiTheme="majorHAnsi" w:hAnsiTheme="majorHAnsi"/>
              </w:rPr>
              <w:t xml:space="preserve"> (powerful crayfish) in the Numinbah Valley (Qld), when an intense rainfall event and flash flood killed hundreds, and possibly thousands, of crayfish (Furse et al. 2012b). Many of the crayfish killed in that event were </w:t>
            </w:r>
            <w:r w:rsidRPr="1C17B0FB">
              <w:rPr>
                <w:rFonts w:asciiTheme="majorHAnsi" w:hAnsiTheme="majorHAnsi"/>
              </w:rPr>
              <w:lastRenderedPageBreak/>
              <w:t>in the same size range as adult Maleny crayfish (30</w:t>
            </w:r>
            <w:r w:rsidRPr="1C17B0FB">
              <w:rPr>
                <w:rFonts w:ascii="Engravers MT" w:hAnsi="Engravers MT"/>
              </w:rPr>
              <w:t>–</w:t>
            </w:r>
            <w:r w:rsidRPr="1C17B0FB">
              <w:rPr>
                <w:rFonts w:asciiTheme="majorHAnsi" w:hAnsiTheme="majorHAnsi"/>
              </w:rPr>
              <w:t>40 mm OCL) (Borsboom 1998; Furse et al. 2012b). The extreme rainfall that occurred across areas of southeastern Queensland from 22 February to 1 March 2022 was some of the most significant on record, causing flash floods and banks of creeks to break (BoM 2022). Juvenile Maleny crayfish are often found in simple burrows under rocks and other structures (Horwitz 1990; Borsboom 1998), making them susceptible to effects of flash floods. In addition, entrances to bank burrows might be covered and filled by sediment and flood debris following major flood events potentially trapping adult crayfish in their burrows (</w:t>
            </w:r>
            <w:r>
              <w:t xml:space="preserve">A. Borsboom 2022 </w:t>
            </w:r>
            <w:proofErr w:type="spellStart"/>
            <w:r>
              <w:t>unpub</w:t>
            </w:r>
            <w:proofErr w:type="spellEnd"/>
            <w:r>
              <w:t>.</w:t>
            </w:r>
            <w:r w:rsidRPr="1C17B0FB">
              <w:rPr>
                <w:rFonts w:asciiTheme="majorHAnsi" w:hAnsiTheme="majorHAnsi"/>
              </w:rPr>
              <w:t>). A single severe rainfall event may lead to other localised natural disasters (e.g., tree falls, landslides, and sedimentation events) (Furse et al. 2012b).</w:t>
            </w:r>
          </w:p>
        </w:tc>
      </w:tr>
      <w:tr w:rsidR="001764E1" w:rsidRPr="0010597E" w14:paraId="4D4892A5" w14:textId="77777777" w:rsidTr="0019715A">
        <w:trPr>
          <w:trHeight w:val="330"/>
        </w:trPr>
        <w:tc>
          <w:tcPr>
            <w:tcW w:w="1718" w:type="dxa"/>
          </w:tcPr>
          <w:p w14:paraId="10892A87" w14:textId="77777777" w:rsidR="001764E1" w:rsidRPr="00C34CFE" w:rsidRDefault="001764E1" w:rsidP="001764E1">
            <w:pPr>
              <w:pStyle w:val="TableText"/>
            </w:pPr>
            <w:r>
              <w:lastRenderedPageBreak/>
              <w:t>Alterations to hydrological regimes</w:t>
            </w:r>
          </w:p>
        </w:tc>
        <w:tc>
          <w:tcPr>
            <w:tcW w:w="2388" w:type="dxa"/>
          </w:tcPr>
          <w:p w14:paraId="79314160" w14:textId="77777777" w:rsidR="001764E1" w:rsidRDefault="001764E1" w:rsidP="001764E1">
            <w:pPr>
              <w:pStyle w:val="TableBullet1"/>
              <w:keepNext/>
              <w:numPr>
                <w:ilvl w:val="0"/>
                <w:numId w:val="19"/>
              </w:numPr>
              <w:ind w:left="300" w:hanging="300"/>
            </w:pPr>
            <w:r>
              <w:t>Timing: current/future</w:t>
            </w:r>
          </w:p>
          <w:p w14:paraId="71A5F2E3" w14:textId="77777777" w:rsidR="001764E1" w:rsidRDefault="001764E1" w:rsidP="001764E1">
            <w:pPr>
              <w:pStyle w:val="TableBullet1"/>
              <w:keepNext/>
              <w:numPr>
                <w:ilvl w:val="0"/>
                <w:numId w:val="19"/>
              </w:numPr>
              <w:ind w:left="300" w:hanging="300"/>
            </w:pPr>
            <w:r>
              <w:t>Confidence: observed</w:t>
            </w:r>
          </w:p>
          <w:p w14:paraId="0663E7C7" w14:textId="77777777" w:rsidR="001764E1" w:rsidRDefault="001764E1" w:rsidP="001764E1">
            <w:pPr>
              <w:pStyle w:val="TableBullet1"/>
              <w:keepNext/>
              <w:numPr>
                <w:ilvl w:val="0"/>
                <w:numId w:val="19"/>
              </w:numPr>
              <w:ind w:left="300" w:hanging="300"/>
            </w:pPr>
            <w:r>
              <w:t>Likelihood: almost certain</w:t>
            </w:r>
          </w:p>
          <w:p w14:paraId="41BF73C4" w14:textId="3ACB5E7A" w:rsidR="001764E1" w:rsidRDefault="001764E1" w:rsidP="001764E1">
            <w:pPr>
              <w:pStyle w:val="TableBullet1"/>
              <w:keepNext/>
              <w:numPr>
                <w:ilvl w:val="0"/>
                <w:numId w:val="19"/>
              </w:numPr>
              <w:ind w:left="300" w:hanging="300"/>
            </w:pPr>
            <w:r>
              <w:t xml:space="preserve">Consequence: </w:t>
            </w:r>
            <w:r w:rsidR="00EC74C3">
              <w:t>major</w:t>
            </w:r>
          </w:p>
          <w:p w14:paraId="68C90210" w14:textId="77777777" w:rsidR="001764E1" w:rsidRDefault="001764E1" w:rsidP="001764E1">
            <w:pPr>
              <w:pStyle w:val="TableBullet1"/>
              <w:keepNext/>
              <w:numPr>
                <w:ilvl w:val="0"/>
                <w:numId w:val="19"/>
              </w:numPr>
              <w:ind w:left="300" w:hanging="300"/>
            </w:pPr>
            <w:r>
              <w:t xml:space="preserve">Trend: </w:t>
            </w:r>
            <w:r w:rsidRPr="00D64F04">
              <w:t>increasing</w:t>
            </w:r>
          </w:p>
          <w:p w14:paraId="0261142E" w14:textId="77777777" w:rsidR="001764E1" w:rsidRDefault="001764E1" w:rsidP="001764E1">
            <w:pPr>
              <w:pStyle w:val="TableBullet1"/>
              <w:keepNext/>
              <w:numPr>
                <w:ilvl w:val="0"/>
                <w:numId w:val="19"/>
              </w:numPr>
              <w:ind w:left="300" w:hanging="300"/>
            </w:pPr>
            <w:r>
              <w:t xml:space="preserve">Extent: </w:t>
            </w:r>
            <w:r w:rsidRPr="00D64F04">
              <w:t>across the entire range</w:t>
            </w:r>
          </w:p>
        </w:tc>
        <w:tc>
          <w:tcPr>
            <w:tcW w:w="4820" w:type="dxa"/>
          </w:tcPr>
          <w:p w14:paraId="614FDF8F" w14:textId="1A3B8DC0" w:rsidR="001764E1" w:rsidRPr="008855F1" w:rsidRDefault="001764E1" w:rsidP="001764E1">
            <w:pPr>
              <w:pStyle w:val="Normalsmall"/>
              <w:spacing w:line="240" w:lineRule="auto"/>
            </w:pPr>
            <w:r w:rsidRPr="008855F1">
              <w:t>Changes in moisture availability</w:t>
            </w:r>
            <w:r w:rsidR="00C66999">
              <w:t xml:space="preserve"> and increased ephemerality of hydrological systems</w:t>
            </w:r>
            <w:r w:rsidRPr="008855F1">
              <w:t xml:space="preserve"> due to global climate change, will </w:t>
            </w:r>
            <w:r>
              <w:t xml:space="preserve">likely </w:t>
            </w:r>
            <w:r w:rsidRPr="008855F1">
              <w:t xml:space="preserve">impact the species itself, but also floral and faunal assemblages, across the species’ range. </w:t>
            </w:r>
            <w:r w:rsidRPr="008855F1">
              <w:rPr>
                <w:i/>
                <w:iCs/>
              </w:rPr>
              <w:t>Euastacus</w:t>
            </w:r>
            <w:r w:rsidRPr="008855F1">
              <w:t xml:space="preserve"> are known to be sensitive to effects of drought, but also effects of flooding (Furse et al. 2012a). Moisture deficits and excesses are threats that put this restricted range species at high risk of population declines, or extirpation.</w:t>
            </w:r>
          </w:p>
          <w:p w14:paraId="5040494B" w14:textId="2C84B37F" w:rsidR="001764E1" w:rsidRPr="008855F1" w:rsidRDefault="00827C1D" w:rsidP="005D5B32">
            <w:pPr>
              <w:pStyle w:val="TableText"/>
            </w:pPr>
            <w:r>
              <w:t xml:space="preserve">Changes to rainfall patterns in the </w:t>
            </w:r>
            <w:proofErr w:type="gramStart"/>
            <w:r>
              <w:t>South East</w:t>
            </w:r>
            <w:proofErr w:type="gramEnd"/>
            <w:r>
              <w:t xml:space="preserve"> Queensland </w:t>
            </w:r>
            <w:r w:rsidR="004276D1">
              <w:t xml:space="preserve">region </w:t>
            </w:r>
            <w:r>
              <w:t xml:space="preserve">are complex to </w:t>
            </w:r>
            <w:r w:rsidR="00661D29">
              <w:t>project</w:t>
            </w:r>
            <w:r>
              <w:t xml:space="preserve"> accurately,</w:t>
            </w:r>
            <w:r w:rsidR="006609B3">
              <w:t xml:space="preserve"> however heavy rainfall events are likely to increase (DES 2019).</w:t>
            </w:r>
            <w:r w:rsidR="005D5B32">
              <w:t xml:space="preserve"> </w:t>
            </w:r>
            <w:r w:rsidR="001764E1" w:rsidRPr="008855F1">
              <w:t xml:space="preserve">Rainfall patterns in the region occupied by the Maleny crayfish are </w:t>
            </w:r>
            <w:r w:rsidR="00661D29">
              <w:t>project</w:t>
            </w:r>
            <w:r w:rsidR="001764E1" w:rsidRPr="008855F1">
              <w:t xml:space="preserve">ed to change </w:t>
            </w:r>
            <w:proofErr w:type="gramStart"/>
            <w:r w:rsidR="001764E1" w:rsidRPr="008855F1">
              <w:t>as a result of</w:t>
            </w:r>
            <w:proofErr w:type="gramEnd"/>
            <w:r w:rsidR="001764E1" w:rsidRPr="008855F1">
              <w:t xml:space="preserve"> climate change, with annual rainfalls potentially declining and </w:t>
            </w:r>
            <w:r w:rsidR="001764E1" w:rsidRPr="008855F1">
              <w:rPr>
                <w:rFonts w:asciiTheme="majorHAnsi" w:hAnsiTheme="majorHAnsi"/>
              </w:rPr>
              <w:t>annual mean number of consecutive wet days increasing by 2060</w:t>
            </w:r>
            <w:r w:rsidR="001764E1">
              <w:rPr>
                <w:rFonts w:ascii="Engravers MT" w:hAnsi="Engravers MT"/>
              </w:rPr>
              <w:t>–</w:t>
            </w:r>
            <w:r w:rsidR="001764E1" w:rsidRPr="008855F1">
              <w:rPr>
                <w:rFonts w:asciiTheme="majorHAnsi" w:hAnsiTheme="majorHAnsi"/>
              </w:rPr>
              <w:t>2079 (</w:t>
            </w:r>
            <w:proofErr w:type="spellStart"/>
            <w:r w:rsidR="001764E1" w:rsidRPr="008855F1">
              <w:rPr>
                <w:rFonts w:asciiTheme="majorHAnsi" w:hAnsiTheme="majorHAnsi"/>
                <w:szCs w:val="18"/>
              </w:rPr>
              <w:t>Syktus</w:t>
            </w:r>
            <w:proofErr w:type="spellEnd"/>
            <w:r w:rsidR="001764E1" w:rsidRPr="008855F1">
              <w:rPr>
                <w:rFonts w:asciiTheme="majorHAnsi" w:hAnsiTheme="majorHAnsi"/>
                <w:szCs w:val="18"/>
              </w:rPr>
              <w:t xml:space="preserve"> et al. 2020). </w:t>
            </w:r>
            <w:r w:rsidR="001764E1" w:rsidRPr="008855F1">
              <w:t xml:space="preserve">Furthermore, the duration and frequency of droughts are </w:t>
            </w:r>
            <w:r w:rsidR="00661D29">
              <w:t>project</w:t>
            </w:r>
            <w:r w:rsidR="001764E1" w:rsidRPr="008855F1">
              <w:t xml:space="preserve">ed to rise </w:t>
            </w:r>
            <w:r w:rsidR="001764E1" w:rsidRPr="008855F1">
              <w:rPr>
                <w:rFonts w:asciiTheme="majorHAnsi" w:hAnsiTheme="majorHAnsi"/>
              </w:rPr>
              <w:t>by 2060</w:t>
            </w:r>
            <w:r w:rsidR="001764E1">
              <w:rPr>
                <w:rFonts w:ascii="Engravers MT" w:hAnsi="Engravers MT"/>
              </w:rPr>
              <w:t>–</w:t>
            </w:r>
            <w:r w:rsidR="001764E1" w:rsidRPr="008855F1">
              <w:rPr>
                <w:rFonts w:asciiTheme="majorHAnsi" w:hAnsiTheme="majorHAnsi"/>
              </w:rPr>
              <w:t>2079 throughout the catchments where this species is found (</w:t>
            </w:r>
            <w:proofErr w:type="spellStart"/>
            <w:r w:rsidR="001764E1" w:rsidRPr="008855F1">
              <w:rPr>
                <w:rFonts w:asciiTheme="majorHAnsi" w:hAnsiTheme="majorHAnsi"/>
                <w:szCs w:val="18"/>
              </w:rPr>
              <w:t>Syktus</w:t>
            </w:r>
            <w:proofErr w:type="spellEnd"/>
            <w:r w:rsidR="001764E1" w:rsidRPr="008855F1">
              <w:rPr>
                <w:rFonts w:asciiTheme="majorHAnsi" w:hAnsiTheme="majorHAnsi"/>
                <w:szCs w:val="18"/>
              </w:rPr>
              <w:t xml:space="preserve"> et al. 2020</w:t>
            </w:r>
            <w:r w:rsidR="001764E1" w:rsidRPr="008855F1">
              <w:rPr>
                <w:rFonts w:asciiTheme="majorHAnsi" w:hAnsiTheme="majorHAnsi"/>
              </w:rPr>
              <w:t>).</w:t>
            </w:r>
            <w:r w:rsidR="001764E1">
              <w:rPr>
                <w:rFonts w:asciiTheme="majorHAnsi" w:hAnsiTheme="majorHAnsi"/>
              </w:rPr>
              <w:t xml:space="preserve"> </w:t>
            </w:r>
            <w:r w:rsidR="001764E1" w:rsidRPr="008855F1">
              <w:t>Shifting precipitation patterns coupled with projected increases in temperature may lower the local water</w:t>
            </w:r>
            <w:r w:rsidR="00EC74C3">
              <w:t xml:space="preserve"> </w:t>
            </w:r>
            <w:r w:rsidR="001764E1" w:rsidRPr="008855F1">
              <w:t>table and increase seasonality of streams in which Maleny</w:t>
            </w:r>
            <w:r w:rsidR="001764E1" w:rsidRPr="008855F1">
              <w:rPr>
                <w:rFonts w:eastAsia="Cambria" w:cs="Cambria"/>
                <w:color w:val="000000" w:themeColor="text1"/>
              </w:rPr>
              <w:t xml:space="preserve"> crayfish</w:t>
            </w:r>
            <w:r w:rsidR="001764E1" w:rsidRPr="008855F1">
              <w:t xml:space="preserve"> is resident. Changes to water availability might significantly impact this species.</w:t>
            </w:r>
          </w:p>
        </w:tc>
      </w:tr>
      <w:tr w:rsidR="001764E1" w:rsidRPr="00A937A2" w14:paraId="5ED8D28D" w14:textId="77777777" w:rsidTr="0019715A">
        <w:trPr>
          <w:trHeight w:val="1039"/>
        </w:trPr>
        <w:tc>
          <w:tcPr>
            <w:tcW w:w="1718" w:type="dxa"/>
          </w:tcPr>
          <w:p w14:paraId="742E99F5" w14:textId="77777777" w:rsidR="001764E1" w:rsidRPr="00E922C5" w:rsidRDefault="001764E1" w:rsidP="001764E1">
            <w:pPr>
              <w:pStyle w:val="TableText"/>
              <w:rPr>
                <w:rFonts w:cstheme="minorHAnsi"/>
              </w:rPr>
            </w:pPr>
            <w:r w:rsidRPr="00AF37D6">
              <w:t>Fire regimes that cause declines in biodiversity</w:t>
            </w:r>
          </w:p>
        </w:tc>
        <w:tc>
          <w:tcPr>
            <w:tcW w:w="2388" w:type="dxa"/>
          </w:tcPr>
          <w:p w14:paraId="3AD539ED" w14:textId="77777777" w:rsidR="001764E1" w:rsidRPr="00F71FC0" w:rsidRDefault="001764E1" w:rsidP="001764E1">
            <w:pPr>
              <w:pStyle w:val="TableText"/>
              <w:numPr>
                <w:ilvl w:val="0"/>
                <w:numId w:val="18"/>
              </w:numPr>
              <w:ind w:left="300" w:hanging="300"/>
            </w:pPr>
            <w:r>
              <w:t>Timing</w:t>
            </w:r>
            <w:r w:rsidRPr="00F71FC0">
              <w:t xml:space="preserve">: </w:t>
            </w:r>
            <w:r>
              <w:t>current/</w:t>
            </w:r>
            <w:r w:rsidRPr="00811AE7">
              <w:t>future</w:t>
            </w:r>
          </w:p>
          <w:p w14:paraId="211BFE8F" w14:textId="77777777" w:rsidR="001764E1" w:rsidRPr="00811AE7" w:rsidRDefault="001764E1" w:rsidP="001764E1">
            <w:pPr>
              <w:pStyle w:val="TableText"/>
              <w:numPr>
                <w:ilvl w:val="0"/>
                <w:numId w:val="18"/>
              </w:numPr>
              <w:ind w:left="300" w:hanging="300"/>
            </w:pPr>
            <w:r w:rsidRPr="00811AE7">
              <w:t xml:space="preserve">Confidence: </w:t>
            </w:r>
            <w:r>
              <w:t>observed</w:t>
            </w:r>
          </w:p>
          <w:p w14:paraId="4A017609" w14:textId="77777777" w:rsidR="001764E1" w:rsidRDefault="001764E1" w:rsidP="001764E1">
            <w:pPr>
              <w:pStyle w:val="TableText"/>
              <w:numPr>
                <w:ilvl w:val="0"/>
                <w:numId w:val="18"/>
              </w:numPr>
              <w:ind w:left="300" w:hanging="300"/>
            </w:pPr>
            <w:r>
              <w:t>Likelihood: likely</w:t>
            </w:r>
          </w:p>
          <w:p w14:paraId="351A190D" w14:textId="77777777" w:rsidR="001764E1" w:rsidRPr="00F71FC0" w:rsidRDefault="001764E1" w:rsidP="001764E1">
            <w:pPr>
              <w:pStyle w:val="TableText"/>
              <w:numPr>
                <w:ilvl w:val="0"/>
                <w:numId w:val="18"/>
              </w:numPr>
              <w:ind w:left="300" w:hanging="300"/>
            </w:pPr>
            <w:r w:rsidRPr="00811AE7">
              <w:t xml:space="preserve">Consequence: </w:t>
            </w:r>
            <w:r>
              <w:t>major</w:t>
            </w:r>
          </w:p>
          <w:p w14:paraId="453FE323" w14:textId="77777777" w:rsidR="001764E1" w:rsidRPr="00811AE7" w:rsidRDefault="001764E1" w:rsidP="001764E1">
            <w:pPr>
              <w:pStyle w:val="TableText"/>
              <w:numPr>
                <w:ilvl w:val="0"/>
                <w:numId w:val="18"/>
              </w:numPr>
              <w:ind w:left="300" w:hanging="300"/>
            </w:pPr>
            <w:r w:rsidRPr="00811AE7">
              <w:t>Trend: increasing</w:t>
            </w:r>
          </w:p>
          <w:p w14:paraId="3EF98045" w14:textId="77777777" w:rsidR="001764E1" w:rsidRPr="00E922C5" w:rsidRDefault="001764E1" w:rsidP="001764E1">
            <w:pPr>
              <w:pStyle w:val="TableText"/>
              <w:numPr>
                <w:ilvl w:val="0"/>
                <w:numId w:val="18"/>
              </w:numPr>
              <w:ind w:left="300" w:hanging="300"/>
              <w:rPr>
                <w:rFonts w:cstheme="minorHAnsi"/>
              </w:rPr>
            </w:pPr>
            <w:r w:rsidRPr="00811AE7">
              <w:t>Extent: part or across entire range</w:t>
            </w:r>
          </w:p>
        </w:tc>
        <w:tc>
          <w:tcPr>
            <w:tcW w:w="4820" w:type="dxa"/>
          </w:tcPr>
          <w:p w14:paraId="04BAA6A5" w14:textId="5ECB6243" w:rsidR="001764E1" w:rsidRDefault="001764E1" w:rsidP="001764E1">
            <w:pPr>
              <w:pStyle w:val="TableText"/>
              <w:rPr>
                <w:rFonts w:asciiTheme="majorHAnsi" w:eastAsiaTheme="majorEastAsia" w:hAnsiTheme="majorHAnsi" w:cstheme="majorBidi"/>
                <w:color w:val="000000" w:themeColor="text1"/>
              </w:rPr>
            </w:pPr>
            <w:r w:rsidRPr="0CA6D3CE">
              <w:rPr>
                <w:rFonts w:asciiTheme="majorHAnsi" w:eastAsiaTheme="majorEastAsia" w:hAnsiTheme="majorHAnsi" w:cstheme="majorBidi"/>
                <w:color w:val="000000" w:themeColor="text1"/>
              </w:rPr>
              <w:t xml:space="preserve">Bushfire frequency and severity as well as length of the bushfire season in Queensland have increased over the last few decades (BoM 2019). For example, the annual accumulated Forest Fire Danger Index (FFDI), a measure of level of fire danger, for the </w:t>
            </w:r>
            <w:proofErr w:type="gramStart"/>
            <w:r w:rsidRPr="0CA6D3CE">
              <w:rPr>
                <w:rFonts w:asciiTheme="majorHAnsi" w:eastAsiaTheme="majorEastAsia" w:hAnsiTheme="majorHAnsi" w:cstheme="majorBidi"/>
                <w:color w:val="000000" w:themeColor="text1"/>
              </w:rPr>
              <w:t>South East</w:t>
            </w:r>
            <w:proofErr w:type="gramEnd"/>
            <w:r w:rsidRPr="0CA6D3CE">
              <w:rPr>
                <w:rFonts w:asciiTheme="majorHAnsi" w:eastAsiaTheme="majorEastAsia" w:hAnsiTheme="majorHAnsi" w:cstheme="majorBidi"/>
                <w:color w:val="000000" w:themeColor="text1"/>
              </w:rPr>
              <w:t xml:space="preserve"> Coast region has increased by 51 % between 1950 and 2018 (BoM 2019). Bushfire season was also declared early in 2018 in Queensland when nearly </w:t>
            </w:r>
            <w:r w:rsidR="00EC74C3">
              <w:rPr>
                <w:rFonts w:asciiTheme="majorHAnsi" w:eastAsiaTheme="majorEastAsia" w:hAnsiTheme="majorHAnsi" w:cstheme="majorBidi"/>
                <w:color w:val="000000" w:themeColor="text1"/>
              </w:rPr>
              <w:t xml:space="preserve">750 000 </w:t>
            </w:r>
            <w:r w:rsidRPr="0CA6D3CE">
              <w:rPr>
                <w:rFonts w:asciiTheme="majorHAnsi" w:eastAsiaTheme="majorEastAsia" w:hAnsiTheme="majorHAnsi" w:cstheme="majorBidi"/>
                <w:color w:val="000000" w:themeColor="text1"/>
              </w:rPr>
              <w:t>hectares were burned by late November (Lewis et al. 2020). The FFDI in November 2018 was the highest on record for many areas across the state (Lewis et al. 2020). Above average high temperatures and below average seasonal rainfall were identified as key contributing factors making the extreme fire conditions 4.5 times and 1.5 times more likely to occur respectively (Lewis et al. 2020; Mackey et al. 2021).</w:t>
            </w:r>
          </w:p>
          <w:p w14:paraId="0C12AB36" w14:textId="77777777" w:rsidR="003E3021" w:rsidRDefault="001764E1" w:rsidP="001764E1">
            <w:pPr>
              <w:pStyle w:val="TableText"/>
              <w:rPr>
                <w:rFonts w:asciiTheme="majorHAnsi" w:eastAsiaTheme="majorEastAsia" w:hAnsiTheme="majorHAnsi" w:cstheme="majorBidi"/>
                <w:color w:val="000000" w:themeColor="text1"/>
              </w:rPr>
            </w:pPr>
            <w:r w:rsidRPr="1C17B0FB">
              <w:rPr>
                <w:rFonts w:asciiTheme="majorHAnsi" w:hAnsiTheme="majorHAnsi"/>
              </w:rPr>
              <w:t xml:space="preserve">The processes by which fire impacts freshwater habitats are complex and depend on the characteristics of the fire event, condition of the contributing catchment and hydrological cycle pre- and post-fire (Silva et al. 2020; Gomez Isaza et al. 2022). </w:t>
            </w:r>
            <w:r w:rsidRPr="1C17B0FB">
              <w:rPr>
                <w:rFonts w:asciiTheme="majorHAnsi" w:eastAsiaTheme="majorEastAsia" w:hAnsiTheme="majorHAnsi" w:cstheme="majorBidi"/>
                <w:color w:val="000000" w:themeColor="text1"/>
              </w:rPr>
              <w:t>Impacts may be immediate (habitat loss) or delayed (siltation and deoxygenation of habitat following a fire, change of stream temperature</w:t>
            </w:r>
            <w:r w:rsidR="00FA52B2">
              <w:rPr>
                <w:rFonts w:asciiTheme="majorHAnsi" w:eastAsiaTheme="majorEastAsia" w:hAnsiTheme="majorHAnsi" w:cstheme="majorBidi"/>
                <w:color w:val="000000" w:themeColor="text1"/>
              </w:rPr>
              <w:t xml:space="preserve"> and light regimes</w:t>
            </w:r>
            <w:r w:rsidRPr="1C17B0FB">
              <w:rPr>
                <w:rFonts w:asciiTheme="majorHAnsi" w:eastAsiaTheme="majorEastAsia" w:hAnsiTheme="majorHAnsi" w:cstheme="majorBidi"/>
                <w:color w:val="000000" w:themeColor="text1"/>
              </w:rPr>
              <w:t xml:space="preserve"> due to canopy loss). </w:t>
            </w:r>
          </w:p>
          <w:p w14:paraId="0797B7AD" w14:textId="39D69CD6" w:rsidR="001764E1" w:rsidRPr="0083736B" w:rsidRDefault="003E3021" w:rsidP="001764E1">
            <w:pPr>
              <w:pStyle w:val="TableText"/>
              <w:rPr>
                <w:rFonts w:asciiTheme="majorHAnsi" w:hAnsiTheme="majorHAnsi"/>
              </w:rPr>
            </w:pPr>
            <w:r w:rsidRPr="65403C4F">
              <w:rPr>
                <w:rFonts w:asciiTheme="majorHAnsi" w:hAnsiTheme="majorHAnsi"/>
              </w:rPr>
              <w:lastRenderedPageBreak/>
              <w:t xml:space="preserve">Fires may increase the occurrence of weed species in the habitat. </w:t>
            </w:r>
            <w:r w:rsidR="001764E1" w:rsidRPr="1C17B0FB">
              <w:rPr>
                <w:rFonts w:asciiTheme="majorHAnsi" w:hAnsiTheme="majorHAnsi"/>
              </w:rPr>
              <w:t>Various highly invasive non-native species of vegetation are known to exist in the region (e.g., lantana [</w:t>
            </w:r>
            <w:r w:rsidR="001764E1" w:rsidRPr="1C17B0FB">
              <w:rPr>
                <w:rFonts w:asciiTheme="majorHAnsi" w:hAnsiTheme="majorHAnsi"/>
                <w:i/>
                <w:iCs/>
              </w:rPr>
              <w:t>Lantana camara</w:t>
            </w:r>
            <w:r w:rsidR="001764E1" w:rsidRPr="1C17B0FB">
              <w:rPr>
                <w:rFonts w:asciiTheme="majorHAnsi" w:hAnsiTheme="majorHAnsi"/>
              </w:rPr>
              <w:t>], mist flower (</w:t>
            </w:r>
            <w:proofErr w:type="spellStart"/>
            <w:r w:rsidR="001764E1" w:rsidRPr="1C17B0FB">
              <w:rPr>
                <w:rFonts w:asciiTheme="majorHAnsi" w:hAnsiTheme="majorHAnsi"/>
                <w:i/>
                <w:iCs/>
              </w:rPr>
              <w:t>Ageratina</w:t>
            </w:r>
            <w:proofErr w:type="spellEnd"/>
            <w:r w:rsidR="001764E1" w:rsidRPr="1C17B0FB">
              <w:rPr>
                <w:rFonts w:asciiTheme="majorHAnsi" w:hAnsiTheme="majorHAnsi"/>
                <w:i/>
                <w:iCs/>
              </w:rPr>
              <w:t xml:space="preserve"> riparia</w:t>
            </w:r>
            <w:r w:rsidR="001764E1" w:rsidRPr="1C17B0FB">
              <w:rPr>
                <w:rFonts w:asciiTheme="majorHAnsi" w:hAnsiTheme="majorHAnsi"/>
              </w:rPr>
              <w:t>)) including in this species habitat (Borsboom, 1998). In the subtropical rainforests of SE Queensland, dense stands of lantana quickly establish in the exposed areas created by tree falls and landslides. They can quickly smother habitat and may increase the chance and severity of bushfires (Hines et al. 2020).</w:t>
            </w:r>
          </w:p>
          <w:p w14:paraId="626E1002" w14:textId="543037AA" w:rsidR="001764E1" w:rsidRDefault="001764E1" w:rsidP="001764E1">
            <w:pPr>
              <w:pStyle w:val="TableText"/>
              <w:rPr>
                <w:rFonts w:asciiTheme="majorHAnsi" w:hAnsiTheme="majorHAnsi"/>
              </w:rPr>
            </w:pPr>
            <w:r w:rsidRPr="1C17B0FB">
              <w:rPr>
                <w:rFonts w:asciiTheme="majorHAnsi" w:hAnsiTheme="majorHAnsi"/>
              </w:rPr>
              <w:t xml:space="preserve">Fire management burns to reduce the risk of high intensity fires are known to be undertaken in </w:t>
            </w:r>
            <w:proofErr w:type="spellStart"/>
            <w:r w:rsidRPr="1C17B0FB">
              <w:rPr>
                <w:rFonts w:asciiTheme="majorHAnsi" w:hAnsiTheme="majorHAnsi"/>
              </w:rPr>
              <w:t>Bellthorpe</w:t>
            </w:r>
            <w:proofErr w:type="spellEnd"/>
            <w:r w:rsidRPr="1C17B0FB">
              <w:rPr>
                <w:rFonts w:asciiTheme="majorHAnsi" w:hAnsiTheme="majorHAnsi"/>
              </w:rPr>
              <w:t xml:space="preserve">, Conondale and </w:t>
            </w:r>
            <w:proofErr w:type="spellStart"/>
            <w:r w:rsidRPr="1C17B0FB">
              <w:rPr>
                <w:rFonts w:asciiTheme="majorHAnsi" w:hAnsiTheme="majorHAnsi"/>
              </w:rPr>
              <w:t>Kondalilla</w:t>
            </w:r>
            <w:proofErr w:type="spellEnd"/>
            <w:r w:rsidRPr="1C17B0FB">
              <w:rPr>
                <w:rFonts w:asciiTheme="majorHAnsi" w:hAnsiTheme="majorHAnsi"/>
              </w:rPr>
              <w:t xml:space="preserve"> National Parks (as outlined in the draft conservation assessment for Conondale spiny crayfish in Queensland Borsboom 2022).</w:t>
            </w:r>
            <w:r w:rsidR="00430ED0">
              <w:rPr>
                <w:rFonts w:asciiTheme="majorHAnsi" w:hAnsiTheme="majorHAnsi"/>
              </w:rPr>
              <w:t xml:space="preserve"> </w:t>
            </w:r>
            <w:r w:rsidR="00963A02">
              <w:rPr>
                <w:rFonts w:asciiTheme="majorHAnsi" w:hAnsiTheme="majorHAnsi"/>
              </w:rPr>
              <w:t>Some chemical re</w:t>
            </w:r>
            <w:r w:rsidR="005A413F">
              <w:rPr>
                <w:rFonts w:asciiTheme="majorHAnsi" w:hAnsiTheme="majorHAnsi"/>
              </w:rPr>
              <w:t>t</w:t>
            </w:r>
            <w:r w:rsidR="00963A02">
              <w:rPr>
                <w:rFonts w:asciiTheme="majorHAnsi" w:hAnsiTheme="majorHAnsi"/>
              </w:rPr>
              <w:t>ar</w:t>
            </w:r>
            <w:r w:rsidR="005A413F">
              <w:rPr>
                <w:rFonts w:asciiTheme="majorHAnsi" w:hAnsiTheme="majorHAnsi"/>
              </w:rPr>
              <w:t>d</w:t>
            </w:r>
            <w:r w:rsidR="00963A02">
              <w:rPr>
                <w:rFonts w:asciiTheme="majorHAnsi" w:hAnsiTheme="majorHAnsi"/>
              </w:rPr>
              <w:t>ants used in firefighting may be toxic to, and adversely affect freshwater species (Anderson and Prosser 2023).</w:t>
            </w:r>
          </w:p>
          <w:p w14:paraId="0CE3A4A8" w14:textId="77777777" w:rsidR="00963A02" w:rsidRDefault="001764E1" w:rsidP="001764E1">
            <w:pPr>
              <w:pStyle w:val="TableText"/>
              <w:rPr>
                <w:rFonts w:asciiTheme="majorHAnsi" w:hAnsiTheme="majorHAnsi"/>
              </w:rPr>
            </w:pPr>
            <w:r w:rsidRPr="0083736B">
              <w:rPr>
                <w:rFonts w:asciiTheme="majorHAnsi" w:hAnsiTheme="majorHAnsi"/>
                <w:szCs w:val="18"/>
              </w:rPr>
              <w:t>The Maleny crayfish did not occur within the footprint of the 2019</w:t>
            </w:r>
            <w:r w:rsidRPr="0083736B">
              <w:rPr>
                <w:rFonts w:ascii="Engravers MT" w:hAnsi="Engravers MT"/>
                <w:szCs w:val="18"/>
              </w:rPr>
              <w:t>–</w:t>
            </w:r>
            <w:r w:rsidRPr="0083736B">
              <w:rPr>
                <w:rFonts w:asciiTheme="majorHAnsi" w:hAnsiTheme="majorHAnsi"/>
                <w:szCs w:val="18"/>
              </w:rPr>
              <w:t xml:space="preserve">20 bushfires, although rainforest less than 10 km from known sites </w:t>
            </w:r>
            <w:r>
              <w:rPr>
                <w:rFonts w:asciiTheme="majorHAnsi" w:hAnsiTheme="majorHAnsi"/>
                <w:szCs w:val="18"/>
              </w:rPr>
              <w:t>was</w:t>
            </w:r>
            <w:r w:rsidRPr="0083736B">
              <w:rPr>
                <w:rFonts w:asciiTheme="majorHAnsi" w:hAnsiTheme="majorHAnsi"/>
                <w:szCs w:val="18"/>
              </w:rPr>
              <w:t xml:space="preserve"> burnt (DAWE 2020). A single bushfire has the capacity to impact much of the population of this short-range species, potentially leading to a population decline across its range, or extirpation of the species.</w:t>
            </w:r>
            <w:r w:rsidR="00963A02">
              <w:rPr>
                <w:rFonts w:asciiTheme="majorHAnsi" w:hAnsiTheme="majorHAnsi"/>
              </w:rPr>
              <w:t xml:space="preserve"> </w:t>
            </w:r>
          </w:p>
          <w:p w14:paraId="3369045A" w14:textId="1FABCF31" w:rsidR="001764E1" w:rsidRPr="0063506D" w:rsidRDefault="001764E1" w:rsidP="001764E1">
            <w:pPr>
              <w:pStyle w:val="TableText"/>
              <w:rPr>
                <w:rFonts w:asciiTheme="majorHAnsi" w:hAnsiTheme="majorHAnsi"/>
                <w:szCs w:val="18"/>
                <w:highlight w:val="yellow"/>
              </w:rPr>
            </w:pPr>
          </w:p>
        </w:tc>
      </w:tr>
      <w:tr w:rsidR="001764E1" w:rsidRPr="00A937A2" w14:paraId="3C37F9BE" w14:textId="77777777" w:rsidTr="65BBC15D">
        <w:trPr>
          <w:trHeight w:val="365"/>
        </w:trPr>
        <w:tc>
          <w:tcPr>
            <w:tcW w:w="8926" w:type="dxa"/>
            <w:gridSpan w:val="3"/>
          </w:tcPr>
          <w:p w14:paraId="3F124D9B" w14:textId="77777777" w:rsidR="001764E1" w:rsidRDefault="001764E1" w:rsidP="001764E1">
            <w:pPr>
              <w:pStyle w:val="TableText"/>
              <w:spacing w:line="276" w:lineRule="auto"/>
              <w:rPr>
                <w:rFonts w:asciiTheme="majorHAnsi" w:eastAsiaTheme="majorEastAsia" w:hAnsiTheme="majorHAnsi" w:cstheme="majorBidi"/>
                <w:color w:val="000000" w:themeColor="text1"/>
                <w:szCs w:val="18"/>
              </w:rPr>
            </w:pPr>
            <w:r w:rsidRPr="001140E1">
              <w:lastRenderedPageBreak/>
              <w:t>Habitat loss, disturbance or modification</w:t>
            </w:r>
          </w:p>
        </w:tc>
      </w:tr>
      <w:tr w:rsidR="001764E1" w:rsidRPr="00A937A2" w14:paraId="7A5B297E" w14:textId="77777777" w:rsidTr="00BC4806">
        <w:trPr>
          <w:trHeight w:val="1039"/>
        </w:trPr>
        <w:tc>
          <w:tcPr>
            <w:tcW w:w="1718" w:type="dxa"/>
          </w:tcPr>
          <w:p w14:paraId="0ECD74FD" w14:textId="77777777" w:rsidR="001764E1" w:rsidRDefault="001764E1" w:rsidP="001764E1">
            <w:pPr>
              <w:pStyle w:val="TableText"/>
            </w:pPr>
            <w:r w:rsidRPr="00A81508">
              <w:t xml:space="preserve">Livestock </w:t>
            </w:r>
            <w:r>
              <w:t>f</w:t>
            </w:r>
            <w:r w:rsidRPr="00A81508">
              <w:t xml:space="preserve">arming &amp; </w:t>
            </w:r>
            <w:r>
              <w:t>r</w:t>
            </w:r>
            <w:r w:rsidRPr="00A81508">
              <w:t>anching</w:t>
            </w:r>
          </w:p>
        </w:tc>
        <w:tc>
          <w:tcPr>
            <w:tcW w:w="2388" w:type="dxa"/>
          </w:tcPr>
          <w:p w14:paraId="7B0DD397" w14:textId="77777777" w:rsidR="001764E1" w:rsidRPr="00B27B1D" w:rsidRDefault="001764E1" w:rsidP="001764E1">
            <w:pPr>
              <w:pStyle w:val="TableBullet1"/>
              <w:keepNext/>
            </w:pPr>
            <w:r w:rsidRPr="00B27B1D">
              <w:t>Timing: historical</w:t>
            </w:r>
            <w:r>
              <w:t>/</w:t>
            </w:r>
            <w:r w:rsidRPr="00B27B1D">
              <w:t>current</w:t>
            </w:r>
          </w:p>
          <w:p w14:paraId="5C7B4536" w14:textId="77777777" w:rsidR="001764E1" w:rsidRPr="00B27B1D" w:rsidRDefault="001764E1" w:rsidP="001764E1">
            <w:pPr>
              <w:pStyle w:val="TableBullet1"/>
              <w:keepNext/>
            </w:pPr>
            <w:r w:rsidRPr="00B27B1D">
              <w:t>Confidence: observed</w:t>
            </w:r>
          </w:p>
          <w:p w14:paraId="001AFE1D" w14:textId="77777777" w:rsidR="001764E1" w:rsidRPr="00B27B1D" w:rsidRDefault="001764E1" w:rsidP="001764E1">
            <w:pPr>
              <w:pStyle w:val="TableBullet1"/>
            </w:pPr>
            <w:r w:rsidRPr="00B27B1D">
              <w:t>Likelihood: almost certain</w:t>
            </w:r>
          </w:p>
          <w:p w14:paraId="26935BAE" w14:textId="77777777" w:rsidR="001764E1" w:rsidRPr="00B27B1D" w:rsidRDefault="001764E1" w:rsidP="001764E1">
            <w:pPr>
              <w:pStyle w:val="TableBullet1"/>
              <w:keepNext/>
            </w:pPr>
            <w:r w:rsidRPr="00B27B1D">
              <w:t xml:space="preserve">Consequence: </w:t>
            </w:r>
            <w:r>
              <w:t>major</w:t>
            </w:r>
          </w:p>
          <w:p w14:paraId="7E30DE14" w14:textId="77777777" w:rsidR="001764E1" w:rsidRDefault="001764E1" w:rsidP="001764E1">
            <w:pPr>
              <w:pStyle w:val="TableBullet1"/>
              <w:keepNext/>
            </w:pPr>
            <w:r w:rsidRPr="00B27B1D">
              <w:t xml:space="preserve">Trend: </w:t>
            </w:r>
            <w:r>
              <w:t>unknown</w:t>
            </w:r>
          </w:p>
          <w:p w14:paraId="33C49283" w14:textId="77777777" w:rsidR="001764E1" w:rsidRPr="00B27B1D" w:rsidRDefault="001764E1" w:rsidP="001764E1">
            <w:pPr>
              <w:pStyle w:val="TableBullet1"/>
              <w:keepNext/>
            </w:pPr>
            <w:r w:rsidRPr="00B27B1D">
              <w:t>Extent: across part of its range</w:t>
            </w:r>
          </w:p>
        </w:tc>
        <w:tc>
          <w:tcPr>
            <w:tcW w:w="4820" w:type="dxa"/>
          </w:tcPr>
          <w:p w14:paraId="17357F23" w14:textId="77777777" w:rsidR="001764E1" w:rsidRDefault="001764E1" w:rsidP="001764E1">
            <w:pPr>
              <w:pStyle w:val="TableText"/>
              <w:rPr>
                <w:rFonts w:asciiTheme="majorHAnsi" w:eastAsiaTheme="majorEastAsia" w:hAnsiTheme="majorHAnsi" w:cstheme="majorBidi"/>
                <w:color w:val="000000" w:themeColor="text1"/>
                <w:szCs w:val="18"/>
              </w:rPr>
            </w:pPr>
            <w:r>
              <w:rPr>
                <w:rFonts w:asciiTheme="majorHAnsi" w:eastAsiaTheme="majorEastAsia" w:hAnsiTheme="majorHAnsi" w:cstheme="majorBidi"/>
                <w:color w:val="000000" w:themeColor="text1"/>
                <w:szCs w:val="18"/>
              </w:rPr>
              <w:t>The Maleny crayfish is typically absent from creek banks in cleared pasture lands just outside reserves where it is found (Borsboom 2001). This suggests that the species is sensitive to the combined effects of riparian forest clearing and grazing (Borsboom 2014). There has been significant land clearing in the Maleny region in the past, and Maleny National Park was used for grazing by adjacent property holders (</w:t>
            </w:r>
            <w:r w:rsidRPr="001B0387">
              <w:rPr>
                <w:rFonts w:asciiTheme="majorHAnsi" w:hAnsiTheme="majorHAnsi" w:cstheme="minorHAnsi"/>
              </w:rPr>
              <w:t>DNPRSR</w:t>
            </w:r>
            <w:r>
              <w:rPr>
                <w:rFonts w:asciiTheme="majorHAnsi" w:eastAsiaTheme="majorEastAsia" w:hAnsiTheme="majorHAnsi" w:cstheme="majorBidi"/>
                <w:color w:val="000000" w:themeColor="text1"/>
                <w:szCs w:val="18"/>
              </w:rPr>
              <w:t xml:space="preserve"> 2013a; Borsboom 2022). However, grazing leases have </w:t>
            </w:r>
            <w:proofErr w:type="gramStart"/>
            <w:r>
              <w:rPr>
                <w:rFonts w:asciiTheme="majorHAnsi" w:eastAsiaTheme="majorEastAsia" w:hAnsiTheme="majorHAnsi" w:cstheme="majorBidi"/>
                <w:color w:val="000000" w:themeColor="text1"/>
                <w:szCs w:val="18"/>
              </w:rPr>
              <w:t>expired</w:t>
            </w:r>
            <w:proofErr w:type="gramEnd"/>
            <w:r>
              <w:rPr>
                <w:rFonts w:asciiTheme="majorHAnsi" w:eastAsiaTheme="majorEastAsia" w:hAnsiTheme="majorHAnsi" w:cstheme="majorBidi"/>
                <w:color w:val="000000" w:themeColor="text1"/>
                <w:szCs w:val="18"/>
              </w:rPr>
              <w:t xml:space="preserve"> and current regulation have reduced the level of the threat from grazing (</w:t>
            </w:r>
            <w:r w:rsidRPr="001B0387">
              <w:rPr>
                <w:rFonts w:asciiTheme="majorHAnsi" w:hAnsiTheme="majorHAnsi" w:cstheme="minorHAnsi"/>
              </w:rPr>
              <w:t>DNPRSR</w:t>
            </w:r>
            <w:r>
              <w:rPr>
                <w:rFonts w:asciiTheme="majorHAnsi" w:eastAsiaTheme="majorEastAsia" w:hAnsiTheme="majorHAnsi" w:cstheme="majorBidi"/>
                <w:color w:val="000000" w:themeColor="text1"/>
                <w:szCs w:val="18"/>
              </w:rPr>
              <w:t xml:space="preserve"> 2013a; Borsboom 2022).</w:t>
            </w:r>
          </w:p>
        </w:tc>
      </w:tr>
      <w:tr w:rsidR="001764E1" w:rsidRPr="00A937A2" w14:paraId="7F634781" w14:textId="77777777" w:rsidTr="00BC4806">
        <w:trPr>
          <w:trHeight w:val="1039"/>
        </w:trPr>
        <w:tc>
          <w:tcPr>
            <w:tcW w:w="1718" w:type="dxa"/>
          </w:tcPr>
          <w:p w14:paraId="1653C76E" w14:textId="77777777" w:rsidR="001764E1" w:rsidRPr="00A81508" w:rsidRDefault="001764E1" w:rsidP="001764E1">
            <w:pPr>
              <w:pStyle w:val="TableText"/>
            </w:pPr>
            <w:r>
              <w:t>Timber harvesting</w:t>
            </w:r>
          </w:p>
        </w:tc>
        <w:tc>
          <w:tcPr>
            <w:tcW w:w="2388" w:type="dxa"/>
          </w:tcPr>
          <w:p w14:paraId="271675CB" w14:textId="77777777" w:rsidR="001764E1" w:rsidRPr="00B27B1D" w:rsidRDefault="001764E1" w:rsidP="001764E1">
            <w:pPr>
              <w:pStyle w:val="TableBullet1"/>
              <w:keepNext/>
            </w:pPr>
            <w:r w:rsidRPr="00B27B1D">
              <w:t>Timing: historical</w:t>
            </w:r>
          </w:p>
          <w:p w14:paraId="23B1B461" w14:textId="77777777" w:rsidR="001764E1" w:rsidRPr="00B27B1D" w:rsidRDefault="001764E1" w:rsidP="001764E1">
            <w:pPr>
              <w:pStyle w:val="TableBullet1"/>
              <w:keepNext/>
            </w:pPr>
            <w:r w:rsidRPr="00B27B1D">
              <w:t xml:space="preserve">Confidence: </w:t>
            </w:r>
            <w:r>
              <w:t>suspected</w:t>
            </w:r>
          </w:p>
          <w:p w14:paraId="7361B996" w14:textId="0E71E87D" w:rsidR="001764E1" w:rsidRPr="00B27B1D" w:rsidRDefault="001764E1" w:rsidP="001764E1">
            <w:pPr>
              <w:pStyle w:val="TableBullet1"/>
            </w:pPr>
            <w:r>
              <w:t xml:space="preserve">Likelihood: </w:t>
            </w:r>
            <w:r w:rsidR="00C54B9B">
              <w:t>possible</w:t>
            </w:r>
          </w:p>
          <w:p w14:paraId="0719B338" w14:textId="036D99D4" w:rsidR="001764E1" w:rsidRPr="00B27B1D" w:rsidRDefault="001764E1" w:rsidP="001764E1">
            <w:pPr>
              <w:pStyle w:val="TableBullet1"/>
              <w:keepNext/>
            </w:pPr>
            <w:r>
              <w:t xml:space="preserve">Consequence: moderate </w:t>
            </w:r>
          </w:p>
          <w:p w14:paraId="7FFD2B67" w14:textId="77777777" w:rsidR="001764E1" w:rsidRDefault="001764E1" w:rsidP="001764E1">
            <w:pPr>
              <w:pStyle w:val="TableBullet1"/>
              <w:keepNext/>
            </w:pPr>
            <w:r w:rsidRPr="00B27B1D">
              <w:t xml:space="preserve">Trend: </w:t>
            </w:r>
            <w:r>
              <w:t>n/a</w:t>
            </w:r>
          </w:p>
          <w:p w14:paraId="2E771A3C" w14:textId="77777777" w:rsidR="001764E1" w:rsidRPr="00B27B1D" w:rsidRDefault="001764E1" w:rsidP="001764E1">
            <w:pPr>
              <w:pStyle w:val="TableBullet1"/>
              <w:keepNext/>
            </w:pPr>
            <w:r w:rsidRPr="00B27B1D">
              <w:t>Extent: across part of its range</w:t>
            </w:r>
          </w:p>
        </w:tc>
        <w:tc>
          <w:tcPr>
            <w:tcW w:w="4820" w:type="dxa"/>
          </w:tcPr>
          <w:p w14:paraId="2A36478A" w14:textId="72686000" w:rsidR="001764E1" w:rsidRPr="00C74131" w:rsidRDefault="001764E1" w:rsidP="001764E1">
            <w:pPr>
              <w:pStyle w:val="TableText"/>
            </w:pPr>
            <w:r>
              <w:t xml:space="preserve">The availability of suitable Maleny crayfish habitat outside protected areas is limited as much of the rainforest throughout its range has been logged to some extent (Morgan 1988). Timber harvestings is known to have occurred in </w:t>
            </w:r>
            <w:proofErr w:type="spellStart"/>
            <w:r>
              <w:t>Bellthorpe</w:t>
            </w:r>
            <w:proofErr w:type="spellEnd"/>
            <w:r>
              <w:t xml:space="preserve"> and Conondale National Parks, but levels of past timber harvesting are unknown (</w:t>
            </w:r>
            <w:r w:rsidRPr="65BBC15D">
              <w:rPr>
                <w:rFonts w:asciiTheme="majorHAnsi" w:hAnsiTheme="majorHAnsi"/>
              </w:rPr>
              <w:t>DNPRSR</w:t>
            </w:r>
            <w:r w:rsidRPr="65BBC15D">
              <w:rPr>
                <w:rFonts w:asciiTheme="majorHAnsi" w:eastAsiaTheme="majorEastAsia" w:hAnsiTheme="majorHAnsi" w:cstheme="majorBidi"/>
                <w:color w:val="000000" w:themeColor="text1"/>
              </w:rPr>
              <w:t xml:space="preserve"> 2013b, c</w:t>
            </w:r>
            <w:r>
              <w:t xml:space="preserve">). </w:t>
            </w:r>
            <w:proofErr w:type="spellStart"/>
            <w:r>
              <w:t>Bellthorpe</w:t>
            </w:r>
            <w:proofErr w:type="spellEnd"/>
            <w:r>
              <w:t xml:space="preserve"> National Park was a state forest until 2003, and its vegetation has been changed significantly through forestry, grazing and horticultural activities (</w:t>
            </w:r>
            <w:r w:rsidRPr="65BBC15D">
              <w:rPr>
                <w:rFonts w:asciiTheme="majorHAnsi" w:hAnsiTheme="majorHAnsi"/>
              </w:rPr>
              <w:t>DNPRSR</w:t>
            </w:r>
            <w:r w:rsidRPr="65BBC15D">
              <w:rPr>
                <w:rFonts w:asciiTheme="majorHAnsi" w:eastAsiaTheme="majorEastAsia" w:hAnsiTheme="majorHAnsi" w:cstheme="majorBidi"/>
                <w:color w:val="000000" w:themeColor="text1"/>
              </w:rPr>
              <w:t xml:space="preserve"> 2013b</w:t>
            </w:r>
            <w:r>
              <w:t>). Additional impacts associated with past timber harvesting are sedimentation from disused roads and tracks, invasion of weeds and soil compaction (</w:t>
            </w:r>
            <w:r w:rsidRPr="65BBC15D">
              <w:rPr>
                <w:rFonts w:asciiTheme="majorHAnsi" w:hAnsiTheme="majorHAnsi"/>
              </w:rPr>
              <w:t>DNPRSR</w:t>
            </w:r>
            <w:r w:rsidRPr="65BBC15D">
              <w:rPr>
                <w:rFonts w:asciiTheme="majorHAnsi" w:eastAsiaTheme="majorEastAsia" w:hAnsiTheme="majorHAnsi" w:cstheme="majorBidi"/>
                <w:color w:val="000000" w:themeColor="text1"/>
              </w:rPr>
              <w:t xml:space="preserve"> 2013b, c</w:t>
            </w:r>
            <w:r>
              <w:t>). Timber harvesting might have impacted on the Maleny crayfish through a decline in the quality (e.g., increased water temperature through loss of shading, sedimentation and weed invasion) of its habitat.</w:t>
            </w:r>
          </w:p>
        </w:tc>
      </w:tr>
      <w:tr w:rsidR="001764E1" w:rsidRPr="00A937A2" w14:paraId="0BC43E2F" w14:textId="77777777" w:rsidTr="65BBC15D">
        <w:tc>
          <w:tcPr>
            <w:tcW w:w="8926" w:type="dxa"/>
            <w:gridSpan w:val="3"/>
          </w:tcPr>
          <w:p w14:paraId="1EBB1FEB" w14:textId="77777777" w:rsidR="001764E1" w:rsidRPr="00786B0F" w:rsidRDefault="001764E1" w:rsidP="001764E1">
            <w:pPr>
              <w:pStyle w:val="TableText"/>
              <w:rPr>
                <w:rFonts w:asciiTheme="majorHAnsi" w:eastAsiaTheme="majorEastAsia" w:hAnsiTheme="majorHAnsi" w:cstheme="majorBidi"/>
                <w:color w:val="000000" w:themeColor="text1"/>
                <w:szCs w:val="18"/>
              </w:rPr>
            </w:pPr>
            <w:r w:rsidRPr="00786B0F">
              <w:rPr>
                <w:rFonts w:asciiTheme="majorHAnsi" w:hAnsiTheme="majorHAnsi" w:cs="TimesNewRomanPSMT"/>
                <w:iCs/>
                <w:color w:val="000000"/>
                <w:szCs w:val="18"/>
                <w:lang w:val="en-US"/>
              </w:rPr>
              <w:t>Invasive species</w:t>
            </w:r>
          </w:p>
        </w:tc>
      </w:tr>
      <w:tr w:rsidR="001764E1" w:rsidRPr="00A937A2" w14:paraId="0FE5D84A" w14:textId="77777777" w:rsidTr="00BC4806">
        <w:trPr>
          <w:trHeight w:val="472"/>
        </w:trPr>
        <w:tc>
          <w:tcPr>
            <w:tcW w:w="1718" w:type="dxa"/>
          </w:tcPr>
          <w:p w14:paraId="02925351" w14:textId="77777777" w:rsidR="001764E1" w:rsidRPr="00637ECC" w:rsidRDefault="001764E1" w:rsidP="001764E1">
            <w:pPr>
              <w:pStyle w:val="TableText"/>
            </w:pPr>
            <w:r>
              <w:t xml:space="preserve">Invasive fauna </w:t>
            </w:r>
          </w:p>
        </w:tc>
        <w:tc>
          <w:tcPr>
            <w:tcW w:w="2388" w:type="dxa"/>
          </w:tcPr>
          <w:p w14:paraId="4292ED6B" w14:textId="77777777" w:rsidR="001764E1" w:rsidRPr="003774A2" w:rsidRDefault="001764E1" w:rsidP="001764E1">
            <w:pPr>
              <w:pStyle w:val="TableText"/>
              <w:numPr>
                <w:ilvl w:val="0"/>
                <w:numId w:val="17"/>
              </w:numPr>
              <w:ind w:left="300" w:hanging="300"/>
            </w:pPr>
            <w:r>
              <w:t>Timing: current/</w:t>
            </w:r>
            <w:r w:rsidRPr="003774A2">
              <w:t>future</w:t>
            </w:r>
          </w:p>
          <w:p w14:paraId="19AAF50C" w14:textId="77777777" w:rsidR="001764E1" w:rsidRDefault="001764E1" w:rsidP="001764E1">
            <w:pPr>
              <w:pStyle w:val="TableText"/>
              <w:numPr>
                <w:ilvl w:val="0"/>
                <w:numId w:val="17"/>
              </w:numPr>
              <w:ind w:left="300" w:hanging="300"/>
            </w:pPr>
            <w:r w:rsidRPr="003774A2">
              <w:t xml:space="preserve">Confidence: </w:t>
            </w:r>
            <w:r>
              <w:t>inferred</w:t>
            </w:r>
          </w:p>
          <w:p w14:paraId="4E87894D" w14:textId="77777777" w:rsidR="001764E1" w:rsidRDefault="001764E1" w:rsidP="001764E1">
            <w:pPr>
              <w:pStyle w:val="TableText"/>
              <w:numPr>
                <w:ilvl w:val="0"/>
                <w:numId w:val="17"/>
              </w:numPr>
              <w:ind w:left="300" w:hanging="300"/>
            </w:pPr>
            <w:r>
              <w:t>Likelihood: possible</w:t>
            </w:r>
          </w:p>
          <w:p w14:paraId="40AB34CD" w14:textId="77777777" w:rsidR="001764E1" w:rsidRPr="003774A2" w:rsidRDefault="001764E1" w:rsidP="001764E1">
            <w:pPr>
              <w:pStyle w:val="TableText"/>
              <w:numPr>
                <w:ilvl w:val="0"/>
                <w:numId w:val="17"/>
              </w:numPr>
              <w:ind w:left="300" w:hanging="300"/>
            </w:pPr>
            <w:r w:rsidRPr="003774A2">
              <w:lastRenderedPageBreak/>
              <w:t xml:space="preserve">Consequence: </w:t>
            </w:r>
            <w:r>
              <w:t>moderate</w:t>
            </w:r>
          </w:p>
          <w:p w14:paraId="0315708C" w14:textId="77777777" w:rsidR="001764E1" w:rsidRPr="003774A2" w:rsidRDefault="001764E1" w:rsidP="001764E1">
            <w:pPr>
              <w:pStyle w:val="TableText"/>
              <w:numPr>
                <w:ilvl w:val="0"/>
                <w:numId w:val="17"/>
              </w:numPr>
              <w:ind w:left="300" w:hanging="300"/>
            </w:pPr>
            <w:r w:rsidRPr="003774A2">
              <w:t>Trend: static to increasing</w:t>
            </w:r>
          </w:p>
          <w:p w14:paraId="688B56B1" w14:textId="77777777" w:rsidR="001764E1" w:rsidRDefault="001764E1" w:rsidP="001764E1">
            <w:pPr>
              <w:pStyle w:val="TableText"/>
              <w:numPr>
                <w:ilvl w:val="0"/>
                <w:numId w:val="17"/>
              </w:numPr>
              <w:ind w:left="300" w:hanging="300"/>
            </w:pPr>
            <w:r w:rsidRPr="003774A2">
              <w:t xml:space="preserve">Extent: </w:t>
            </w:r>
            <w:r w:rsidRPr="00B27B1D">
              <w:t>across part of its range</w:t>
            </w:r>
          </w:p>
        </w:tc>
        <w:tc>
          <w:tcPr>
            <w:tcW w:w="4820" w:type="dxa"/>
          </w:tcPr>
          <w:p w14:paraId="4489A81C" w14:textId="5DA15424" w:rsidR="001764E1" w:rsidRDefault="00865240" w:rsidP="001764E1">
            <w:pPr>
              <w:pStyle w:val="TableText"/>
              <w:spacing w:line="20" w:lineRule="atLeast"/>
            </w:pPr>
            <w:r>
              <w:lastRenderedPageBreak/>
              <w:t>Feral pigs (</w:t>
            </w:r>
            <w:r w:rsidRPr="65BBC15D">
              <w:rPr>
                <w:rStyle w:val="Emphasis"/>
                <w:rFonts w:asciiTheme="majorHAnsi" w:hAnsiTheme="majorHAnsi"/>
              </w:rPr>
              <w:t>Sus scrofa</w:t>
            </w:r>
            <w:r>
              <w:t xml:space="preserve">) are </w:t>
            </w:r>
            <w:r w:rsidR="001764E1">
              <w:t xml:space="preserve">found in </w:t>
            </w:r>
            <w:proofErr w:type="spellStart"/>
            <w:r w:rsidR="001764E1">
              <w:t>Bellthorpe</w:t>
            </w:r>
            <w:proofErr w:type="spellEnd"/>
            <w:r w:rsidR="001764E1">
              <w:t xml:space="preserve"> and Conondale National </w:t>
            </w:r>
            <w:proofErr w:type="gramStart"/>
            <w:r w:rsidR="001764E1">
              <w:t>Parks(</w:t>
            </w:r>
            <w:proofErr w:type="gramEnd"/>
            <w:r w:rsidR="001764E1">
              <w:t>DNPRSR 2013b, c). Whilst direct impacts to</w:t>
            </w:r>
            <w:r w:rsidR="001764E1" w:rsidRPr="65BBC15D">
              <w:rPr>
                <w:i/>
                <w:iCs/>
              </w:rPr>
              <w:t xml:space="preserve"> </w:t>
            </w:r>
            <w:r w:rsidR="001764E1">
              <w:t xml:space="preserve">the Maleny crayfish have not been observed, it is </w:t>
            </w:r>
            <w:r w:rsidR="001764E1">
              <w:lastRenderedPageBreak/>
              <w:t xml:space="preserve">possible that </w:t>
            </w:r>
            <w:r>
              <w:t>feral pigs</w:t>
            </w:r>
            <w:r w:rsidR="001764E1">
              <w:t xml:space="preserve"> still be contributing to declines in its distribution and/or abundance (Coughran &amp; Furse 2010). </w:t>
            </w:r>
          </w:p>
          <w:p w14:paraId="7003028D" w14:textId="077DE2FC" w:rsidR="001764E1" w:rsidRDefault="001764E1" w:rsidP="001764E1">
            <w:pPr>
              <w:pStyle w:val="TableText"/>
              <w:spacing w:line="20" w:lineRule="atLeast"/>
            </w:pPr>
            <w:r>
              <w:t xml:space="preserve">Feral pigs eat crayfish (J. Coughran 2021 </w:t>
            </w:r>
            <w:proofErr w:type="spellStart"/>
            <w:r>
              <w:t>unpub</w:t>
            </w:r>
            <w:proofErr w:type="spellEnd"/>
            <w:r>
              <w:t xml:space="preserve">) and are a serious threat to burrowing crayfish </w:t>
            </w:r>
            <w:proofErr w:type="gramStart"/>
            <w:r>
              <w:t>species in particular</w:t>
            </w:r>
            <w:proofErr w:type="gramEnd"/>
            <w:r>
              <w:t xml:space="preserve"> (e.g., </w:t>
            </w:r>
            <w:proofErr w:type="spellStart"/>
            <w:r w:rsidRPr="1C17B0FB">
              <w:rPr>
                <w:i/>
                <w:iCs/>
              </w:rPr>
              <w:t>Engaeus</w:t>
            </w:r>
            <w:proofErr w:type="spellEnd"/>
            <w:r w:rsidRPr="1C17B0FB">
              <w:rPr>
                <w:i/>
                <w:iCs/>
              </w:rPr>
              <w:t xml:space="preserve"> </w:t>
            </w:r>
            <w:proofErr w:type="spellStart"/>
            <w:r w:rsidRPr="1C17B0FB">
              <w:rPr>
                <w:i/>
                <w:iCs/>
              </w:rPr>
              <w:t>martigener</w:t>
            </w:r>
            <w:proofErr w:type="spellEnd"/>
            <w:r w:rsidRPr="1C17B0FB">
              <w:rPr>
                <w:i/>
                <w:iCs/>
              </w:rPr>
              <w:t xml:space="preserve"> </w:t>
            </w:r>
            <w:r>
              <w:t xml:space="preserve">(Furneaux burrowing crayfish)) both through predation and their rooting and wallowing behaviour causing damage to creek lines (DNPRSR 2013c; DEH 2017). Adult Maleny crayfish inhabit burrows along streamside edges, where pigs churn up leaf litter and surface soil. While the burrows of the adults are deep and pigs are unlikely to be able to reach these crayfish within their burrows, feral pig disturbance to burrow entrances has been observed (A. Borsboom 2022 </w:t>
            </w:r>
            <w:proofErr w:type="spellStart"/>
            <w:r>
              <w:t>unpub</w:t>
            </w:r>
            <w:proofErr w:type="spellEnd"/>
            <w:r>
              <w:t xml:space="preserve">.). Consequently, trapped crayfish </w:t>
            </w:r>
            <w:proofErr w:type="gramStart"/>
            <w:r>
              <w:t>have to</w:t>
            </w:r>
            <w:proofErr w:type="gramEnd"/>
            <w:r>
              <w:t xml:space="preserve"> establish new entrances to their burrow systems. This might be especially problematic during the mating period as females are soft from moulting and their capability to re-establish burrow entrances to allow males access might be limited (A. Borsboom 2022 </w:t>
            </w:r>
            <w:proofErr w:type="spellStart"/>
            <w:r>
              <w:t>unpub</w:t>
            </w:r>
            <w:proofErr w:type="spellEnd"/>
            <w:r>
              <w:t>.).</w:t>
            </w:r>
          </w:p>
          <w:p w14:paraId="3E85C6E5" w14:textId="6AEE1724" w:rsidR="001764E1" w:rsidRDefault="001764E1" w:rsidP="001764E1">
            <w:pPr>
              <w:pStyle w:val="TableText"/>
              <w:spacing w:line="20" w:lineRule="atLeast"/>
            </w:pPr>
            <w:r>
              <w:t>Furthermore, feral pigs are known to feed on palm tree seeds and destroy seedlings and smaller saplings through browsing and soil disturbance thereby affecting palm tree recruitment (</w:t>
            </w:r>
            <w:r w:rsidRPr="001B0387">
              <w:rPr>
                <w:rFonts w:asciiTheme="majorHAnsi" w:hAnsiTheme="majorHAnsi" w:cstheme="minorHAnsi"/>
              </w:rPr>
              <w:t>DNPRSR</w:t>
            </w:r>
            <w:r>
              <w:t xml:space="preserve"> 2013; Borsboom 2022). Such damage to palm trees might lead to long-term changes in the vegetation composition and structure in the riparian zone (Borsboom 2022). Furthermore, the removal or thinning of palms in the riparian zone might reduce shading over watercourses leading to increased water temperatures (Borsboom 2022). Feral pigs are likely to have reduced the recruitment of </w:t>
            </w:r>
            <w:proofErr w:type="spellStart"/>
            <w:r>
              <w:t>bangalow</w:t>
            </w:r>
            <w:proofErr w:type="spellEnd"/>
            <w:r>
              <w:t xml:space="preserve"> palms within the riparian zone in areas where the Maleny crayfish is found (A. Borsboom 2022 </w:t>
            </w:r>
            <w:proofErr w:type="spellStart"/>
            <w:r>
              <w:t>unpub</w:t>
            </w:r>
            <w:proofErr w:type="spellEnd"/>
            <w:r>
              <w:t>.).</w:t>
            </w:r>
          </w:p>
          <w:p w14:paraId="2D2C19C8" w14:textId="29A8C42C" w:rsidR="001764E1" w:rsidRPr="00786B0F" w:rsidRDefault="001764E1" w:rsidP="001764E1">
            <w:pPr>
              <w:pStyle w:val="TableText"/>
              <w:spacing w:line="20" w:lineRule="atLeast"/>
              <w:rPr>
                <w:rFonts w:asciiTheme="majorHAnsi" w:eastAsiaTheme="majorEastAsia" w:hAnsiTheme="majorHAnsi" w:cstheme="majorBidi"/>
                <w:color w:val="000000" w:themeColor="text1"/>
              </w:rPr>
            </w:pPr>
          </w:p>
        </w:tc>
      </w:tr>
      <w:tr w:rsidR="001764E1" w:rsidRPr="001356EC" w14:paraId="51B021FD" w14:textId="77777777" w:rsidTr="00BC4806">
        <w:trPr>
          <w:trHeight w:val="1039"/>
        </w:trPr>
        <w:tc>
          <w:tcPr>
            <w:tcW w:w="1718" w:type="dxa"/>
          </w:tcPr>
          <w:p w14:paraId="7FA73F0F" w14:textId="77777777" w:rsidR="001764E1" w:rsidRDefault="001764E1" w:rsidP="001764E1">
            <w:pPr>
              <w:pStyle w:val="TableText"/>
            </w:pPr>
            <w:r>
              <w:lastRenderedPageBreak/>
              <w:t>Problematic native species</w:t>
            </w:r>
          </w:p>
        </w:tc>
        <w:tc>
          <w:tcPr>
            <w:tcW w:w="2388" w:type="dxa"/>
          </w:tcPr>
          <w:p w14:paraId="4E2B1AC9" w14:textId="77777777" w:rsidR="001764E1" w:rsidRPr="003774A2" w:rsidRDefault="001764E1" w:rsidP="001764E1">
            <w:pPr>
              <w:pStyle w:val="TableText"/>
              <w:numPr>
                <w:ilvl w:val="0"/>
                <w:numId w:val="17"/>
              </w:numPr>
              <w:ind w:left="300" w:hanging="300"/>
            </w:pPr>
            <w:r>
              <w:t>Timing: current/</w:t>
            </w:r>
            <w:r w:rsidRPr="003774A2">
              <w:t>future</w:t>
            </w:r>
          </w:p>
          <w:p w14:paraId="66AF6011" w14:textId="77777777" w:rsidR="001764E1" w:rsidRDefault="001764E1" w:rsidP="001764E1">
            <w:pPr>
              <w:pStyle w:val="TableText"/>
              <w:numPr>
                <w:ilvl w:val="0"/>
                <w:numId w:val="17"/>
              </w:numPr>
              <w:ind w:left="300" w:hanging="300"/>
            </w:pPr>
            <w:r w:rsidRPr="003774A2">
              <w:t xml:space="preserve">Confidence: </w:t>
            </w:r>
            <w:r>
              <w:t>inferred</w:t>
            </w:r>
          </w:p>
          <w:p w14:paraId="71055E37" w14:textId="77777777" w:rsidR="001764E1" w:rsidRDefault="001764E1" w:rsidP="001764E1">
            <w:pPr>
              <w:pStyle w:val="TableText"/>
              <w:numPr>
                <w:ilvl w:val="0"/>
                <w:numId w:val="17"/>
              </w:numPr>
              <w:ind w:left="300" w:hanging="300"/>
            </w:pPr>
            <w:r>
              <w:t>Likelihood: possible</w:t>
            </w:r>
          </w:p>
          <w:p w14:paraId="75FC4F5A" w14:textId="77777777" w:rsidR="001764E1" w:rsidRPr="003774A2" w:rsidRDefault="001764E1" w:rsidP="001764E1">
            <w:pPr>
              <w:pStyle w:val="TableText"/>
              <w:numPr>
                <w:ilvl w:val="0"/>
                <w:numId w:val="17"/>
              </w:numPr>
              <w:ind w:left="300" w:hanging="300"/>
            </w:pPr>
            <w:r w:rsidRPr="003774A2">
              <w:t xml:space="preserve">Consequence: </w:t>
            </w:r>
            <w:r>
              <w:t>moderate</w:t>
            </w:r>
          </w:p>
          <w:p w14:paraId="6B7D14C5" w14:textId="77777777" w:rsidR="001764E1" w:rsidRDefault="001764E1" w:rsidP="001764E1">
            <w:pPr>
              <w:pStyle w:val="TableText"/>
              <w:numPr>
                <w:ilvl w:val="0"/>
                <w:numId w:val="17"/>
              </w:numPr>
              <w:ind w:left="300" w:hanging="300"/>
            </w:pPr>
            <w:r w:rsidRPr="003774A2">
              <w:t>Trend: static to increasing</w:t>
            </w:r>
          </w:p>
          <w:p w14:paraId="3892CB1E" w14:textId="77777777" w:rsidR="001764E1" w:rsidRDefault="001764E1" w:rsidP="001764E1">
            <w:pPr>
              <w:pStyle w:val="TableText"/>
              <w:numPr>
                <w:ilvl w:val="0"/>
                <w:numId w:val="17"/>
              </w:numPr>
              <w:ind w:left="300" w:hanging="300"/>
            </w:pPr>
            <w:r w:rsidRPr="003774A2">
              <w:t xml:space="preserve">Extent: </w:t>
            </w:r>
            <w:r w:rsidRPr="00B27B1D">
              <w:t>across part of its range</w:t>
            </w:r>
          </w:p>
        </w:tc>
        <w:tc>
          <w:tcPr>
            <w:tcW w:w="4820" w:type="dxa"/>
          </w:tcPr>
          <w:p w14:paraId="728719FC" w14:textId="294E2A06" w:rsidR="001764E1" w:rsidRPr="0063506D" w:rsidRDefault="001764E1" w:rsidP="001764E1">
            <w:pPr>
              <w:pStyle w:val="TableText"/>
              <w:rPr>
                <w:highlight w:val="yellow"/>
              </w:rPr>
            </w:pPr>
            <w:r>
              <w:t xml:space="preserve">It has been suggested that Maleny crayfish may be absent if </w:t>
            </w:r>
            <w:proofErr w:type="spellStart"/>
            <w:r w:rsidRPr="65BBC15D">
              <w:rPr>
                <w:i/>
                <w:iCs/>
              </w:rPr>
              <w:t>Cherax</w:t>
            </w:r>
            <w:proofErr w:type="spellEnd"/>
            <w:r>
              <w:t xml:space="preserve"> sp. also occupy streams (McCormack &amp; van der Werf 2013). The common yabby (</w:t>
            </w:r>
            <w:proofErr w:type="spellStart"/>
            <w:r w:rsidRPr="65BBC15D">
              <w:rPr>
                <w:i/>
                <w:iCs/>
              </w:rPr>
              <w:t>Cherax</w:t>
            </w:r>
            <w:proofErr w:type="spellEnd"/>
            <w:r w:rsidRPr="65BBC15D">
              <w:rPr>
                <w:i/>
                <w:iCs/>
              </w:rPr>
              <w:t xml:space="preserve"> destructor</w:t>
            </w:r>
            <w:r>
              <w:t>) was detected in the Mary River drainage</w:t>
            </w:r>
            <w:r w:rsidR="00416DFE">
              <w:t xml:space="preserve"> outside of its natural distribution</w:t>
            </w:r>
            <w:r>
              <w:t xml:space="preserve"> (McCormack &amp; van der Werf 2013). The common yabby is known to cause injuries to other species of crayfish and is thought to potentially outcompete other native species of crayfish (Coughran et al. 2009).</w:t>
            </w:r>
            <w:r w:rsidR="00683884">
              <w:t xml:space="preserve"> </w:t>
            </w:r>
            <w:proofErr w:type="spellStart"/>
            <w:r w:rsidR="00683884">
              <w:t>O’Hea</w:t>
            </w:r>
            <w:proofErr w:type="spellEnd"/>
            <w:r w:rsidR="00683884">
              <w:t xml:space="preserve"> Miller </w:t>
            </w:r>
            <w:r w:rsidR="00601D07">
              <w:t xml:space="preserve">et al. </w:t>
            </w:r>
            <w:r w:rsidR="00683884">
              <w:t>(202</w:t>
            </w:r>
            <w:r w:rsidR="00007CBD">
              <w:t>3a</w:t>
            </w:r>
            <w:r w:rsidR="00601D07">
              <w:t>, 2023</w:t>
            </w:r>
            <w:r w:rsidR="00007CBD">
              <w:t>b</w:t>
            </w:r>
            <w:r w:rsidR="00601D07">
              <w:t>, 202</w:t>
            </w:r>
            <w:r w:rsidR="00EE3750">
              <w:t>4</w:t>
            </w:r>
            <w:r w:rsidR="00683884">
              <w:t xml:space="preserve">) found that </w:t>
            </w:r>
            <w:r w:rsidR="00683884" w:rsidRPr="00BC4806">
              <w:rPr>
                <w:i/>
                <w:iCs/>
              </w:rPr>
              <w:t>C.</w:t>
            </w:r>
            <w:r w:rsidR="008C2EBC" w:rsidRPr="65BBC15D">
              <w:rPr>
                <w:i/>
                <w:iCs/>
              </w:rPr>
              <w:t> </w:t>
            </w:r>
            <w:r w:rsidR="00683884" w:rsidRPr="00BC4806">
              <w:rPr>
                <w:i/>
                <w:iCs/>
              </w:rPr>
              <w:t>destructor</w:t>
            </w:r>
            <w:r w:rsidR="00683884">
              <w:t xml:space="preserve"> </w:t>
            </w:r>
            <w:r w:rsidR="000D39D9">
              <w:t xml:space="preserve">exert competitive pressure on </w:t>
            </w:r>
            <w:r w:rsidR="000D39D9" w:rsidRPr="00BC4806">
              <w:rPr>
                <w:i/>
                <w:iCs/>
              </w:rPr>
              <w:t>E.</w:t>
            </w:r>
            <w:r w:rsidR="008C2EBC" w:rsidRPr="65BBC15D">
              <w:rPr>
                <w:i/>
                <w:iCs/>
              </w:rPr>
              <w:t> </w:t>
            </w:r>
            <w:proofErr w:type="spellStart"/>
            <w:r w:rsidR="000D39D9" w:rsidRPr="00BC4806">
              <w:rPr>
                <w:i/>
                <w:iCs/>
              </w:rPr>
              <w:t>dharawalus</w:t>
            </w:r>
            <w:proofErr w:type="spellEnd"/>
            <w:r w:rsidR="000D39D9">
              <w:t xml:space="preserve"> (Fitzroy Falls spiny crayfish), impacting behaviour and diet in the Critically Endangered </w:t>
            </w:r>
            <w:r w:rsidR="000D39D9" w:rsidRPr="00BC4806">
              <w:rPr>
                <w:i/>
                <w:iCs/>
              </w:rPr>
              <w:t>Euastacus</w:t>
            </w:r>
            <w:r w:rsidR="000D39D9">
              <w:t xml:space="preserve">. It is likely that </w:t>
            </w:r>
            <w:r w:rsidR="00B855D1">
              <w:t xml:space="preserve">the aggressive competitor </w:t>
            </w:r>
            <w:r w:rsidR="000D39D9" w:rsidRPr="00BC4806">
              <w:rPr>
                <w:i/>
                <w:iCs/>
              </w:rPr>
              <w:t>C.</w:t>
            </w:r>
            <w:r w:rsidR="000D39D9" w:rsidRPr="65BBC15D">
              <w:rPr>
                <w:i/>
                <w:iCs/>
              </w:rPr>
              <w:t> </w:t>
            </w:r>
            <w:r w:rsidR="000D39D9" w:rsidRPr="00BC4806">
              <w:rPr>
                <w:i/>
                <w:iCs/>
              </w:rPr>
              <w:t>destructor</w:t>
            </w:r>
            <w:r w:rsidR="000D39D9">
              <w:t xml:space="preserve"> affects similar-sized </w:t>
            </w:r>
            <w:r w:rsidR="000D39D9" w:rsidRPr="00BC4806">
              <w:rPr>
                <w:i/>
                <w:iCs/>
              </w:rPr>
              <w:t>Euastacus</w:t>
            </w:r>
            <w:r w:rsidR="000D39D9">
              <w:t xml:space="preserve"> throughout its range</w:t>
            </w:r>
            <w:r w:rsidR="00EE3750">
              <w:t xml:space="preserve">, </w:t>
            </w:r>
            <w:r w:rsidR="00B13BF8">
              <w:t xml:space="preserve">potentially </w:t>
            </w:r>
            <w:r w:rsidR="00EE3750">
              <w:t xml:space="preserve">including </w:t>
            </w:r>
            <w:r w:rsidR="00EE3750" w:rsidRPr="00BC4806">
              <w:rPr>
                <w:i/>
                <w:iCs/>
              </w:rPr>
              <w:t>E.</w:t>
            </w:r>
            <w:r w:rsidR="00B13BF8" w:rsidRPr="65BBC15D">
              <w:rPr>
                <w:i/>
                <w:iCs/>
              </w:rPr>
              <w:t> </w:t>
            </w:r>
            <w:proofErr w:type="spellStart"/>
            <w:r w:rsidR="00EE3750" w:rsidRPr="00BC4806">
              <w:rPr>
                <w:i/>
                <w:iCs/>
              </w:rPr>
              <w:t>urospinosus</w:t>
            </w:r>
            <w:proofErr w:type="spellEnd"/>
            <w:r w:rsidR="000D39D9">
              <w:t>.</w:t>
            </w:r>
          </w:p>
          <w:p w14:paraId="43FCBB74" w14:textId="77777777" w:rsidR="001764E1" w:rsidRPr="0063506D" w:rsidRDefault="001764E1" w:rsidP="001764E1">
            <w:pPr>
              <w:pStyle w:val="TableText"/>
            </w:pPr>
            <w:r>
              <w:t>In Mary Cairncross Scenic Reserve, some orange-fingered yabby (</w:t>
            </w:r>
            <w:proofErr w:type="spellStart"/>
            <w:r w:rsidRPr="0CA6D3CE">
              <w:rPr>
                <w:i/>
                <w:iCs/>
              </w:rPr>
              <w:t>Cherax</w:t>
            </w:r>
            <w:proofErr w:type="spellEnd"/>
            <w:r w:rsidRPr="0CA6D3CE">
              <w:rPr>
                <w:i/>
                <w:iCs/>
              </w:rPr>
              <w:t xml:space="preserve"> </w:t>
            </w:r>
            <w:proofErr w:type="spellStart"/>
            <w:r w:rsidRPr="0CA6D3CE">
              <w:rPr>
                <w:i/>
                <w:iCs/>
              </w:rPr>
              <w:t>depressus</w:t>
            </w:r>
            <w:proofErr w:type="spellEnd"/>
            <w:r>
              <w:t>) was observed in a dam across Friers Creek upstream of the reserve and in Friers Creek, where juvenile Maleny crayfish occur (Borsboom 2001). Potential impacts of this yabby on Maleny crayfish are unknown.</w:t>
            </w:r>
          </w:p>
        </w:tc>
      </w:tr>
      <w:tr w:rsidR="001764E1" w:rsidRPr="00A937A2" w14:paraId="56E7ABFE" w14:textId="77777777" w:rsidTr="00BC4806">
        <w:trPr>
          <w:trHeight w:val="1039"/>
        </w:trPr>
        <w:tc>
          <w:tcPr>
            <w:tcW w:w="1718" w:type="dxa"/>
          </w:tcPr>
          <w:p w14:paraId="6D14C05F" w14:textId="77777777" w:rsidR="001764E1" w:rsidRDefault="001764E1" w:rsidP="001764E1">
            <w:pPr>
              <w:pStyle w:val="TableText"/>
            </w:pPr>
            <w:r>
              <w:t>Invasive flora</w:t>
            </w:r>
          </w:p>
        </w:tc>
        <w:tc>
          <w:tcPr>
            <w:tcW w:w="2388" w:type="dxa"/>
          </w:tcPr>
          <w:p w14:paraId="5024F811" w14:textId="77777777" w:rsidR="001764E1" w:rsidRPr="003774A2" w:rsidRDefault="001764E1" w:rsidP="001764E1">
            <w:pPr>
              <w:pStyle w:val="TableText"/>
              <w:numPr>
                <w:ilvl w:val="0"/>
                <w:numId w:val="17"/>
              </w:numPr>
              <w:ind w:left="300" w:hanging="300"/>
            </w:pPr>
            <w:r>
              <w:t>Timing: current/</w:t>
            </w:r>
            <w:r w:rsidRPr="003774A2">
              <w:t>future</w:t>
            </w:r>
          </w:p>
          <w:p w14:paraId="354D923F" w14:textId="77777777" w:rsidR="001764E1" w:rsidRDefault="001764E1" w:rsidP="001764E1">
            <w:pPr>
              <w:pStyle w:val="TableText"/>
              <w:numPr>
                <w:ilvl w:val="0"/>
                <w:numId w:val="17"/>
              </w:numPr>
              <w:ind w:left="300" w:hanging="300"/>
            </w:pPr>
            <w:r w:rsidRPr="003774A2">
              <w:t xml:space="preserve">Confidence: </w:t>
            </w:r>
            <w:r>
              <w:t>inferred</w:t>
            </w:r>
          </w:p>
          <w:p w14:paraId="7BF04E34" w14:textId="77777777" w:rsidR="001764E1" w:rsidRDefault="001764E1" w:rsidP="001764E1">
            <w:pPr>
              <w:pStyle w:val="TableText"/>
              <w:numPr>
                <w:ilvl w:val="0"/>
                <w:numId w:val="17"/>
              </w:numPr>
              <w:ind w:left="300" w:hanging="300"/>
            </w:pPr>
            <w:r>
              <w:t>Likelihood: possible</w:t>
            </w:r>
          </w:p>
          <w:p w14:paraId="4CF5207E" w14:textId="77777777" w:rsidR="001764E1" w:rsidRPr="003774A2" w:rsidRDefault="001764E1" w:rsidP="001764E1">
            <w:pPr>
              <w:pStyle w:val="TableText"/>
              <w:numPr>
                <w:ilvl w:val="0"/>
                <w:numId w:val="17"/>
              </w:numPr>
              <w:ind w:left="300" w:hanging="300"/>
            </w:pPr>
            <w:r>
              <w:t>Consequence: moderate</w:t>
            </w:r>
          </w:p>
          <w:p w14:paraId="72EC687F" w14:textId="77777777" w:rsidR="001764E1" w:rsidRDefault="001764E1" w:rsidP="001764E1">
            <w:pPr>
              <w:pStyle w:val="TableText"/>
              <w:numPr>
                <w:ilvl w:val="0"/>
                <w:numId w:val="17"/>
              </w:numPr>
              <w:ind w:left="300" w:hanging="300"/>
            </w:pPr>
            <w:r w:rsidRPr="003774A2">
              <w:t xml:space="preserve">Trend: </w:t>
            </w:r>
            <w:r>
              <w:t>unknown</w:t>
            </w:r>
          </w:p>
          <w:p w14:paraId="7271D176" w14:textId="77777777" w:rsidR="001764E1" w:rsidRDefault="001764E1" w:rsidP="001764E1">
            <w:pPr>
              <w:pStyle w:val="TableText"/>
              <w:numPr>
                <w:ilvl w:val="0"/>
                <w:numId w:val="17"/>
              </w:numPr>
              <w:ind w:left="300" w:hanging="300"/>
            </w:pPr>
            <w:r w:rsidRPr="003774A2">
              <w:lastRenderedPageBreak/>
              <w:t xml:space="preserve">Extent: </w:t>
            </w:r>
            <w:r w:rsidRPr="00B27B1D">
              <w:t>across part of its range</w:t>
            </w:r>
          </w:p>
        </w:tc>
        <w:tc>
          <w:tcPr>
            <w:tcW w:w="4820" w:type="dxa"/>
          </w:tcPr>
          <w:p w14:paraId="137D897E" w14:textId="08405002" w:rsidR="001764E1" w:rsidRDefault="001764E1" w:rsidP="001764E1">
            <w:pPr>
              <w:pStyle w:val="TableText"/>
              <w:rPr>
                <w:rFonts w:asciiTheme="majorHAnsi" w:hAnsiTheme="majorHAnsi"/>
                <w:szCs w:val="18"/>
              </w:rPr>
            </w:pPr>
            <w:r w:rsidRPr="0083736B">
              <w:rPr>
                <w:rFonts w:asciiTheme="majorHAnsi" w:hAnsiTheme="majorHAnsi"/>
                <w:szCs w:val="18"/>
              </w:rPr>
              <w:lastRenderedPageBreak/>
              <w:t>Various highly invasive non-native species of vegetation are known to exist in the region (e.g., lantana [</w:t>
            </w:r>
            <w:r w:rsidRPr="0083736B">
              <w:rPr>
                <w:rFonts w:asciiTheme="majorHAnsi" w:hAnsiTheme="majorHAnsi"/>
                <w:i/>
                <w:szCs w:val="18"/>
              </w:rPr>
              <w:t>Lantana camara</w:t>
            </w:r>
            <w:r w:rsidRPr="0083736B">
              <w:rPr>
                <w:rFonts w:asciiTheme="majorHAnsi" w:hAnsiTheme="majorHAnsi"/>
                <w:szCs w:val="18"/>
              </w:rPr>
              <w:t>]</w:t>
            </w:r>
            <w:r>
              <w:rPr>
                <w:rFonts w:asciiTheme="majorHAnsi" w:hAnsiTheme="majorHAnsi"/>
                <w:szCs w:val="18"/>
              </w:rPr>
              <w:t>, mist flower [</w:t>
            </w:r>
            <w:proofErr w:type="spellStart"/>
            <w:r w:rsidRPr="00ED66A9">
              <w:rPr>
                <w:rFonts w:asciiTheme="majorHAnsi" w:hAnsiTheme="majorHAnsi"/>
                <w:i/>
                <w:szCs w:val="18"/>
              </w:rPr>
              <w:t>Ageratina</w:t>
            </w:r>
            <w:proofErr w:type="spellEnd"/>
            <w:r w:rsidRPr="00ED66A9">
              <w:rPr>
                <w:rFonts w:asciiTheme="majorHAnsi" w:hAnsiTheme="majorHAnsi"/>
                <w:i/>
                <w:szCs w:val="18"/>
              </w:rPr>
              <w:t xml:space="preserve"> riparia</w:t>
            </w:r>
            <w:r w:rsidRPr="00D356AA">
              <w:rPr>
                <w:rFonts w:asciiTheme="majorHAnsi" w:hAnsiTheme="majorHAnsi"/>
                <w:iCs/>
                <w:szCs w:val="18"/>
              </w:rPr>
              <w:t>]</w:t>
            </w:r>
            <w:r>
              <w:rPr>
                <w:rFonts w:asciiTheme="majorHAnsi" w:hAnsiTheme="majorHAnsi"/>
                <w:szCs w:val="18"/>
              </w:rPr>
              <w:t xml:space="preserve">, </w:t>
            </w:r>
            <w:r w:rsidRPr="003244C7">
              <w:rPr>
                <w:rFonts w:asciiTheme="majorHAnsi" w:hAnsiTheme="majorHAnsi"/>
                <w:szCs w:val="18"/>
              </w:rPr>
              <w:t xml:space="preserve">silver-leaf </w:t>
            </w:r>
            <w:proofErr w:type="spellStart"/>
            <w:r w:rsidRPr="003244C7">
              <w:rPr>
                <w:rFonts w:asciiTheme="majorHAnsi" w:hAnsiTheme="majorHAnsi"/>
                <w:szCs w:val="18"/>
              </w:rPr>
              <w:t>desmodium</w:t>
            </w:r>
            <w:proofErr w:type="spellEnd"/>
            <w:r w:rsidRPr="003244C7">
              <w:rPr>
                <w:rFonts w:asciiTheme="majorHAnsi" w:hAnsiTheme="majorHAnsi"/>
                <w:szCs w:val="18"/>
              </w:rPr>
              <w:t xml:space="preserve"> </w:t>
            </w:r>
            <w:r>
              <w:rPr>
                <w:rFonts w:asciiTheme="majorHAnsi" w:hAnsiTheme="majorHAnsi"/>
                <w:szCs w:val="18"/>
              </w:rPr>
              <w:t>[</w:t>
            </w:r>
            <w:proofErr w:type="spellStart"/>
            <w:r w:rsidRPr="003244C7">
              <w:rPr>
                <w:rFonts w:asciiTheme="majorHAnsi" w:hAnsiTheme="majorHAnsi"/>
                <w:i/>
                <w:iCs/>
                <w:szCs w:val="18"/>
              </w:rPr>
              <w:t>Desmodium</w:t>
            </w:r>
            <w:proofErr w:type="spellEnd"/>
            <w:r w:rsidRPr="003244C7">
              <w:rPr>
                <w:rFonts w:asciiTheme="majorHAnsi" w:hAnsiTheme="majorHAnsi"/>
                <w:i/>
                <w:iCs/>
                <w:szCs w:val="18"/>
              </w:rPr>
              <w:t xml:space="preserve"> uncinatum</w:t>
            </w:r>
            <w:r>
              <w:rPr>
                <w:rFonts w:asciiTheme="majorHAnsi" w:hAnsiTheme="majorHAnsi"/>
                <w:szCs w:val="18"/>
              </w:rPr>
              <w:t xml:space="preserve">], </w:t>
            </w:r>
            <w:proofErr w:type="spellStart"/>
            <w:r>
              <w:t>Dutchmans</w:t>
            </w:r>
            <w:proofErr w:type="spellEnd"/>
            <w:r>
              <w:t xml:space="preserve"> pipe [</w:t>
            </w:r>
            <w:proofErr w:type="spellStart"/>
            <w:r w:rsidRPr="00FE401C">
              <w:rPr>
                <w:i/>
                <w:iCs/>
              </w:rPr>
              <w:t>Aristolochia</w:t>
            </w:r>
            <w:proofErr w:type="spellEnd"/>
            <w:r>
              <w:t xml:space="preserve"> sp.], cat’s claw creeper [</w:t>
            </w:r>
            <w:proofErr w:type="spellStart"/>
            <w:r w:rsidRPr="00FE401C">
              <w:rPr>
                <w:i/>
                <w:iCs/>
              </w:rPr>
              <w:t>Macfadyena</w:t>
            </w:r>
            <w:proofErr w:type="spellEnd"/>
            <w:r w:rsidRPr="00FE401C">
              <w:rPr>
                <w:i/>
                <w:iCs/>
              </w:rPr>
              <w:t xml:space="preserve"> unguis-cati</w:t>
            </w:r>
            <w:r>
              <w:t>]</w:t>
            </w:r>
            <w:r w:rsidRPr="003244C7">
              <w:rPr>
                <w:rFonts w:asciiTheme="majorHAnsi" w:hAnsiTheme="majorHAnsi"/>
                <w:szCs w:val="18"/>
              </w:rPr>
              <w:t xml:space="preserve"> and asparagus fern </w:t>
            </w:r>
            <w:r>
              <w:rPr>
                <w:rFonts w:asciiTheme="majorHAnsi" w:hAnsiTheme="majorHAnsi"/>
                <w:szCs w:val="18"/>
              </w:rPr>
              <w:t>[</w:t>
            </w:r>
            <w:proofErr w:type="spellStart"/>
            <w:r w:rsidRPr="003244C7">
              <w:rPr>
                <w:rFonts w:asciiTheme="majorHAnsi" w:hAnsiTheme="majorHAnsi"/>
                <w:i/>
                <w:iCs/>
                <w:szCs w:val="18"/>
              </w:rPr>
              <w:t>Protasparagus</w:t>
            </w:r>
            <w:proofErr w:type="spellEnd"/>
            <w:r w:rsidRPr="003244C7">
              <w:rPr>
                <w:rFonts w:asciiTheme="majorHAnsi" w:hAnsiTheme="majorHAnsi"/>
                <w:szCs w:val="18"/>
              </w:rPr>
              <w:t xml:space="preserve"> sp</w:t>
            </w:r>
            <w:r>
              <w:rPr>
                <w:rFonts w:asciiTheme="majorHAnsi" w:hAnsiTheme="majorHAnsi"/>
                <w:szCs w:val="18"/>
              </w:rPr>
              <w:t>.]</w:t>
            </w:r>
            <w:r w:rsidRPr="0083736B">
              <w:rPr>
                <w:rFonts w:asciiTheme="majorHAnsi" w:hAnsiTheme="majorHAnsi"/>
                <w:szCs w:val="18"/>
              </w:rPr>
              <w:t>)</w:t>
            </w:r>
            <w:r>
              <w:rPr>
                <w:rFonts w:asciiTheme="majorHAnsi" w:hAnsiTheme="majorHAnsi"/>
                <w:szCs w:val="18"/>
              </w:rPr>
              <w:t xml:space="preserve"> including in this species habitat (Borsboom, 1998; </w:t>
            </w:r>
            <w:r w:rsidRPr="00786B0F">
              <w:t>DNPRSR 2013</w:t>
            </w:r>
            <w:r>
              <w:t>a, b, c</w:t>
            </w:r>
            <w:r>
              <w:rPr>
                <w:rFonts w:asciiTheme="majorHAnsi" w:hAnsiTheme="majorHAnsi"/>
                <w:szCs w:val="18"/>
              </w:rPr>
              <w:t>)</w:t>
            </w:r>
            <w:r w:rsidRPr="0083736B">
              <w:rPr>
                <w:rFonts w:asciiTheme="majorHAnsi" w:hAnsiTheme="majorHAnsi"/>
                <w:szCs w:val="18"/>
              </w:rPr>
              <w:t xml:space="preserve">. </w:t>
            </w:r>
          </w:p>
          <w:p w14:paraId="5210505C" w14:textId="05D258B8" w:rsidR="001764E1" w:rsidRDefault="001764E1" w:rsidP="001764E1">
            <w:pPr>
              <w:pStyle w:val="TableText"/>
            </w:pPr>
            <w:r w:rsidRPr="1C17B0FB">
              <w:rPr>
                <w:rFonts w:asciiTheme="majorHAnsi" w:hAnsiTheme="majorHAnsi"/>
              </w:rPr>
              <w:lastRenderedPageBreak/>
              <w:t xml:space="preserve">Mistflower has been found to grow along creeks and gullies in Conondale and </w:t>
            </w:r>
            <w:proofErr w:type="spellStart"/>
            <w:r>
              <w:t>Bellthorpe</w:t>
            </w:r>
            <w:proofErr w:type="spellEnd"/>
            <w:r>
              <w:t xml:space="preserve"> National Parks, changing creek line vegetation and potentially impacting species dependent on freshwater ecosystems such as crayfish (DNPRSR 2013b, c). The invasion of these weeds will likely suppress forest regeneration thereby restricting the amount of tree cover that provides shading for creeks. This might cause increased water temperatures that are unsuitable for the persistence of this species. Cat’s claw has also been found to change soil chemistry (Business Queensland 2021a). The direct impacts of weed invasion on the Maleny crayfish are unknown and need further investigation.</w:t>
            </w:r>
          </w:p>
        </w:tc>
      </w:tr>
      <w:tr w:rsidR="001764E1" w:rsidRPr="00A937A2" w14:paraId="6667A415" w14:textId="77777777" w:rsidTr="65BBC15D">
        <w:tc>
          <w:tcPr>
            <w:tcW w:w="8926" w:type="dxa"/>
            <w:gridSpan w:val="3"/>
          </w:tcPr>
          <w:p w14:paraId="10BE0F8F" w14:textId="77777777" w:rsidR="001764E1" w:rsidRPr="001929F6" w:rsidDel="00563542" w:rsidRDefault="001764E1" w:rsidP="005A413F">
            <w:pPr>
              <w:pStyle w:val="TableText"/>
              <w:keepNext/>
            </w:pPr>
            <w:r>
              <w:lastRenderedPageBreak/>
              <w:t>Illegal collection</w:t>
            </w:r>
          </w:p>
        </w:tc>
      </w:tr>
      <w:tr w:rsidR="001764E1" w:rsidRPr="00A937A2" w14:paraId="75E1115B" w14:textId="77777777" w:rsidTr="005A413F">
        <w:trPr>
          <w:trHeight w:val="60"/>
        </w:trPr>
        <w:tc>
          <w:tcPr>
            <w:tcW w:w="1718" w:type="dxa"/>
          </w:tcPr>
          <w:p w14:paraId="310EB03E" w14:textId="77777777" w:rsidR="001764E1" w:rsidRPr="00E922C5" w:rsidDel="00563542" w:rsidRDefault="001764E1" w:rsidP="001764E1">
            <w:pPr>
              <w:pStyle w:val="TableText"/>
            </w:pPr>
            <w:r w:rsidRPr="00E922C5">
              <w:rPr>
                <w:lang w:val="en-US"/>
              </w:rPr>
              <w:t xml:space="preserve">Illegal </w:t>
            </w:r>
            <w:r>
              <w:rPr>
                <w:lang w:val="en-US"/>
              </w:rPr>
              <w:t>take</w:t>
            </w:r>
          </w:p>
        </w:tc>
        <w:tc>
          <w:tcPr>
            <w:tcW w:w="2388" w:type="dxa"/>
          </w:tcPr>
          <w:p w14:paraId="1B8C029B" w14:textId="77777777" w:rsidR="001764E1" w:rsidRPr="001929F6" w:rsidRDefault="001764E1" w:rsidP="001764E1">
            <w:pPr>
              <w:pStyle w:val="TableText"/>
              <w:numPr>
                <w:ilvl w:val="0"/>
                <w:numId w:val="22"/>
              </w:numPr>
              <w:ind w:left="300" w:hanging="300"/>
            </w:pPr>
            <w:r w:rsidRPr="001929F6">
              <w:t>Timing: current</w:t>
            </w:r>
          </w:p>
          <w:p w14:paraId="654CC41B" w14:textId="77777777" w:rsidR="001764E1" w:rsidRPr="001929F6" w:rsidRDefault="001764E1" w:rsidP="001764E1">
            <w:pPr>
              <w:pStyle w:val="TableText"/>
              <w:numPr>
                <w:ilvl w:val="0"/>
                <w:numId w:val="22"/>
              </w:numPr>
              <w:ind w:left="300" w:hanging="300"/>
            </w:pPr>
            <w:r w:rsidRPr="001929F6">
              <w:t>Confidence: inferred</w:t>
            </w:r>
          </w:p>
          <w:p w14:paraId="4D0C2ACE" w14:textId="77777777" w:rsidR="001764E1" w:rsidRPr="001929F6" w:rsidRDefault="001764E1" w:rsidP="001764E1">
            <w:pPr>
              <w:pStyle w:val="TableText"/>
              <w:numPr>
                <w:ilvl w:val="0"/>
                <w:numId w:val="22"/>
              </w:numPr>
              <w:ind w:left="300" w:hanging="300"/>
            </w:pPr>
            <w:r w:rsidRPr="001929F6">
              <w:t xml:space="preserve">Likelihood: </w:t>
            </w:r>
            <w:r>
              <w:t>possible</w:t>
            </w:r>
          </w:p>
          <w:p w14:paraId="66D3095C" w14:textId="77777777" w:rsidR="001764E1" w:rsidRPr="001929F6" w:rsidRDefault="001764E1" w:rsidP="001764E1">
            <w:pPr>
              <w:pStyle w:val="TableText"/>
              <w:numPr>
                <w:ilvl w:val="0"/>
                <w:numId w:val="22"/>
              </w:numPr>
              <w:ind w:left="300" w:hanging="300"/>
            </w:pPr>
            <w:r w:rsidRPr="001929F6">
              <w:t xml:space="preserve">Consequence: </w:t>
            </w:r>
            <w:r>
              <w:t>moderate</w:t>
            </w:r>
          </w:p>
          <w:p w14:paraId="491AF72C" w14:textId="77777777" w:rsidR="001764E1" w:rsidRPr="001929F6" w:rsidRDefault="001764E1" w:rsidP="001764E1">
            <w:pPr>
              <w:pStyle w:val="TableText"/>
              <w:numPr>
                <w:ilvl w:val="0"/>
                <w:numId w:val="22"/>
              </w:numPr>
              <w:ind w:left="300" w:hanging="300"/>
            </w:pPr>
            <w:r w:rsidRPr="001929F6">
              <w:t>Trend: unknown</w:t>
            </w:r>
          </w:p>
          <w:p w14:paraId="2A892A47" w14:textId="77777777" w:rsidR="001764E1" w:rsidRPr="001929F6" w:rsidDel="00563542" w:rsidRDefault="001764E1" w:rsidP="001764E1">
            <w:pPr>
              <w:pStyle w:val="TableText"/>
              <w:numPr>
                <w:ilvl w:val="0"/>
                <w:numId w:val="22"/>
              </w:numPr>
              <w:ind w:left="300" w:hanging="300"/>
            </w:pPr>
            <w:r w:rsidRPr="001929F6">
              <w:t xml:space="preserve">Extent: across </w:t>
            </w:r>
            <w:r>
              <w:t>part of its</w:t>
            </w:r>
            <w:r w:rsidRPr="001929F6">
              <w:t xml:space="preserve"> range</w:t>
            </w:r>
          </w:p>
        </w:tc>
        <w:tc>
          <w:tcPr>
            <w:tcW w:w="4820" w:type="dxa"/>
          </w:tcPr>
          <w:p w14:paraId="6B27B0B8" w14:textId="206642A1" w:rsidR="001764E1" w:rsidRDefault="001764E1" w:rsidP="001764E1">
            <w:pPr>
              <w:pStyle w:val="TableText"/>
              <w:rPr>
                <w:color w:val="000000"/>
                <w:lang w:val="en-US"/>
              </w:rPr>
            </w:pPr>
            <w:r w:rsidRPr="001929F6">
              <w:rPr>
                <w:color w:val="000000"/>
                <w:lang w:val="en-US"/>
              </w:rPr>
              <w:t xml:space="preserve">Illegal collectors specifically target rare species of </w:t>
            </w:r>
            <w:r w:rsidRPr="001929F6">
              <w:rPr>
                <w:i/>
                <w:iCs/>
                <w:color w:val="000000"/>
                <w:lang w:val="en-US"/>
              </w:rPr>
              <w:t>Euastacus</w:t>
            </w:r>
            <w:r w:rsidRPr="001929F6">
              <w:rPr>
                <w:color w:val="000000"/>
                <w:lang w:val="en-US"/>
              </w:rPr>
              <w:t xml:space="preserve"> for personal collections and the aquarium trade (Coughran 2007; Coughran &amp; Furse 2012; J. Furse 2021 </w:t>
            </w:r>
            <w:proofErr w:type="spellStart"/>
            <w:r w:rsidRPr="001929F6">
              <w:rPr>
                <w:color w:val="000000" w:themeColor="text1"/>
                <w:lang w:val="en-US"/>
              </w:rPr>
              <w:t>unpub</w:t>
            </w:r>
            <w:proofErr w:type="spellEnd"/>
            <w:r>
              <w:rPr>
                <w:color w:val="000000" w:themeColor="text1"/>
                <w:lang w:val="en-US"/>
              </w:rPr>
              <w:t>.</w:t>
            </w:r>
            <w:r w:rsidRPr="001929F6">
              <w:rPr>
                <w:color w:val="000000"/>
                <w:lang w:val="en-US"/>
              </w:rPr>
              <w:t xml:space="preserve">). Their targets include species in national parks (see Coughran &amp; Furse 2012) and extremely remote areas (J. Furse 2021 </w:t>
            </w:r>
            <w:proofErr w:type="spellStart"/>
            <w:r w:rsidRPr="001929F6">
              <w:rPr>
                <w:color w:val="000000" w:themeColor="text1"/>
                <w:lang w:val="en-US"/>
              </w:rPr>
              <w:t>unpub</w:t>
            </w:r>
            <w:proofErr w:type="spellEnd"/>
            <w:r>
              <w:rPr>
                <w:color w:val="000000" w:themeColor="text1"/>
                <w:lang w:val="en-US"/>
              </w:rPr>
              <w:t>.</w:t>
            </w:r>
            <w:r w:rsidRPr="001929F6">
              <w:rPr>
                <w:color w:val="000000"/>
                <w:lang w:val="en-US"/>
              </w:rPr>
              <w:t>).</w:t>
            </w:r>
          </w:p>
          <w:p w14:paraId="6CB37542" w14:textId="0E16DAEE" w:rsidR="001764E1" w:rsidRPr="001929F6" w:rsidRDefault="001764E1" w:rsidP="001764E1">
            <w:pPr>
              <w:pStyle w:val="TableText"/>
              <w:rPr>
                <w:color w:val="000000"/>
                <w:lang w:val="en-US"/>
              </w:rPr>
            </w:pPr>
            <w:r w:rsidRPr="001929F6">
              <w:rPr>
                <w:color w:val="000000"/>
                <w:lang w:val="en-US"/>
              </w:rPr>
              <w:t xml:space="preserve">A series of these activities are known to have occurred and continue throughout eastern Australia, with illegally collected crayfish intercepted (outbound) at Australian international airports (J. Furse 2021 </w:t>
            </w:r>
            <w:proofErr w:type="spellStart"/>
            <w:r w:rsidRPr="001929F6">
              <w:rPr>
                <w:color w:val="000000" w:themeColor="text1"/>
                <w:lang w:val="en-US"/>
              </w:rPr>
              <w:t>unpub</w:t>
            </w:r>
            <w:proofErr w:type="spellEnd"/>
            <w:r>
              <w:rPr>
                <w:color w:val="000000" w:themeColor="text1"/>
                <w:lang w:val="en-US"/>
              </w:rPr>
              <w:t>.</w:t>
            </w:r>
            <w:r w:rsidRPr="001929F6">
              <w:rPr>
                <w:color w:val="000000"/>
                <w:lang w:val="en-US"/>
              </w:rPr>
              <w:t>).</w:t>
            </w:r>
            <w:r>
              <w:rPr>
                <w:color w:val="000000"/>
                <w:lang w:val="en-US"/>
              </w:rPr>
              <w:t xml:space="preserve"> Illegal harvesting was identified as a threat to the </w:t>
            </w:r>
            <w:r w:rsidRPr="006F6633">
              <w:t>Conondale spiny crayfish</w:t>
            </w:r>
            <w:r>
              <w:t>, a species that co-occurs with the Maleny crayfish (Smith et al. 1998).</w:t>
            </w:r>
          </w:p>
          <w:p w14:paraId="3BA64CE7" w14:textId="77777777" w:rsidR="001764E1" w:rsidRPr="001929F6" w:rsidDel="00563542" w:rsidRDefault="001764E1" w:rsidP="001764E1">
            <w:pPr>
              <w:pStyle w:val="TableText"/>
              <w:rPr>
                <w:color w:val="000000"/>
                <w:lang w:val="en-US"/>
              </w:rPr>
            </w:pPr>
            <w:r w:rsidRPr="1C17B0FB">
              <w:rPr>
                <w:color w:val="000000" w:themeColor="text1"/>
                <w:lang w:val="en-US"/>
              </w:rPr>
              <w:t xml:space="preserve">Any collection of slow-growing and short-range endemic species, such as the </w:t>
            </w:r>
            <w:proofErr w:type="spellStart"/>
            <w:r w:rsidRPr="1C17B0FB">
              <w:rPr>
                <w:color w:val="000000" w:themeColor="text1"/>
                <w:lang w:val="en-US"/>
              </w:rPr>
              <w:t>Maleny</w:t>
            </w:r>
            <w:proofErr w:type="spellEnd"/>
            <w:r w:rsidRPr="1C17B0FB">
              <w:rPr>
                <w:color w:val="000000" w:themeColor="text1"/>
                <w:lang w:val="en-US"/>
              </w:rPr>
              <w:t xml:space="preserve"> crayfish, has the capacity to lead to negative population-scale impacts. Specifically, removal of reproductive animals from a population, particularly females that may require &gt;5 years to reach sexual maturity, is likely to seriously impact species’ recruitment. Illegal collectors can also act as a vector for diseases/pathogens between catchments, waterways, and into isolated areas of habitat.</w:t>
            </w:r>
          </w:p>
        </w:tc>
      </w:tr>
      <w:tr w:rsidR="001764E1" w:rsidRPr="00A937A2" w14:paraId="4E140DD8" w14:textId="77777777" w:rsidTr="65BBC15D">
        <w:trPr>
          <w:trHeight w:val="60"/>
        </w:trPr>
        <w:tc>
          <w:tcPr>
            <w:tcW w:w="8926" w:type="dxa"/>
            <w:gridSpan w:val="3"/>
          </w:tcPr>
          <w:p w14:paraId="5663CF49" w14:textId="77777777" w:rsidR="001764E1" w:rsidRPr="001929F6" w:rsidRDefault="001764E1" w:rsidP="001764E1">
            <w:pPr>
              <w:pStyle w:val="TableText"/>
              <w:rPr>
                <w:color w:val="000000"/>
                <w:lang w:val="en-US"/>
              </w:rPr>
            </w:pPr>
            <w:r>
              <w:rPr>
                <w:lang w:val="en-US"/>
              </w:rPr>
              <w:t>Disease</w:t>
            </w:r>
          </w:p>
        </w:tc>
      </w:tr>
      <w:tr w:rsidR="001764E1" w:rsidRPr="00A937A2" w14:paraId="3250C60A" w14:textId="77777777" w:rsidTr="005A413F">
        <w:trPr>
          <w:trHeight w:val="60"/>
        </w:trPr>
        <w:tc>
          <w:tcPr>
            <w:tcW w:w="1718" w:type="dxa"/>
          </w:tcPr>
          <w:p w14:paraId="7263E7A4" w14:textId="77777777" w:rsidR="001764E1" w:rsidRPr="00E922C5" w:rsidRDefault="001764E1" w:rsidP="001764E1">
            <w:pPr>
              <w:pStyle w:val="TableText"/>
              <w:rPr>
                <w:lang w:val="en-US"/>
              </w:rPr>
            </w:pPr>
            <w:r w:rsidRPr="00B451D8">
              <w:rPr>
                <w:rStyle w:val="normaltextrun"/>
                <w:rFonts w:cs="Segoe UI"/>
                <w:color w:val="000000"/>
              </w:rPr>
              <w:t>Crayfish plague (</w:t>
            </w:r>
            <w:r w:rsidRPr="00B451D8">
              <w:rPr>
                <w:rStyle w:val="normaltextrun"/>
                <w:rFonts w:cs="Segoe UI"/>
                <w:i/>
                <w:iCs/>
                <w:color w:val="000000"/>
              </w:rPr>
              <w:t xml:space="preserve">Aphanomyces </w:t>
            </w:r>
            <w:proofErr w:type="spellStart"/>
            <w:r w:rsidRPr="00B451D8">
              <w:rPr>
                <w:rStyle w:val="normaltextrun"/>
                <w:rFonts w:cs="Segoe UI"/>
                <w:i/>
                <w:iCs/>
                <w:color w:val="000000"/>
              </w:rPr>
              <w:t>astaci</w:t>
            </w:r>
            <w:proofErr w:type="spellEnd"/>
            <w:r w:rsidRPr="00B451D8">
              <w:rPr>
                <w:rStyle w:val="normaltextrun"/>
                <w:rFonts w:cs="Segoe UI"/>
                <w:i/>
                <w:iCs/>
                <w:color w:val="000000"/>
              </w:rPr>
              <w:t>)</w:t>
            </w:r>
          </w:p>
        </w:tc>
        <w:tc>
          <w:tcPr>
            <w:tcW w:w="2388" w:type="dxa"/>
          </w:tcPr>
          <w:p w14:paraId="7DBA660D" w14:textId="77777777" w:rsidR="001764E1" w:rsidRPr="00B451D8" w:rsidRDefault="001764E1" w:rsidP="001764E1">
            <w:pPr>
              <w:pStyle w:val="TableText"/>
              <w:numPr>
                <w:ilvl w:val="0"/>
                <w:numId w:val="23"/>
              </w:numPr>
              <w:ind w:left="278" w:hanging="278"/>
            </w:pPr>
            <w:r w:rsidRPr="00B451D8">
              <w:t>Timing: future</w:t>
            </w:r>
          </w:p>
          <w:p w14:paraId="72E9FB14" w14:textId="77777777" w:rsidR="001764E1" w:rsidRPr="00B451D8" w:rsidRDefault="001764E1" w:rsidP="001764E1">
            <w:pPr>
              <w:pStyle w:val="TableText"/>
              <w:numPr>
                <w:ilvl w:val="0"/>
                <w:numId w:val="23"/>
              </w:numPr>
              <w:ind w:left="278" w:hanging="278"/>
            </w:pPr>
            <w:r w:rsidRPr="00B451D8">
              <w:t>Confidence: projected</w:t>
            </w:r>
          </w:p>
          <w:p w14:paraId="15521FEF" w14:textId="77777777" w:rsidR="001764E1" w:rsidRPr="00B451D8" w:rsidRDefault="001764E1" w:rsidP="001764E1">
            <w:pPr>
              <w:pStyle w:val="TableText"/>
              <w:numPr>
                <w:ilvl w:val="0"/>
                <w:numId w:val="23"/>
              </w:numPr>
              <w:ind w:left="278" w:hanging="278"/>
            </w:pPr>
            <w:r w:rsidRPr="00B451D8">
              <w:t>Likelihood: possible</w:t>
            </w:r>
          </w:p>
          <w:p w14:paraId="0A9FDC6F" w14:textId="77777777" w:rsidR="001764E1" w:rsidRPr="00B451D8" w:rsidRDefault="001764E1" w:rsidP="001764E1">
            <w:pPr>
              <w:pStyle w:val="TableText"/>
              <w:numPr>
                <w:ilvl w:val="0"/>
                <w:numId w:val="23"/>
              </w:numPr>
              <w:ind w:left="278" w:hanging="278"/>
            </w:pPr>
            <w:r w:rsidRPr="00B451D8">
              <w:t>Consequence: catastrophic</w:t>
            </w:r>
          </w:p>
          <w:p w14:paraId="31D8422D" w14:textId="77777777" w:rsidR="001764E1" w:rsidRPr="00B451D8" w:rsidRDefault="001764E1" w:rsidP="001764E1">
            <w:pPr>
              <w:pStyle w:val="TableText"/>
              <w:numPr>
                <w:ilvl w:val="0"/>
                <w:numId w:val="23"/>
              </w:numPr>
              <w:ind w:left="278" w:hanging="278"/>
            </w:pPr>
            <w:r w:rsidRPr="00B451D8">
              <w:t xml:space="preserve">Trend: </w:t>
            </w:r>
            <w:r>
              <w:t>n/a</w:t>
            </w:r>
          </w:p>
          <w:p w14:paraId="506F867F" w14:textId="77777777" w:rsidR="001764E1" w:rsidRPr="001929F6" w:rsidRDefault="001764E1" w:rsidP="001764E1">
            <w:pPr>
              <w:pStyle w:val="TableText"/>
              <w:numPr>
                <w:ilvl w:val="0"/>
                <w:numId w:val="22"/>
              </w:numPr>
              <w:ind w:left="300" w:hanging="300"/>
            </w:pPr>
            <w:r w:rsidRPr="00B451D8">
              <w:t>Extent: across entire range</w:t>
            </w:r>
          </w:p>
        </w:tc>
        <w:tc>
          <w:tcPr>
            <w:tcW w:w="4820" w:type="dxa"/>
          </w:tcPr>
          <w:p w14:paraId="6187A148" w14:textId="1DD99808" w:rsidR="001764E1" w:rsidRDefault="001764E1" w:rsidP="001764E1">
            <w:pPr>
              <w:pStyle w:val="TableText"/>
              <w:rPr>
                <w:lang w:val="en-US"/>
              </w:rPr>
            </w:pPr>
            <w:r w:rsidRPr="30D87E74">
              <w:rPr>
                <w:i/>
                <w:iCs/>
                <w:lang w:val="en-US"/>
              </w:rPr>
              <w:t xml:space="preserve">Aphanomyces </w:t>
            </w:r>
            <w:proofErr w:type="spellStart"/>
            <w:r w:rsidRPr="30D87E74">
              <w:rPr>
                <w:i/>
                <w:iCs/>
                <w:lang w:val="en-US"/>
              </w:rPr>
              <w:t>astaci</w:t>
            </w:r>
            <w:proofErr w:type="spellEnd"/>
            <w:r w:rsidRPr="30D87E74">
              <w:rPr>
                <w:lang w:val="en-US"/>
              </w:rPr>
              <w:t xml:space="preserve"> (crayfish plague) is a highly contagious fungal disease that is uniformly fatal (100</w:t>
            </w:r>
            <w:r>
              <w:rPr>
                <w:lang w:val="en-US"/>
              </w:rPr>
              <w:t> </w:t>
            </w:r>
            <w:r w:rsidRPr="30D87E74">
              <w:rPr>
                <w:lang w:val="en-US"/>
              </w:rPr>
              <w:t>% mortality) to susceptible species (</w:t>
            </w:r>
            <w:proofErr w:type="spellStart"/>
            <w:r w:rsidRPr="30D87E74">
              <w:rPr>
                <w:lang w:val="en-US"/>
              </w:rPr>
              <w:t>Panteleit</w:t>
            </w:r>
            <w:proofErr w:type="spellEnd"/>
            <w:r w:rsidRPr="30D87E74">
              <w:rPr>
                <w:lang w:val="en-US"/>
              </w:rPr>
              <w:t xml:space="preserve"> et al. 2017), and it is considered one of the world’s worst invasive species (Lowe et al. 2000). Crayfish plague, introduced from North America, has devastated populations of native species of freshwater crayfish in Europe and Asia (</w:t>
            </w:r>
            <w:proofErr w:type="spellStart"/>
            <w:r w:rsidRPr="30D87E74">
              <w:rPr>
                <w:lang w:val="en-US"/>
              </w:rPr>
              <w:t>Panteleit</w:t>
            </w:r>
            <w:proofErr w:type="spellEnd"/>
            <w:r w:rsidRPr="30D87E74">
              <w:rPr>
                <w:lang w:val="en-US"/>
              </w:rPr>
              <w:t xml:space="preserve"> et al. 2017). In Scandinavia, national declines in crayfish populations were up to 80% and</w:t>
            </w:r>
            <w:r>
              <w:rPr>
                <w:lang w:val="en-US"/>
              </w:rPr>
              <w:t xml:space="preserve"> some</w:t>
            </w:r>
            <w:r w:rsidRPr="30D87E74">
              <w:rPr>
                <w:lang w:val="en-US"/>
              </w:rPr>
              <w:t xml:space="preserve"> lakes where crayfish </w:t>
            </w:r>
            <w:r>
              <w:rPr>
                <w:lang w:val="en-US"/>
              </w:rPr>
              <w:t>were eliminated</w:t>
            </w:r>
            <w:r w:rsidRPr="30D87E74">
              <w:rPr>
                <w:lang w:val="en-US"/>
              </w:rPr>
              <w:t xml:space="preserve"> became choked with aquatic plants </w:t>
            </w:r>
            <w:r>
              <w:rPr>
                <w:rFonts w:asciiTheme="majorHAnsi" w:eastAsiaTheme="majorEastAsia" w:hAnsiTheme="majorHAnsi" w:cstheme="majorBidi"/>
                <w:color w:val="000000" w:themeColor="text1"/>
                <w:szCs w:val="20"/>
                <w:lang w:val="en-US"/>
              </w:rPr>
              <w:t>(</w:t>
            </w:r>
            <w:r w:rsidRPr="00B67B4F">
              <w:rPr>
                <w:rFonts w:asciiTheme="majorHAnsi" w:hAnsiTheme="majorHAnsi"/>
              </w:rPr>
              <w:t xml:space="preserve">Abrahamsson </w:t>
            </w:r>
            <w:r>
              <w:rPr>
                <w:rFonts w:asciiTheme="majorHAnsi" w:hAnsiTheme="majorHAnsi"/>
              </w:rPr>
              <w:t>1</w:t>
            </w:r>
            <w:r w:rsidRPr="00B67B4F">
              <w:rPr>
                <w:rFonts w:asciiTheme="majorHAnsi" w:hAnsiTheme="majorHAnsi"/>
              </w:rPr>
              <w:t>966)</w:t>
            </w:r>
            <w:r w:rsidRPr="30D87E74">
              <w:rPr>
                <w:lang w:val="en-US"/>
              </w:rPr>
              <w:t>.</w:t>
            </w:r>
          </w:p>
          <w:p w14:paraId="2B433D9F" w14:textId="77777777" w:rsidR="001764E1" w:rsidRPr="00511B48" w:rsidRDefault="001764E1" w:rsidP="001764E1">
            <w:pPr>
              <w:pStyle w:val="TableText"/>
              <w:rPr>
                <w:lang w:val="en-US"/>
              </w:rPr>
            </w:pPr>
            <w:r w:rsidRPr="30D87E74">
              <w:rPr>
                <w:lang w:val="en-US"/>
              </w:rPr>
              <w:t xml:space="preserve">Many strains of the disease prefer cooler temperatures, which is </w:t>
            </w:r>
            <w:r>
              <w:rPr>
                <w:lang w:val="en-US"/>
              </w:rPr>
              <w:t xml:space="preserve">characteristic </w:t>
            </w:r>
            <w:r w:rsidRPr="30D87E74">
              <w:rPr>
                <w:lang w:val="en-US"/>
              </w:rPr>
              <w:t>of</w:t>
            </w:r>
            <w:r>
              <w:rPr>
                <w:lang w:val="en-US"/>
              </w:rPr>
              <w:t xml:space="preserve"> the </w:t>
            </w:r>
            <w:proofErr w:type="spellStart"/>
            <w:r>
              <w:rPr>
                <w:lang w:val="en-US"/>
              </w:rPr>
              <w:t>Maleny</w:t>
            </w:r>
            <w:proofErr w:type="spellEnd"/>
            <w:r>
              <w:rPr>
                <w:lang w:val="en-US"/>
              </w:rPr>
              <w:t xml:space="preserve"> crayfish habitat</w:t>
            </w:r>
            <w:r w:rsidRPr="30D87E74">
              <w:rPr>
                <w:lang w:val="en-US"/>
              </w:rPr>
              <w:t xml:space="preserve">. Crayfish </w:t>
            </w:r>
            <w:r w:rsidRPr="00A80393">
              <w:rPr>
                <w:lang w:val="en-US"/>
              </w:rPr>
              <w:t>plague</w:t>
            </w:r>
            <w:r w:rsidRPr="00702153">
              <w:rPr>
                <w:lang w:val="en-US"/>
              </w:rPr>
              <w:t xml:space="preserve"> is not currently known</w:t>
            </w:r>
            <w:r w:rsidRPr="30D87E74">
              <w:rPr>
                <w:lang w:val="en-US"/>
              </w:rPr>
              <w:t xml:space="preserve"> in Australia but is documented as fatal to Australian freshwater crayfish (</w:t>
            </w:r>
            <w:proofErr w:type="spellStart"/>
            <w:r w:rsidRPr="30D87E74">
              <w:rPr>
                <w:lang w:val="en-US"/>
              </w:rPr>
              <w:t>Unestam</w:t>
            </w:r>
            <w:proofErr w:type="spellEnd"/>
            <w:r w:rsidRPr="30D87E74">
              <w:rPr>
                <w:lang w:val="en-US"/>
              </w:rPr>
              <w:t xml:space="preserve"> 1975), and it is listed on Australia’s National List of Reportable Diseases of Aquatic Animals (</w:t>
            </w:r>
            <w:r w:rsidRPr="30D87E74">
              <w:rPr>
                <w:rFonts w:asciiTheme="majorHAnsi" w:hAnsiTheme="majorHAnsi"/>
              </w:rPr>
              <w:t>Animal Health Committee 2020</w:t>
            </w:r>
            <w:r w:rsidRPr="30D87E74">
              <w:rPr>
                <w:lang w:val="en-US"/>
              </w:rPr>
              <w:t>). It poses an extremely high risk to native freshwater crayfish species</w:t>
            </w:r>
            <w:r>
              <w:rPr>
                <w:lang w:val="en-US"/>
              </w:rPr>
              <w:t xml:space="preserve"> in the event of it reaching Australian rivers and streams</w:t>
            </w:r>
            <w:r w:rsidRPr="30D87E74">
              <w:rPr>
                <w:lang w:val="en-US"/>
              </w:rPr>
              <w:t xml:space="preserve"> (DAWE 2019). </w:t>
            </w:r>
          </w:p>
          <w:p w14:paraId="4D9FB6E8" w14:textId="77777777" w:rsidR="001764E1" w:rsidRDefault="001764E1" w:rsidP="001764E1">
            <w:pPr>
              <w:pStyle w:val="TableText"/>
              <w:rPr>
                <w:lang w:val="en-US"/>
              </w:rPr>
            </w:pPr>
            <w:r w:rsidRPr="1C17B0FB">
              <w:rPr>
                <w:lang w:val="en-US"/>
              </w:rPr>
              <w:t>The vector for the disease’s movement outside of its native range has been translocation of North American crayfish, in particular, signal crayfish (</w:t>
            </w:r>
            <w:proofErr w:type="spellStart"/>
            <w:r w:rsidRPr="1C17B0FB">
              <w:rPr>
                <w:i/>
                <w:iCs/>
                <w:lang w:val="en-US"/>
              </w:rPr>
              <w:t>Pacifastacus</w:t>
            </w:r>
            <w:proofErr w:type="spellEnd"/>
            <w:r w:rsidRPr="1C17B0FB">
              <w:rPr>
                <w:i/>
                <w:iCs/>
                <w:lang w:val="en-US"/>
              </w:rPr>
              <w:t xml:space="preserve"> </w:t>
            </w:r>
            <w:proofErr w:type="spellStart"/>
            <w:r w:rsidRPr="1C17B0FB">
              <w:rPr>
                <w:i/>
                <w:iCs/>
                <w:lang w:val="en-US"/>
              </w:rPr>
              <w:t>leniusculus</w:t>
            </w:r>
            <w:proofErr w:type="spellEnd"/>
            <w:r w:rsidRPr="1C17B0FB">
              <w:rPr>
                <w:lang w:val="en-US"/>
              </w:rPr>
              <w:t xml:space="preserve">) and red </w:t>
            </w:r>
            <w:r w:rsidRPr="1C17B0FB">
              <w:rPr>
                <w:lang w:val="en-US"/>
              </w:rPr>
              <w:lastRenderedPageBreak/>
              <w:t>swamp crayfish</w:t>
            </w:r>
            <w:r w:rsidRPr="1C17B0FB">
              <w:rPr>
                <w:i/>
                <w:iCs/>
                <w:lang w:val="en-US"/>
              </w:rPr>
              <w:t xml:space="preserve"> </w:t>
            </w:r>
            <w:r w:rsidRPr="1C17B0FB">
              <w:rPr>
                <w:lang w:val="en-US"/>
              </w:rPr>
              <w:t>(</w:t>
            </w:r>
            <w:proofErr w:type="spellStart"/>
            <w:r w:rsidRPr="1C17B0FB">
              <w:rPr>
                <w:i/>
                <w:iCs/>
                <w:lang w:val="en-US"/>
              </w:rPr>
              <w:t>Procambarus</w:t>
            </w:r>
            <w:proofErr w:type="spellEnd"/>
            <w:r w:rsidRPr="1C17B0FB">
              <w:rPr>
                <w:i/>
                <w:iCs/>
                <w:lang w:val="en-US"/>
              </w:rPr>
              <w:t xml:space="preserve"> </w:t>
            </w:r>
            <w:proofErr w:type="spellStart"/>
            <w:r w:rsidRPr="1C17B0FB">
              <w:rPr>
                <w:i/>
                <w:iCs/>
                <w:lang w:val="en-US"/>
              </w:rPr>
              <w:t>clarkii</w:t>
            </w:r>
            <w:proofErr w:type="spellEnd"/>
            <w:r w:rsidRPr="1C17B0FB">
              <w:rPr>
                <w:lang w:val="en-US"/>
              </w:rPr>
              <w:t xml:space="preserve">). Infected crayfish from the Americas are resistant </w:t>
            </w:r>
            <w:proofErr w:type="gramStart"/>
            <w:r w:rsidRPr="1C17B0FB">
              <w:rPr>
                <w:lang w:val="en-US"/>
              </w:rPr>
              <w:t>carriers, and</w:t>
            </w:r>
            <w:proofErr w:type="gramEnd"/>
            <w:r w:rsidRPr="1C17B0FB">
              <w:rPr>
                <w:lang w:val="en-US"/>
              </w:rPr>
              <w:t xml:space="preserve"> are largely unaffected by the disease (DAWE 2019). Illegally imported specimens of red swamp crayfish have been seized in multiple Australian states (Department of Primary Industries &amp; Regional Development 2021; Business Queensland 2021b), but not known to be infected.</w:t>
            </w:r>
          </w:p>
          <w:p w14:paraId="0338BA53" w14:textId="77777777" w:rsidR="001764E1" w:rsidRPr="001929F6" w:rsidRDefault="001764E1" w:rsidP="001764E1">
            <w:pPr>
              <w:pStyle w:val="TableText"/>
              <w:rPr>
                <w:color w:val="000000"/>
                <w:lang w:val="en-US"/>
              </w:rPr>
            </w:pPr>
            <w:r w:rsidRPr="30D87E74">
              <w:rPr>
                <w:lang w:val="en-US"/>
              </w:rPr>
              <w:t xml:space="preserve">A single, </w:t>
            </w:r>
            <w:proofErr w:type="gramStart"/>
            <w:r w:rsidRPr="30D87E74">
              <w:rPr>
                <w:lang w:val="en-US"/>
              </w:rPr>
              <w:t>illegally-imported</w:t>
            </w:r>
            <w:proofErr w:type="gramEnd"/>
            <w:r w:rsidRPr="30D87E74">
              <w:rPr>
                <w:lang w:val="en-US"/>
              </w:rPr>
              <w:t xml:space="preserve"> crayfish, infected with crayfish plague has the capacity, via an unlicensed/illegal collector vector (or aquarium discard), to devastate the entire Australian crayfish fauna. </w:t>
            </w:r>
          </w:p>
        </w:tc>
      </w:tr>
    </w:tbl>
    <w:p w14:paraId="5FCA36D7" w14:textId="77777777" w:rsidR="00AC63E6" w:rsidRPr="009A615F" w:rsidRDefault="00AC63E6" w:rsidP="00AC63E6">
      <w:pPr>
        <w:pStyle w:val="FigureTableNoteSource"/>
      </w:pPr>
      <w:proofErr w:type="spellStart"/>
      <w:r w:rsidRPr="009F4586">
        <w:rPr>
          <w:vertAlign w:val="superscript"/>
        </w:rPr>
        <w:lastRenderedPageBreak/>
        <w:t>a</w:t>
      </w:r>
      <w:r>
        <w:t>Timing</w:t>
      </w:r>
      <w:proofErr w:type="spellEnd"/>
      <w:r w:rsidRPr="009A615F">
        <w:t>—identif</w:t>
      </w:r>
      <w:r>
        <w:t>ies</w:t>
      </w:r>
      <w:r w:rsidRPr="009A615F">
        <w:t xml:space="preserve"> the temporal nature of the threat</w:t>
      </w:r>
    </w:p>
    <w:p w14:paraId="6BA6B257" w14:textId="77777777" w:rsidR="00AC63E6" w:rsidRPr="009A615F" w:rsidRDefault="00AC63E6" w:rsidP="00AC63E6">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7514A472" w14:textId="77777777" w:rsidR="00AC63E6" w:rsidRDefault="00AC63E6" w:rsidP="00AC63E6">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33F59889" w14:textId="77777777" w:rsidR="00AC63E6" w:rsidRPr="009A615F" w:rsidRDefault="00AC63E6" w:rsidP="00AC63E6">
      <w:pPr>
        <w:pStyle w:val="FigureTableNoteSource"/>
      </w:pPr>
      <w:r w:rsidRPr="009A615F">
        <w:t>Consequence—identif</w:t>
      </w:r>
      <w:r>
        <w:t>ies</w:t>
      </w:r>
      <w:r w:rsidRPr="009A615F">
        <w:t xml:space="preserve"> the severity of the threat</w:t>
      </w:r>
    </w:p>
    <w:p w14:paraId="6FE981A1" w14:textId="77777777" w:rsidR="00AC63E6" w:rsidRPr="009A615F" w:rsidRDefault="00AC63E6" w:rsidP="00AC63E6">
      <w:pPr>
        <w:pStyle w:val="FigureTableNoteSource"/>
      </w:pPr>
      <w:r w:rsidRPr="009A615F">
        <w:t>Trend—identif</w:t>
      </w:r>
      <w:r>
        <w:t>ies</w:t>
      </w:r>
      <w:r w:rsidRPr="009A615F">
        <w:t xml:space="preserve"> the extent to which it will continue to operate on the species</w:t>
      </w:r>
    </w:p>
    <w:p w14:paraId="6C1EF0BA" w14:textId="77777777" w:rsidR="00AC63E6" w:rsidRPr="006E3429" w:rsidRDefault="00AC63E6" w:rsidP="00AC63E6">
      <w:pPr>
        <w:pStyle w:val="FigureTableNoteSource"/>
      </w:pPr>
      <w:r w:rsidRPr="009A615F">
        <w:t>Extent—identif</w:t>
      </w:r>
      <w:r>
        <w:t>ies</w:t>
      </w:r>
      <w:r w:rsidRPr="009A615F">
        <w:t xml:space="preserve"> its spatial conte</w:t>
      </w:r>
      <w:r>
        <w:t>x</w:t>
      </w:r>
      <w:r w:rsidRPr="009A615F">
        <w:t>t in terms of the range of the species</w:t>
      </w:r>
    </w:p>
    <w:p w14:paraId="7A05F77E" w14:textId="77777777" w:rsidR="00AC63E6" w:rsidRDefault="00AC63E6" w:rsidP="00AC63E6">
      <w:pPr>
        <w:pStyle w:val="FigureTableNoteSource"/>
        <w:rPr>
          <w:b/>
          <w:bCs/>
        </w:rPr>
      </w:pPr>
    </w:p>
    <w:p w14:paraId="51F49A94" w14:textId="77777777" w:rsidR="00AC63E6" w:rsidRDefault="00AC63E6" w:rsidP="00AC63E6">
      <w:pPr>
        <w:pStyle w:val="FigureTableNoteSource"/>
        <w:rPr>
          <w:rFonts w:cs="Calibri"/>
          <w:b/>
          <w:bCs/>
          <w:szCs w:val="18"/>
        </w:rPr>
      </w:pPr>
      <w:r>
        <w:rPr>
          <w:b/>
          <w:bCs/>
        </w:rPr>
        <w:t>Categories for likelihood are defined as follows:</w:t>
      </w:r>
    </w:p>
    <w:p w14:paraId="2FDAF8B5" w14:textId="77777777" w:rsidR="00AC63E6" w:rsidRDefault="00AC63E6" w:rsidP="00AC63E6">
      <w:pPr>
        <w:pStyle w:val="FigureTableNoteSource"/>
      </w:pPr>
      <w:r>
        <w:t>Almost certain – expected to occur every year</w:t>
      </w:r>
    </w:p>
    <w:p w14:paraId="7E840287" w14:textId="77777777" w:rsidR="00AC63E6" w:rsidRDefault="00AC63E6" w:rsidP="00AC63E6">
      <w:pPr>
        <w:pStyle w:val="FigureTableNoteSource"/>
      </w:pPr>
      <w:r>
        <w:t>Likely – expected to occur at least once every five years</w:t>
      </w:r>
    </w:p>
    <w:p w14:paraId="2961FFE3" w14:textId="77777777" w:rsidR="00AC63E6" w:rsidRDefault="00AC63E6" w:rsidP="00AC63E6">
      <w:pPr>
        <w:pStyle w:val="FigureTableNoteSource"/>
      </w:pPr>
      <w:r>
        <w:t>Possible – might occur at some time</w:t>
      </w:r>
    </w:p>
    <w:p w14:paraId="2FA27145" w14:textId="77777777" w:rsidR="00AC63E6" w:rsidRDefault="00AC63E6" w:rsidP="00AC63E6">
      <w:pPr>
        <w:pStyle w:val="FigureTableNoteSource"/>
      </w:pPr>
      <w:proofErr w:type="gramStart"/>
      <w:r>
        <w:t>Unlikely –known</w:t>
      </w:r>
      <w:proofErr w:type="gramEnd"/>
      <w:r>
        <w:t xml:space="preserve"> to have occurred only a few times</w:t>
      </w:r>
    </w:p>
    <w:p w14:paraId="05E03AB0" w14:textId="77777777" w:rsidR="00AC63E6" w:rsidRDefault="00AC63E6" w:rsidP="00AC63E6">
      <w:pPr>
        <w:pStyle w:val="FigureTableNoteSource"/>
      </w:pPr>
      <w:r>
        <w:t>Unknown – currently unknown how often the threat will occur</w:t>
      </w:r>
    </w:p>
    <w:p w14:paraId="06382485" w14:textId="77777777" w:rsidR="00AC63E6" w:rsidRDefault="00AC63E6" w:rsidP="00AC63E6">
      <w:pPr>
        <w:pStyle w:val="FigureTableNoteSource"/>
        <w:rPr>
          <w:b/>
          <w:bCs/>
        </w:rPr>
      </w:pPr>
      <w:r>
        <w:rPr>
          <w:b/>
          <w:bCs/>
        </w:rPr>
        <w:t xml:space="preserve">Categories for consequences are defined as follows: </w:t>
      </w:r>
    </w:p>
    <w:p w14:paraId="32DDA6BC" w14:textId="77777777" w:rsidR="00AC63E6" w:rsidRDefault="00AC63E6" w:rsidP="00AC63E6">
      <w:pPr>
        <w:pStyle w:val="FigureTableNoteSource"/>
      </w:pPr>
      <w:r>
        <w:t>Not significant – no long-term effect on individuals or populations</w:t>
      </w:r>
    </w:p>
    <w:p w14:paraId="7C523869" w14:textId="77777777" w:rsidR="00AC63E6" w:rsidRDefault="00AC63E6" w:rsidP="00AC63E6">
      <w:pPr>
        <w:pStyle w:val="FigureTableNoteSource"/>
      </w:pPr>
      <w:r>
        <w:t>Minor – individuals are adversely affected but no effect at population level</w:t>
      </w:r>
    </w:p>
    <w:p w14:paraId="794B043C" w14:textId="77777777" w:rsidR="00AC63E6" w:rsidRDefault="00AC63E6" w:rsidP="00AC63E6">
      <w:pPr>
        <w:pStyle w:val="FigureTableNoteSource"/>
      </w:pPr>
      <w:r>
        <w:t>Moderate – population recovery stable or declining</w:t>
      </w:r>
    </w:p>
    <w:p w14:paraId="4DEE67CF" w14:textId="77777777" w:rsidR="00AC63E6" w:rsidRDefault="00AC63E6" w:rsidP="00AC63E6">
      <w:pPr>
        <w:pStyle w:val="FigureTableNoteSource"/>
        <w:spacing w:before="0"/>
      </w:pPr>
      <w:r>
        <w:t>Major – population decline is ongoing</w:t>
      </w:r>
    </w:p>
    <w:p w14:paraId="4E114D56" w14:textId="77777777" w:rsidR="00AC63E6" w:rsidRPr="006E3429" w:rsidRDefault="00AC63E6" w:rsidP="00AC63E6">
      <w:pPr>
        <w:pStyle w:val="FigureTableNoteSource"/>
        <w:spacing w:before="0"/>
      </w:pPr>
      <w:r>
        <w:t>Catastrophic – population trajectory close to extinction</w:t>
      </w:r>
    </w:p>
    <w:p w14:paraId="08D0AD9E" w14:textId="77777777" w:rsidR="00AC63E6" w:rsidRDefault="00AC63E6" w:rsidP="00AC63E6">
      <w:bookmarkStart w:id="8" w:name="_Toc430782162"/>
      <w:bookmarkStart w:id="9" w:name="_Toc511376531"/>
      <w:r>
        <w:t>Each threat has been described in Table 1 in terms of the extent that it is operating on the species. The risk matrix (</w:t>
      </w:r>
      <w:r>
        <w:fldChar w:fldCharType="begin" w:fldLock="1"/>
      </w:r>
      <w:r>
        <w:instrText xml:space="preserve"> REF _Ref43127879 \h </w:instrText>
      </w:r>
      <w:r>
        <w:fldChar w:fldCharType="separate"/>
      </w:r>
      <w:r>
        <w:t xml:space="preserve">Table </w:t>
      </w:r>
      <w:r>
        <w:rPr>
          <w:noProof/>
        </w:rPr>
        <w:t>2</w:t>
      </w:r>
      <w:r>
        <w:fldChar w:fldCharType="end"/>
      </w:r>
      <w:r>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t>are:</w:t>
      </w:r>
      <w:proofErr w:type="gramEnd"/>
      <w:r>
        <w:t xml:space="preserve"> the life stage they affect; the duration of the impact; the spatial extent, and the efficacy of curre</w:t>
      </w:r>
      <w:r w:rsidRPr="00B038DF">
        <w:t xml:space="preserve">nt management regimes, assuming that management will </w:t>
      </w:r>
      <w:r w:rsidRPr="00BA4338">
        <w:t>continue to be applied appropriately. The risk matrix and ranking of threats has been developed in consultation with experts and using</w:t>
      </w:r>
      <w:r w:rsidRPr="00B038DF">
        <w:t xml:space="preserve"> available literature.</w:t>
      </w:r>
    </w:p>
    <w:p w14:paraId="48A143EA" w14:textId="5491C4FE" w:rsidR="00AC63E6" w:rsidRDefault="00AC63E6" w:rsidP="00AC63E6">
      <w:pPr>
        <w:pStyle w:val="Caption"/>
        <w:keepLines/>
      </w:pPr>
      <w:bookmarkStart w:id="10" w:name="_Ref43127879"/>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0"/>
      <w:r>
        <w:t xml:space="preserve"> Risk Matrix</w:t>
      </w:r>
    </w:p>
    <w:tbl>
      <w:tblPr>
        <w:tblStyle w:val="TableGrid"/>
        <w:tblW w:w="9067" w:type="dxa"/>
        <w:tblCellMar>
          <w:top w:w="85" w:type="dxa"/>
          <w:bottom w:w="85" w:type="dxa"/>
        </w:tblCellMar>
        <w:tblLook w:val="04A0" w:firstRow="1" w:lastRow="0" w:firstColumn="1" w:lastColumn="0" w:noHBand="0" w:noVBand="1"/>
      </w:tblPr>
      <w:tblGrid>
        <w:gridCol w:w="1144"/>
        <w:gridCol w:w="1124"/>
        <w:gridCol w:w="802"/>
        <w:gridCol w:w="1720"/>
        <w:gridCol w:w="2107"/>
        <w:gridCol w:w="2170"/>
      </w:tblGrid>
      <w:tr w:rsidR="00AC63E6" w14:paraId="241C5839" w14:textId="77777777">
        <w:trPr>
          <w:tblHeader/>
        </w:trPr>
        <w:tc>
          <w:tcPr>
            <w:tcW w:w="1144" w:type="dxa"/>
            <w:vMerge w:val="restart"/>
          </w:tcPr>
          <w:p w14:paraId="6DB746B7" w14:textId="77777777" w:rsidR="00AC63E6" w:rsidRDefault="00AC63E6">
            <w:pPr>
              <w:pStyle w:val="TableHeading"/>
              <w:spacing w:before="0" w:after="0"/>
            </w:pPr>
            <w:r>
              <w:t>Likelihood</w:t>
            </w:r>
          </w:p>
        </w:tc>
        <w:tc>
          <w:tcPr>
            <w:tcW w:w="7923" w:type="dxa"/>
            <w:gridSpan w:val="5"/>
          </w:tcPr>
          <w:p w14:paraId="2B20CB19" w14:textId="77777777" w:rsidR="00AC63E6" w:rsidRDefault="00AC63E6">
            <w:pPr>
              <w:pStyle w:val="TableHeading"/>
              <w:spacing w:before="0" w:after="0"/>
            </w:pPr>
            <w:r>
              <w:t>Consequences</w:t>
            </w:r>
          </w:p>
        </w:tc>
      </w:tr>
      <w:tr w:rsidR="00AC63E6" w14:paraId="0444C2D5" w14:textId="77777777">
        <w:trPr>
          <w:tblHeader/>
        </w:trPr>
        <w:tc>
          <w:tcPr>
            <w:tcW w:w="1144" w:type="dxa"/>
            <w:vMerge/>
          </w:tcPr>
          <w:p w14:paraId="6E7149E3" w14:textId="77777777" w:rsidR="00AC63E6" w:rsidRDefault="00AC63E6">
            <w:pPr>
              <w:pStyle w:val="TableHeading"/>
              <w:spacing w:before="0" w:after="0"/>
            </w:pPr>
          </w:p>
        </w:tc>
        <w:tc>
          <w:tcPr>
            <w:tcW w:w="1124" w:type="dxa"/>
          </w:tcPr>
          <w:p w14:paraId="0B2C78BD" w14:textId="77777777" w:rsidR="00AC63E6" w:rsidRDefault="00AC63E6">
            <w:pPr>
              <w:pStyle w:val="TableHeading"/>
              <w:spacing w:before="0" w:after="0"/>
            </w:pPr>
            <w:r>
              <w:t>Not significant</w:t>
            </w:r>
          </w:p>
        </w:tc>
        <w:tc>
          <w:tcPr>
            <w:tcW w:w="802" w:type="dxa"/>
          </w:tcPr>
          <w:p w14:paraId="44209418" w14:textId="77777777" w:rsidR="00AC63E6" w:rsidRDefault="00AC63E6">
            <w:pPr>
              <w:pStyle w:val="TableHeading"/>
              <w:spacing w:before="0" w:after="0"/>
            </w:pPr>
            <w:r>
              <w:t>Minor</w:t>
            </w:r>
          </w:p>
        </w:tc>
        <w:tc>
          <w:tcPr>
            <w:tcW w:w="1720" w:type="dxa"/>
          </w:tcPr>
          <w:p w14:paraId="30DE47B8" w14:textId="77777777" w:rsidR="00AC63E6" w:rsidRDefault="00AC63E6">
            <w:pPr>
              <w:pStyle w:val="TableHeading"/>
              <w:spacing w:before="0" w:after="0"/>
            </w:pPr>
            <w:r>
              <w:t>Moderate</w:t>
            </w:r>
          </w:p>
        </w:tc>
        <w:tc>
          <w:tcPr>
            <w:tcW w:w="2107" w:type="dxa"/>
          </w:tcPr>
          <w:p w14:paraId="5A722001" w14:textId="77777777" w:rsidR="00AC63E6" w:rsidRDefault="00AC63E6">
            <w:pPr>
              <w:pStyle w:val="TableHeading"/>
              <w:spacing w:before="0" w:after="0"/>
            </w:pPr>
            <w:r>
              <w:t>Major</w:t>
            </w:r>
          </w:p>
        </w:tc>
        <w:tc>
          <w:tcPr>
            <w:tcW w:w="2170" w:type="dxa"/>
          </w:tcPr>
          <w:p w14:paraId="6742AF1C" w14:textId="77777777" w:rsidR="00AC63E6" w:rsidRDefault="00AC63E6">
            <w:pPr>
              <w:pStyle w:val="TableHeading"/>
              <w:spacing w:before="0" w:after="0"/>
            </w:pPr>
            <w:r>
              <w:t>Catastrophic</w:t>
            </w:r>
          </w:p>
        </w:tc>
      </w:tr>
      <w:tr w:rsidR="00AC63E6" w14:paraId="292D8749" w14:textId="77777777">
        <w:trPr>
          <w:tblHeader/>
        </w:trPr>
        <w:tc>
          <w:tcPr>
            <w:tcW w:w="1144" w:type="dxa"/>
          </w:tcPr>
          <w:p w14:paraId="5CF309F1" w14:textId="77777777" w:rsidR="00AC63E6" w:rsidRPr="00774EAA" w:rsidRDefault="00AC63E6">
            <w:pPr>
              <w:pStyle w:val="TableText"/>
              <w:keepNext/>
              <w:spacing w:before="0" w:after="0"/>
              <w:rPr>
                <w:rStyle w:val="Strong"/>
                <w:sz w:val="22"/>
              </w:rPr>
            </w:pPr>
            <w:r w:rsidRPr="00774EAA">
              <w:rPr>
                <w:rStyle w:val="Strong"/>
              </w:rPr>
              <w:t>Almost certain</w:t>
            </w:r>
          </w:p>
        </w:tc>
        <w:tc>
          <w:tcPr>
            <w:tcW w:w="1124" w:type="dxa"/>
            <w:shd w:val="clear" w:color="auto" w:fill="C2D69B" w:themeFill="accent3" w:themeFillTint="99"/>
          </w:tcPr>
          <w:p w14:paraId="72D154F7" w14:textId="77777777" w:rsidR="00AC63E6" w:rsidRDefault="00AC63E6">
            <w:pPr>
              <w:pStyle w:val="TableText"/>
              <w:keepNext/>
              <w:spacing w:before="0" w:after="0"/>
            </w:pPr>
          </w:p>
        </w:tc>
        <w:tc>
          <w:tcPr>
            <w:tcW w:w="802" w:type="dxa"/>
            <w:shd w:val="clear" w:color="auto" w:fill="8DB3E2" w:themeFill="text2" w:themeFillTint="66"/>
          </w:tcPr>
          <w:p w14:paraId="63B56F94" w14:textId="77777777" w:rsidR="00AC63E6" w:rsidRDefault="00AC63E6">
            <w:pPr>
              <w:pStyle w:val="TableText"/>
              <w:keepNext/>
              <w:spacing w:before="0" w:after="0"/>
            </w:pPr>
          </w:p>
        </w:tc>
        <w:tc>
          <w:tcPr>
            <w:tcW w:w="1720" w:type="dxa"/>
            <w:shd w:val="clear" w:color="auto" w:fill="D99594" w:themeFill="accent2" w:themeFillTint="99"/>
          </w:tcPr>
          <w:p w14:paraId="428677AD" w14:textId="77777777" w:rsidR="00AC63E6" w:rsidRDefault="00AC63E6">
            <w:pPr>
              <w:pStyle w:val="TableText"/>
              <w:keepNext/>
              <w:spacing w:before="0" w:after="0"/>
            </w:pPr>
          </w:p>
        </w:tc>
        <w:tc>
          <w:tcPr>
            <w:tcW w:w="2107" w:type="dxa"/>
            <w:shd w:val="clear" w:color="auto" w:fill="D99594" w:themeFill="accent2" w:themeFillTint="99"/>
          </w:tcPr>
          <w:p w14:paraId="18BF3B77" w14:textId="3E2B612A" w:rsidR="001A7EB9" w:rsidRDefault="001A7EB9" w:rsidP="001A7EB9">
            <w:pPr>
              <w:pStyle w:val="TableBullet2"/>
            </w:pPr>
            <w:r>
              <w:t>Increased average temperature</w:t>
            </w:r>
          </w:p>
          <w:p w14:paraId="5D8EC1D9" w14:textId="77777777" w:rsidR="001A7EB9" w:rsidRDefault="001A7EB9">
            <w:pPr>
              <w:pStyle w:val="TableBullet2"/>
            </w:pPr>
            <w:r>
              <w:t xml:space="preserve">Alterations to hydrological regimes </w:t>
            </w:r>
          </w:p>
          <w:p w14:paraId="0B00A74E" w14:textId="7CE69085" w:rsidR="00AC63E6" w:rsidRDefault="00AC63E6" w:rsidP="005A413F">
            <w:pPr>
              <w:pStyle w:val="TableBullet2"/>
            </w:pPr>
            <w:r>
              <w:t>Livestock farming &amp; ranching</w:t>
            </w:r>
          </w:p>
        </w:tc>
        <w:tc>
          <w:tcPr>
            <w:tcW w:w="2170" w:type="dxa"/>
            <w:shd w:val="clear" w:color="auto" w:fill="D99594" w:themeFill="accent2" w:themeFillTint="99"/>
          </w:tcPr>
          <w:p w14:paraId="768A0D4F" w14:textId="426CB673" w:rsidR="00AC63E6" w:rsidRDefault="00AC63E6">
            <w:pPr>
              <w:pStyle w:val="TableBullet2"/>
            </w:pPr>
          </w:p>
        </w:tc>
      </w:tr>
      <w:tr w:rsidR="00AC63E6" w14:paraId="048A9634" w14:textId="77777777">
        <w:trPr>
          <w:tblHeader/>
        </w:trPr>
        <w:tc>
          <w:tcPr>
            <w:tcW w:w="1144" w:type="dxa"/>
          </w:tcPr>
          <w:p w14:paraId="52ABD176" w14:textId="77777777" w:rsidR="00AC63E6" w:rsidRPr="00774EAA" w:rsidRDefault="00AC63E6">
            <w:pPr>
              <w:pStyle w:val="TableText"/>
              <w:keepNext/>
              <w:spacing w:before="0" w:after="0"/>
              <w:rPr>
                <w:rStyle w:val="Strong"/>
                <w:sz w:val="22"/>
              </w:rPr>
            </w:pPr>
            <w:r w:rsidRPr="00774EAA">
              <w:rPr>
                <w:rStyle w:val="Strong"/>
              </w:rPr>
              <w:t>Likely</w:t>
            </w:r>
          </w:p>
        </w:tc>
        <w:tc>
          <w:tcPr>
            <w:tcW w:w="1124" w:type="dxa"/>
            <w:shd w:val="clear" w:color="auto" w:fill="C2D69B" w:themeFill="accent3" w:themeFillTint="99"/>
          </w:tcPr>
          <w:p w14:paraId="248F82D2" w14:textId="77777777" w:rsidR="00AC63E6" w:rsidRDefault="00AC63E6">
            <w:pPr>
              <w:pStyle w:val="TableText"/>
              <w:keepNext/>
              <w:spacing w:before="0" w:after="0"/>
            </w:pPr>
          </w:p>
        </w:tc>
        <w:tc>
          <w:tcPr>
            <w:tcW w:w="802" w:type="dxa"/>
            <w:shd w:val="clear" w:color="auto" w:fill="8DB3E2" w:themeFill="text2" w:themeFillTint="66"/>
          </w:tcPr>
          <w:p w14:paraId="309A7BCC" w14:textId="77777777" w:rsidR="00AC63E6" w:rsidRDefault="00AC63E6">
            <w:pPr>
              <w:pStyle w:val="TableText"/>
              <w:keepNext/>
              <w:spacing w:before="0" w:after="0"/>
            </w:pPr>
          </w:p>
        </w:tc>
        <w:tc>
          <w:tcPr>
            <w:tcW w:w="1720" w:type="dxa"/>
            <w:shd w:val="clear" w:color="auto" w:fill="FFC000"/>
          </w:tcPr>
          <w:p w14:paraId="318BFBDB" w14:textId="77777777" w:rsidR="00AC63E6" w:rsidRDefault="00AC63E6">
            <w:pPr>
              <w:pStyle w:val="TableText"/>
              <w:keepNext/>
              <w:spacing w:before="0" w:after="0"/>
            </w:pPr>
          </w:p>
        </w:tc>
        <w:tc>
          <w:tcPr>
            <w:tcW w:w="2107" w:type="dxa"/>
            <w:shd w:val="clear" w:color="auto" w:fill="D99594" w:themeFill="accent2" w:themeFillTint="99"/>
          </w:tcPr>
          <w:p w14:paraId="33DB4D93" w14:textId="77777777" w:rsidR="00AC63E6" w:rsidRPr="00AB0989" w:rsidRDefault="00AC63E6">
            <w:pPr>
              <w:pStyle w:val="TableBullet2"/>
            </w:pPr>
            <w:r w:rsidRPr="1C17B0FB">
              <w:rPr>
                <w:rFonts w:eastAsia="Cambria" w:cs="Cambria"/>
                <w:szCs w:val="18"/>
              </w:rPr>
              <w:t>Fire regimes that cause declines in biodiversity</w:t>
            </w:r>
          </w:p>
          <w:p w14:paraId="6249C39E" w14:textId="768810A3" w:rsidR="00F94697" w:rsidRDefault="001A7EB9" w:rsidP="005A413F">
            <w:pPr>
              <w:pStyle w:val="TableBullet2"/>
            </w:pPr>
            <w:r>
              <w:t>Extreme</w:t>
            </w:r>
            <w:r w:rsidR="00F94697">
              <w:t xml:space="preserve"> weather events</w:t>
            </w:r>
          </w:p>
        </w:tc>
        <w:tc>
          <w:tcPr>
            <w:tcW w:w="2170" w:type="dxa"/>
            <w:shd w:val="clear" w:color="auto" w:fill="D99594" w:themeFill="accent2" w:themeFillTint="99"/>
          </w:tcPr>
          <w:p w14:paraId="42E2740B" w14:textId="77777777" w:rsidR="00AC63E6" w:rsidRDefault="00AC63E6">
            <w:pPr>
              <w:pStyle w:val="TableBullet2"/>
              <w:numPr>
                <w:ilvl w:val="0"/>
                <w:numId w:val="0"/>
              </w:numPr>
            </w:pPr>
          </w:p>
        </w:tc>
      </w:tr>
      <w:tr w:rsidR="00AC63E6" w14:paraId="6BCB73B1" w14:textId="77777777">
        <w:trPr>
          <w:tblHeader/>
        </w:trPr>
        <w:tc>
          <w:tcPr>
            <w:tcW w:w="1144" w:type="dxa"/>
          </w:tcPr>
          <w:p w14:paraId="53B0F1F3" w14:textId="77777777" w:rsidR="00AC63E6" w:rsidRPr="00774EAA" w:rsidRDefault="00AC63E6">
            <w:pPr>
              <w:pStyle w:val="TableText"/>
              <w:keepNext/>
              <w:spacing w:before="0" w:after="0"/>
              <w:rPr>
                <w:rStyle w:val="Strong"/>
                <w:sz w:val="22"/>
              </w:rPr>
            </w:pPr>
            <w:r w:rsidRPr="00774EAA">
              <w:rPr>
                <w:rStyle w:val="Strong"/>
              </w:rPr>
              <w:t>Possible</w:t>
            </w:r>
          </w:p>
        </w:tc>
        <w:tc>
          <w:tcPr>
            <w:tcW w:w="1124" w:type="dxa"/>
            <w:shd w:val="clear" w:color="auto" w:fill="C2D69B" w:themeFill="accent3" w:themeFillTint="99"/>
          </w:tcPr>
          <w:p w14:paraId="463EE5CC" w14:textId="77777777" w:rsidR="00AC63E6" w:rsidRDefault="00AC63E6">
            <w:pPr>
              <w:pStyle w:val="TableText"/>
              <w:keepNext/>
              <w:spacing w:before="0" w:after="0"/>
            </w:pPr>
          </w:p>
        </w:tc>
        <w:tc>
          <w:tcPr>
            <w:tcW w:w="802" w:type="dxa"/>
            <w:shd w:val="clear" w:color="auto" w:fill="8DB3E2" w:themeFill="text2" w:themeFillTint="66"/>
          </w:tcPr>
          <w:p w14:paraId="760299E0" w14:textId="77777777" w:rsidR="00AC63E6" w:rsidRPr="00663987" w:rsidRDefault="00AC63E6">
            <w:pPr>
              <w:pStyle w:val="TableText"/>
              <w:keepNext/>
              <w:spacing w:before="0" w:after="0"/>
              <w:rPr>
                <w:b/>
                <w:bCs/>
              </w:rPr>
            </w:pPr>
          </w:p>
        </w:tc>
        <w:tc>
          <w:tcPr>
            <w:tcW w:w="1720" w:type="dxa"/>
            <w:shd w:val="clear" w:color="auto" w:fill="FFC000"/>
          </w:tcPr>
          <w:p w14:paraId="28B1E676" w14:textId="77777777" w:rsidR="00C54B9B" w:rsidRDefault="00C54B9B">
            <w:pPr>
              <w:pStyle w:val="TableBullet2"/>
            </w:pPr>
            <w:r>
              <w:t xml:space="preserve">Timber harvesting </w:t>
            </w:r>
          </w:p>
          <w:p w14:paraId="5CD60D40" w14:textId="29FEA2A2" w:rsidR="00AC63E6" w:rsidRDefault="00AC63E6">
            <w:pPr>
              <w:pStyle w:val="TableBullet2"/>
            </w:pPr>
            <w:r>
              <w:t>Invasive fauna</w:t>
            </w:r>
          </w:p>
          <w:p w14:paraId="1AC7393A" w14:textId="77777777" w:rsidR="00AC63E6" w:rsidRDefault="00AC63E6">
            <w:pPr>
              <w:pStyle w:val="TableBullet2"/>
            </w:pPr>
            <w:r>
              <w:t>Problematic native species</w:t>
            </w:r>
          </w:p>
          <w:p w14:paraId="67EB2BE7" w14:textId="77777777" w:rsidR="00AC63E6" w:rsidRDefault="00AC63E6">
            <w:pPr>
              <w:pStyle w:val="TableBullet2"/>
            </w:pPr>
            <w:r>
              <w:t>Invasive flora</w:t>
            </w:r>
          </w:p>
          <w:p w14:paraId="440021D9" w14:textId="77777777" w:rsidR="00AC63E6" w:rsidRDefault="00AC63E6">
            <w:pPr>
              <w:pStyle w:val="TableBullet2"/>
            </w:pPr>
            <w:r w:rsidRPr="1C17B0FB">
              <w:rPr>
                <w:lang w:val="en-US"/>
              </w:rPr>
              <w:t>Illegal collection</w:t>
            </w:r>
          </w:p>
        </w:tc>
        <w:tc>
          <w:tcPr>
            <w:tcW w:w="2107" w:type="dxa"/>
            <w:shd w:val="clear" w:color="auto" w:fill="D99594" w:themeFill="accent2" w:themeFillTint="99"/>
          </w:tcPr>
          <w:p w14:paraId="541F4F02" w14:textId="77777777" w:rsidR="00AC63E6" w:rsidRDefault="00AC63E6">
            <w:pPr>
              <w:pStyle w:val="TableText"/>
              <w:keepNext/>
              <w:spacing w:before="0" w:after="0"/>
            </w:pPr>
          </w:p>
        </w:tc>
        <w:tc>
          <w:tcPr>
            <w:tcW w:w="2170" w:type="dxa"/>
            <w:shd w:val="clear" w:color="auto" w:fill="D99594" w:themeFill="accent2" w:themeFillTint="99"/>
          </w:tcPr>
          <w:p w14:paraId="5026DD03" w14:textId="77777777" w:rsidR="00AC63E6" w:rsidRDefault="00AC63E6">
            <w:pPr>
              <w:pStyle w:val="TableText"/>
              <w:keepNext/>
              <w:spacing w:before="0" w:after="0"/>
            </w:pPr>
            <w:r>
              <w:t>Disease:</w:t>
            </w:r>
          </w:p>
          <w:p w14:paraId="7DF99B65" w14:textId="77777777" w:rsidR="00AC63E6" w:rsidRDefault="00AC63E6">
            <w:pPr>
              <w:pStyle w:val="TableBullet2"/>
            </w:pPr>
            <w:r w:rsidRPr="1C17B0FB">
              <w:rPr>
                <w:rStyle w:val="normaltextrun"/>
                <w:rFonts w:cs="Segoe UI"/>
                <w:color w:val="000000" w:themeColor="text1"/>
              </w:rPr>
              <w:t>Crayfish plague (</w:t>
            </w:r>
            <w:r w:rsidRPr="1C17B0FB">
              <w:rPr>
                <w:rStyle w:val="normaltextrun"/>
                <w:rFonts w:cs="Segoe UI"/>
                <w:i/>
                <w:iCs/>
                <w:color w:val="000000" w:themeColor="text1"/>
              </w:rPr>
              <w:t xml:space="preserve">Aphanomyces </w:t>
            </w:r>
            <w:proofErr w:type="spellStart"/>
            <w:r w:rsidRPr="1C17B0FB">
              <w:rPr>
                <w:rStyle w:val="normaltextrun"/>
                <w:rFonts w:cs="Segoe UI"/>
                <w:i/>
                <w:iCs/>
                <w:color w:val="000000" w:themeColor="text1"/>
              </w:rPr>
              <w:t>astaci</w:t>
            </w:r>
            <w:proofErr w:type="spellEnd"/>
            <w:r w:rsidRPr="1C17B0FB">
              <w:rPr>
                <w:rStyle w:val="normaltextrun"/>
                <w:rFonts w:cs="Segoe UI"/>
                <w:i/>
                <w:iCs/>
                <w:color w:val="000000" w:themeColor="text1"/>
              </w:rPr>
              <w:t>)</w:t>
            </w:r>
          </w:p>
        </w:tc>
      </w:tr>
      <w:tr w:rsidR="00AC63E6" w14:paraId="702690FA" w14:textId="77777777">
        <w:trPr>
          <w:tblHeader/>
        </w:trPr>
        <w:tc>
          <w:tcPr>
            <w:tcW w:w="1144" w:type="dxa"/>
          </w:tcPr>
          <w:p w14:paraId="77222CD5" w14:textId="77777777" w:rsidR="00AC63E6" w:rsidRPr="00774EAA" w:rsidRDefault="00AC63E6">
            <w:pPr>
              <w:pStyle w:val="TableText"/>
              <w:keepNext/>
              <w:spacing w:before="0" w:after="0"/>
              <w:rPr>
                <w:rStyle w:val="Strong"/>
                <w:sz w:val="22"/>
              </w:rPr>
            </w:pPr>
            <w:r w:rsidRPr="00774EAA">
              <w:rPr>
                <w:rStyle w:val="Strong"/>
              </w:rPr>
              <w:t>Unlikely</w:t>
            </w:r>
          </w:p>
        </w:tc>
        <w:tc>
          <w:tcPr>
            <w:tcW w:w="1124" w:type="dxa"/>
            <w:shd w:val="clear" w:color="auto" w:fill="C2D69B" w:themeFill="accent3" w:themeFillTint="99"/>
          </w:tcPr>
          <w:p w14:paraId="751ED7FE" w14:textId="77777777" w:rsidR="00AC63E6" w:rsidRDefault="00AC63E6">
            <w:pPr>
              <w:pStyle w:val="TableText"/>
              <w:keepNext/>
              <w:spacing w:before="0" w:after="0"/>
            </w:pPr>
          </w:p>
        </w:tc>
        <w:tc>
          <w:tcPr>
            <w:tcW w:w="802" w:type="dxa"/>
            <w:shd w:val="clear" w:color="auto" w:fill="C2D69B" w:themeFill="accent3" w:themeFillTint="99"/>
          </w:tcPr>
          <w:p w14:paraId="3B512BC7" w14:textId="77777777" w:rsidR="00AC63E6" w:rsidRDefault="00AC63E6">
            <w:pPr>
              <w:pStyle w:val="TableText"/>
              <w:keepNext/>
              <w:spacing w:before="0" w:after="0"/>
            </w:pPr>
          </w:p>
        </w:tc>
        <w:tc>
          <w:tcPr>
            <w:tcW w:w="1720" w:type="dxa"/>
            <w:shd w:val="clear" w:color="auto" w:fill="8DB3E2" w:themeFill="text2" w:themeFillTint="66"/>
          </w:tcPr>
          <w:p w14:paraId="3409388D" w14:textId="77777777" w:rsidR="00AC63E6" w:rsidRDefault="00AC63E6">
            <w:pPr>
              <w:pStyle w:val="TableText"/>
              <w:keepNext/>
              <w:spacing w:before="0" w:after="0"/>
            </w:pPr>
          </w:p>
        </w:tc>
        <w:tc>
          <w:tcPr>
            <w:tcW w:w="2107" w:type="dxa"/>
            <w:shd w:val="clear" w:color="auto" w:fill="FFC000"/>
          </w:tcPr>
          <w:p w14:paraId="60CB4918" w14:textId="77777777" w:rsidR="00AC63E6" w:rsidRDefault="00AC63E6">
            <w:pPr>
              <w:pStyle w:val="TableText"/>
              <w:keepNext/>
              <w:spacing w:before="0" w:after="0"/>
            </w:pPr>
          </w:p>
        </w:tc>
        <w:tc>
          <w:tcPr>
            <w:tcW w:w="2170" w:type="dxa"/>
            <w:shd w:val="clear" w:color="auto" w:fill="D99594" w:themeFill="accent2" w:themeFillTint="99"/>
          </w:tcPr>
          <w:p w14:paraId="71C00FAF" w14:textId="77777777" w:rsidR="00AC63E6" w:rsidRDefault="00AC63E6">
            <w:pPr>
              <w:pStyle w:val="TableText"/>
              <w:keepNext/>
              <w:spacing w:before="0" w:after="0"/>
            </w:pPr>
          </w:p>
        </w:tc>
      </w:tr>
      <w:tr w:rsidR="00AC63E6" w14:paraId="46350B92" w14:textId="77777777">
        <w:trPr>
          <w:tblHeader/>
        </w:trPr>
        <w:tc>
          <w:tcPr>
            <w:tcW w:w="1144" w:type="dxa"/>
          </w:tcPr>
          <w:p w14:paraId="1294AFF3" w14:textId="77777777" w:rsidR="00AC63E6" w:rsidRPr="00774EAA" w:rsidRDefault="00AC63E6">
            <w:pPr>
              <w:pStyle w:val="TableText"/>
              <w:keepNext/>
              <w:spacing w:before="0" w:after="0"/>
              <w:rPr>
                <w:rStyle w:val="Strong"/>
                <w:sz w:val="22"/>
              </w:rPr>
            </w:pPr>
            <w:r w:rsidRPr="00774EAA">
              <w:rPr>
                <w:rStyle w:val="Strong"/>
              </w:rPr>
              <w:t>Unknown</w:t>
            </w:r>
          </w:p>
        </w:tc>
        <w:tc>
          <w:tcPr>
            <w:tcW w:w="1124" w:type="dxa"/>
            <w:shd w:val="clear" w:color="auto" w:fill="C2D69B" w:themeFill="accent3" w:themeFillTint="99"/>
          </w:tcPr>
          <w:p w14:paraId="6D2EAAC2" w14:textId="77777777" w:rsidR="00AC63E6" w:rsidRDefault="00AC63E6">
            <w:pPr>
              <w:pStyle w:val="TableText"/>
              <w:keepNext/>
              <w:spacing w:before="0" w:after="0"/>
            </w:pPr>
          </w:p>
        </w:tc>
        <w:tc>
          <w:tcPr>
            <w:tcW w:w="802" w:type="dxa"/>
            <w:shd w:val="clear" w:color="auto" w:fill="C2D69B" w:themeFill="accent3" w:themeFillTint="99"/>
          </w:tcPr>
          <w:p w14:paraId="3259B822" w14:textId="77777777" w:rsidR="00AC63E6" w:rsidRDefault="00AC63E6">
            <w:pPr>
              <w:pStyle w:val="TableText"/>
              <w:keepNext/>
              <w:spacing w:before="0" w:after="0"/>
            </w:pPr>
          </w:p>
        </w:tc>
        <w:tc>
          <w:tcPr>
            <w:tcW w:w="1720" w:type="dxa"/>
            <w:shd w:val="clear" w:color="auto" w:fill="8DB3E2" w:themeFill="text2" w:themeFillTint="66"/>
          </w:tcPr>
          <w:p w14:paraId="36F9BA4F" w14:textId="77777777" w:rsidR="00AC63E6" w:rsidRDefault="00AC63E6">
            <w:pPr>
              <w:pStyle w:val="TableText"/>
              <w:keepNext/>
              <w:spacing w:before="0" w:after="0"/>
            </w:pPr>
          </w:p>
        </w:tc>
        <w:tc>
          <w:tcPr>
            <w:tcW w:w="2107" w:type="dxa"/>
            <w:shd w:val="clear" w:color="auto" w:fill="FFC000"/>
          </w:tcPr>
          <w:p w14:paraId="256D26E4" w14:textId="77777777" w:rsidR="00AC63E6" w:rsidRDefault="00AC63E6">
            <w:pPr>
              <w:pStyle w:val="TableText"/>
              <w:keepNext/>
              <w:spacing w:before="0" w:after="0"/>
            </w:pPr>
          </w:p>
        </w:tc>
        <w:tc>
          <w:tcPr>
            <w:tcW w:w="2170" w:type="dxa"/>
            <w:shd w:val="clear" w:color="auto" w:fill="D99594" w:themeFill="accent2" w:themeFillTint="99"/>
          </w:tcPr>
          <w:p w14:paraId="6779C986" w14:textId="77777777" w:rsidR="00AC63E6" w:rsidRDefault="00AC63E6">
            <w:pPr>
              <w:pStyle w:val="TableText"/>
              <w:keepNext/>
              <w:spacing w:before="0" w:after="0"/>
            </w:pPr>
          </w:p>
        </w:tc>
      </w:tr>
    </w:tbl>
    <w:p w14:paraId="7C09BD79" w14:textId="77777777" w:rsidR="00AC63E6" w:rsidRDefault="00AC63E6" w:rsidP="00AC63E6">
      <w:pPr>
        <w:pStyle w:val="FootnoteText"/>
        <w:keepNext/>
      </w:pPr>
      <w:r>
        <w:t xml:space="preserve">Risk Matrix legend/Risk rating: </w:t>
      </w:r>
    </w:p>
    <w:tbl>
      <w:tblPr>
        <w:tblStyle w:val="TableGrid"/>
        <w:tblW w:w="9067" w:type="dxa"/>
        <w:tblLook w:val="04A0" w:firstRow="1" w:lastRow="0" w:firstColumn="1" w:lastColumn="0" w:noHBand="0" w:noVBand="1"/>
      </w:tblPr>
      <w:tblGrid>
        <w:gridCol w:w="1907"/>
        <w:gridCol w:w="2395"/>
        <w:gridCol w:w="2104"/>
        <w:gridCol w:w="2661"/>
      </w:tblGrid>
      <w:tr w:rsidR="00AC63E6" w14:paraId="68917238" w14:textId="77777777">
        <w:trPr>
          <w:trHeight w:val="198"/>
        </w:trPr>
        <w:tc>
          <w:tcPr>
            <w:tcW w:w="1907" w:type="dxa"/>
            <w:shd w:val="clear" w:color="auto" w:fill="C2D69B" w:themeFill="accent3" w:themeFillTint="99"/>
          </w:tcPr>
          <w:p w14:paraId="1CB6B834" w14:textId="77777777" w:rsidR="00AC63E6" w:rsidRDefault="00AC63E6">
            <w:pPr>
              <w:pStyle w:val="TableText"/>
              <w:keepNext/>
              <w:jc w:val="center"/>
            </w:pPr>
            <w:r>
              <w:t>Low Risk</w:t>
            </w:r>
          </w:p>
        </w:tc>
        <w:tc>
          <w:tcPr>
            <w:tcW w:w="2395" w:type="dxa"/>
            <w:shd w:val="clear" w:color="auto" w:fill="8DB3E2" w:themeFill="text2" w:themeFillTint="66"/>
          </w:tcPr>
          <w:p w14:paraId="28C57670" w14:textId="77777777" w:rsidR="00AC63E6" w:rsidRDefault="00AC63E6">
            <w:pPr>
              <w:pStyle w:val="FootnoteText"/>
              <w:keepNext/>
              <w:jc w:val="center"/>
            </w:pPr>
            <w:r>
              <w:t>Moderate Risk</w:t>
            </w:r>
          </w:p>
        </w:tc>
        <w:tc>
          <w:tcPr>
            <w:tcW w:w="2104" w:type="dxa"/>
            <w:shd w:val="clear" w:color="auto" w:fill="FFC000"/>
          </w:tcPr>
          <w:p w14:paraId="3A5D6E78" w14:textId="77777777" w:rsidR="00AC63E6" w:rsidRDefault="00AC63E6">
            <w:pPr>
              <w:pStyle w:val="FootnoteText"/>
              <w:keepNext/>
              <w:jc w:val="center"/>
            </w:pPr>
            <w:r>
              <w:t>High Risk</w:t>
            </w:r>
          </w:p>
        </w:tc>
        <w:tc>
          <w:tcPr>
            <w:tcW w:w="2661" w:type="dxa"/>
            <w:shd w:val="clear" w:color="auto" w:fill="D99594" w:themeFill="accent2" w:themeFillTint="99"/>
          </w:tcPr>
          <w:p w14:paraId="2D63CBE2" w14:textId="77777777" w:rsidR="00AC63E6" w:rsidRDefault="00AC63E6">
            <w:pPr>
              <w:pStyle w:val="FootnoteText"/>
              <w:keepNext/>
              <w:jc w:val="center"/>
            </w:pPr>
            <w:r>
              <w:t>Very High Risk</w:t>
            </w:r>
          </w:p>
        </w:tc>
      </w:tr>
    </w:tbl>
    <w:p w14:paraId="2455CDFD" w14:textId="77777777" w:rsidR="00AC63E6" w:rsidRDefault="00AC63E6" w:rsidP="00AC63E6">
      <w:pPr>
        <w:pStyle w:val="Heading2"/>
        <w:ind w:left="720" w:hanging="720"/>
      </w:pPr>
      <w:bookmarkStart w:id="11" w:name="_Hlk80441560"/>
      <w:r>
        <w:t xml:space="preserve">Conservation and recovery </w:t>
      </w:r>
      <w:r w:rsidRPr="002B6A3F">
        <w:t>actions</w:t>
      </w:r>
    </w:p>
    <w:bookmarkEnd w:id="11"/>
    <w:p w14:paraId="0ACC1989" w14:textId="77777777" w:rsidR="00AC63E6" w:rsidRDefault="00AC63E6" w:rsidP="00AC63E6">
      <w:pPr>
        <w:pStyle w:val="Heading3"/>
        <w:ind w:left="964" w:hanging="964"/>
      </w:pPr>
      <w:r>
        <w:t>Primary conservation objective</w:t>
      </w:r>
    </w:p>
    <w:p w14:paraId="52FC6034" w14:textId="432DFD07" w:rsidR="00AC63E6" w:rsidRPr="00461ED6" w:rsidRDefault="00BD2D7B" w:rsidP="005A413F">
      <w:pPr>
        <w:pStyle w:val="ListBullet"/>
      </w:pPr>
      <w:r w:rsidRPr="001B27DC">
        <w:t xml:space="preserve">Ensure the AOO and EOO of the </w:t>
      </w:r>
      <w:r>
        <w:t>Maleny</w:t>
      </w:r>
      <w:r w:rsidRPr="001B27DC">
        <w:t xml:space="preserve"> crayfish are stable or increasing, and major threats are effectively managed, and resilience to climate change impacts is maximised</w:t>
      </w:r>
      <w:r>
        <w:t xml:space="preserve">. </w:t>
      </w:r>
    </w:p>
    <w:p w14:paraId="37039703" w14:textId="77777777" w:rsidR="00AC63E6" w:rsidRDefault="00AC63E6" w:rsidP="00AC63E6">
      <w:pPr>
        <w:pStyle w:val="Heading3"/>
        <w:ind w:left="964" w:hanging="964"/>
      </w:pPr>
      <w:r>
        <w:t>Conservation and management priorities</w:t>
      </w:r>
    </w:p>
    <w:p w14:paraId="1FC52C0D" w14:textId="2EB9C3F3" w:rsidR="00AC63E6" w:rsidRPr="00AC22E7" w:rsidRDefault="00AC63E6" w:rsidP="00AC63E6">
      <w:pPr>
        <w:pStyle w:val="Heading4"/>
      </w:pPr>
      <w:r w:rsidRPr="00AC22E7">
        <w:t xml:space="preserve">Climate </w:t>
      </w:r>
      <w:r w:rsidRPr="004B1743">
        <w:t>change</w:t>
      </w:r>
      <w:r w:rsidRPr="00AC22E7">
        <w:t xml:space="preserve"> and </w:t>
      </w:r>
      <w:r w:rsidR="00C66999">
        <w:t>extreme</w:t>
      </w:r>
      <w:r w:rsidR="00C66999" w:rsidRPr="00AC22E7">
        <w:t xml:space="preserve"> </w:t>
      </w:r>
      <w:r w:rsidRPr="00AC22E7">
        <w:t>weather impacts</w:t>
      </w:r>
    </w:p>
    <w:p w14:paraId="6A37C005" w14:textId="77777777" w:rsidR="00AC63E6" w:rsidRPr="00BC661F" w:rsidRDefault="00AC63E6" w:rsidP="00AC63E6">
      <w:pPr>
        <w:pStyle w:val="ListBullet"/>
        <w:rPr>
          <w:rFonts w:asciiTheme="majorHAnsi" w:hAnsiTheme="majorHAnsi" w:cstheme="minorHAnsi"/>
        </w:rPr>
      </w:pPr>
      <w:r w:rsidRPr="00BC661F">
        <w:rPr>
          <w:rFonts w:asciiTheme="majorHAnsi" w:hAnsiTheme="majorHAnsi" w:cstheme="minorHAnsi"/>
        </w:rPr>
        <w:t>Investigate feasibility and</w:t>
      </w:r>
      <w:r>
        <w:rPr>
          <w:rFonts w:asciiTheme="majorHAnsi" w:hAnsiTheme="majorHAnsi" w:cstheme="minorHAnsi"/>
        </w:rPr>
        <w:t>,</w:t>
      </w:r>
      <w:r w:rsidRPr="00BC661F">
        <w:rPr>
          <w:rFonts w:asciiTheme="majorHAnsi" w:hAnsiTheme="majorHAnsi" w:cstheme="minorHAnsi"/>
        </w:rPr>
        <w:t xml:space="preserve"> if appropriate, plan and establish facilities for potential </w:t>
      </w:r>
      <w:r w:rsidRPr="004B1743">
        <w:rPr>
          <w:rFonts w:asciiTheme="majorHAnsi" w:hAnsiTheme="majorHAnsi" w:cstheme="minorHAnsi"/>
          <w:iCs/>
        </w:rPr>
        <w:t>ex</w:t>
      </w:r>
      <w:r>
        <w:rPr>
          <w:rFonts w:asciiTheme="majorHAnsi" w:hAnsiTheme="majorHAnsi" w:cstheme="minorHAnsi"/>
          <w:iCs/>
        </w:rPr>
        <w:t xml:space="preserve"> </w:t>
      </w:r>
      <w:r w:rsidRPr="004B1743">
        <w:rPr>
          <w:rFonts w:asciiTheme="majorHAnsi" w:hAnsiTheme="majorHAnsi" w:cstheme="minorHAnsi"/>
          <w:iCs/>
        </w:rPr>
        <w:t>situ</w:t>
      </w:r>
      <w:r w:rsidRPr="00BC661F">
        <w:rPr>
          <w:rFonts w:asciiTheme="majorHAnsi" w:hAnsiTheme="majorHAnsi" w:cstheme="minorHAnsi"/>
        </w:rPr>
        <w:t xml:space="preserve"> short-term, active conservation intervention(s), including:</w:t>
      </w:r>
    </w:p>
    <w:p w14:paraId="77CE5CB9" w14:textId="77777777" w:rsidR="00AC63E6" w:rsidRPr="00BC661F" w:rsidRDefault="00AC63E6">
      <w:pPr>
        <w:pStyle w:val="ListBullet2"/>
        <w:numPr>
          <w:ilvl w:val="1"/>
          <w:numId w:val="24"/>
        </w:numPr>
      </w:pPr>
      <w:r w:rsidRPr="00BC661F">
        <w:t>Establish a capacity to maintain a captive population of this species over a short-term, in response to an extreme weather event, for subsequent re-release to natural habitat.</w:t>
      </w:r>
    </w:p>
    <w:p w14:paraId="42C82E67" w14:textId="199C817B" w:rsidR="00AC63E6" w:rsidRPr="00D146CA" w:rsidRDefault="00AC63E6">
      <w:pPr>
        <w:pStyle w:val="ListBullet2"/>
        <w:numPr>
          <w:ilvl w:val="1"/>
          <w:numId w:val="24"/>
        </w:numPr>
        <w:rPr>
          <w:b/>
          <w:bCs/>
        </w:rPr>
      </w:pPr>
      <w:r w:rsidRPr="00BC661F">
        <w:lastRenderedPageBreak/>
        <w:t>Establish an environmental monitoring system in the species</w:t>
      </w:r>
      <w:r>
        <w:t>’</w:t>
      </w:r>
      <w:r w:rsidRPr="00BC661F">
        <w:t xml:space="preserve"> habitat, to provide alerts of dangerous environmental conditions</w:t>
      </w:r>
      <w:r>
        <w:t>.</w:t>
      </w:r>
    </w:p>
    <w:p w14:paraId="14A8EF60" w14:textId="7AD12958" w:rsidR="00AC63E6" w:rsidRPr="000F01BE" w:rsidRDefault="00AC63E6">
      <w:pPr>
        <w:pStyle w:val="ListBullet2"/>
        <w:numPr>
          <w:ilvl w:val="1"/>
          <w:numId w:val="24"/>
        </w:numPr>
      </w:pPr>
      <w:r w:rsidRPr="000F01BE">
        <w:t xml:space="preserve">Develop or access local weather and climate models to </w:t>
      </w:r>
      <w:r w:rsidR="00661D29">
        <w:t>project</w:t>
      </w:r>
      <w:r w:rsidRPr="000F01BE">
        <w:t xml:space="preserve"> when extreme weather events might require moving animals to </w:t>
      </w:r>
      <w:r w:rsidRPr="004B1743">
        <w:t>ex</w:t>
      </w:r>
      <w:r>
        <w:t xml:space="preserve"> </w:t>
      </w:r>
      <w:r w:rsidRPr="004B1743">
        <w:t>situ</w:t>
      </w:r>
      <w:r w:rsidRPr="000F01BE">
        <w:t xml:space="preserve"> facilities.</w:t>
      </w:r>
    </w:p>
    <w:p w14:paraId="2FF3F411" w14:textId="77777777" w:rsidR="00AC63E6" w:rsidRDefault="00AC63E6" w:rsidP="00AC63E6">
      <w:pPr>
        <w:pStyle w:val="ListBullet"/>
      </w:pPr>
      <w:r w:rsidRPr="008E07C9">
        <w:t>Determine how</w:t>
      </w:r>
      <w:r>
        <w:t xml:space="preserve"> any</w:t>
      </w:r>
      <w:r w:rsidRPr="008E07C9">
        <w:t xml:space="preserve"> relatively </w:t>
      </w:r>
      <w:r>
        <w:t>‘</w:t>
      </w:r>
      <w:r w:rsidRPr="008E07C9">
        <w:t>cool</w:t>
      </w:r>
      <w:r>
        <w:t>’</w:t>
      </w:r>
      <w:r w:rsidRPr="008E07C9">
        <w:t xml:space="preserve"> pockets of micro-habitat </w:t>
      </w:r>
      <w:r>
        <w:t>c</w:t>
      </w:r>
      <w:r w:rsidRPr="008E07C9">
        <w:t>ould</w:t>
      </w:r>
      <w:r>
        <w:t xml:space="preserve"> potentially</w:t>
      </w:r>
      <w:r w:rsidRPr="008E07C9">
        <w:t xml:space="preserve"> aid conservation</w:t>
      </w:r>
      <w:r>
        <w:t xml:space="preserve"> as temporary refuges.</w:t>
      </w:r>
    </w:p>
    <w:p w14:paraId="3CE700E0" w14:textId="77777777" w:rsidR="00AC63E6" w:rsidRPr="00AC5ED8" w:rsidRDefault="00AC63E6" w:rsidP="00AC63E6">
      <w:pPr>
        <w:pStyle w:val="Heading4"/>
        <w:ind w:left="964" w:hanging="964"/>
      </w:pPr>
      <w:r w:rsidRPr="00AC5ED8">
        <w:t>Increased temperature</w:t>
      </w:r>
    </w:p>
    <w:p w14:paraId="657154F0" w14:textId="77777777" w:rsidR="00AC63E6" w:rsidRPr="00D977F0" w:rsidRDefault="00AC63E6" w:rsidP="00AC63E6">
      <w:pPr>
        <w:pStyle w:val="ListBullet"/>
      </w:pPr>
      <w:r w:rsidRPr="00D977F0">
        <w:t>Determine if the species natural habitat</w:t>
      </w:r>
      <w:r>
        <w:t xml:space="preserve"> features any relatively “cool” pockets of micro-habitat that may act as temporary refuges</w:t>
      </w:r>
      <w:r w:rsidRPr="00D977F0">
        <w:t>.</w:t>
      </w:r>
    </w:p>
    <w:p w14:paraId="47D474F2" w14:textId="77777777" w:rsidR="00AC63E6" w:rsidRPr="0088591B" w:rsidRDefault="00AC63E6" w:rsidP="00AC63E6">
      <w:pPr>
        <w:pStyle w:val="Heading4"/>
      </w:pPr>
      <w:r w:rsidRPr="0088591B">
        <w:t>Fire</w:t>
      </w:r>
      <w:r>
        <w:t xml:space="preserve"> </w:t>
      </w:r>
      <w:r w:rsidRPr="004B1743">
        <w:t>impacts</w:t>
      </w:r>
    </w:p>
    <w:p w14:paraId="3C97481F" w14:textId="77777777" w:rsidR="00AC63E6" w:rsidRDefault="00AC63E6" w:rsidP="00AC63E6">
      <w:pPr>
        <w:pStyle w:val="ListBullet"/>
      </w:pPr>
      <w:r>
        <w:t>Review and revise existing fire management plans, including hazard reduction and fire suppression practices, to ensure they are appropriate for the distribution and habitat requirements of this species. These can include:</w:t>
      </w:r>
    </w:p>
    <w:p w14:paraId="12B6AFCC" w14:textId="77777777" w:rsidR="00AC63E6" w:rsidRPr="0035728E" w:rsidRDefault="00AC63E6">
      <w:pPr>
        <w:pStyle w:val="ListBullet2"/>
        <w:numPr>
          <w:ilvl w:val="1"/>
          <w:numId w:val="25"/>
        </w:numPr>
      </w:pPr>
      <w:r>
        <w:t>Actively protect fire sensitive rainforest areas (e.g., maintain adequate fire breaks), and manage surrounding areas.</w:t>
      </w:r>
    </w:p>
    <w:p w14:paraId="0582D31F" w14:textId="77777777" w:rsidR="00AC63E6" w:rsidRPr="0035728E" w:rsidRDefault="00AC63E6">
      <w:pPr>
        <w:pStyle w:val="ListBullet2"/>
        <w:numPr>
          <w:ilvl w:val="1"/>
          <w:numId w:val="25"/>
        </w:numPr>
      </w:pPr>
      <w:r>
        <w:t>Reduce the prevalence of fire-prone lantana where infestations have established.</w:t>
      </w:r>
    </w:p>
    <w:p w14:paraId="06E9ED9C" w14:textId="77777777" w:rsidR="00AC63E6" w:rsidRDefault="00AC63E6">
      <w:pPr>
        <w:pStyle w:val="ListBullet2"/>
        <w:numPr>
          <w:ilvl w:val="1"/>
          <w:numId w:val="25"/>
        </w:numPr>
      </w:pPr>
      <w:r w:rsidRPr="1D8AB4A0">
        <w:rPr>
          <w:rFonts w:eastAsia="Calibri"/>
        </w:rPr>
        <w:t>Avoid using chemical fire suppressants near to sites where the species occurs.</w:t>
      </w:r>
    </w:p>
    <w:p w14:paraId="574D26A1" w14:textId="77777777" w:rsidR="00AC63E6" w:rsidRDefault="00AC63E6" w:rsidP="00AC63E6">
      <w:pPr>
        <w:pStyle w:val="ListBullet"/>
      </w:pPr>
      <w:r>
        <w:t>Monitor and, if necessary, manage impacts from any upstream fires on the species habitat, including riparian erosion and siltation.</w:t>
      </w:r>
    </w:p>
    <w:p w14:paraId="45CFC7BA" w14:textId="77777777" w:rsidR="00AC63E6" w:rsidRPr="00B451D8" w:rsidRDefault="00AC63E6" w:rsidP="00AC63E6">
      <w:pPr>
        <w:pStyle w:val="Heading4"/>
        <w:ind w:left="964" w:hanging="964"/>
      </w:pPr>
      <w:r w:rsidRPr="00B451D8">
        <w:t>Habitat loss, disturbance and modifications impacts</w:t>
      </w:r>
    </w:p>
    <w:p w14:paraId="61196626" w14:textId="77777777" w:rsidR="007D2C33" w:rsidRPr="007D2C33" w:rsidRDefault="007D2C33" w:rsidP="00BC4806">
      <w:pPr>
        <w:pStyle w:val="TableBullet1"/>
        <w:ind w:left="426" w:hanging="426"/>
        <w:rPr>
          <w:sz w:val="22"/>
        </w:rPr>
      </w:pPr>
      <w:r w:rsidRPr="007D2C33">
        <w:rPr>
          <w:sz w:val="22"/>
        </w:rPr>
        <w:t>Ensure that the habitat quality remains high through management actions (e.g., weed removal, fire management, etc.) where the species is found.</w:t>
      </w:r>
    </w:p>
    <w:p w14:paraId="7A97439E" w14:textId="77777777" w:rsidR="00AC63E6" w:rsidRDefault="00AC63E6" w:rsidP="00AC63E6">
      <w:pPr>
        <w:pStyle w:val="TableBullet1"/>
        <w:ind w:left="426" w:hanging="426"/>
        <w:rPr>
          <w:sz w:val="22"/>
        </w:rPr>
      </w:pPr>
      <w:r w:rsidRPr="00381718">
        <w:rPr>
          <w:sz w:val="22"/>
        </w:rPr>
        <w:t>Ensure land managers are aware of the species’ occurrence and provide protection measures against key and potential threats.</w:t>
      </w:r>
    </w:p>
    <w:p w14:paraId="1809EC54" w14:textId="77777777" w:rsidR="00AC63E6" w:rsidRPr="0006716B" w:rsidRDefault="00AC63E6" w:rsidP="115DC3DB">
      <w:pPr>
        <w:pStyle w:val="TableBullet1"/>
        <w:ind w:left="426" w:hanging="426"/>
        <w:rPr>
          <w:sz w:val="22"/>
        </w:rPr>
      </w:pPr>
      <w:r w:rsidRPr="115DC3DB">
        <w:rPr>
          <w:sz w:val="22"/>
          <w:lang w:eastAsia="en-GB"/>
        </w:rPr>
        <w:t xml:space="preserve">Monitor and control damage to riparian areas by domestic </w:t>
      </w:r>
      <w:proofErr w:type="gramStart"/>
      <w:r w:rsidRPr="115DC3DB">
        <w:rPr>
          <w:sz w:val="22"/>
          <w:lang w:eastAsia="en-GB"/>
        </w:rPr>
        <w:t>animals;</w:t>
      </w:r>
      <w:proofErr w:type="gramEnd"/>
      <w:r w:rsidRPr="115DC3DB">
        <w:rPr>
          <w:sz w:val="22"/>
          <w:lang w:eastAsia="en-GB"/>
        </w:rPr>
        <w:t xml:space="preserve"> fence sites, where feasible. This may require a collaborative strategy with surrounding landholders and local government authorities to limit domestic animals in the area.</w:t>
      </w:r>
    </w:p>
    <w:p w14:paraId="4FBC0398" w14:textId="65C2F13C" w:rsidR="00AC63E6" w:rsidRPr="00963A02" w:rsidRDefault="00AC63E6" w:rsidP="00BC4806">
      <w:pPr>
        <w:pStyle w:val="Heading4"/>
        <w:rPr>
          <w:b w:val="0"/>
          <w:bCs w:val="0"/>
        </w:rPr>
      </w:pPr>
      <w:r w:rsidRPr="00BC4806">
        <w:t xml:space="preserve">Illegal collection </w:t>
      </w:r>
    </w:p>
    <w:p w14:paraId="7AE2B715" w14:textId="5650C856" w:rsidR="00AC63E6" w:rsidRPr="000E285B" w:rsidRDefault="00AC63E6" w:rsidP="00AC63E6">
      <w:pPr>
        <w:pStyle w:val="TableBullet1"/>
        <w:rPr>
          <w:sz w:val="22"/>
        </w:rPr>
      </w:pPr>
      <w:r w:rsidRPr="000E285B">
        <w:rPr>
          <w:sz w:val="22"/>
        </w:rPr>
        <w:t xml:space="preserve">Regularly carry out surveillance of species habitats, websites, forums, collectors’ groups, etc. to detect if illegal collection is occurring and if </w:t>
      </w:r>
      <w:r>
        <w:rPr>
          <w:sz w:val="22"/>
        </w:rPr>
        <w:t>Maleny</w:t>
      </w:r>
      <w:r w:rsidRPr="000E285B">
        <w:rPr>
          <w:sz w:val="22"/>
        </w:rPr>
        <w:t xml:space="preserve"> crayfish are offered for sale, and then </w:t>
      </w:r>
      <w:proofErr w:type="gramStart"/>
      <w:r w:rsidRPr="000E285B">
        <w:rPr>
          <w:sz w:val="22"/>
        </w:rPr>
        <w:t>take action</w:t>
      </w:r>
      <w:proofErr w:type="gramEnd"/>
      <w:r w:rsidRPr="000E285B">
        <w:rPr>
          <w:sz w:val="22"/>
        </w:rPr>
        <w:t xml:space="preserve"> where appropriate.</w:t>
      </w:r>
    </w:p>
    <w:p w14:paraId="66968ACD" w14:textId="6AA5D918" w:rsidR="00AC63E6" w:rsidRDefault="00943F02" w:rsidP="00AC63E6">
      <w:pPr>
        <w:pStyle w:val="TableBullet1"/>
        <w:rPr>
          <w:rFonts w:eastAsia="Cambria" w:cs="Cambria"/>
          <w:color w:val="000000" w:themeColor="text1"/>
          <w:sz w:val="22"/>
        </w:rPr>
      </w:pPr>
      <w:r>
        <w:rPr>
          <w:rFonts w:eastAsia="Cambria" w:cs="Cambria"/>
          <w:color w:val="000000" w:themeColor="text1"/>
          <w:sz w:val="22"/>
        </w:rPr>
        <w:t>Educate</w:t>
      </w:r>
      <w:r w:rsidR="00AC63E6" w:rsidRPr="115DC3DB">
        <w:rPr>
          <w:rFonts w:eastAsia="Cambria" w:cs="Cambria"/>
          <w:color w:val="000000" w:themeColor="text1"/>
          <w:sz w:val="22"/>
        </w:rPr>
        <w:t xml:space="preserve"> recreational fishers </w:t>
      </w:r>
      <w:r>
        <w:rPr>
          <w:rFonts w:eastAsia="Cambria" w:cs="Cambria"/>
          <w:color w:val="000000" w:themeColor="text1"/>
          <w:sz w:val="22"/>
        </w:rPr>
        <w:t xml:space="preserve">about their obligations under </w:t>
      </w:r>
      <w:r w:rsidR="00AC63E6" w:rsidRPr="115DC3DB">
        <w:rPr>
          <w:rFonts w:eastAsia="Cambria" w:cs="Cambria"/>
          <w:color w:val="000000" w:themeColor="text1"/>
          <w:sz w:val="22"/>
        </w:rPr>
        <w:t xml:space="preserve">fisheries regulations. </w:t>
      </w:r>
    </w:p>
    <w:p w14:paraId="79282E14" w14:textId="23279EC4" w:rsidR="43B1B061" w:rsidRPr="00BC4806" w:rsidRDefault="43B1B061" w:rsidP="00963A02">
      <w:pPr>
        <w:pStyle w:val="Heading4"/>
      </w:pPr>
      <w:r w:rsidRPr="00BC4806">
        <w:t>Invasive species (including threats from grazing, trampling, predation)</w:t>
      </w:r>
    </w:p>
    <w:p w14:paraId="0DA403D4" w14:textId="17682308" w:rsidR="43B1B061" w:rsidRDefault="43B1B061" w:rsidP="00BC4806">
      <w:pPr>
        <w:pStyle w:val="ListBullet"/>
        <w:rPr>
          <w:rFonts w:eastAsia="Cambria" w:cs="Cambria"/>
        </w:rPr>
      </w:pPr>
      <w:r w:rsidRPr="115DC3DB">
        <w:rPr>
          <w:rFonts w:eastAsia="Cambria" w:cs="Cambria"/>
        </w:rPr>
        <w:t>Develop and implement long-term strategies to control introduced predators by implementing eradication programs where feasible.</w:t>
      </w:r>
    </w:p>
    <w:p w14:paraId="51966517" w14:textId="043CEB5F" w:rsidR="43B1B061" w:rsidRDefault="43B1B061" w:rsidP="00BC4806">
      <w:pPr>
        <w:pStyle w:val="ListBullet"/>
        <w:rPr>
          <w:rFonts w:eastAsia="Cambria"/>
        </w:rPr>
      </w:pPr>
      <w:r w:rsidRPr="00BC4806">
        <w:rPr>
          <w:rFonts w:eastAsia="Cambria" w:cs="Cambria"/>
        </w:rPr>
        <w:t>Undertake weed control in the local area and</w:t>
      </w:r>
      <w:r w:rsidRPr="115DC3DB">
        <w:rPr>
          <w:rFonts w:eastAsia="Cambria" w:cs="Cambria"/>
        </w:rPr>
        <w:t xml:space="preserve"> identify and remove weeds </w:t>
      </w:r>
      <w:r w:rsidRPr="00BC4806">
        <w:rPr>
          <w:rFonts w:eastAsia="Cambria" w:cs="Cambria"/>
        </w:rPr>
        <w:t xml:space="preserve">or undertake weed control in the local area </w:t>
      </w:r>
      <w:r w:rsidRPr="115DC3DB">
        <w:rPr>
          <w:rFonts w:eastAsia="Cambria" w:cs="Cambria"/>
        </w:rPr>
        <w:t>that could become a threat to the species, ensuring any possible disturbance/overspray does not adversely impact the Maleny crayfish.</w:t>
      </w:r>
    </w:p>
    <w:p w14:paraId="3857C326" w14:textId="77777777" w:rsidR="00AC63E6" w:rsidRPr="00B451D8" w:rsidRDefault="00AC63E6" w:rsidP="00AC63E6">
      <w:pPr>
        <w:pStyle w:val="Heading4"/>
      </w:pPr>
      <w:r w:rsidRPr="004B1743">
        <w:t>Disease</w:t>
      </w:r>
      <w:r w:rsidRPr="00B451D8">
        <w:t xml:space="preserve"> impacts</w:t>
      </w:r>
    </w:p>
    <w:p w14:paraId="19E65921" w14:textId="4DCDC391" w:rsidR="00AC63E6" w:rsidRPr="000E285B" w:rsidRDefault="00AC63E6" w:rsidP="00AC63E6">
      <w:pPr>
        <w:pStyle w:val="TableBullet1"/>
        <w:rPr>
          <w:sz w:val="22"/>
        </w:rPr>
      </w:pPr>
      <w:r w:rsidRPr="000E285B">
        <w:rPr>
          <w:sz w:val="22"/>
        </w:rPr>
        <w:t>Ensure authorised collectors are aware of required hygiene protocols</w:t>
      </w:r>
    </w:p>
    <w:p w14:paraId="34F6160A" w14:textId="77777777" w:rsidR="00AC63E6" w:rsidRPr="000E285B" w:rsidRDefault="00AC63E6" w:rsidP="00AC63E6">
      <w:pPr>
        <w:pStyle w:val="TableBullet1"/>
        <w:rPr>
          <w:sz w:val="22"/>
        </w:rPr>
      </w:pPr>
      <w:r w:rsidRPr="000E285B">
        <w:rPr>
          <w:sz w:val="22"/>
        </w:rPr>
        <w:lastRenderedPageBreak/>
        <w:t>Take steps (i.e. potentially limit publicity) to minimise frequency of potential disease vectors entering the species habitat. For example, not facilitating illegal collectors, or members of the public, identifying and visiting the species habitat.</w:t>
      </w:r>
    </w:p>
    <w:p w14:paraId="3BE14712" w14:textId="745971EE" w:rsidR="00AC63E6" w:rsidRDefault="00943F02" w:rsidP="00AC63E6">
      <w:pPr>
        <w:pStyle w:val="TableBullet1"/>
        <w:rPr>
          <w:sz w:val="22"/>
        </w:rPr>
      </w:pPr>
      <w:r w:rsidRPr="00943F02">
        <w:rPr>
          <w:sz w:val="22"/>
        </w:rPr>
        <w:t xml:space="preserve">Ensure that appropriate guidelines for mitigating spread of disease is communicated to relevant stakeholders (including biosecurity). </w:t>
      </w:r>
      <w:r w:rsidR="00AC63E6" w:rsidRPr="00E85503">
        <w:rPr>
          <w:sz w:val="22"/>
        </w:rPr>
        <w:t>Develop agreed protocols for responding to incursions or reports of non-Australian crayfish (responsibilities, rapid response, reporting).</w:t>
      </w:r>
    </w:p>
    <w:p w14:paraId="4C70628B" w14:textId="77777777" w:rsidR="00AC63E6" w:rsidRDefault="00AC63E6" w:rsidP="00AC63E6">
      <w:pPr>
        <w:pStyle w:val="Heading4"/>
        <w:rPr>
          <w:rFonts w:eastAsia="Cambria"/>
        </w:rPr>
      </w:pPr>
      <w:r w:rsidRPr="458D5641">
        <w:rPr>
          <w:rFonts w:eastAsia="Cambria"/>
        </w:rPr>
        <w:t>Breeding, propagation and other ex situ recovery action</w:t>
      </w:r>
    </w:p>
    <w:p w14:paraId="0E8142A5" w14:textId="77777777" w:rsidR="00AC63E6" w:rsidRPr="000E285B" w:rsidRDefault="00AC63E6" w:rsidP="00AC63E6">
      <w:pPr>
        <w:pStyle w:val="TableBullet1"/>
        <w:rPr>
          <w:sz w:val="22"/>
        </w:rPr>
      </w:pPr>
      <w:r w:rsidRPr="000E285B">
        <w:rPr>
          <w:sz w:val="22"/>
        </w:rPr>
        <w:t>Investigate feasibility and plan for potential short and long-term, active conservation intervention(s), including</w:t>
      </w:r>
      <w:r w:rsidRPr="000E285B">
        <w:rPr>
          <w:i/>
          <w:iCs/>
          <w:sz w:val="22"/>
        </w:rPr>
        <w:t xml:space="preserve"> </w:t>
      </w:r>
      <w:r w:rsidRPr="00854A24">
        <w:rPr>
          <w:sz w:val="22"/>
        </w:rPr>
        <w:t>ex</w:t>
      </w:r>
      <w:r>
        <w:rPr>
          <w:sz w:val="22"/>
        </w:rPr>
        <w:t xml:space="preserve"> </w:t>
      </w:r>
      <w:r w:rsidRPr="00854A24">
        <w:rPr>
          <w:sz w:val="22"/>
        </w:rPr>
        <w:t>situ</w:t>
      </w:r>
      <w:r w:rsidRPr="000E285B">
        <w:rPr>
          <w:sz w:val="22"/>
        </w:rPr>
        <w:t xml:space="preserve"> initiatives such as:</w:t>
      </w:r>
    </w:p>
    <w:p w14:paraId="0FE666BF" w14:textId="77777777" w:rsidR="00AC63E6" w:rsidRPr="00610BB1" w:rsidRDefault="00AC63E6">
      <w:pPr>
        <w:pStyle w:val="ListBullet2"/>
        <w:numPr>
          <w:ilvl w:val="1"/>
          <w:numId w:val="26"/>
        </w:numPr>
        <w:rPr>
          <w:sz w:val="24"/>
        </w:rPr>
      </w:pPr>
      <w:r>
        <w:t>Establishing captive husbandry methods and protocols for the species.</w:t>
      </w:r>
    </w:p>
    <w:p w14:paraId="150066B6" w14:textId="77777777" w:rsidR="00AC63E6" w:rsidRPr="00FC33B3" w:rsidRDefault="00AC63E6">
      <w:pPr>
        <w:pStyle w:val="ListBullet2"/>
        <w:numPr>
          <w:ilvl w:val="1"/>
          <w:numId w:val="26"/>
        </w:numPr>
        <w:rPr>
          <w:sz w:val="24"/>
        </w:rPr>
      </w:pPr>
      <w:r>
        <w:t>E</w:t>
      </w:r>
      <w:r w:rsidRPr="00B4428F">
        <w:t>stablish</w:t>
      </w:r>
      <w:r>
        <w:t xml:space="preserve">ing a capacity to maintain </w:t>
      </w:r>
      <w:r w:rsidRPr="00B4428F">
        <w:t>captive populations</w:t>
      </w:r>
      <w:r>
        <w:t xml:space="preserve"> over the short-term (i.e. in response to extreme weather events or natural disasters), for subsequent re-release to natural habitat.</w:t>
      </w:r>
    </w:p>
    <w:p w14:paraId="4B7105DF" w14:textId="77777777" w:rsidR="00AC63E6" w:rsidRPr="005C7126" w:rsidRDefault="00AC63E6">
      <w:pPr>
        <w:pStyle w:val="ListBullet2"/>
        <w:numPr>
          <w:ilvl w:val="1"/>
          <w:numId w:val="26"/>
        </w:numPr>
        <w:rPr>
          <w:sz w:val="24"/>
        </w:rPr>
      </w:pPr>
      <w:r>
        <w:t>E</w:t>
      </w:r>
      <w:r w:rsidRPr="00B4428F">
        <w:t>stablish</w:t>
      </w:r>
      <w:r>
        <w:t>ing</w:t>
      </w:r>
      <w:r w:rsidRPr="00B4428F">
        <w:t xml:space="preserve"> captive</w:t>
      </w:r>
      <w:r>
        <w:t xml:space="preserve"> breeding</w:t>
      </w:r>
      <w:r w:rsidRPr="00B4428F">
        <w:t xml:space="preserve"> populations</w:t>
      </w:r>
      <w:r>
        <w:t xml:space="preserve"> as a source of animals to augment the wild </w:t>
      </w:r>
      <w:r w:rsidRPr="008A1FDA">
        <w:t>population</w:t>
      </w:r>
      <w:r>
        <w:t>, if required.</w:t>
      </w:r>
    </w:p>
    <w:p w14:paraId="18232FDF" w14:textId="486C65D0" w:rsidR="009C21CC" w:rsidRPr="00963A02" w:rsidRDefault="00AC63E6" w:rsidP="00735760">
      <w:pPr>
        <w:pStyle w:val="ListBullet2"/>
        <w:numPr>
          <w:ilvl w:val="1"/>
          <w:numId w:val="26"/>
        </w:numPr>
        <w:rPr>
          <w:sz w:val="24"/>
          <w:szCs w:val="24"/>
        </w:rPr>
      </w:pPr>
      <w:r>
        <w:t>Investigate feasibility of translocations to assist conservation of the species.</w:t>
      </w:r>
    </w:p>
    <w:p w14:paraId="3E4337BC" w14:textId="77777777" w:rsidR="00AC63E6" w:rsidRPr="00B4428F" w:rsidRDefault="00AC63E6" w:rsidP="00AC63E6">
      <w:pPr>
        <w:pStyle w:val="Heading4"/>
      </w:pPr>
      <w:r w:rsidRPr="00B4428F">
        <w:t>Stakeholder engagement/community engagement</w:t>
      </w:r>
    </w:p>
    <w:p w14:paraId="33BDECE8" w14:textId="77777777" w:rsidR="00AC63E6" w:rsidRDefault="00AC63E6" w:rsidP="00AC63E6">
      <w:pPr>
        <w:pStyle w:val="ListBullet"/>
        <w:rPr>
          <w:rFonts w:asciiTheme="majorHAnsi" w:hAnsiTheme="majorHAnsi"/>
          <w:szCs w:val="20"/>
        </w:rPr>
      </w:pPr>
      <w:r w:rsidRPr="004A6C6C">
        <w:rPr>
          <w:rFonts w:asciiTheme="majorHAnsi" w:hAnsiTheme="majorHAnsi"/>
          <w:szCs w:val="20"/>
        </w:rPr>
        <w:t>Prepare a management</w:t>
      </w:r>
      <w:r>
        <w:rPr>
          <w:rFonts w:asciiTheme="majorHAnsi" w:hAnsiTheme="majorHAnsi"/>
          <w:szCs w:val="20"/>
        </w:rPr>
        <w:t xml:space="preserve"> and engagement</w:t>
      </w:r>
      <w:r w:rsidRPr="004A6C6C">
        <w:rPr>
          <w:rFonts w:asciiTheme="majorHAnsi" w:hAnsiTheme="majorHAnsi"/>
          <w:szCs w:val="20"/>
        </w:rPr>
        <w:t xml:space="preserve"> strategy</w:t>
      </w:r>
      <w:r>
        <w:rPr>
          <w:rFonts w:asciiTheme="majorHAnsi" w:hAnsiTheme="majorHAnsi"/>
          <w:szCs w:val="20"/>
        </w:rPr>
        <w:t xml:space="preserve"> for Maleny crayfish and other similar crayfish species in the region </w:t>
      </w:r>
      <w:r w:rsidRPr="004A6C6C">
        <w:rPr>
          <w:rFonts w:asciiTheme="majorHAnsi" w:hAnsiTheme="majorHAnsi"/>
          <w:szCs w:val="20"/>
        </w:rPr>
        <w:t xml:space="preserve">with input from </w:t>
      </w:r>
      <w:r>
        <w:rPr>
          <w:rFonts w:asciiTheme="majorHAnsi" w:hAnsiTheme="majorHAnsi"/>
          <w:szCs w:val="20"/>
        </w:rPr>
        <w:t>crayfish</w:t>
      </w:r>
      <w:r w:rsidRPr="004A6C6C">
        <w:rPr>
          <w:rFonts w:asciiTheme="majorHAnsi" w:hAnsiTheme="majorHAnsi"/>
          <w:szCs w:val="20"/>
        </w:rPr>
        <w:t xml:space="preserve"> experts</w:t>
      </w:r>
      <w:r>
        <w:rPr>
          <w:rFonts w:asciiTheme="majorHAnsi" w:hAnsiTheme="majorHAnsi"/>
          <w:szCs w:val="20"/>
        </w:rPr>
        <w:t>, national park managers, and other identified stakeholders.</w:t>
      </w:r>
    </w:p>
    <w:p w14:paraId="1836504F" w14:textId="33C2172D" w:rsidR="00AC63E6" w:rsidRDefault="00943F02" w:rsidP="00AC63E6">
      <w:pPr>
        <w:pStyle w:val="ListBullet"/>
        <w:rPr>
          <w:rFonts w:asciiTheme="majorHAnsi" w:hAnsiTheme="majorHAnsi"/>
        </w:rPr>
      </w:pPr>
      <w:r>
        <w:rPr>
          <w:rFonts w:asciiTheme="majorHAnsi" w:hAnsiTheme="majorHAnsi"/>
        </w:rPr>
        <w:t>Support</w:t>
      </w:r>
      <w:r w:rsidR="00AC63E6" w:rsidRPr="1D8AB4A0">
        <w:rPr>
          <w:rFonts w:asciiTheme="majorHAnsi" w:hAnsiTheme="majorHAnsi"/>
        </w:rPr>
        <w:t xml:space="preserve"> Traditional Owners in the conservation of the species and its habitat.</w:t>
      </w:r>
    </w:p>
    <w:p w14:paraId="76B399DF" w14:textId="77777777" w:rsidR="00AC63E6" w:rsidRDefault="00AC63E6" w:rsidP="115DC3DB">
      <w:pPr>
        <w:pStyle w:val="ListBullet"/>
        <w:rPr>
          <w:rFonts w:asciiTheme="majorHAnsi" w:hAnsiTheme="majorHAnsi"/>
        </w:rPr>
      </w:pPr>
      <w:r w:rsidRPr="115DC3DB">
        <w:rPr>
          <w:rFonts w:asciiTheme="majorHAnsi" w:hAnsiTheme="majorHAnsi"/>
        </w:rPr>
        <w:t>Limit publicity for this species due to risks from illegal collection and disease. Information should be restricted until key knowledge-gaps have been addressed, and thus full community engagement may not be beneficial to the species.</w:t>
      </w:r>
    </w:p>
    <w:p w14:paraId="0CCCD48F" w14:textId="2A3FC0C3" w:rsidR="00CF55C7" w:rsidRPr="00CF55C7" w:rsidRDefault="00855F92" w:rsidP="00CF55C7">
      <w:pPr>
        <w:pStyle w:val="ListBullet"/>
        <w:rPr>
          <w:rFonts w:asciiTheme="majorHAnsi" w:hAnsiTheme="majorHAnsi"/>
        </w:rPr>
      </w:pPr>
      <w:r w:rsidRPr="00855F92">
        <w:rPr>
          <w:rFonts w:asciiTheme="majorHAnsi" w:hAnsiTheme="majorHAnsi"/>
        </w:rPr>
        <w:t>Noting the requirement to limit publicity</w:t>
      </w:r>
      <w:r>
        <w:rPr>
          <w:rFonts w:asciiTheme="majorHAnsi" w:hAnsiTheme="majorHAnsi"/>
        </w:rPr>
        <w:t>, a</w:t>
      </w:r>
      <w:r w:rsidR="00CF55C7" w:rsidRPr="00307670">
        <w:rPr>
          <w:rFonts w:asciiTheme="majorHAnsi" w:hAnsiTheme="majorHAnsi"/>
        </w:rPr>
        <w:t>dopt best practice for effective threat management through an adaptive management approach based on partnerships around co-design, co-implementation and social learning. Promote wide acceptance and capacity building, including explicit use of local knowledge in planning, management actions and monitoring.</w:t>
      </w:r>
    </w:p>
    <w:p w14:paraId="63230289" w14:textId="77777777" w:rsidR="00AC63E6" w:rsidRPr="00B4428F" w:rsidRDefault="00AC63E6" w:rsidP="00AC63E6">
      <w:pPr>
        <w:pStyle w:val="Heading4"/>
      </w:pPr>
      <w:r w:rsidRPr="00B4428F">
        <w:t>Survey and monitoring priorities</w:t>
      </w:r>
    </w:p>
    <w:p w14:paraId="51252BCB" w14:textId="77777777" w:rsidR="00AC63E6" w:rsidRPr="00F857A6" w:rsidRDefault="00AC63E6">
      <w:pPr>
        <w:pStyle w:val="ListBullet"/>
        <w:numPr>
          <w:ilvl w:val="0"/>
          <w:numId w:val="27"/>
        </w:numPr>
        <w:rPr>
          <w:rFonts w:asciiTheme="majorHAnsi" w:hAnsiTheme="majorHAnsi"/>
        </w:rPr>
      </w:pPr>
      <w:r w:rsidRPr="008A1FDA">
        <w:rPr>
          <w:rFonts w:asciiTheme="majorHAnsi" w:hAnsiTheme="majorHAnsi"/>
        </w:rPr>
        <w:t>Establish, and then monitor the population size</w:t>
      </w:r>
      <w:r>
        <w:rPr>
          <w:rFonts w:asciiTheme="majorHAnsi" w:hAnsiTheme="majorHAnsi"/>
        </w:rPr>
        <w:t xml:space="preserve"> and trajectory</w:t>
      </w:r>
      <w:r w:rsidRPr="008A1FDA">
        <w:rPr>
          <w:rFonts w:asciiTheme="majorHAnsi" w:hAnsiTheme="majorHAnsi"/>
        </w:rPr>
        <w:t xml:space="preserve"> of this species through time.</w:t>
      </w:r>
    </w:p>
    <w:p w14:paraId="1A0DE569" w14:textId="77777777" w:rsidR="00AC63E6" w:rsidRDefault="00AC63E6">
      <w:pPr>
        <w:pStyle w:val="ListBullet"/>
        <w:numPr>
          <w:ilvl w:val="0"/>
          <w:numId w:val="27"/>
        </w:numPr>
        <w:rPr>
          <w:rFonts w:asciiTheme="majorHAnsi" w:hAnsiTheme="majorHAnsi"/>
        </w:rPr>
      </w:pPr>
      <w:r>
        <w:rPr>
          <w:rFonts w:asciiTheme="majorHAnsi" w:hAnsiTheme="majorHAnsi"/>
        </w:rPr>
        <w:t>Determine the contemporary</w:t>
      </w:r>
      <w:r w:rsidRPr="008A1FDA">
        <w:rPr>
          <w:rFonts w:asciiTheme="majorHAnsi" w:hAnsiTheme="majorHAnsi"/>
        </w:rPr>
        <w:t xml:space="preserve"> </w:t>
      </w:r>
      <w:r>
        <w:rPr>
          <w:rFonts w:asciiTheme="majorHAnsi" w:hAnsiTheme="majorHAnsi"/>
        </w:rPr>
        <w:t xml:space="preserve">geographic </w:t>
      </w:r>
      <w:r w:rsidRPr="008A1FDA">
        <w:rPr>
          <w:rFonts w:asciiTheme="majorHAnsi" w:hAnsiTheme="majorHAnsi"/>
        </w:rPr>
        <w:t xml:space="preserve">distribution of </w:t>
      </w:r>
      <w:r>
        <w:rPr>
          <w:rFonts w:asciiTheme="majorHAnsi" w:hAnsiTheme="majorHAnsi"/>
        </w:rPr>
        <w:t>the Maleny crayfish.</w:t>
      </w:r>
    </w:p>
    <w:p w14:paraId="2226BEBE" w14:textId="77777777" w:rsidR="00AC63E6" w:rsidRPr="00E3355E" w:rsidRDefault="00AC63E6">
      <w:pPr>
        <w:pStyle w:val="ListBullet"/>
        <w:numPr>
          <w:ilvl w:val="0"/>
          <w:numId w:val="27"/>
        </w:numPr>
        <w:rPr>
          <w:rFonts w:asciiTheme="majorHAnsi" w:hAnsiTheme="majorHAnsi"/>
        </w:rPr>
      </w:pPr>
      <w:r w:rsidRPr="30D87E74">
        <w:rPr>
          <w:rFonts w:asciiTheme="majorHAnsi" w:hAnsiTheme="majorHAnsi"/>
        </w:rPr>
        <w:t xml:space="preserve">Use </w:t>
      </w:r>
      <w:r>
        <w:t xml:space="preserve">population genetics to provide an indirect estimate </w:t>
      </w:r>
      <w:r w:rsidRPr="30D87E74">
        <w:rPr>
          <w:rFonts w:asciiTheme="majorHAnsi" w:hAnsiTheme="majorHAnsi"/>
        </w:rPr>
        <w:t xml:space="preserve">of </w:t>
      </w:r>
      <w:r>
        <w:t>effective population size, heterozygosity, and structure among the various subpopulations, which can also form a baseline for ongoing monitoring.</w:t>
      </w:r>
    </w:p>
    <w:p w14:paraId="43705172" w14:textId="77777777" w:rsidR="00AC63E6" w:rsidRPr="00B4428F" w:rsidRDefault="00AC63E6" w:rsidP="00AC63E6">
      <w:pPr>
        <w:pStyle w:val="Heading4"/>
      </w:pPr>
      <w:r w:rsidRPr="00B4428F">
        <w:t>Information and research priorities</w:t>
      </w:r>
    </w:p>
    <w:p w14:paraId="46F154C3" w14:textId="77777777" w:rsidR="00AC63E6" w:rsidRPr="000E285B" w:rsidRDefault="00AC63E6" w:rsidP="00AC63E6">
      <w:pPr>
        <w:pStyle w:val="TableBullet1"/>
        <w:ind w:left="426" w:hanging="426"/>
        <w:rPr>
          <w:sz w:val="22"/>
        </w:rPr>
      </w:pPr>
      <w:r w:rsidRPr="000E285B">
        <w:rPr>
          <w:sz w:val="22"/>
        </w:rPr>
        <w:t xml:space="preserve">Address the previously identified critical knowledge gaps on the biology, ecology and life history of the </w:t>
      </w:r>
      <w:r>
        <w:rPr>
          <w:sz w:val="22"/>
        </w:rPr>
        <w:t>Maleny</w:t>
      </w:r>
      <w:r w:rsidRPr="000E285B">
        <w:rPr>
          <w:sz w:val="22"/>
        </w:rPr>
        <w:t xml:space="preserve"> crayfish</w:t>
      </w:r>
      <w:r w:rsidRPr="000E285B">
        <w:rPr>
          <w:rFonts w:asciiTheme="majorHAnsi" w:hAnsiTheme="majorHAnsi"/>
          <w:sz w:val="22"/>
        </w:rPr>
        <w:t>.</w:t>
      </w:r>
    </w:p>
    <w:p w14:paraId="334D8838" w14:textId="7517AA2E" w:rsidR="00AC63E6" w:rsidRPr="000E285B" w:rsidRDefault="00AC63E6" w:rsidP="00AC63E6">
      <w:pPr>
        <w:pStyle w:val="TableBullet1"/>
        <w:ind w:left="426" w:hanging="426"/>
        <w:rPr>
          <w:rFonts w:asciiTheme="majorHAnsi" w:hAnsiTheme="majorHAnsi"/>
          <w:sz w:val="22"/>
        </w:rPr>
      </w:pPr>
      <w:r w:rsidRPr="000E285B">
        <w:rPr>
          <w:rFonts w:asciiTheme="majorHAnsi" w:hAnsiTheme="majorHAnsi"/>
          <w:sz w:val="22"/>
        </w:rPr>
        <w:t>Investigate the species’ habitat requirements</w:t>
      </w:r>
      <w:r w:rsidR="00943F02">
        <w:rPr>
          <w:rFonts w:asciiTheme="majorHAnsi" w:hAnsiTheme="majorHAnsi"/>
          <w:sz w:val="22"/>
        </w:rPr>
        <w:t xml:space="preserve"> </w:t>
      </w:r>
      <w:r w:rsidR="00943F02" w:rsidRPr="00943F02">
        <w:rPr>
          <w:rFonts w:asciiTheme="majorHAnsi" w:hAnsiTheme="majorHAnsi"/>
          <w:sz w:val="22"/>
        </w:rPr>
        <w:t>(including any moisture environmental temperature, dissolved oxygen and shelter/refuge requirements requirements)</w:t>
      </w:r>
      <w:r w:rsidRPr="000E285B">
        <w:rPr>
          <w:rFonts w:asciiTheme="majorHAnsi" w:hAnsiTheme="majorHAnsi"/>
          <w:sz w:val="22"/>
        </w:rPr>
        <w:t>.</w:t>
      </w:r>
    </w:p>
    <w:p w14:paraId="406F9BD8" w14:textId="77777777" w:rsidR="00AC63E6" w:rsidRPr="000E285B" w:rsidRDefault="00AC63E6" w:rsidP="00AC63E6">
      <w:pPr>
        <w:pStyle w:val="TableBullet1"/>
        <w:ind w:left="426" w:hanging="426"/>
        <w:rPr>
          <w:sz w:val="22"/>
        </w:rPr>
      </w:pPr>
      <w:r w:rsidRPr="000E285B">
        <w:rPr>
          <w:sz w:val="22"/>
        </w:rPr>
        <w:lastRenderedPageBreak/>
        <w:t>Investigate the potential influence of climate change on the long-term survival prospects of the species, due to altered temperatures, rainfall patterns, bushfires, environmental stressors and diseases. This includes:</w:t>
      </w:r>
    </w:p>
    <w:p w14:paraId="14BA7C99" w14:textId="2AFBC212" w:rsidR="00AC63E6" w:rsidRDefault="00AC63E6">
      <w:pPr>
        <w:pStyle w:val="ListBullet2"/>
        <w:numPr>
          <w:ilvl w:val="1"/>
          <w:numId w:val="28"/>
        </w:numPr>
        <w:ind w:hanging="425"/>
      </w:pPr>
      <w:r>
        <w:t>Assess the thermal tolerance of the Maleny crayfish (using non-lethal methods if required) to ascertain its physiological limits, sensitivity and vulnerability.</w:t>
      </w:r>
      <w:r w:rsidR="00AA12D2" w:rsidRPr="00AA12D2">
        <w:t xml:space="preserve"> </w:t>
      </w:r>
      <w:r w:rsidR="00AA12D2" w:rsidRPr="007F0FAC">
        <w:t>Thermal tolerances are likely to be similar between closely related species occupying similar environments</w:t>
      </w:r>
      <w:r w:rsidR="00AA12D2">
        <w:t xml:space="preserve"> (Cramp et al. 2021). </w:t>
      </w:r>
      <w:proofErr w:type="gramStart"/>
      <w:r w:rsidR="00AA12D2">
        <w:t>So</w:t>
      </w:r>
      <w:proofErr w:type="gramEnd"/>
      <w:r w:rsidR="00AA12D2">
        <w:t xml:space="preserve"> use of a more common </w:t>
      </w:r>
      <w:r w:rsidR="00AA12D2" w:rsidRPr="00FB7BE8">
        <w:rPr>
          <w:i/>
          <w:iCs/>
        </w:rPr>
        <w:t>Euastacus</w:t>
      </w:r>
      <w:r w:rsidR="00AA12D2">
        <w:t xml:space="preserve"> species which is physiologically and ecologically similar could be used to inform likely impacts to this threatened species.</w:t>
      </w:r>
    </w:p>
    <w:p w14:paraId="514AA5DD" w14:textId="77777777" w:rsidR="00AC63E6" w:rsidRDefault="00AC63E6">
      <w:pPr>
        <w:pStyle w:val="ListBullet2"/>
        <w:numPr>
          <w:ilvl w:val="1"/>
          <w:numId w:val="28"/>
        </w:numPr>
        <w:ind w:hanging="425"/>
      </w:pPr>
      <w:bookmarkStart w:id="12" w:name="_Hlk184810965"/>
      <w:r>
        <w:t>Establish what are the species’ moisture requirements and how these may be affected via changes in precipitation and increased temperature.</w:t>
      </w:r>
    </w:p>
    <w:bookmarkEnd w:id="12"/>
    <w:p w14:paraId="37C9F68A" w14:textId="77777777" w:rsidR="00AC63E6" w:rsidRPr="006112BF" w:rsidRDefault="00AC63E6">
      <w:pPr>
        <w:pStyle w:val="ListBullet2"/>
        <w:numPr>
          <w:ilvl w:val="1"/>
          <w:numId w:val="28"/>
        </w:numPr>
        <w:ind w:hanging="425"/>
      </w:pPr>
      <w:r>
        <w:t>Establish the impacts of climate change on the species’ habitat (vegetation assemblages, water availability, water and air temperatures).</w:t>
      </w:r>
    </w:p>
    <w:p w14:paraId="5A03CB25" w14:textId="52C0E4B5" w:rsidR="00AC63E6" w:rsidRDefault="00943F02" w:rsidP="115DC3DB">
      <w:pPr>
        <w:pStyle w:val="TableBullet1"/>
        <w:ind w:left="426" w:hanging="426"/>
        <w:rPr>
          <w:sz w:val="22"/>
        </w:rPr>
      </w:pPr>
      <w:r>
        <w:rPr>
          <w:sz w:val="22"/>
        </w:rPr>
        <w:t>Investigate</w:t>
      </w:r>
      <w:r w:rsidRPr="00BC4806">
        <w:rPr>
          <w:sz w:val="22"/>
        </w:rPr>
        <w:t xml:space="preserve"> </w:t>
      </w:r>
      <w:r w:rsidR="4F3BE2C9" w:rsidRPr="00BC4806">
        <w:rPr>
          <w:sz w:val="22"/>
        </w:rPr>
        <w:t xml:space="preserve">the threats and impacts of invasive species and diseases on </w:t>
      </w:r>
      <w:r w:rsidR="00AC63E6" w:rsidRPr="115DC3DB">
        <w:rPr>
          <w:sz w:val="22"/>
        </w:rPr>
        <w:t>Maleny crayfish.</w:t>
      </w:r>
    </w:p>
    <w:p w14:paraId="4C485DA9" w14:textId="77777777" w:rsidR="001F4808" w:rsidRPr="000E285B" w:rsidRDefault="001F4808" w:rsidP="005A413F">
      <w:pPr>
        <w:pStyle w:val="TableBullet1"/>
        <w:numPr>
          <w:ilvl w:val="0"/>
          <w:numId w:val="0"/>
        </w:numPr>
        <w:ind w:left="720" w:hanging="360"/>
        <w:rPr>
          <w:sz w:val="22"/>
        </w:rPr>
      </w:pPr>
    </w:p>
    <w:p w14:paraId="4D05C3C2" w14:textId="77777777" w:rsidR="00AC63E6" w:rsidRDefault="00AC63E6" w:rsidP="00AC63E6">
      <w:pPr>
        <w:pStyle w:val="Heading2"/>
        <w:ind w:left="720" w:hanging="720"/>
      </w:pPr>
      <w:r>
        <w:t>Links to relevant implementation documents</w:t>
      </w:r>
    </w:p>
    <w:p w14:paraId="7133BA2C" w14:textId="77777777" w:rsidR="00AC63E6" w:rsidRPr="00B451D8" w:rsidRDefault="00AC63E6" w:rsidP="00AC63E6">
      <w:pPr>
        <w:pStyle w:val="CAreference"/>
        <w:spacing w:line="240" w:lineRule="auto"/>
        <w:ind w:left="709" w:hanging="709"/>
        <w:rPr>
          <w:rFonts w:asciiTheme="majorHAnsi" w:hAnsiTheme="majorHAnsi"/>
        </w:rPr>
      </w:pPr>
      <w:r w:rsidRPr="1C17B0FB">
        <w:rPr>
          <w:rFonts w:asciiTheme="majorHAnsi" w:hAnsiTheme="majorHAnsi"/>
        </w:rPr>
        <w:t xml:space="preserve">DAWE (Department of Agriculture Water and the Environment) (2019) </w:t>
      </w:r>
      <w:r w:rsidRPr="1C17B0FB">
        <w:rPr>
          <w:rFonts w:asciiTheme="majorHAnsi" w:hAnsiTheme="majorHAnsi"/>
          <w:i/>
          <w:iCs/>
        </w:rPr>
        <w:t>Australian aquatic veterinary emergency plan (AQUAVETPLAN) for crayfish plague (version 2.0).</w:t>
      </w:r>
      <w:r w:rsidRPr="1C17B0FB">
        <w:rPr>
          <w:rFonts w:asciiTheme="majorHAnsi" w:hAnsiTheme="majorHAnsi"/>
        </w:rPr>
        <w:t xml:space="preserve"> Commonwealth of Australia, Canberra, ACT, Australia. Viewed 22 June 2021. Available at: </w:t>
      </w:r>
      <w:hyperlink r:id="rId18" w:history="1">
        <w:r w:rsidRPr="0088597A">
          <w:rPr>
            <w:rStyle w:val="Hyperlink"/>
            <w:rFonts w:asciiTheme="majorHAnsi" w:hAnsiTheme="majorHAnsi"/>
          </w:rPr>
          <w:t>https://www.agriculture.gov.au/sites/default/files/documents/aquavetplan-crayfish-plague.pdf</w:t>
        </w:r>
      </w:hyperlink>
      <w:r>
        <w:rPr>
          <w:rFonts w:asciiTheme="majorHAnsi" w:hAnsiTheme="majorHAnsi"/>
        </w:rPr>
        <w:t xml:space="preserve">. </w:t>
      </w:r>
    </w:p>
    <w:p w14:paraId="687A1BE0" w14:textId="77777777" w:rsidR="00AC63E6" w:rsidRDefault="00AC63E6" w:rsidP="00AC63E6">
      <w:pPr>
        <w:pStyle w:val="Heading2"/>
        <w:spacing w:before="120"/>
        <w:ind w:left="709" w:hanging="709"/>
      </w:pPr>
      <w:r>
        <w:t>Con</w:t>
      </w:r>
      <w:r>
        <w:rPr>
          <w:bCs w:val="0"/>
        </w:rPr>
        <w:t>se</w:t>
      </w:r>
      <w:r>
        <w:t>rva</w:t>
      </w:r>
      <w:r>
        <w:rPr>
          <w:bCs w:val="0"/>
        </w:rPr>
        <w:t>t</w:t>
      </w:r>
      <w:r>
        <w:t>io</w:t>
      </w:r>
      <w:r>
        <w:rPr>
          <w:bCs w:val="0"/>
        </w:rPr>
        <w:t>n</w:t>
      </w:r>
      <w:r>
        <w:t xml:space="preserve"> Advi</w:t>
      </w:r>
      <w:r>
        <w:rPr>
          <w:bCs w:val="0"/>
        </w:rPr>
        <w:t>c</w:t>
      </w:r>
      <w:r>
        <w:t xml:space="preserve">e and </w:t>
      </w:r>
      <w:bookmarkEnd w:id="8"/>
      <w:bookmarkEnd w:id="9"/>
      <w:r>
        <w:t>Listing Assessment references</w:t>
      </w:r>
    </w:p>
    <w:p w14:paraId="2F8C3DD0" w14:textId="77777777" w:rsidR="00AC63E6" w:rsidRDefault="00AC63E6" w:rsidP="00AC63E6">
      <w:pPr>
        <w:pStyle w:val="CAreference"/>
        <w:spacing w:line="240" w:lineRule="auto"/>
        <w:ind w:left="709" w:hanging="709"/>
        <w:rPr>
          <w:rFonts w:asciiTheme="majorHAnsi" w:hAnsiTheme="majorHAnsi"/>
        </w:rPr>
      </w:pPr>
      <w:r w:rsidRPr="005819A2">
        <w:rPr>
          <w:rFonts w:asciiTheme="majorHAnsi" w:hAnsiTheme="majorHAnsi"/>
        </w:rPr>
        <w:t xml:space="preserve">Abrahamsson SAA (1966) Dynamics of an isolated population of the crayfish </w:t>
      </w:r>
      <w:proofErr w:type="spellStart"/>
      <w:r w:rsidRPr="005819A2">
        <w:rPr>
          <w:rFonts w:asciiTheme="majorHAnsi" w:hAnsiTheme="majorHAnsi"/>
          <w:i/>
          <w:iCs/>
        </w:rPr>
        <w:t>Astacus</w:t>
      </w:r>
      <w:proofErr w:type="spellEnd"/>
      <w:r w:rsidRPr="005819A2">
        <w:rPr>
          <w:rFonts w:asciiTheme="majorHAnsi" w:hAnsiTheme="majorHAnsi"/>
          <w:i/>
          <w:iCs/>
        </w:rPr>
        <w:t xml:space="preserve"> </w:t>
      </w:r>
      <w:proofErr w:type="spellStart"/>
      <w:r w:rsidRPr="005819A2">
        <w:rPr>
          <w:rFonts w:asciiTheme="majorHAnsi" w:hAnsiTheme="majorHAnsi"/>
          <w:i/>
          <w:iCs/>
        </w:rPr>
        <w:t>astacus</w:t>
      </w:r>
      <w:proofErr w:type="spellEnd"/>
      <w:r w:rsidRPr="005819A2">
        <w:rPr>
          <w:rFonts w:asciiTheme="majorHAnsi" w:hAnsiTheme="majorHAnsi"/>
        </w:rPr>
        <w:t xml:space="preserve"> Linne. </w:t>
      </w:r>
      <w:r w:rsidRPr="005819A2">
        <w:rPr>
          <w:rFonts w:asciiTheme="majorHAnsi" w:hAnsiTheme="majorHAnsi"/>
          <w:i/>
          <w:iCs/>
        </w:rPr>
        <w:t>Oikos</w:t>
      </w:r>
      <w:r w:rsidRPr="005819A2">
        <w:rPr>
          <w:rFonts w:asciiTheme="majorHAnsi" w:hAnsiTheme="majorHAnsi"/>
        </w:rPr>
        <w:t xml:space="preserve"> 17, 96-107.</w:t>
      </w:r>
    </w:p>
    <w:p w14:paraId="1A8E8159" w14:textId="0DAE3AA7" w:rsidR="00F50C56" w:rsidRPr="00F50C56" w:rsidRDefault="00F50C56" w:rsidP="00AC63E6">
      <w:pPr>
        <w:pStyle w:val="CAreference"/>
        <w:spacing w:line="240" w:lineRule="auto"/>
        <w:ind w:left="709" w:hanging="709"/>
        <w:rPr>
          <w:rFonts w:asciiTheme="majorHAnsi" w:hAnsiTheme="majorHAnsi"/>
        </w:rPr>
      </w:pPr>
      <w:r>
        <w:rPr>
          <w:rFonts w:asciiTheme="majorHAnsi" w:hAnsiTheme="majorHAnsi"/>
        </w:rPr>
        <w:t xml:space="preserve">Anderson J &amp; Prosser RS (2023) </w:t>
      </w:r>
      <w:r w:rsidRPr="00F50C56">
        <w:rPr>
          <w:rFonts w:asciiTheme="majorHAnsi" w:hAnsiTheme="majorHAnsi"/>
        </w:rPr>
        <w:t>Potential risk to aquatic biota from aerial application of firefighting water additives.</w:t>
      </w:r>
      <w:r>
        <w:rPr>
          <w:rFonts w:asciiTheme="majorHAnsi" w:hAnsiTheme="majorHAnsi"/>
        </w:rPr>
        <w:t xml:space="preserve"> </w:t>
      </w:r>
      <w:r w:rsidRPr="005A413F">
        <w:rPr>
          <w:rFonts w:asciiTheme="majorHAnsi" w:hAnsiTheme="majorHAnsi"/>
          <w:i/>
          <w:iCs/>
        </w:rPr>
        <w:t>Environmental Pollution</w:t>
      </w:r>
      <w:r>
        <w:rPr>
          <w:rFonts w:asciiTheme="majorHAnsi" w:hAnsiTheme="majorHAnsi"/>
        </w:rPr>
        <w:t xml:space="preserve">. 316. </w:t>
      </w:r>
      <w:r w:rsidRPr="00F50C56">
        <w:rPr>
          <w:rFonts w:asciiTheme="majorHAnsi" w:hAnsiTheme="majorHAnsi"/>
        </w:rPr>
        <w:t>https://doi.org/10.1016/j.envpol.2022.120651</w:t>
      </w:r>
    </w:p>
    <w:p w14:paraId="322C1B72" w14:textId="1145991D" w:rsidR="00AC63E6" w:rsidRDefault="00AC63E6" w:rsidP="00AC63E6">
      <w:pPr>
        <w:pStyle w:val="CAreference"/>
        <w:spacing w:line="240" w:lineRule="auto"/>
        <w:ind w:left="709" w:hanging="709"/>
        <w:rPr>
          <w:rFonts w:asciiTheme="majorHAnsi" w:hAnsiTheme="majorHAnsi"/>
        </w:rPr>
      </w:pPr>
      <w:r w:rsidRPr="1C17B0FB">
        <w:rPr>
          <w:rFonts w:asciiTheme="majorHAnsi" w:hAnsiTheme="majorHAnsi"/>
        </w:rPr>
        <w:t xml:space="preserve">AIATSIS (Australian Institute of Aboriginal and Torres Strait Islander Studies) (2022) </w:t>
      </w:r>
      <w:r w:rsidRPr="1C17B0FB">
        <w:rPr>
          <w:rFonts w:asciiTheme="majorHAnsi" w:hAnsiTheme="majorHAnsi"/>
          <w:i/>
          <w:iCs/>
        </w:rPr>
        <w:t>Map of Indigenous Australia</w:t>
      </w:r>
      <w:r w:rsidRPr="1C17B0FB">
        <w:rPr>
          <w:rFonts w:asciiTheme="majorHAnsi" w:hAnsiTheme="majorHAnsi"/>
        </w:rPr>
        <w:t xml:space="preserve">. </w:t>
      </w:r>
      <w:hyperlink r:id="rId19" w:history="1">
        <w:r w:rsidR="00363843" w:rsidRPr="00917C28">
          <w:rPr>
            <w:rStyle w:val="Hyperlink"/>
            <w:rFonts w:asciiTheme="majorHAnsi" w:hAnsiTheme="majorHAnsi"/>
          </w:rPr>
          <w:t>https://aiatsis.gov.au/explore/map-indigenous-australia. Accessed 12/07/2022</w:t>
        </w:r>
      </w:hyperlink>
      <w:r w:rsidRPr="1C17B0FB">
        <w:rPr>
          <w:rFonts w:asciiTheme="majorHAnsi" w:hAnsiTheme="majorHAnsi"/>
        </w:rPr>
        <w:t>.</w:t>
      </w:r>
    </w:p>
    <w:p w14:paraId="1A604A2C" w14:textId="77777777" w:rsidR="00363843" w:rsidRDefault="00363843" w:rsidP="00363843">
      <w:pPr>
        <w:pStyle w:val="CAreference"/>
        <w:spacing w:after="120" w:line="276" w:lineRule="auto"/>
        <w:rPr>
          <w:rFonts w:asciiTheme="majorHAnsi" w:hAnsiTheme="majorHAnsi"/>
        </w:rPr>
      </w:pPr>
      <w:proofErr w:type="spellStart"/>
      <w:r w:rsidRPr="00B82E54">
        <w:rPr>
          <w:rFonts w:asciiTheme="majorHAnsi" w:hAnsiTheme="majorHAnsi"/>
        </w:rPr>
        <w:t>Arguez</w:t>
      </w:r>
      <w:proofErr w:type="spellEnd"/>
      <w:r w:rsidRPr="00B82E54">
        <w:rPr>
          <w:rFonts w:asciiTheme="majorHAnsi" w:hAnsiTheme="majorHAnsi"/>
        </w:rPr>
        <w:t xml:space="preserve"> A, Hurley S, Inamdar A, Mahoney L, Sanchez-Lugo A, Yang L, </w:t>
      </w:r>
      <w:proofErr w:type="spellStart"/>
      <w:r w:rsidRPr="00B82E54">
        <w:rPr>
          <w:rFonts w:asciiTheme="majorHAnsi" w:hAnsiTheme="majorHAnsi"/>
        </w:rPr>
        <w:t>Arguez</w:t>
      </w:r>
      <w:proofErr w:type="spellEnd"/>
      <w:r w:rsidRPr="00B82E54">
        <w:rPr>
          <w:rFonts w:asciiTheme="majorHAnsi" w:hAnsiTheme="majorHAnsi"/>
        </w:rPr>
        <w:t xml:space="preserve"> A, Hurley S, Inamdar A, Mahoney L, Sanchez-Lugo A</w:t>
      </w:r>
      <w:r>
        <w:rPr>
          <w:rFonts w:asciiTheme="majorHAnsi" w:hAnsiTheme="majorHAnsi"/>
        </w:rPr>
        <w:t xml:space="preserve"> and</w:t>
      </w:r>
      <w:r w:rsidRPr="00B82E54">
        <w:rPr>
          <w:rFonts w:asciiTheme="majorHAnsi" w:hAnsiTheme="majorHAnsi"/>
        </w:rPr>
        <w:t xml:space="preserve"> Yang L (2020) Should we expect each year in the next decade (2019-2028) to be ranked among the top 10 warmest years globally? </w:t>
      </w:r>
      <w:r w:rsidRPr="00D308F0">
        <w:rPr>
          <w:rFonts w:asciiTheme="majorHAnsi" w:hAnsiTheme="majorHAnsi"/>
          <w:i/>
          <w:iCs/>
        </w:rPr>
        <w:t>Bulletin of the American Meteorological Society</w:t>
      </w:r>
      <w:r w:rsidRPr="00B82E54">
        <w:rPr>
          <w:rFonts w:asciiTheme="majorHAnsi" w:hAnsiTheme="majorHAnsi"/>
        </w:rPr>
        <w:t>, BAMS-D-19-0215.1.</w:t>
      </w:r>
    </w:p>
    <w:p w14:paraId="6125B7CF" w14:textId="77777777" w:rsidR="00AC63E6" w:rsidRDefault="00AC63E6" w:rsidP="00AC63E6">
      <w:pPr>
        <w:pStyle w:val="CAreference"/>
        <w:spacing w:line="240" w:lineRule="auto"/>
        <w:ind w:left="709" w:hanging="709"/>
        <w:rPr>
          <w:rFonts w:asciiTheme="majorHAnsi" w:hAnsiTheme="majorHAnsi"/>
        </w:rPr>
      </w:pPr>
      <w:r w:rsidRPr="00E60B00">
        <w:rPr>
          <w:rFonts w:asciiTheme="majorHAnsi" w:hAnsiTheme="majorHAnsi"/>
        </w:rPr>
        <w:t xml:space="preserve">Austin CM </w:t>
      </w:r>
      <w:r>
        <w:rPr>
          <w:rFonts w:asciiTheme="majorHAnsi" w:hAnsiTheme="majorHAnsi"/>
        </w:rPr>
        <w:t>(</w:t>
      </w:r>
      <w:r w:rsidRPr="00E60B00">
        <w:rPr>
          <w:rFonts w:asciiTheme="majorHAnsi" w:hAnsiTheme="majorHAnsi"/>
        </w:rPr>
        <w:t>2010</w:t>
      </w:r>
      <w:r>
        <w:rPr>
          <w:rFonts w:asciiTheme="majorHAnsi" w:hAnsiTheme="majorHAnsi"/>
        </w:rPr>
        <w:t>)</w:t>
      </w:r>
      <w:r w:rsidRPr="00E60B00">
        <w:rPr>
          <w:rFonts w:asciiTheme="majorHAnsi" w:hAnsiTheme="majorHAnsi"/>
        </w:rPr>
        <w:t xml:space="preserve"> </w:t>
      </w:r>
      <w:proofErr w:type="spellStart"/>
      <w:r w:rsidRPr="00E60B00">
        <w:rPr>
          <w:rFonts w:asciiTheme="majorHAnsi" w:hAnsiTheme="majorHAnsi"/>
        </w:rPr>
        <w:t>Cherax</w:t>
      </w:r>
      <w:proofErr w:type="spellEnd"/>
      <w:r w:rsidRPr="00E60B00">
        <w:rPr>
          <w:rFonts w:asciiTheme="majorHAnsi" w:hAnsiTheme="majorHAnsi"/>
        </w:rPr>
        <w:t xml:space="preserve"> dispar. </w:t>
      </w:r>
      <w:r w:rsidRPr="00E60B00">
        <w:rPr>
          <w:rFonts w:asciiTheme="majorHAnsi" w:hAnsiTheme="majorHAnsi"/>
          <w:i/>
          <w:iCs/>
        </w:rPr>
        <w:t xml:space="preserve">The IUCN Red List of Threatened Species 2010: e.T153619A4521306. </w:t>
      </w:r>
      <w:hyperlink r:id="rId20" w:history="1">
        <w:r w:rsidRPr="0088597A">
          <w:rPr>
            <w:rStyle w:val="Hyperlink"/>
            <w:rFonts w:asciiTheme="majorHAnsi" w:hAnsiTheme="majorHAnsi"/>
          </w:rPr>
          <w:t>https://dx.doi.org/10.2305/IUCN.UK.2010-3.RLTS.T153619A4521306.en</w:t>
        </w:r>
      </w:hyperlink>
      <w:r w:rsidRPr="00E60B00">
        <w:rPr>
          <w:rFonts w:asciiTheme="majorHAnsi" w:hAnsiTheme="majorHAnsi"/>
        </w:rPr>
        <w:t>. Accessed on 18 September 2022.</w:t>
      </w:r>
    </w:p>
    <w:p w14:paraId="7F096067" w14:textId="77777777" w:rsidR="00AC63E6" w:rsidRPr="00B451D8" w:rsidRDefault="00AC63E6" w:rsidP="00AC63E6">
      <w:pPr>
        <w:pStyle w:val="CAreference"/>
        <w:spacing w:line="240" w:lineRule="auto"/>
        <w:ind w:left="709" w:hanging="709"/>
        <w:rPr>
          <w:rFonts w:asciiTheme="majorHAnsi" w:hAnsiTheme="majorHAnsi"/>
        </w:rPr>
      </w:pPr>
      <w:r w:rsidRPr="00B451D8">
        <w:rPr>
          <w:rFonts w:asciiTheme="majorHAnsi" w:hAnsiTheme="majorHAnsi"/>
        </w:rPr>
        <w:t xml:space="preserve">Austin CM, Whiterod NS, McCormack R, Raadik TA, </w:t>
      </w:r>
      <w:proofErr w:type="spellStart"/>
      <w:r w:rsidRPr="00B451D8">
        <w:rPr>
          <w:rFonts w:asciiTheme="majorHAnsi" w:hAnsiTheme="majorHAnsi"/>
        </w:rPr>
        <w:t>Ahyong</w:t>
      </w:r>
      <w:proofErr w:type="spellEnd"/>
      <w:r w:rsidRPr="00B451D8">
        <w:rPr>
          <w:rFonts w:asciiTheme="majorHAnsi" w:hAnsiTheme="majorHAnsi"/>
        </w:rPr>
        <w:t xml:space="preserve"> ST, </w:t>
      </w:r>
      <w:proofErr w:type="spellStart"/>
      <w:r w:rsidRPr="00B451D8">
        <w:rPr>
          <w:rFonts w:asciiTheme="majorHAnsi" w:hAnsiTheme="majorHAnsi"/>
        </w:rPr>
        <w:t>Lintermans</w:t>
      </w:r>
      <w:proofErr w:type="spellEnd"/>
      <w:r w:rsidRPr="00B451D8">
        <w:rPr>
          <w:rFonts w:asciiTheme="majorHAnsi" w:hAnsiTheme="majorHAnsi"/>
        </w:rPr>
        <w:t xml:space="preserve"> M, Furse JM &amp; Grandjean F (2022) </w:t>
      </w:r>
      <w:r w:rsidRPr="006E6DC0">
        <w:rPr>
          <w:rFonts w:asciiTheme="majorHAnsi" w:hAnsiTheme="majorHAnsi"/>
          <w:i/>
          <w:iCs/>
        </w:rPr>
        <w:t>Molecular taxonomy of Australia’s endemic freshwater crayfish genus Euastacus (</w:t>
      </w:r>
      <w:proofErr w:type="spellStart"/>
      <w:r w:rsidRPr="006E6DC0">
        <w:rPr>
          <w:rFonts w:asciiTheme="majorHAnsi" w:hAnsiTheme="majorHAnsi"/>
          <w:i/>
          <w:iCs/>
        </w:rPr>
        <w:t>Parastacidae</w:t>
      </w:r>
      <w:proofErr w:type="spellEnd"/>
      <w:r w:rsidRPr="006E6DC0">
        <w:rPr>
          <w:rFonts w:asciiTheme="majorHAnsi" w:hAnsiTheme="majorHAnsi"/>
          <w:i/>
          <w:iCs/>
        </w:rPr>
        <w:t>), with reference to priority 2019–20 bushfire-impacted species – 2022 update</w:t>
      </w:r>
      <w:r w:rsidRPr="00B451D8">
        <w:rPr>
          <w:rFonts w:asciiTheme="majorHAnsi" w:hAnsiTheme="majorHAnsi"/>
        </w:rPr>
        <w:t xml:space="preserve">. Deakin University and </w:t>
      </w:r>
      <w:proofErr w:type="spellStart"/>
      <w:r w:rsidRPr="00B451D8">
        <w:rPr>
          <w:rFonts w:asciiTheme="majorHAnsi" w:hAnsiTheme="majorHAnsi"/>
        </w:rPr>
        <w:t>Aquasave</w:t>
      </w:r>
      <w:proofErr w:type="spellEnd"/>
      <w:r w:rsidRPr="00B451D8">
        <w:rPr>
          <w:rFonts w:asciiTheme="majorHAnsi" w:hAnsiTheme="majorHAnsi"/>
        </w:rPr>
        <w:t>-NGT, Victor Harbor.</w:t>
      </w:r>
    </w:p>
    <w:p w14:paraId="25C45850" w14:textId="77777777" w:rsidR="00AC63E6" w:rsidRPr="00B451D8" w:rsidRDefault="00AC63E6" w:rsidP="00AC63E6">
      <w:pPr>
        <w:pStyle w:val="CAreference"/>
        <w:spacing w:line="240" w:lineRule="auto"/>
        <w:ind w:left="709" w:hanging="709"/>
        <w:rPr>
          <w:rFonts w:asciiTheme="majorHAnsi" w:hAnsiTheme="majorHAnsi"/>
        </w:rPr>
      </w:pPr>
      <w:r w:rsidRPr="00B451D8">
        <w:rPr>
          <w:rFonts w:asciiTheme="majorHAnsi" w:hAnsiTheme="majorHAnsi"/>
        </w:rPr>
        <w:t xml:space="preserve">Bachman S, Moat J, Hill A, J de la Torre &amp; Scott B (2011) Supporting Red List threat assessments with </w:t>
      </w:r>
      <w:proofErr w:type="spellStart"/>
      <w:r w:rsidRPr="00B451D8">
        <w:rPr>
          <w:rFonts w:asciiTheme="majorHAnsi" w:hAnsiTheme="majorHAnsi"/>
        </w:rPr>
        <w:t>GeoCAT</w:t>
      </w:r>
      <w:proofErr w:type="spellEnd"/>
      <w:r w:rsidRPr="00B451D8">
        <w:rPr>
          <w:rFonts w:asciiTheme="majorHAnsi" w:hAnsiTheme="majorHAnsi"/>
        </w:rPr>
        <w:t xml:space="preserve">: geospatial conservation assessment tool. </w:t>
      </w:r>
      <w:proofErr w:type="spellStart"/>
      <w:r w:rsidRPr="00B451D8">
        <w:rPr>
          <w:rFonts w:asciiTheme="majorHAnsi" w:hAnsiTheme="majorHAnsi"/>
          <w:i/>
          <w:iCs/>
        </w:rPr>
        <w:t>Zookeys</w:t>
      </w:r>
      <w:proofErr w:type="spellEnd"/>
      <w:r w:rsidRPr="00B451D8">
        <w:rPr>
          <w:rFonts w:asciiTheme="majorHAnsi" w:hAnsiTheme="majorHAnsi"/>
        </w:rPr>
        <w:t xml:space="preserve"> 150, 117-126.</w:t>
      </w:r>
    </w:p>
    <w:p w14:paraId="787CC981"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lastRenderedPageBreak/>
        <w:t xml:space="preserve">Barker J (1992) </w:t>
      </w:r>
      <w:r w:rsidRPr="00B451D8">
        <w:rPr>
          <w:rFonts w:asciiTheme="majorHAnsi" w:hAnsiTheme="majorHAnsi"/>
          <w:i/>
          <w:iCs/>
        </w:rPr>
        <w:t>The spiny freshwater crayfish monitoring program, 1990</w:t>
      </w:r>
      <w:r w:rsidRPr="00B451D8">
        <w:rPr>
          <w:rFonts w:asciiTheme="majorHAnsi" w:hAnsiTheme="majorHAnsi"/>
        </w:rPr>
        <w:t>. Fisheries management report. No 44, Inland Fisheries Management Branch, Fisheries Management Division, Department of Conservation and Environment. Victoria, Australia.</w:t>
      </w:r>
    </w:p>
    <w:p w14:paraId="664B4EE6" w14:textId="77777777" w:rsidR="00AC63E6" w:rsidRDefault="00AC63E6" w:rsidP="00AC63E6">
      <w:pPr>
        <w:pStyle w:val="CAreference"/>
        <w:spacing w:after="120" w:line="240" w:lineRule="auto"/>
        <w:ind w:left="709" w:hanging="709"/>
        <w:rPr>
          <w:rFonts w:asciiTheme="majorHAnsi" w:hAnsiTheme="majorHAnsi"/>
        </w:rPr>
      </w:pPr>
      <w:r w:rsidRPr="00D46602">
        <w:rPr>
          <w:rFonts w:asciiTheme="majorHAnsi" w:hAnsiTheme="majorHAnsi"/>
        </w:rPr>
        <w:t xml:space="preserve">BoM (Bureau of Meteorology) (2019) </w:t>
      </w:r>
      <w:r w:rsidRPr="00D46602">
        <w:rPr>
          <w:rFonts w:asciiTheme="majorHAnsi" w:hAnsiTheme="majorHAnsi"/>
          <w:i/>
          <w:iCs/>
        </w:rPr>
        <w:t>Annual climate statement 2019</w:t>
      </w:r>
      <w:r w:rsidRPr="00D46602">
        <w:rPr>
          <w:rFonts w:asciiTheme="majorHAnsi" w:hAnsiTheme="majorHAnsi"/>
        </w:rPr>
        <w:t xml:space="preserve">. Viewed 20 May 2021. Available at: </w:t>
      </w:r>
      <w:hyperlink r:id="rId21" w:anchor="tabs=Rainfall" w:history="1">
        <w:r w:rsidRPr="0088597A">
          <w:rPr>
            <w:rStyle w:val="Hyperlink"/>
            <w:rFonts w:asciiTheme="majorHAnsi" w:hAnsiTheme="majorHAnsi"/>
          </w:rPr>
          <w:t>http://www.bom.gov.au/climate/current/annual/aus/2019/#tabs=Rainfall</w:t>
        </w:r>
      </w:hyperlink>
      <w:r>
        <w:rPr>
          <w:rFonts w:asciiTheme="majorHAnsi" w:hAnsiTheme="majorHAnsi"/>
        </w:rPr>
        <w:t xml:space="preserve">. </w:t>
      </w:r>
    </w:p>
    <w:p w14:paraId="721EC344" w14:textId="77777777" w:rsidR="00AC63E6" w:rsidRDefault="00AC63E6" w:rsidP="00AC63E6">
      <w:pPr>
        <w:pStyle w:val="CAreference"/>
        <w:spacing w:after="120" w:line="240" w:lineRule="auto"/>
        <w:ind w:left="709" w:hanging="709"/>
        <w:rPr>
          <w:rFonts w:asciiTheme="majorHAnsi" w:hAnsiTheme="majorHAnsi"/>
        </w:rPr>
      </w:pPr>
      <w:r w:rsidRPr="00384778">
        <w:rPr>
          <w:rFonts w:asciiTheme="majorHAnsi" w:hAnsiTheme="majorHAnsi"/>
        </w:rPr>
        <w:t xml:space="preserve">BoM (Bureau of Meteorology) (2022) </w:t>
      </w:r>
      <w:r w:rsidRPr="00384778">
        <w:rPr>
          <w:rFonts w:asciiTheme="majorHAnsi" w:hAnsiTheme="majorHAnsi"/>
          <w:i/>
          <w:iCs/>
        </w:rPr>
        <w:t>Special Climate Statement 76 – Extreme rainfall and flooding in south-eastern Queensland and eastern New South Wales</w:t>
      </w:r>
      <w:r w:rsidRPr="00384778">
        <w:rPr>
          <w:rFonts w:asciiTheme="majorHAnsi" w:hAnsiTheme="majorHAnsi"/>
        </w:rPr>
        <w:t>. Australian Government. 25 May 2022.</w:t>
      </w:r>
    </w:p>
    <w:p w14:paraId="2135EF42" w14:textId="77777777" w:rsidR="00AC63E6" w:rsidRDefault="00AC63E6" w:rsidP="00AC63E6">
      <w:pPr>
        <w:pStyle w:val="CAreference"/>
        <w:spacing w:after="120" w:line="240" w:lineRule="auto"/>
        <w:ind w:left="709" w:hanging="709"/>
        <w:rPr>
          <w:rFonts w:asciiTheme="majorHAnsi" w:hAnsiTheme="majorHAnsi"/>
        </w:rPr>
      </w:pPr>
      <w:r w:rsidRPr="001E3DE5">
        <w:rPr>
          <w:rFonts w:asciiTheme="majorHAnsi" w:hAnsiTheme="majorHAnsi"/>
        </w:rPr>
        <w:t>Bone JW, Wild CH</w:t>
      </w:r>
      <w:r>
        <w:rPr>
          <w:rFonts w:asciiTheme="majorHAnsi" w:hAnsiTheme="majorHAnsi"/>
        </w:rPr>
        <w:t xml:space="preserve"> &amp;</w:t>
      </w:r>
      <w:r w:rsidRPr="001E3DE5">
        <w:rPr>
          <w:rFonts w:asciiTheme="majorHAnsi" w:hAnsiTheme="majorHAnsi"/>
        </w:rPr>
        <w:t xml:space="preserve"> Furse JM</w:t>
      </w:r>
      <w:r>
        <w:rPr>
          <w:rFonts w:asciiTheme="majorHAnsi" w:hAnsiTheme="majorHAnsi"/>
        </w:rPr>
        <w:t xml:space="preserve"> (2014)</w:t>
      </w:r>
      <w:r w:rsidRPr="001E3DE5">
        <w:rPr>
          <w:rFonts w:asciiTheme="majorHAnsi" w:hAnsiTheme="majorHAnsi"/>
        </w:rPr>
        <w:t xml:space="preserve"> Thermal limit of </w:t>
      </w:r>
      <w:r w:rsidRPr="001E3DE5">
        <w:rPr>
          <w:rFonts w:asciiTheme="majorHAnsi" w:hAnsiTheme="majorHAnsi"/>
          <w:i/>
          <w:iCs/>
        </w:rPr>
        <w:t xml:space="preserve">Euastacus </w:t>
      </w:r>
      <w:proofErr w:type="spellStart"/>
      <w:r w:rsidRPr="001E3DE5">
        <w:rPr>
          <w:rFonts w:asciiTheme="majorHAnsi" w:hAnsiTheme="majorHAnsi"/>
          <w:i/>
          <w:iCs/>
        </w:rPr>
        <w:t>sulcatus</w:t>
      </w:r>
      <w:proofErr w:type="spellEnd"/>
      <w:r w:rsidRPr="001E3DE5">
        <w:rPr>
          <w:rFonts w:asciiTheme="majorHAnsi" w:hAnsiTheme="majorHAnsi"/>
        </w:rPr>
        <w:t xml:space="preserve"> (Decapoda: </w:t>
      </w:r>
      <w:proofErr w:type="spellStart"/>
      <w:r w:rsidRPr="001E3DE5">
        <w:rPr>
          <w:rFonts w:asciiTheme="majorHAnsi" w:hAnsiTheme="majorHAnsi"/>
        </w:rPr>
        <w:t>Parastacidae</w:t>
      </w:r>
      <w:proofErr w:type="spellEnd"/>
      <w:r w:rsidRPr="001E3DE5">
        <w:rPr>
          <w:rFonts w:asciiTheme="majorHAnsi" w:hAnsiTheme="majorHAnsi"/>
        </w:rPr>
        <w:t xml:space="preserve">), a freshwater crayfish from the highlands of central eastern Australia. </w:t>
      </w:r>
      <w:r w:rsidRPr="001E3DE5">
        <w:rPr>
          <w:rFonts w:asciiTheme="majorHAnsi" w:hAnsiTheme="majorHAnsi"/>
          <w:i/>
          <w:iCs/>
        </w:rPr>
        <w:t>Marine and Freshwater Research</w:t>
      </w:r>
      <w:r>
        <w:rPr>
          <w:rFonts w:asciiTheme="majorHAnsi" w:hAnsiTheme="majorHAnsi"/>
        </w:rPr>
        <w:t xml:space="preserve"> </w:t>
      </w:r>
      <w:r w:rsidRPr="001E3DE5">
        <w:rPr>
          <w:rFonts w:asciiTheme="majorHAnsi" w:hAnsiTheme="majorHAnsi"/>
        </w:rPr>
        <w:t>65(7)</w:t>
      </w:r>
      <w:r>
        <w:rPr>
          <w:rFonts w:asciiTheme="majorHAnsi" w:hAnsiTheme="majorHAnsi"/>
        </w:rPr>
        <w:t xml:space="preserve">, </w:t>
      </w:r>
      <w:r w:rsidRPr="001E3DE5">
        <w:rPr>
          <w:rFonts w:asciiTheme="majorHAnsi" w:hAnsiTheme="majorHAnsi"/>
        </w:rPr>
        <w:t>645-</w:t>
      </w:r>
      <w:r>
        <w:rPr>
          <w:rFonts w:asciiTheme="majorHAnsi" w:hAnsiTheme="majorHAnsi"/>
        </w:rPr>
        <w:t>6</w:t>
      </w:r>
      <w:r w:rsidRPr="001E3DE5">
        <w:rPr>
          <w:rFonts w:asciiTheme="majorHAnsi" w:hAnsiTheme="majorHAnsi"/>
        </w:rPr>
        <w:t>51.</w:t>
      </w:r>
    </w:p>
    <w:p w14:paraId="2D286BA7" w14:textId="77777777" w:rsidR="00AC63E6" w:rsidRPr="00384778" w:rsidRDefault="00AC63E6" w:rsidP="00AC63E6">
      <w:pPr>
        <w:pStyle w:val="CAreference"/>
        <w:spacing w:after="120" w:line="240" w:lineRule="auto"/>
        <w:ind w:left="709" w:hanging="709"/>
        <w:rPr>
          <w:rFonts w:asciiTheme="majorHAnsi" w:hAnsiTheme="majorHAnsi"/>
        </w:rPr>
      </w:pPr>
      <w:r w:rsidRPr="00384778">
        <w:rPr>
          <w:rFonts w:asciiTheme="majorHAnsi" w:hAnsiTheme="majorHAnsi"/>
        </w:rPr>
        <w:t xml:space="preserve">Bone JWP, Renshaw GMC, Furse JM &amp; Wild CH (2015) Using biochemical markers to assess the effects of imposed temperature stress on freshwater decapod crustaceans: </w:t>
      </w:r>
      <w:proofErr w:type="spellStart"/>
      <w:r w:rsidRPr="003D7F4E">
        <w:rPr>
          <w:rFonts w:asciiTheme="majorHAnsi" w:hAnsiTheme="majorHAnsi"/>
          <w:i/>
          <w:iCs/>
        </w:rPr>
        <w:t>Cherax</w:t>
      </w:r>
      <w:proofErr w:type="spellEnd"/>
      <w:r w:rsidRPr="003D7F4E">
        <w:rPr>
          <w:rFonts w:asciiTheme="majorHAnsi" w:hAnsiTheme="majorHAnsi"/>
          <w:i/>
          <w:iCs/>
        </w:rPr>
        <w:t xml:space="preserve"> </w:t>
      </w:r>
      <w:proofErr w:type="spellStart"/>
      <w:r w:rsidRPr="003D7F4E">
        <w:rPr>
          <w:rFonts w:asciiTheme="majorHAnsi" w:hAnsiTheme="majorHAnsi"/>
          <w:i/>
          <w:iCs/>
        </w:rPr>
        <w:t>quadricarinatus</w:t>
      </w:r>
      <w:proofErr w:type="spellEnd"/>
      <w:r w:rsidRPr="00384778">
        <w:rPr>
          <w:rFonts w:asciiTheme="majorHAnsi" w:hAnsiTheme="majorHAnsi"/>
        </w:rPr>
        <w:t xml:space="preserve"> as a test case. </w:t>
      </w:r>
      <w:r w:rsidRPr="003D7F4E">
        <w:rPr>
          <w:rFonts w:asciiTheme="majorHAnsi" w:hAnsiTheme="majorHAnsi"/>
          <w:i/>
          <w:iCs/>
        </w:rPr>
        <w:t>Journal of Comparative Physiology B: Biochemical, Systems, and Environmental Physiology</w:t>
      </w:r>
      <w:r w:rsidRPr="00384778">
        <w:rPr>
          <w:rFonts w:asciiTheme="majorHAnsi" w:hAnsiTheme="majorHAnsi"/>
        </w:rPr>
        <w:t xml:space="preserve"> 185(3), 291-301.</w:t>
      </w:r>
    </w:p>
    <w:p w14:paraId="02B6B3BF" w14:textId="77777777" w:rsidR="00AC63E6" w:rsidRDefault="00AC63E6" w:rsidP="00AC63E6">
      <w:pPr>
        <w:pStyle w:val="CAreference"/>
        <w:spacing w:after="120" w:line="240" w:lineRule="auto"/>
        <w:ind w:left="709" w:hanging="709"/>
        <w:rPr>
          <w:rFonts w:asciiTheme="majorHAnsi" w:hAnsiTheme="majorHAnsi"/>
        </w:rPr>
      </w:pPr>
      <w:r w:rsidRPr="00384778">
        <w:rPr>
          <w:rFonts w:asciiTheme="majorHAnsi" w:hAnsiTheme="majorHAnsi"/>
        </w:rPr>
        <w:t xml:space="preserve">Bone JWP, Renshaw GMC &amp; Wild CH (2017) Physiological and biochemical responses to elevated temperature in a threatened freshwater crayfish, </w:t>
      </w:r>
      <w:r w:rsidRPr="003D7F4E">
        <w:rPr>
          <w:rFonts w:asciiTheme="majorHAnsi" w:hAnsiTheme="majorHAnsi"/>
          <w:i/>
          <w:iCs/>
        </w:rPr>
        <w:t xml:space="preserve">Euastacus </w:t>
      </w:r>
      <w:proofErr w:type="spellStart"/>
      <w:r w:rsidRPr="003D7F4E">
        <w:rPr>
          <w:rFonts w:asciiTheme="majorHAnsi" w:hAnsiTheme="majorHAnsi"/>
          <w:i/>
          <w:iCs/>
        </w:rPr>
        <w:t>sulcatus</w:t>
      </w:r>
      <w:proofErr w:type="spellEnd"/>
      <w:r w:rsidRPr="00384778">
        <w:rPr>
          <w:rFonts w:asciiTheme="majorHAnsi" w:hAnsiTheme="majorHAnsi"/>
        </w:rPr>
        <w:t xml:space="preserve"> (Decapoda: </w:t>
      </w:r>
      <w:proofErr w:type="spellStart"/>
      <w:r w:rsidRPr="00384778">
        <w:rPr>
          <w:rFonts w:asciiTheme="majorHAnsi" w:hAnsiTheme="majorHAnsi"/>
        </w:rPr>
        <w:t>Parastacidae</w:t>
      </w:r>
      <w:proofErr w:type="spellEnd"/>
      <w:r w:rsidRPr="00384778">
        <w:rPr>
          <w:rFonts w:asciiTheme="majorHAnsi" w:hAnsiTheme="majorHAnsi"/>
        </w:rPr>
        <w:t xml:space="preserve">). </w:t>
      </w:r>
      <w:r w:rsidRPr="003D7F4E">
        <w:rPr>
          <w:rFonts w:asciiTheme="majorHAnsi" w:hAnsiTheme="majorHAnsi"/>
          <w:i/>
          <w:iCs/>
        </w:rPr>
        <w:t>Marine and Freshwater Research</w:t>
      </w:r>
      <w:r w:rsidRPr="00384778">
        <w:rPr>
          <w:rFonts w:asciiTheme="majorHAnsi" w:hAnsiTheme="majorHAnsi"/>
        </w:rPr>
        <w:t xml:space="preserve"> 68(10), 1845-1854.</w:t>
      </w:r>
    </w:p>
    <w:p w14:paraId="361A6434"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Borsboom A (1998) Aspects of the biology and ecology of the Australian freshwater crayfish, </w:t>
      </w:r>
      <w:r w:rsidRPr="00B451D8">
        <w:rPr>
          <w:rFonts w:asciiTheme="majorHAnsi" w:hAnsiTheme="majorHAnsi"/>
          <w:i/>
          <w:iCs/>
        </w:rPr>
        <w:t xml:space="preserve">Euastacus </w:t>
      </w:r>
      <w:proofErr w:type="spellStart"/>
      <w:r w:rsidRPr="00B451D8">
        <w:rPr>
          <w:rFonts w:asciiTheme="majorHAnsi" w:hAnsiTheme="majorHAnsi"/>
          <w:i/>
          <w:iCs/>
        </w:rPr>
        <w:t>urospinosus</w:t>
      </w:r>
      <w:proofErr w:type="spellEnd"/>
      <w:r w:rsidRPr="00B451D8">
        <w:rPr>
          <w:rFonts w:asciiTheme="majorHAnsi" w:hAnsiTheme="majorHAnsi"/>
        </w:rPr>
        <w:t xml:space="preserve"> (Decapoda: </w:t>
      </w:r>
      <w:proofErr w:type="spellStart"/>
      <w:r w:rsidRPr="00B451D8">
        <w:rPr>
          <w:rFonts w:asciiTheme="majorHAnsi" w:hAnsiTheme="majorHAnsi"/>
        </w:rPr>
        <w:t>Parastacidae</w:t>
      </w:r>
      <w:proofErr w:type="spellEnd"/>
      <w:r w:rsidRPr="00B451D8">
        <w:rPr>
          <w:rFonts w:asciiTheme="majorHAnsi" w:hAnsiTheme="majorHAnsi"/>
        </w:rPr>
        <w:t xml:space="preserve">). </w:t>
      </w:r>
      <w:r w:rsidRPr="00B451D8">
        <w:rPr>
          <w:rFonts w:asciiTheme="majorHAnsi" w:hAnsiTheme="majorHAnsi"/>
          <w:i/>
          <w:iCs/>
        </w:rPr>
        <w:t>Proceedings of The Linnean Society of New South Wales</w:t>
      </w:r>
      <w:r w:rsidRPr="00B451D8">
        <w:rPr>
          <w:rFonts w:asciiTheme="majorHAnsi" w:hAnsiTheme="majorHAnsi"/>
        </w:rPr>
        <w:t xml:space="preserve"> 119, 87-100.</w:t>
      </w:r>
    </w:p>
    <w:p w14:paraId="2D82F31D" w14:textId="77777777" w:rsidR="00AC63E6" w:rsidRDefault="00AC63E6" w:rsidP="00AC63E6">
      <w:pPr>
        <w:pStyle w:val="CAreference"/>
        <w:spacing w:after="120" w:line="240" w:lineRule="auto"/>
        <w:ind w:left="709" w:hanging="709"/>
        <w:rPr>
          <w:rFonts w:asciiTheme="majorHAnsi" w:hAnsiTheme="majorHAnsi"/>
        </w:rPr>
      </w:pPr>
      <w:r>
        <w:rPr>
          <w:rFonts w:asciiTheme="majorHAnsi" w:hAnsiTheme="majorHAnsi"/>
        </w:rPr>
        <w:t xml:space="preserve">Borsboom A (2001) </w:t>
      </w:r>
      <w:r w:rsidRPr="00913F1A">
        <w:rPr>
          <w:rFonts w:asciiTheme="majorHAnsi" w:hAnsiTheme="majorHAnsi"/>
          <w:i/>
          <w:iCs/>
        </w:rPr>
        <w:t>Crayfish Assessment and Management Recommendations for Mary Cairncross Scenic Reserve, Maleny</w:t>
      </w:r>
      <w:r w:rsidRPr="0019637E">
        <w:rPr>
          <w:rFonts w:asciiTheme="majorHAnsi" w:hAnsiTheme="majorHAnsi"/>
        </w:rPr>
        <w:t>.</w:t>
      </w:r>
      <w:r>
        <w:rPr>
          <w:rFonts w:asciiTheme="majorHAnsi" w:hAnsiTheme="majorHAnsi"/>
        </w:rPr>
        <w:t xml:space="preserve"> Queensland Department of Natural Resources.</w:t>
      </w:r>
    </w:p>
    <w:p w14:paraId="13B57050" w14:textId="77777777" w:rsidR="00AC63E6" w:rsidRDefault="00AC63E6" w:rsidP="00AC63E6">
      <w:pPr>
        <w:pStyle w:val="CAreference"/>
        <w:spacing w:after="120" w:line="240" w:lineRule="auto"/>
        <w:ind w:left="709" w:hanging="709"/>
        <w:rPr>
          <w:rFonts w:asciiTheme="majorHAnsi" w:hAnsiTheme="majorHAnsi"/>
        </w:rPr>
      </w:pPr>
      <w:r>
        <w:rPr>
          <w:rFonts w:asciiTheme="majorHAnsi" w:hAnsiTheme="majorHAnsi"/>
        </w:rPr>
        <w:t xml:space="preserve">Borsboom A (2014) </w:t>
      </w:r>
      <w:r w:rsidRPr="00FE5D86">
        <w:rPr>
          <w:rFonts w:asciiTheme="majorHAnsi" w:hAnsiTheme="majorHAnsi"/>
        </w:rPr>
        <w:t>Preliminary riparian habitat assessment and crayfish survey</w:t>
      </w:r>
      <w:r>
        <w:rPr>
          <w:rFonts w:asciiTheme="majorHAnsi" w:hAnsiTheme="majorHAnsi"/>
        </w:rPr>
        <w:t xml:space="preserve"> </w:t>
      </w:r>
      <w:r w:rsidRPr="00FE5D86">
        <w:rPr>
          <w:rFonts w:asciiTheme="majorHAnsi" w:hAnsiTheme="majorHAnsi"/>
        </w:rPr>
        <w:t xml:space="preserve">along Obi </w:t>
      </w:r>
      <w:proofErr w:type="spellStart"/>
      <w:r w:rsidRPr="00FE5D86">
        <w:rPr>
          <w:rFonts w:asciiTheme="majorHAnsi" w:hAnsiTheme="majorHAnsi"/>
        </w:rPr>
        <w:t>Obi</w:t>
      </w:r>
      <w:proofErr w:type="spellEnd"/>
      <w:r w:rsidRPr="00FE5D86">
        <w:rPr>
          <w:rFonts w:asciiTheme="majorHAnsi" w:hAnsiTheme="majorHAnsi"/>
        </w:rPr>
        <w:t xml:space="preserve"> Creek and associated drainage lines on the Maleny</w:t>
      </w:r>
      <w:r>
        <w:rPr>
          <w:rFonts w:asciiTheme="majorHAnsi" w:hAnsiTheme="majorHAnsi"/>
        </w:rPr>
        <w:t xml:space="preserve"> </w:t>
      </w:r>
      <w:r w:rsidRPr="00FE5D86">
        <w:rPr>
          <w:rFonts w:asciiTheme="majorHAnsi" w:hAnsiTheme="majorHAnsi"/>
        </w:rPr>
        <w:t>Community Precinct site</w:t>
      </w:r>
      <w:r>
        <w:rPr>
          <w:rFonts w:asciiTheme="majorHAnsi" w:hAnsiTheme="majorHAnsi"/>
        </w:rPr>
        <w:t>.</w:t>
      </w:r>
      <w:r w:rsidRPr="00DA2370">
        <w:rPr>
          <w:rFonts w:asciiTheme="majorHAnsi" w:hAnsiTheme="majorHAnsi"/>
        </w:rPr>
        <w:t xml:space="preserve"> </w:t>
      </w:r>
      <w:r>
        <w:rPr>
          <w:rFonts w:asciiTheme="majorHAnsi" w:hAnsiTheme="majorHAnsi"/>
        </w:rPr>
        <w:t>Unpublished report.</w:t>
      </w:r>
    </w:p>
    <w:p w14:paraId="32A25932" w14:textId="77777777" w:rsidR="00AC63E6" w:rsidRDefault="00AC63E6" w:rsidP="00AC63E6">
      <w:pPr>
        <w:ind w:left="709" w:hanging="709"/>
        <w:rPr>
          <w:rFonts w:asciiTheme="majorHAnsi" w:hAnsiTheme="majorHAnsi" w:cs="Arial"/>
        </w:rPr>
      </w:pPr>
      <w:r w:rsidRPr="1C17B0FB">
        <w:rPr>
          <w:rFonts w:asciiTheme="majorHAnsi" w:hAnsiTheme="majorHAnsi" w:cs="Arial"/>
        </w:rPr>
        <w:t xml:space="preserve">Borsboom AC (2022) </w:t>
      </w:r>
      <w:r w:rsidRPr="1C17B0FB">
        <w:rPr>
          <w:rFonts w:asciiTheme="majorHAnsi" w:hAnsiTheme="majorHAnsi" w:cs="Arial"/>
          <w:i/>
          <w:iCs/>
        </w:rPr>
        <w:t xml:space="preserve">Nomination to change the conservation class of </w:t>
      </w:r>
      <w:r w:rsidRPr="1C17B0FB">
        <w:rPr>
          <w:rFonts w:asciiTheme="majorHAnsi" w:hAnsiTheme="majorHAnsi" w:cs="Arial"/>
        </w:rPr>
        <w:t xml:space="preserve">Euastacus </w:t>
      </w:r>
      <w:proofErr w:type="spellStart"/>
      <w:r w:rsidRPr="1C17B0FB">
        <w:rPr>
          <w:rFonts w:asciiTheme="majorHAnsi" w:hAnsiTheme="majorHAnsi" w:cs="Arial"/>
        </w:rPr>
        <w:t>hystricosus</w:t>
      </w:r>
      <w:proofErr w:type="spellEnd"/>
      <w:r w:rsidRPr="1C17B0FB">
        <w:rPr>
          <w:rFonts w:asciiTheme="majorHAnsi" w:hAnsiTheme="majorHAnsi" w:cs="Arial"/>
          <w:i/>
          <w:iCs/>
        </w:rPr>
        <w:t xml:space="preserve"> under the Commonwealth EPBC Act 1999</w:t>
      </w:r>
      <w:r w:rsidRPr="1C17B0FB">
        <w:rPr>
          <w:rFonts w:asciiTheme="majorHAnsi" w:hAnsiTheme="majorHAnsi" w:cs="Arial"/>
        </w:rPr>
        <w:t xml:space="preserve">. Department of Environment and Science, Brisbane. </w:t>
      </w:r>
    </w:p>
    <w:p w14:paraId="26927C48" w14:textId="770C3712" w:rsidR="00393112" w:rsidRDefault="00F0503D" w:rsidP="00393112">
      <w:pPr>
        <w:spacing w:before="120" w:line="240" w:lineRule="auto"/>
        <w:ind w:left="709" w:hanging="709"/>
      </w:pPr>
      <w:r w:rsidRPr="1C17B0FB">
        <w:rPr>
          <w:rFonts w:asciiTheme="majorHAnsi" w:hAnsiTheme="majorHAnsi" w:cs="Arial"/>
        </w:rPr>
        <w:t xml:space="preserve">Borsboom AC </w:t>
      </w:r>
      <w:r w:rsidR="00393112" w:rsidRPr="00B37E1F">
        <w:t>(202</w:t>
      </w:r>
      <w:r>
        <w:t>2</w:t>
      </w:r>
      <w:r w:rsidR="00393112" w:rsidRPr="00B37E1F">
        <w:t xml:space="preserve">) Unpublished data on threats to </w:t>
      </w:r>
      <w:r w:rsidR="00393112" w:rsidRPr="00B37E1F">
        <w:rPr>
          <w:i/>
          <w:iCs/>
        </w:rPr>
        <w:t xml:space="preserve">Euastacus </w:t>
      </w:r>
      <w:r w:rsidR="00393112" w:rsidRPr="00B37E1F">
        <w:t>species. In possession of author.</w:t>
      </w:r>
    </w:p>
    <w:p w14:paraId="1944AC7B" w14:textId="77777777" w:rsidR="00AC63E6" w:rsidRDefault="00AC63E6" w:rsidP="00AC63E6">
      <w:pPr>
        <w:ind w:left="709" w:hanging="709"/>
        <w:rPr>
          <w:rFonts w:asciiTheme="majorHAnsi" w:hAnsiTheme="majorHAnsi" w:cs="Arial"/>
        </w:rPr>
      </w:pPr>
      <w:r w:rsidRPr="1C17B0FB">
        <w:rPr>
          <w:rFonts w:asciiTheme="majorHAnsi" w:hAnsiTheme="majorHAnsi" w:cs="Arial"/>
        </w:rPr>
        <w:t xml:space="preserve">Business Queensland (2021a) </w:t>
      </w:r>
      <w:r w:rsidRPr="1C17B0FB">
        <w:rPr>
          <w:rFonts w:asciiTheme="majorHAnsi" w:hAnsiTheme="majorHAnsi" w:cs="Arial"/>
          <w:i/>
          <w:iCs/>
        </w:rPr>
        <w:t>Cat's claw creeper</w:t>
      </w:r>
      <w:r w:rsidRPr="1C17B0FB">
        <w:rPr>
          <w:rFonts w:asciiTheme="majorHAnsi" w:hAnsiTheme="majorHAnsi" w:cs="Arial"/>
        </w:rPr>
        <w:t xml:space="preserve">. Viewed 03 March 2023, Available at: </w:t>
      </w:r>
      <w:hyperlink r:id="rId22" w:history="1">
        <w:r w:rsidRPr="0088597A">
          <w:rPr>
            <w:rStyle w:val="Hyperlink"/>
            <w:rFonts w:asciiTheme="majorHAnsi" w:hAnsiTheme="majorHAnsi" w:cs="Arial"/>
          </w:rPr>
          <w:t>https://www.business.qld.gov.au/industries/farms-fishing-forestry/agriculture/biosecurity/plants/invasive/restricted/cats-claw-creeper</w:t>
        </w:r>
      </w:hyperlink>
      <w:r w:rsidRPr="1C17B0FB">
        <w:rPr>
          <w:rFonts w:asciiTheme="majorHAnsi" w:hAnsiTheme="majorHAnsi" w:cs="Arial"/>
        </w:rPr>
        <w:t>.</w:t>
      </w:r>
    </w:p>
    <w:p w14:paraId="7A99B1F0" w14:textId="77777777" w:rsidR="00AC63E6" w:rsidRPr="00B451D8" w:rsidRDefault="00AC63E6" w:rsidP="00AC63E6">
      <w:pPr>
        <w:pStyle w:val="CAreference"/>
        <w:spacing w:after="120" w:line="240" w:lineRule="auto"/>
        <w:ind w:left="709" w:hanging="709"/>
        <w:rPr>
          <w:rFonts w:asciiTheme="majorHAnsi" w:hAnsiTheme="majorHAnsi"/>
        </w:rPr>
      </w:pPr>
      <w:r w:rsidRPr="1C17B0FB">
        <w:rPr>
          <w:rFonts w:asciiTheme="majorHAnsi" w:hAnsiTheme="majorHAnsi"/>
        </w:rPr>
        <w:t xml:space="preserve">Business Queensland (2021b) </w:t>
      </w:r>
      <w:r w:rsidRPr="1C17B0FB">
        <w:rPr>
          <w:rFonts w:asciiTheme="majorHAnsi" w:hAnsiTheme="majorHAnsi"/>
          <w:i/>
          <w:iCs/>
        </w:rPr>
        <w:t>Red swamp crayfish.</w:t>
      </w:r>
      <w:r w:rsidRPr="1C17B0FB">
        <w:rPr>
          <w:rFonts w:asciiTheme="majorHAnsi" w:hAnsiTheme="majorHAnsi"/>
        </w:rPr>
        <w:t xml:space="preserve"> Viewed 27 July 2022, Available at: </w:t>
      </w:r>
      <w:hyperlink r:id="rId23" w:history="1">
        <w:r w:rsidRPr="0088597A">
          <w:rPr>
            <w:rStyle w:val="Hyperlink"/>
            <w:rFonts w:asciiTheme="majorHAnsi" w:hAnsiTheme="majorHAnsi"/>
          </w:rPr>
          <w:t>https://www.business.qld.gov.au/industries/farms-fishing-forestry/agriculture/land-management/health-pests-weeds-diseases/pests/invasive-animals/prohibited/red-swamp-crayfish</w:t>
        </w:r>
      </w:hyperlink>
      <w:r>
        <w:rPr>
          <w:rFonts w:asciiTheme="majorHAnsi" w:hAnsiTheme="majorHAnsi"/>
        </w:rPr>
        <w:t xml:space="preserve"> </w:t>
      </w:r>
      <w:r w:rsidRPr="1C17B0FB">
        <w:rPr>
          <w:rFonts w:asciiTheme="majorHAnsi" w:hAnsiTheme="majorHAnsi"/>
        </w:rPr>
        <w:t>.</w:t>
      </w:r>
    </w:p>
    <w:p w14:paraId="754C3A6C"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Clark E (1937) The life history of the Gippsland crayfish. </w:t>
      </w:r>
      <w:r w:rsidRPr="00B451D8">
        <w:rPr>
          <w:rFonts w:asciiTheme="majorHAnsi" w:hAnsiTheme="majorHAnsi"/>
          <w:i/>
          <w:iCs/>
        </w:rPr>
        <w:t>The Australian Museum Magazine</w:t>
      </w:r>
      <w:r w:rsidRPr="00B451D8">
        <w:rPr>
          <w:rFonts w:asciiTheme="majorHAnsi" w:hAnsiTheme="majorHAnsi"/>
        </w:rPr>
        <w:t xml:space="preserve"> 6, 186-192.</w:t>
      </w:r>
    </w:p>
    <w:p w14:paraId="086A335B"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Coughran J (2006) </w:t>
      </w:r>
      <w:r w:rsidRPr="00B451D8">
        <w:rPr>
          <w:rFonts w:asciiTheme="majorHAnsi" w:hAnsiTheme="majorHAnsi"/>
          <w:i/>
          <w:iCs/>
        </w:rPr>
        <w:t>Field guide to the freshwater crayfishes of Northeastern New South Wales</w:t>
      </w:r>
      <w:r w:rsidRPr="00B451D8">
        <w:rPr>
          <w:rFonts w:asciiTheme="majorHAnsi" w:hAnsiTheme="majorHAnsi"/>
        </w:rPr>
        <w:t xml:space="preserve">. </w:t>
      </w:r>
      <w:proofErr w:type="spellStart"/>
      <w:r w:rsidRPr="00B451D8">
        <w:rPr>
          <w:rFonts w:asciiTheme="majorHAnsi" w:hAnsiTheme="majorHAnsi"/>
        </w:rPr>
        <w:t>Natureview</w:t>
      </w:r>
      <w:proofErr w:type="spellEnd"/>
      <w:r w:rsidRPr="00B451D8">
        <w:rPr>
          <w:rFonts w:asciiTheme="majorHAnsi" w:hAnsiTheme="majorHAnsi"/>
        </w:rPr>
        <w:t xml:space="preserve"> Publishing, Bangalow, NSW.</w:t>
      </w:r>
    </w:p>
    <w:p w14:paraId="6D40CFBF" w14:textId="77777777" w:rsidR="00AC63E6" w:rsidRDefault="00AC63E6" w:rsidP="00AC63E6">
      <w:pPr>
        <w:pStyle w:val="CAreference"/>
        <w:spacing w:after="120" w:line="240" w:lineRule="auto"/>
        <w:ind w:left="709" w:hanging="709"/>
        <w:rPr>
          <w:rFonts w:asciiTheme="majorHAnsi" w:hAnsiTheme="majorHAnsi"/>
        </w:rPr>
      </w:pPr>
      <w:r w:rsidRPr="00B55786">
        <w:rPr>
          <w:rFonts w:asciiTheme="majorHAnsi" w:hAnsiTheme="majorHAnsi"/>
        </w:rPr>
        <w:t xml:space="preserve">Coughran J (2007) Distribution, habitat and conservation status of the freshwater crayfishes, </w:t>
      </w:r>
      <w:r w:rsidRPr="00B55786">
        <w:rPr>
          <w:rFonts w:asciiTheme="majorHAnsi" w:hAnsiTheme="majorHAnsi"/>
          <w:i/>
          <w:iCs/>
        </w:rPr>
        <w:t>Euastacus</w:t>
      </w:r>
      <w:r w:rsidRPr="00B55786">
        <w:rPr>
          <w:rFonts w:asciiTheme="majorHAnsi" w:hAnsiTheme="majorHAnsi"/>
        </w:rPr>
        <w:t xml:space="preserve"> sp. </w:t>
      </w:r>
      <w:proofErr w:type="spellStart"/>
      <w:r w:rsidRPr="00B55786">
        <w:rPr>
          <w:rFonts w:asciiTheme="majorHAnsi" w:hAnsiTheme="majorHAnsi"/>
        </w:rPr>
        <w:t>nov.</w:t>
      </w:r>
      <w:proofErr w:type="spellEnd"/>
      <w:r w:rsidRPr="00B55786">
        <w:rPr>
          <w:rFonts w:asciiTheme="majorHAnsi" w:hAnsiTheme="majorHAnsi"/>
        </w:rPr>
        <w:t xml:space="preserve"> 1, </w:t>
      </w:r>
      <w:r w:rsidRPr="00B55786">
        <w:rPr>
          <w:rFonts w:asciiTheme="majorHAnsi" w:hAnsiTheme="majorHAnsi"/>
          <w:i/>
          <w:iCs/>
        </w:rPr>
        <w:t xml:space="preserve">E. </w:t>
      </w:r>
      <w:proofErr w:type="spellStart"/>
      <w:r w:rsidRPr="00B55786">
        <w:rPr>
          <w:rFonts w:asciiTheme="majorHAnsi" w:hAnsiTheme="majorHAnsi"/>
          <w:i/>
          <w:iCs/>
        </w:rPr>
        <w:t>girurmulayn</w:t>
      </w:r>
      <w:proofErr w:type="spellEnd"/>
      <w:r w:rsidRPr="00B55786">
        <w:rPr>
          <w:rFonts w:asciiTheme="majorHAnsi" w:hAnsiTheme="majorHAnsi"/>
          <w:i/>
          <w:iCs/>
        </w:rPr>
        <w:t xml:space="preserve">, E. </w:t>
      </w:r>
      <w:proofErr w:type="spellStart"/>
      <w:r w:rsidRPr="00B55786">
        <w:rPr>
          <w:rFonts w:asciiTheme="majorHAnsi" w:hAnsiTheme="majorHAnsi"/>
          <w:i/>
          <w:iCs/>
        </w:rPr>
        <w:t>guruhgi</w:t>
      </w:r>
      <w:proofErr w:type="spellEnd"/>
      <w:r w:rsidRPr="00B55786">
        <w:rPr>
          <w:rFonts w:asciiTheme="majorHAnsi" w:hAnsiTheme="majorHAnsi"/>
          <w:i/>
          <w:iCs/>
        </w:rPr>
        <w:t xml:space="preserve">, E. </w:t>
      </w:r>
      <w:proofErr w:type="spellStart"/>
      <w:r w:rsidRPr="00B55786">
        <w:rPr>
          <w:rFonts w:asciiTheme="majorHAnsi" w:hAnsiTheme="majorHAnsi"/>
          <w:i/>
          <w:iCs/>
        </w:rPr>
        <w:t>jagabar</w:t>
      </w:r>
      <w:proofErr w:type="spellEnd"/>
      <w:r w:rsidRPr="00B55786">
        <w:rPr>
          <w:rFonts w:asciiTheme="majorHAnsi" w:hAnsiTheme="majorHAnsi"/>
        </w:rPr>
        <w:t xml:space="preserve"> and </w:t>
      </w:r>
      <w:r w:rsidRPr="00B55786">
        <w:rPr>
          <w:rFonts w:asciiTheme="majorHAnsi" w:hAnsiTheme="majorHAnsi"/>
          <w:i/>
          <w:iCs/>
        </w:rPr>
        <w:t xml:space="preserve">E. </w:t>
      </w:r>
      <w:proofErr w:type="spellStart"/>
      <w:r w:rsidRPr="00B55786">
        <w:rPr>
          <w:rFonts w:asciiTheme="majorHAnsi" w:hAnsiTheme="majorHAnsi"/>
          <w:i/>
          <w:iCs/>
        </w:rPr>
        <w:t>mirangudjin</w:t>
      </w:r>
      <w:proofErr w:type="spellEnd"/>
      <w:r w:rsidRPr="00B55786">
        <w:rPr>
          <w:rFonts w:asciiTheme="majorHAnsi" w:hAnsiTheme="majorHAnsi"/>
        </w:rPr>
        <w:t>. Australian Zoologist 34(2), 222-227.</w:t>
      </w:r>
    </w:p>
    <w:p w14:paraId="6A6EBA3C" w14:textId="77777777" w:rsidR="00AC63E6" w:rsidRPr="00B451D8" w:rsidRDefault="00AC63E6" w:rsidP="00AC63E6">
      <w:pPr>
        <w:pStyle w:val="CAreference"/>
        <w:spacing w:after="120" w:line="240" w:lineRule="auto"/>
        <w:ind w:left="709" w:hanging="709"/>
        <w:rPr>
          <w:rFonts w:asciiTheme="majorHAnsi" w:hAnsiTheme="majorHAnsi"/>
        </w:rPr>
      </w:pPr>
      <w:r w:rsidRPr="00707AC2">
        <w:rPr>
          <w:rFonts w:asciiTheme="majorHAnsi" w:hAnsiTheme="majorHAnsi"/>
        </w:rPr>
        <w:lastRenderedPageBreak/>
        <w:t xml:space="preserve">Coughran J </w:t>
      </w:r>
      <w:r>
        <w:rPr>
          <w:rFonts w:asciiTheme="majorHAnsi" w:hAnsiTheme="majorHAnsi"/>
        </w:rPr>
        <w:t>(</w:t>
      </w:r>
      <w:r w:rsidRPr="00707AC2">
        <w:rPr>
          <w:rFonts w:asciiTheme="majorHAnsi" w:hAnsiTheme="majorHAnsi"/>
        </w:rPr>
        <w:t>2010</w:t>
      </w:r>
      <w:r>
        <w:rPr>
          <w:rFonts w:asciiTheme="majorHAnsi" w:hAnsiTheme="majorHAnsi"/>
        </w:rPr>
        <w:t>)</w:t>
      </w:r>
      <w:r w:rsidRPr="00707AC2">
        <w:rPr>
          <w:rFonts w:asciiTheme="majorHAnsi" w:hAnsiTheme="majorHAnsi"/>
        </w:rPr>
        <w:t xml:space="preserve"> </w:t>
      </w:r>
      <w:proofErr w:type="spellStart"/>
      <w:r w:rsidRPr="00707AC2">
        <w:rPr>
          <w:rFonts w:asciiTheme="majorHAnsi" w:hAnsiTheme="majorHAnsi"/>
        </w:rPr>
        <w:t>Cherax</w:t>
      </w:r>
      <w:proofErr w:type="spellEnd"/>
      <w:r w:rsidRPr="00707AC2">
        <w:rPr>
          <w:rFonts w:asciiTheme="majorHAnsi" w:hAnsiTheme="majorHAnsi"/>
        </w:rPr>
        <w:t xml:space="preserve"> </w:t>
      </w:r>
      <w:proofErr w:type="spellStart"/>
      <w:r w:rsidRPr="00707AC2">
        <w:rPr>
          <w:rFonts w:asciiTheme="majorHAnsi" w:hAnsiTheme="majorHAnsi"/>
        </w:rPr>
        <w:t>leckii</w:t>
      </w:r>
      <w:proofErr w:type="spellEnd"/>
      <w:r w:rsidRPr="00707AC2">
        <w:rPr>
          <w:rFonts w:asciiTheme="majorHAnsi" w:hAnsiTheme="majorHAnsi"/>
        </w:rPr>
        <w:t xml:space="preserve">. </w:t>
      </w:r>
      <w:r w:rsidRPr="00707AC2">
        <w:rPr>
          <w:rFonts w:asciiTheme="majorHAnsi" w:hAnsiTheme="majorHAnsi"/>
          <w:i/>
          <w:iCs/>
        </w:rPr>
        <w:t>The IUCN Red List of Threatened Species 2010: e.T184424A8274399.</w:t>
      </w:r>
      <w:r w:rsidRPr="00707AC2">
        <w:rPr>
          <w:rFonts w:asciiTheme="majorHAnsi" w:hAnsiTheme="majorHAnsi"/>
        </w:rPr>
        <w:t xml:space="preserve"> </w:t>
      </w:r>
      <w:hyperlink r:id="rId24" w:history="1">
        <w:r w:rsidRPr="0088597A">
          <w:rPr>
            <w:rStyle w:val="Hyperlink"/>
            <w:rFonts w:asciiTheme="majorHAnsi" w:hAnsiTheme="majorHAnsi"/>
          </w:rPr>
          <w:t>https://dx.doi.org/10.2305/IUCN.UK.2010-3.RLTS.T184424A8274399.en</w:t>
        </w:r>
      </w:hyperlink>
      <w:r w:rsidRPr="00707AC2">
        <w:rPr>
          <w:rFonts w:asciiTheme="majorHAnsi" w:hAnsiTheme="majorHAnsi"/>
        </w:rPr>
        <w:t>. Accessed on 18 September 2022.</w:t>
      </w:r>
    </w:p>
    <w:p w14:paraId="34EB86B6"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Coughran J (2011) Aspects of the biology and ecology of the Orange-Bellied Crayfish, </w:t>
      </w:r>
      <w:r w:rsidRPr="00B451D8">
        <w:rPr>
          <w:rFonts w:asciiTheme="majorHAnsi" w:hAnsiTheme="majorHAnsi"/>
          <w:i/>
          <w:iCs/>
        </w:rPr>
        <w:t xml:space="preserve">Euastacus </w:t>
      </w:r>
      <w:proofErr w:type="spellStart"/>
      <w:r w:rsidRPr="00B451D8">
        <w:rPr>
          <w:rFonts w:asciiTheme="majorHAnsi" w:hAnsiTheme="majorHAnsi"/>
          <w:i/>
          <w:iCs/>
        </w:rPr>
        <w:t>mirangudjin</w:t>
      </w:r>
      <w:proofErr w:type="spellEnd"/>
      <w:r w:rsidRPr="00B451D8">
        <w:rPr>
          <w:rFonts w:asciiTheme="majorHAnsi" w:hAnsiTheme="majorHAnsi"/>
        </w:rPr>
        <w:t xml:space="preserve"> Coughran 2002, from northeastern New South Wales. </w:t>
      </w:r>
      <w:r w:rsidRPr="00B451D8">
        <w:rPr>
          <w:rFonts w:asciiTheme="majorHAnsi" w:hAnsiTheme="majorHAnsi"/>
          <w:i/>
          <w:iCs/>
        </w:rPr>
        <w:t>Australian Zoologist</w:t>
      </w:r>
      <w:r w:rsidRPr="00B451D8">
        <w:rPr>
          <w:rFonts w:asciiTheme="majorHAnsi" w:hAnsiTheme="majorHAnsi"/>
        </w:rPr>
        <w:t xml:space="preserve"> 35(3), 750-756.</w:t>
      </w:r>
    </w:p>
    <w:p w14:paraId="4A9BB1B5" w14:textId="77777777" w:rsidR="00AC63E6" w:rsidRPr="00B451D8" w:rsidRDefault="00AC63E6" w:rsidP="00AC63E6">
      <w:pPr>
        <w:pStyle w:val="CAreference"/>
        <w:spacing w:after="120" w:line="240" w:lineRule="auto"/>
        <w:ind w:left="709" w:hanging="709"/>
        <w:rPr>
          <w:rFonts w:asciiTheme="majorHAnsi" w:hAnsiTheme="majorHAnsi"/>
        </w:rPr>
      </w:pPr>
      <w:r w:rsidRPr="004C524A">
        <w:rPr>
          <w:rFonts w:asciiTheme="majorHAnsi" w:hAnsiTheme="majorHAnsi"/>
        </w:rPr>
        <w:t>Coughran J (2021) Unpublished data on threats to Euastacus species. In possession of author.</w:t>
      </w:r>
    </w:p>
    <w:p w14:paraId="51FD526E"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Coughran J (2013) Biology of the Mountain Crayfish </w:t>
      </w:r>
      <w:r w:rsidRPr="00B451D8">
        <w:rPr>
          <w:rFonts w:asciiTheme="majorHAnsi" w:hAnsiTheme="majorHAnsi"/>
          <w:i/>
          <w:iCs/>
        </w:rPr>
        <w:t xml:space="preserve">Euastacus </w:t>
      </w:r>
      <w:proofErr w:type="spellStart"/>
      <w:r w:rsidRPr="00B451D8">
        <w:rPr>
          <w:rFonts w:asciiTheme="majorHAnsi" w:hAnsiTheme="majorHAnsi"/>
          <w:i/>
          <w:iCs/>
        </w:rPr>
        <w:t>sulcatus</w:t>
      </w:r>
      <w:proofErr w:type="spellEnd"/>
      <w:r w:rsidRPr="00B451D8">
        <w:rPr>
          <w:rFonts w:asciiTheme="majorHAnsi" w:hAnsiTheme="majorHAnsi"/>
        </w:rPr>
        <w:t xml:space="preserve"> Riek, 1951 (Crustacea: </w:t>
      </w:r>
      <w:proofErr w:type="spellStart"/>
      <w:r w:rsidRPr="00B451D8">
        <w:rPr>
          <w:rFonts w:asciiTheme="majorHAnsi" w:hAnsiTheme="majorHAnsi"/>
        </w:rPr>
        <w:t>Parastacidae</w:t>
      </w:r>
      <w:proofErr w:type="spellEnd"/>
      <w:r w:rsidRPr="00B451D8">
        <w:rPr>
          <w:rFonts w:asciiTheme="majorHAnsi" w:hAnsiTheme="majorHAnsi"/>
        </w:rPr>
        <w:t xml:space="preserve">), in New South Wales, Australia. </w:t>
      </w:r>
      <w:r w:rsidRPr="00B451D8">
        <w:rPr>
          <w:rFonts w:asciiTheme="majorHAnsi" w:hAnsiTheme="majorHAnsi"/>
          <w:i/>
          <w:iCs/>
        </w:rPr>
        <w:t>Journal of Threatened Taxa</w:t>
      </w:r>
      <w:r w:rsidRPr="00B451D8">
        <w:rPr>
          <w:rFonts w:asciiTheme="majorHAnsi" w:hAnsiTheme="majorHAnsi"/>
        </w:rPr>
        <w:t xml:space="preserve"> 5(14), 4840-4853.</w:t>
      </w:r>
    </w:p>
    <w:p w14:paraId="7E503274" w14:textId="77777777" w:rsidR="00AC63E6" w:rsidRDefault="00AC63E6" w:rsidP="00AC63E6">
      <w:pPr>
        <w:pStyle w:val="CAreference"/>
        <w:spacing w:after="120" w:line="240" w:lineRule="auto"/>
        <w:ind w:left="709" w:hanging="709"/>
        <w:rPr>
          <w:rFonts w:asciiTheme="majorHAnsi" w:hAnsiTheme="majorHAnsi"/>
        </w:rPr>
      </w:pPr>
      <w:r w:rsidRPr="00DD36D8">
        <w:rPr>
          <w:rFonts w:asciiTheme="majorHAnsi" w:hAnsiTheme="majorHAnsi"/>
        </w:rPr>
        <w:t xml:space="preserve">Coughran J &amp; Furse J </w:t>
      </w:r>
      <w:r>
        <w:rPr>
          <w:rFonts w:asciiTheme="majorHAnsi" w:hAnsiTheme="majorHAnsi"/>
        </w:rPr>
        <w:t>(</w:t>
      </w:r>
      <w:r w:rsidRPr="00DD36D8">
        <w:rPr>
          <w:rFonts w:asciiTheme="majorHAnsi" w:hAnsiTheme="majorHAnsi"/>
        </w:rPr>
        <w:t>2010</w:t>
      </w:r>
      <w:r>
        <w:rPr>
          <w:rFonts w:asciiTheme="majorHAnsi" w:hAnsiTheme="majorHAnsi"/>
        </w:rPr>
        <w:t>)</w:t>
      </w:r>
      <w:r w:rsidRPr="00DD36D8">
        <w:rPr>
          <w:rFonts w:asciiTheme="majorHAnsi" w:hAnsiTheme="majorHAnsi"/>
        </w:rPr>
        <w:t xml:space="preserve"> Euastacus </w:t>
      </w:r>
      <w:proofErr w:type="spellStart"/>
      <w:r w:rsidRPr="00DD36D8">
        <w:rPr>
          <w:rFonts w:asciiTheme="majorHAnsi" w:hAnsiTheme="majorHAnsi"/>
        </w:rPr>
        <w:t>urospinosus</w:t>
      </w:r>
      <w:proofErr w:type="spellEnd"/>
      <w:r w:rsidRPr="00DD36D8">
        <w:rPr>
          <w:rFonts w:asciiTheme="majorHAnsi" w:hAnsiTheme="majorHAnsi"/>
        </w:rPr>
        <w:t xml:space="preserve">. </w:t>
      </w:r>
      <w:r w:rsidRPr="00DD36D8">
        <w:rPr>
          <w:rFonts w:asciiTheme="majorHAnsi" w:hAnsiTheme="majorHAnsi"/>
          <w:i/>
          <w:iCs/>
        </w:rPr>
        <w:t>The IUCN Red List of Threatened Species 2010: e.T8147A12891980</w:t>
      </w:r>
      <w:r w:rsidRPr="00DD36D8">
        <w:rPr>
          <w:rFonts w:asciiTheme="majorHAnsi" w:hAnsiTheme="majorHAnsi"/>
        </w:rPr>
        <w:t xml:space="preserve">. </w:t>
      </w:r>
      <w:hyperlink r:id="rId25" w:history="1">
        <w:r w:rsidRPr="0088597A">
          <w:rPr>
            <w:rStyle w:val="Hyperlink"/>
            <w:rFonts w:asciiTheme="majorHAnsi" w:hAnsiTheme="majorHAnsi"/>
          </w:rPr>
          <w:t>https://dx.doi.org/10.2305/IUCN.UK.2010-3.RLTS.T8147A12891980.en</w:t>
        </w:r>
      </w:hyperlink>
      <w:r w:rsidRPr="00DD36D8">
        <w:rPr>
          <w:rFonts w:asciiTheme="majorHAnsi" w:hAnsiTheme="majorHAnsi"/>
        </w:rPr>
        <w:t>. Accessed on 06 July 2022.</w:t>
      </w:r>
    </w:p>
    <w:p w14:paraId="65AC8CF1" w14:textId="77777777" w:rsidR="00AC63E6" w:rsidRDefault="00AC63E6" w:rsidP="00AC63E6">
      <w:pPr>
        <w:pStyle w:val="CAreference"/>
        <w:spacing w:after="120" w:line="240" w:lineRule="auto"/>
        <w:ind w:left="709" w:hanging="709"/>
        <w:rPr>
          <w:rFonts w:asciiTheme="majorHAnsi" w:hAnsiTheme="majorHAnsi"/>
        </w:rPr>
      </w:pPr>
      <w:r w:rsidRPr="000A2ACE">
        <w:rPr>
          <w:rFonts w:asciiTheme="majorHAnsi" w:hAnsiTheme="majorHAnsi"/>
        </w:rPr>
        <w:t xml:space="preserve">Coughran J, McCormack R &amp; Daly G (2009) Translocation of the Yabby </w:t>
      </w:r>
      <w:proofErr w:type="spellStart"/>
      <w:r w:rsidRPr="000A2ACE">
        <w:rPr>
          <w:rFonts w:asciiTheme="majorHAnsi" w:hAnsiTheme="majorHAnsi"/>
          <w:i/>
          <w:iCs/>
        </w:rPr>
        <w:t>Cherax</w:t>
      </w:r>
      <w:proofErr w:type="spellEnd"/>
      <w:r w:rsidRPr="000A2ACE">
        <w:rPr>
          <w:rFonts w:asciiTheme="majorHAnsi" w:hAnsiTheme="majorHAnsi"/>
          <w:i/>
          <w:iCs/>
        </w:rPr>
        <w:t xml:space="preserve"> destructor</w:t>
      </w:r>
      <w:r w:rsidRPr="000A2ACE">
        <w:rPr>
          <w:rFonts w:asciiTheme="majorHAnsi" w:hAnsiTheme="majorHAnsi"/>
        </w:rPr>
        <w:t xml:space="preserve"> into eastern drainages of New South Wales, Australia. </w:t>
      </w:r>
      <w:r w:rsidRPr="000A2ACE">
        <w:rPr>
          <w:rFonts w:asciiTheme="majorHAnsi" w:hAnsiTheme="majorHAnsi"/>
          <w:i/>
          <w:iCs/>
        </w:rPr>
        <w:t>Australian Zoologist</w:t>
      </w:r>
      <w:r w:rsidRPr="000A2ACE">
        <w:rPr>
          <w:rFonts w:asciiTheme="majorHAnsi" w:hAnsiTheme="majorHAnsi"/>
        </w:rPr>
        <w:t xml:space="preserve"> 35(1), 100–103. </w:t>
      </w:r>
    </w:p>
    <w:p w14:paraId="27A7DCAF" w14:textId="77777777" w:rsidR="00AC63E6" w:rsidRDefault="00AC63E6" w:rsidP="00AC63E6">
      <w:pPr>
        <w:pStyle w:val="CAreference"/>
        <w:spacing w:after="120" w:line="240" w:lineRule="auto"/>
        <w:ind w:left="709" w:hanging="709"/>
        <w:rPr>
          <w:rFonts w:asciiTheme="majorHAnsi" w:hAnsiTheme="majorHAnsi"/>
        </w:rPr>
      </w:pPr>
      <w:r w:rsidRPr="0028282A">
        <w:rPr>
          <w:rFonts w:asciiTheme="majorHAnsi" w:hAnsiTheme="majorHAnsi"/>
        </w:rPr>
        <w:t xml:space="preserve">Coughran J, McCormack RB &amp; Fetzner Jr JW (2015) Re-Description of the Orbost Spiny Crayfish, </w:t>
      </w:r>
      <w:r w:rsidRPr="004B3333">
        <w:rPr>
          <w:rFonts w:asciiTheme="majorHAnsi" w:hAnsiTheme="majorHAnsi"/>
          <w:i/>
          <w:iCs/>
        </w:rPr>
        <w:t xml:space="preserve">Euastacus </w:t>
      </w:r>
      <w:proofErr w:type="spellStart"/>
      <w:r w:rsidRPr="004B3333">
        <w:rPr>
          <w:rFonts w:asciiTheme="majorHAnsi" w:hAnsiTheme="majorHAnsi"/>
          <w:i/>
          <w:iCs/>
        </w:rPr>
        <w:t>diversus</w:t>
      </w:r>
      <w:proofErr w:type="spellEnd"/>
      <w:r w:rsidRPr="004B3333">
        <w:rPr>
          <w:rFonts w:asciiTheme="majorHAnsi" w:hAnsiTheme="majorHAnsi"/>
          <w:i/>
          <w:iCs/>
        </w:rPr>
        <w:t xml:space="preserve"> </w:t>
      </w:r>
      <w:r w:rsidRPr="0028282A">
        <w:rPr>
          <w:rFonts w:asciiTheme="majorHAnsi" w:hAnsiTheme="majorHAnsi"/>
        </w:rPr>
        <w:t xml:space="preserve">Riek 1969 (Decapoda: </w:t>
      </w:r>
      <w:proofErr w:type="spellStart"/>
      <w:r w:rsidRPr="0028282A">
        <w:rPr>
          <w:rFonts w:asciiTheme="majorHAnsi" w:hAnsiTheme="majorHAnsi"/>
        </w:rPr>
        <w:t>Parastacidae</w:t>
      </w:r>
      <w:proofErr w:type="spellEnd"/>
      <w:r w:rsidRPr="0028282A">
        <w:rPr>
          <w:rFonts w:asciiTheme="majorHAnsi" w:hAnsiTheme="majorHAnsi"/>
        </w:rPr>
        <w:t xml:space="preserve">), in Eastern Victoria, Australia. </w:t>
      </w:r>
      <w:r w:rsidRPr="004B3333">
        <w:rPr>
          <w:rFonts w:asciiTheme="majorHAnsi" w:hAnsiTheme="majorHAnsi"/>
          <w:i/>
          <w:iCs/>
        </w:rPr>
        <w:t>Freshwater Crayfish</w:t>
      </w:r>
      <w:r w:rsidRPr="0028282A">
        <w:rPr>
          <w:rFonts w:asciiTheme="majorHAnsi" w:hAnsiTheme="majorHAnsi"/>
        </w:rPr>
        <w:t xml:space="preserve"> 21, 185-197.</w:t>
      </w:r>
    </w:p>
    <w:p w14:paraId="6DC9E4F6" w14:textId="77777777" w:rsidR="00AC63E6" w:rsidRDefault="00AC63E6" w:rsidP="00AC63E6">
      <w:pPr>
        <w:pStyle w:val="CAreference"/>
        <w:spacing w:after="120" w:line="240" w:lineRule="auto"/>
        <w:ind w:left="709" w:hanging="709"/>
        <w:rPr>
          <w:rFonts w:asciiTheme="majorHAnsi" w:hAnsiTheme="majorHAnsi"/>
        </w:rPr>
      </w:pPr>
      <w:r w:rsidRPr="1C17B0FB">
        <w:rPr>
          <w:rFonts w:asciiTheme="majorHAnsi" w:hAnsiTheme="majorHAnsi"/>
        </w:rPr>
        <w:t xml:space="preserve">DAWE (Department of Agriculture, Water and Environment, Australia) (2020) </w:t>
      </w:r>
      <w:r w:rsidRPr="00653AEA">
        <w:rPr>
          <w:rFonts w:asciiTheme="majorHAnsi" w:hAnsiTheme="majorHAnsi"/>
          <w:i/>
          <w:iCs/>
        </w:rPr>
        <w:t>N</w:t>
      </w:r>
      <w:r w:rsidRPr="1C17B0FB">
        <w:rPr>
          <w:rFonts w:asciiTheme="majorHAnsi" w:hAnsiTheme="majorHAnsi"/>
          <w:i/>
          <w:iCs/>
        </w:rPr>
        <w:t>ational Indicative Aggregated Fire Extent Datasets.</w:t>
      </w:r>
      <w:r w:rsidRPr="1C17B0FB">
        <w:rPr>
          <w:rFonts w:asciiTheme="majorHAnsi" w:hAnsiTheme="majorHAnsi"/>
        </w:rPr>
        <w:t xml:space="preserve"> </w:t>
      </w:r>
      <w:hyperlink r:id="rId26" w:history="1">
        <w:r w:rsidRPr="0088597A">
          <w:rPr>
            <w:rStyle w:val="Hyperlink"/>
            <w:rFonts w:asciiTheme="majorHAnsi" w:hAnsiTheme="majorHAnsi"/>
          </w:rPr>
          <w:t>https://www.environment.gov.au/fed/catalog/search/resource/details.page?uuid=%7B9ACDCB09-0364-4FE8-9459-2A56C792C743%7D</w:t>
        </w:r>
      </w:hyperlink>
      <w:r w:rsidRPr="1C17B0FB">
        <w:rPr>
          <w:rFonts w:asciiTheme="majorHAnsi" w:hAnsiTheme="majorHAnsi"/>
        </w:rPr>
        <w:t>.</w:t>
      </w:r>
    </w:p>
    <w:p w14:paraId="7561A4D4" w14:textId="77777777" w:rsidR="00AC63E6" w:rsidRDefault="00AC63E6" w:rsidP="00AC63E6">
      <w:pPr>
        <w:pStyle w:val="CAreference"/>
        <w:spacing w:after="120" w:line="240" w:lineRule="auto"/>
        <w:ind w:left="709" w:hanging="709"/>
        <w:rPr>
          <w:rFonts w:asciiTheme="majorHAnsi" w:hAnsiTheme="majorHAnsi"/>
        </w:rPr>
      </w:pPr>
      <w:r w:rsidRPr="0049211F">
        <w:rPr>
          <w:rFonts w:asciiTheme="majorHAnsi" w:hAnsiTheme="majorHAnsi"/>
        </w:rPr>
        <w:t xml:space="preserve">DEH (Department of Environment and Heritage) (2017) </w:t>
      </w:r>
      <w:r w:rsidRPr="0049211F">
        <w:rPr>
          <w:rFonts w:asciiTheme="majorHAnsi" w:hAnsiTheme="majorHAnsi"/>
          <w:i/>
          <w:iCs/>
        </w:rPr>
        <w:t>Threat abatement plan for predation, habitat degradation, competition and disease transmission by feral pigs</w:t>
      </w:r>
      <w:r w:rsidRPr="0049211F">
        <w:rPr>
          <w:rFonts w:asciiTheme="majorHAnsi" w:hAnsiTheme="majorHAnsi"/>
        </w:rPr>
        <w:t xml:space="preserve">. Department of Environment and Heritage, Commonwealth of Australia. Canberra, Australia. Viewed 22 June 2021. Available at: </w:t>
      </w:r>
      <w:hyperlink r:id="rId27" w:history="1">
        <w:r w:rsidRPr="0088597A">
          <w:rPr>
            <w:rStyle w:val="Hyperlink"/>
            <w:rFonts w:asciiTheme="majorHAnsi" w:hAnsiTheme="majorHAnsi"/>
          </w:rPr>
          <w:t>https://www.environment.gov.au/system/files/resources/b022ba00-ceb9-4d0b-9b9a-54f9700e7ec9/files/tap-feral-pigs-2017.pdf</w:t>
        </w:r>
      </w:hyperlink>
      <w:r w:rsidRPr="0049211F">
        <w:rPr>
          <w:rFonts w:asciiTheme="majorHAnsi" w:hAnsiTheme="majorHAnsi"/>
        </w:rPr>
        <w:t>.</w:t>
      </w:r>
    </w:p>
    <w:p w14:paraId="26ED46C9" w14:textId="06D0206B" w:rsidR="00523EAE" w:rsidRDefault="00523EAE" w:rsidP="00AC63E6">
      <w:pPr>
        <w:pStyle w:val="CAreference"/>
        <w:spacing w:after="120" w:line="240" w:lineRule="auto"/>
        <w:ind w:left="709" w:hanging="709"/>
        <w:rPr>
          <w:rFonts w:asciiTheme="majorHAnsi" w:hAnsiTheme="majorHAnsi" w:cstheme="minorBidi"/>
        </w:rPr>
      </w:pPr>
      <w:r>
        <w:rPr>
          <w:rFonts w:asciiTheme="majorHAnsi" w:hAnsiTheme="majorHAnsi" w:cstheme="minorBidi"/>
        </w:rPr>
        <w:t>DES (</w:t>
      </w:r>
      <w:r w:rsidR="00FE3F79">
        <w:rPr>
          <w:rFonts w:asciiTheme="majorHAnsi" w:hAnsiTheme="majorHAnsi" w:cstheme="minorBidi"/>
        </w:rPr>
        <w:t>Department of Environment and Science, Queensland)</w:t>
      </w:r>
      <w:r w:rsidR="002025FE" w:rsidRPr="002025FE">
        <w:t xml:space="preserve"> </w:t>
      </w:r>
      <w:r w:rsidR="008E6E3B" w:rsidRPr="005A413F">
        <w:rPr>
          <w:rFonts w:asciiTheme="majorHAnsi" w:hAnsiTheme="majorHAnsi" w:cstheme="minorBidi"/>
        </w:rPr>
        <w:t>(2019)</w:t>
      </w:r>
      <w:r w:rsidR="008E6E3B">
        <w:t xml:space="preserve"> </w:t>
      </w:r>
      <w:r w:rsidR="002025FE" w:rsidRPr="002025FE">
        <w:rPr>
          <w:rFonts w:asciiTheme="majorHAnsi" w:hAnsiTheme="majorHAnsi" w:cstheme="minorBidi"/>
        </w:rPr>
        <w:t xml:space="preserve">Climate change in the </w:t>
      </w:r>
      <w:proofErr w:type="gramStart"/>
      <w:r w:rsidR="005952A4">
        <w:rPr>
          <w:rFonts w:asciiTheme="majorHAnsi" w:hAnsiTheme="majorHAnsi" w:cstheme="minorBidi"/>
        </w:rPr>
        <w:t>South East</w:t>
      </w:r>
      <w:proofErr w:type="gramEnd"/>
      <w:r w:rsidR="005952A4">
        <w:rPr>
          <w:rFonts w:asciiTheme="majorHAnsi" w:hAnsiTheme="majorHAnsi" w:cstheme="minorBidi"/>
        </w:rPr>
        <w:t xml:space="preserve"> </w:t>
      </w:r>
      <w:r w:rsidR="002025FE" w:rsidRPr="002025FE">
        <w:rPr>
          <w:rFonts w:asciiTheme="majorHAnsi" w:hAnsiTheme="majorHAnsi" w:cstheme="minorBidi"/>
        </w:rPr>
        <w:t xml:space="preserve">Queensland region. Version 1. Queensland </w:t>
      </w:r>
      <w:r w:rsidR="005952A4">
        <w:rPr>
          <w:rFonts w:asciiTheme="majorHAnsi" w:hAnsiTheme="majorHAnsi" w:cstheme="minorBidi"/>
        </w:rPr>
        <w:t>Department of Environment and Science</w:t>
      </w:r>
      <w:r w:rsidR="002025FE" w:rsidRPr="002025FE">
        <w:rPr>
          <w:rFonts w:asciiTheme="majorHAnsi" w:hAnsiTheme="majorHAnsi" w:cstheme="minorBidi"/>
        </w:rPr>
        <w:t>.</w:t>
      </w:r>
      <w:r w:rsidR="0003569C">
        <w:rPr>
          <w:rFonts w:asciiTheme="majorHAnsi" w:hAnsiTheme="majorHAnsi" w:cstheme="minorBidi"/>
        </w:rPr>
        <w:t xml:space="preserve"> </w:t>
      </w:r>
      <w:hyperlink r:id="rId28" w:history="1">
        <w:r w:rsidR="008E6E3B" w:rsidRPr="008E6E3B">
          <w:rPr>
            <w:rStyle w:val="Hyperlink"/>
            <w:rFonts w:asciiTheme="majorHAnsi" w:hAnsiTheme="majorHAnsi" w:cstheme="minorBidi"/>
          </w:rPr>
          <w:t>https://www.qld.gov.au/__data/assets/pdf_file/0023/67631/seq-climate-change-impact-summary.pdf</w:t>
        </w:r>
      </w:hyperlink>
    </w:p>
    <w:p w14:paraId="3DFD55C6" w14:textId="4D03D41D" w:rsidR="00AC63E6" w:rsidRDefault="00AC63E6" w:rsidP="00AC63E6">
      <w:pPr>
        <w:pStyle w:val="CAreference"/>
        <w:spacing w:after="120" w:line="240" w:lineRule="auto"/>
        <w:ind w:left="709" w:hanging="709"/>
        <w:rPr>
          <w:rFonts w:asciiTheme="majorHAnsi" w:hAnsiTheme="majorHAnsi"/>
        </w:rPr>
      </w:pPr>
      <w:r w:rsidRPr="1C17B0FB">
        <w:rPr>
          <w:rFonts w:asciiTheme="majorHAnsi" w:hAnsiTheme="majorHAnsi" w:cstheme="minorBidi"/>
        </w:rPr>
        <w:t>DNPRSR</w:t>
      </w:r>
      <w:r w:rsidRPr="1C17B0FB">
        <w:rPr>
          <w:rFonts w:asciiTheme="majorHAnsi" w:hAnsiTheme="majorHAnsi"/>
        </w:rPr>
        <w:t xml:space="preserve"> (Department of National Parks, Recreation, Sport &amp; Racing) (2013a) </w:t>
      </w:r>
      <w:r w:rsidRPr="1C17B0FB">
        <w:rPr>
          <w:rFonts w:asciiTheme="majorHAnsi" w:hAnsiTheme="majorHAnsi"/>
          <w:i/>
          <w:iCs/>
        </w:rPr>
        <w:t>Maleny National Park Management Statement 2013.</w:t>
      </w:r>
      <w:r w:rsidRPr="1C17B0FB">
        <w:rPr>
          <w:rFonts w:asciiTheme="majorHAnsi" w:hAnsiTheme="majorHAnsi"/>
        </w:rPr>
        <w:t xml:space="preserve"> Queensland Government.</w:t>
      </w:r>
    </w:p>
    <w:p w14:paraId="3AD0510A" w14:textId="77777777" w:rsidR="00AC63E6" w:rsidRDefault="00AC63E6" w:rsidP="00AC63E6">
      <w:pPr>
        <w:pStyle w:val="CAreference"/>
        <w:spacing w:after="120" w:line="240" w:lineRule="auto"/>
        <w:ind w:left="709" w:hanging="709"/>
        <w:rPr>
          <w:rFonts w:asciiTheme="majorHAnsi" w:hAnsiTheme="majorHAnsi"/>
        </w:rPr>
      </w:pPr>
      <w:r w:rsidRPr="1C17B0FB">
        <w:rPr>
          <w:rFonts w:asciiTheme="majorHAnsi" w:hAnsiTheme="majorHAnsi" w:cstheme="minorBidi"/>
        </w:rPr>
        <w:t>DNPRSR</w:t>
      </w:r>
      <w:r w:rsidRPr="1C17B0FB">
        <w:rPr>
          <w:rFonts w:asciiTheme="majorHAnsi" w:hAnsiTheme="majorHAnsi"/>
        </w:rPr>
        <w:t xml:space="preserve"> (Department of National Parks, Recreation, Sport &amp; Racing) (2013b) </w:t>
      </w:r>
      <w:proofErr w:type="spellStart"/>
      <w:r w:rsidRPr="003A69B1">
        <w:rPr>
          <w:rFonts w:asciiTheme="majorHAnsi" w:hAnsiTheme="majorHAnsi"/>
          <w:i/>
          <w:iCs/>
        </w:rPr>
        <w:t>B</w:t>
      </w:r>
      <w:r w:rsidRPr="1C17B0FB">
        <w:rPr>
          <w:rFonts w:asciiTheme="majorHAnsi" w:hAnsiTheme="majorHAnsi"/>
          <w:i/>
          <w:iCs/>
        </w:rPr>
        <w:t>ellthorpe</w:t>
      </w:r>
      <w:proofErr w:type="spellEnd"/>
      <w:r w:rsidRPr="1C17B0FB">
        <w:rPr>
          <w:rFonts w:asciiTheme="majorHAnsi" w:hAnsiTheme="majorHAnsi"/>
          <w:i/>
          <w:iCs/>
        </w:rPr>
        <w:t xml:space="preserve"> National Park Management Statement 2013.</w:t>
      </w:r>
      <w:r w:rsidRPr="1C17B0FB">
        <w:rPr>
          <w:rFonts w:asciiTheme="majorHAnsi" w:hAnsiTheme="majorHAnsi"/>
        </w:rPr>
        <w:t xml:space="preserve"> Queensland Government.</w:t>
      </w:r>
    </w:p>
    <w:p w14:paraId="64C1CABE" w14:textId="77777777" w:rsidR="00AC63E6" w:rsidRDefault="00AC63E6" w:rsidP="00AC63E6">
      <w:pPr>
        <w:pStyle w:val="CAreference"/>
        <w:spacing w:after="120" w:line="240" w:lineRule="auto"/>
        <w:ind w:left="709" w:hanging="709"/>
        <w:rPr>
          <w:rFonts w:asciiTheme="majorHAnsi" w:hAnsiTheme="majorHAnsi"/>
        </w:rPr>
      </w:pPr>
      <w:r w:rsidRPr="1C17B0FB">
        <w:rPr>
          <w:rFonts w:asciiTheme="majorHAnsi" w:hAnsiTheme="majorHAnsi" w:cstheme="minorBidi"/>
        </w:rPr>
        <w:t>DNPRSR</w:t>
      </w:r>
      <w:r w:rsidRPr="1C17B0FB">
        <w:rPr>
          <w:rFonts w:asciiTheme="majorHAnsi" w:hAnsiTheme="majorHAnsi"/>
        </w:rPr>
        <w:t xml:space="preserve"> (Department of National Parks, Recreation, Sport &amp; Racing) (2013c) </w:t>
      </w:r>
      <w:r w:rsidRPr="1C17B0FB">
        <w:rPr>
          <w:rFonts w:asciiTheme="majorHAnsi" w:hAnsiTheme="majorHAnsi"/>
          <w:i/>
          <w:iCs/>
        </w:rPr>
        <w:t>Conondale National Park Management Statement 2013.</w:t>
      </w:r>
      <w:r w:rsidRPr="1C17B0FB">
        <w:rPr>
          <w:rFonts w:asciiTheme="majorHAnsi" w:hAnsiTheme="majorHAnsi"/>
        </w:rPr>
        <w:t xml:space="preserve"> Queensland Government.</w:t>
      </w:r>
    </w:p>
    <w:p w14:paraId="798BBA41" w14:textId="77777777" w:rsidR="00AC63E6" w:rsidRDefault="00AC63E6" w:rsidP="00AC63E6">
      <w:pPr>
        <w:pStyle w:val="CAreference"/>
        <w:spacing w:after="120" w:line="240" w:lineRule="auto"/>
        <w:ind w:left="709" w:hanging="709"/>
        <w:rPr>
          <w:rFonts w:asciiTheme="majorHAnsi" w:hAnsiTheme="majorHAnsi"/>
        </w:rPr>
      </w:pPr>
      <w:r w:rsidRPr="00C93B34">
        <w:rPr>
          <w:rFonts w:asciiTheme="majorHAnsi" w:hAnsiTheme="majorHAnsi"/>
        </w:rPr>
        <w:t xml:space="preserve">Department of Primary Industries &amp; Regional Development (2021) </w:t>
      </w:r>
      <w:r w:rsidRPr="00C93B34">
        <w:rPr>
          <w:rFonts w:asciiTheme="majorHAnsi" w:hAnsiTheme="majorHAnsi"/>
          <w:i/>
          <w:iCs/>
        </w:rPr>
        <w:t>Red swamp crayfish seized (Wednesday 21 July 2021)</w:t>
      </w:r>
      <w:r w:rsidRPr="00C93B34">
        <w:rPr>
          <w:rFonts w:asciiTheme="majorHAnsi" w:hAnsiTheme="majorHAnsi"/>
        </w:rPr>
        <w:t xml:space="preserve">. Viewed 27 July 2021, Available at: </w:t>
      </w:r>
      <w:hyperlink r:id="rId29" w:history="1">
        <w:r w:rsidRPr="00806B0F">
          <w:rPr>
            <w:rStyle w:val="Hyperlink"/>
            <w:rFonts w:asciiTheme="majorHAnsi" w:hAnsiTheme="majorHAnsi"/>
          </w:rPr>
          <w:t>http://www.fish.wa.gov.au/About-Us/News/Pages/red-swamp-crayfish-seized.aspx</w:t>
        </w:r>
      </w:hyperlink>
      <w:r>
        <w:rPr>
          <w:rFonts w:asciiTheme="majorHAnsi" w:hAnsiTheme="majorHAnsi"/>
        </w:rPr>
        <w:t>.</w:t>
      </w:r>
    </w:p>
    <w:p w14:paraId="00754AA6" w14:textId="660E60D6" w:rsidR="00AC63E6" w:rsidRDefault="00AC63E6" w:rsidP="00AC63E6">
      <w:pPr>
        <w:spacing w:before="120" w:line="240" w:lineRule="auto"/>
        <w:ind w:left="709" w:hanging="709"/>
      </w:pPr>
      <w:r>
        <w:t xml:space="preserve">DES (Department of Environment and Science, Queensland) (2022) </w:t>
      </w:r>
      <w:proofErr w:type="spellStart"/>
      <w:r w:rsidRPr="1C17B0FB">
        <w:rPr>
          <w:i/>
          <w:iCs/>
        </w:rPr>
        <w:t>Kondalilla</w:t>
      </w:r>
      <w:proofErr w:type="spellEnd"/>
      <w:r w:rsidRPr="1C17B0FB">
        <w:rPr>
          <w:i/>
          <w:iCs/>
        </w:rPr>
        <w:t xml:space="preserve"> National Park: Nature, culture and history.</w:t>
      </w:r>
      <w:r>
        <w:t xml:space="preserve"> </w:t>
      </w:r>
      <w:hyperlink r:id="rId30" w:history="1">
        <w:r w:rsidR="00A82D3A" w:rsidRPr="00A82D3A">
          <w:rPr>
            <w:rStyle w:val="Hyperlink"/>
          </w:rPr>
          <w:t>https://parks.des.qld.gov.au/parks/kondalilla/about/culture</w:t>
        </w:r>
        <w:r w:rsidR="00A82D3A" w:rsidRPr="006D622E">
          <w:rPr>
            <w:rStyle w:val="Hyperlink"/>
          </w:rPr>
          <w:t>. Accessed 11/07/2022</w:t>
        </w:r>
      </w:hyperlink>
      <w:r>
        <w:t>.</w:t>
      </w:r>
    </w:p>
    <w:p w14:paraId="2B2724D3" w14:textId="75397B32" w:rsidR="00A82D3A" w:rsidRPr="00D811F3" w:rsidRDefault="00A82D3A" w:rsidP="00AC63E6">
      <w:pPr>
        <w:spacing w:before="120" w:line="240" w:lineRule="auto"/>
        <w:ind w:left="709" w:hanging="709"/>
      </w:pPr>
      <w:r w:rsidRPr="00BC4806">
        <w:t>Douglas on behalf of the Kabi </w:t>
      </w:r>
      <w:proofErr w:type="spellStart"/>
      <w:r w:rsidRPr="00BC4806">
        <w:t>Kabi</w:t>
      </w:r>
      <w:proofErr w:type="spellEnd"/>
      <w:r w:rsidRPr="00BC4806">
        <w:t> First Nation Traditional Owners Native Title Claim Group v State of Queensland (No 5) [2024] FCA 645</w:t>
      </w:r>
      <w:r w:rsidR="00D811F3">
        <w:t>.</w:t>
      </w:r>
    </w:p>
    <w:p w14:paraId="2EBD7FAC" w14:textId="77777777" w:rsidR="00AC63E6" w:rsidRDefault="00AC63E6" w:rsidP="00AC63E6">
      <w:pPr>
        <w:spacing w:before="120" w:line="240" w:lineRule="auto"/>
        <w:ind w:left="709" w:hanging="709"/>
      </w:pPr>
      <w:r w:rsidRPr="004B3333">
        <w:lastRenderedPageBreak/>
        <w:t xml:space="preserve">Furse JM (2014) The freshwater crayfish fauna of Australia: update on conservation status and threats. </w:t>
      </w:r>
      <w:proofErr w:type="spellStart"/>
      <w:r w:rsidRPr="004B3333">
        <w:rPr>
          <w:i/>
          <w:iCs/>
        </w:rPr>
        <w:t>Crustaceana</w:t>
      </w:r>
      <w:proofErr w:type="spellEnd"/>
      <w:r w:rsidRPr="004B3333">
        <w:rPr>
          <w:i/>
          <w:iCs/>
        </w:rPr>
        <w:t xml:space="preserve"> Monographs</w:t>
      </w:r>
      <w:r w:rsidRPr="004B3333">
        <w:t xml:space="preserve"> 19 (Advances in freshwater decapod systematics and biology), 273-296.</w:t>
      </w:r>
    </w:p>
    <w:p w14:paraId="36D7BA42" w14:textId="77777777" w:rsidR="00AC63E6" w:rsidRDefault="00AC63E6" w:rsidP="00AC63E6">
      <w:pPr>
        <w:spacing w:before="120" w:line="240" w:lineRule="auto"/>
        <w:ind w:left="709" w:hanging="709"/>
      </w:pPr>
      <w:r w:rsidRPr="00B37E1F">
        <w:t xml:space="preserve">Furse J (2021) Unpublished data on threats to </w:t>
      </w:r>
      <w:r w:rsidRPr="00B37E1F">
        <w:rPr>
          <w:i/>
          <w:iCs/>
        </w:rPr>
        <w:t xml:space="preserve">Euastacus </w:t>
      </w:r>
      <w:r w:rsidRPr="00B37E1F">
        <w:t>species. In possession of author.</w:t>
      </w:r>
    </w:p>
    <w:p w14:paraId="0D1153FA" w14:textId="77777777" w:rsidR="00AC63E6" w:rsidRDefault="00AC63E6" w:rsidP="00AC63E6">
      <w:pPr>
        <w:spacing w:before="120" w:line="240" w:lineRule="auto"/>
        <w:ind w:left="709" w:hanging="709"/>
      </w:pPr>
      <w:r w:rsidRPr="00096468">
        <w:t xml:space="preserve">Furse J &amp; Coughran J </w:t>
      </w:r>
      <w:r>
        <w:t>(</w:t>
      </w:r>
      <w:r w:rsidRPr="00096468">
        <w:t>2010</w:t>
      </w:r>
      <w:r>
        <w:t>)</w:t>
      </w:r>
      <w:r w:rsidRPr="00096468">
        <w:t xml:space="preserve"> Euastacus </w:t>
      </w:r>
      <w:proofErr w:type="spellStart"/>
      <w:r w:rsidRPr="00096468">
        <w:t>hystricosus</w:t>
      </w:r>
      <w:proofErr w:type="spellEnd"/>
      <w:r w:rsidRPr="00096468">
        <w:t xml:space="preserve">. </w:t>
      </w:r>
      <w:r w:rsidRPr="00096468">
        <w:rPr>
          <w:i/>
          <w:iCs/>
        </w:rPr>
        <w:t>The IUCN Red List of Threatened Species 2010: e.T8141A12890633</w:t>
      </w:r>
      <w:r w:rsidRPr="00096468">
        <w:t xml:space="preserve">. </w:t>
      </w:r>
      <w:hyperlink r:id="rId31" w:history="1">
        <w:r w:rsidRPr="0088597A">
          <w:rPr>
            <w:rStyle w:val="Hyperlink"/>
          </w:rPr>
          <w:t>https://dx.doi.org/10.2305/IUCN.UK.2010-3.RLTS.T8141A12890633.en</w:t>
        </w:r>
      </w:hyperlink>
      <w:r w:rsidRPr="00096468">
        <w:t>. Accessed on 18 September 2022.</w:t>
      </w:r>
    </w:p>
    <w:p w14:paraId="6CCF5F75" w14:textId="77777777" w:rsidR="00AC63E6" w:rsidRDefault="00AC63E6" w:rsidP="00AC63E6">
      <w:pPr>
        <w:spacing w:before="120" w:line="240" w:lineRule="auto"/>
        <w:ind w:left="709" w:hanging="709"/>
      </w:pPr>
      <w:r w:rsidRPr="00137A70">
        <w:t>Furse JM</w:t>
      </w:r>
      <w:r>
        <w:t xml:space="preserve"> &amp;</w:t>
      </w:r>
      <w:r w:rsidRPr="00137A70">
        <w:t xml:space="preserve"> Coughran J</w:t>
      </w:r>
      <w:r>
        <w:t xml:space="preserve"> (2011)</w:t>
      </w:r>
      <w:r w:rsidRPr="00137A70">
        <w:t xml:space="preserve"> An assessment of the distribution, biology, threatening processes and conservation status of the freshwater crayfish, genus </w:t>
      </w:r>
      <w:r w:rsidRPr="00137A70">
        <w:rPr>
          <w:i/>
          <w:iCs/>
        </w:rPr>
        <w:t>Euastacus</w:t>
      </w:r>
      <w:r w:rsidRPr="00137A70">
        <w:t xml:space="preserve"> (Decapoda, </w:t>
      </w:r>
      <w:proofErr w:type="spellStart"/>
      <w:r w:rsidRPr="00137A70">
        <w:t>Parastacidae</w:t>
      </w:r>
      <w:proofErr w:type="spellEnd"/>
      <w:r w:rsidRPr="00137A70">
        <w:t xml:space="preserve">), in continental Australia. I. Biological background and </w:t>
      </w:r>
      <w:proofErr w:type="gramStart"/>
      <w:r w:rsidRPr="00137A70">
        <w:t>current status</w:t>
      </w:r>
      <w:proofErr w:type="gramEnd"/>
      <w:r w:rsidRPr="00137A70">
        <w:t xml:space="preserve">. </w:t>
      </w:r>
      <w:r w:rsidRPr="00137A70">
        <w:rPr>
          <w:i/>
          <w:iCs/>
        </w:rPr>
        <w:t>New Frontiers in Crustacean Biology</w:t>
      </w:r>
      <w:r>
        <w:t xml:space="preserve"> </w:t>
      </w:r>
      <w:r w:rsidRPr="00137A70">
        <w:t>1</w:t>
      </w:r>
      <w:r>
        <w:t xml:space="preserve">, </w:t>
      </w:r>
      <w:r w:rsidRPr="00137A70">
        <w:t>241-</w:t>
      </w:r>
      <w:r>
        <w:t>2</w:t>
      </w:r>
      <w:r w:rsidRPr="00137A70">
        <w:t>52.</w:t>
      </w:r>
    </w:p>
    <w:p w14:paraId="6A8DE9D6"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Furse JM &amp; Wild CH (2004) Laboratory moult increment, frequency, and growth in </w:t>
      </w:r>
      <w:r w:rsidRPr="00B451D8">
        <w:rPr>
          <w:rFonts w:asciiTheme="majorHAnsi" w:hAnsiTheme="majorHAnsi"/>
          <w:i/>
          <w:iCs/>
        </w:rPr>
        <w:t xml:space="preserve">Euastacus </w:t>
      </w:r>
      <w:proofErr w:type="spellStart"/>
      <w:r w:rsidRPr="00B451D8">
        <w:rPr>
          <w:rFonts w:asciiTheme="majorHAnsi" w:hAnsiTheme="majorHAnsi"/>
          <w:i/>
          <w:iCs/>
        </w:rPr>
        <w:t>sulcatus</w:t>
      </w:r>
      <w:proofErr w:type="spellEnd"/>
      <w:r w:rsidRPr="00B451D8">
        <w:rPr>
          <w:rFonts w:asciiTheme="majorHAnsi" w:hAnsiTheme="majorHAnsi"/>
        </w:rPr>
        <w:t xml:space="preserve">. </w:t>
      </w:r>
      <w:r w:rsidRPr="00B451D8">
        <w:rPr>
          <w:rFonts w:asciiTheme="majorHAnsi" w:hAnsiTheme="majorHAnsi"/>
          <w:i/>
          <w:iCs/>
        </w:rPr>
        <w:t>Freshwater Crayfish</w:t>
      </w:r>
      <w:r w:rsidRPr="00B451D8">
        <w:rPr>
          <w:rFonts w:asciiTheme="majorHAnsi" w:hAnsiTheme="majorHAnsi"/>
        </w:rPr>
        <w:t xml:space="preserve"> 14, 205-211.</w:t>
      </w:r>
    </w:p>
    <w:p w14:paraId="6150AAF4" w14:textId="77777777" w:rsidR="00AC63E6" w:rsidRPr="00781A6C" w:rsidRDefault="00AC63E6" w:rsidP="00AC63E6">
      <w:pPr>
        <w:pStyle w:val="CAreference"/>
        <w:spacing w:after="120" w:line="240" w:lineRule="auto"/>
        <w:ind w:left="709" w:hanging="709"/>
        <w:rPr>
          <w:rFonts w:asciiTheme="majorHAnsi" w:hAnsiTheme="majorHAnsi"/>
        </w:rPr>
      </w:pPr>
      <w:r w:rsidRPr="00781A6C">
        <w:rPr>
          <w:rFonts w:asciiTheme="majorHAnsi" w:hAnsiTheme="majorHAnsi"/>
        </w:rPr>
        <w:t xml:space="preserve">Furse JM, Bone JWP, Appleton SD, Leland JC &amp; Coughran J (2012a) Conservation of Imperilled Crayfish - </w:t>
      </w:r>
      <w:r w:rsidRPr="00781A6C">
        <w:rPr>
          <w:rFonts w:asciiTheme="majorHAnsi" w:hAnsiTheme="majorHAnsi"/>
          <w:i/>
          <w:iCs/>
        </w:rPr>
        <w:t xml:space="preserve">Euastacus </w:t>
      </w:r>
      <w:proofErr w:type="spellStart"/>
      <w:r w:rsidRPr="00781A6C">
        <w:rPr>
          <w:rFonts w:asciiTheme="majorHAnsi" w:hAnsiTheme="majorHAnsi"/>
          <w:i/>
          <w:iCs/>
        </w:rPr>
        <w:t>bindal</w:t>
      </w:r>
      <w:proofErr w:type="spellEnd"/>
      <w:r w:rsidRPr="00781A6C">
        <w:rPr>
          <w:rFonts w:asciiTheme="majorHAnsi" w:hAnsiTheme="majorHAnsi"/>
        </w:rPr>
        <w:t xml:space="preserve"> (Decapoda: </w:t>
      </w:r>
      <w:proofErr w:type="spellStart"/>
      <w:r w:rsidRPr="00781A6C">
        <w:rPr>
          <w:rFonts w:asciiTheme="majorHAnsi" w:hAnsiTheme="majorHAnsi"/>
        </w:rPr>
        <w:t>Parastacidae</w:t>
      </w:r>
      <w:proofErr w:type="spellEnd"/>
      <w:r w:rsidRPr="00781A6C">
        <w:rPr>
          <w:rFonts w:asciiTheme="majorHAnsi" w:hAnsiTheme="majorHAnsi"/>
        </w:rPr>
        <w:t xml:space="preserve">), a Highland Crayfish from Far North Queensland, Australia. </w:t>
      </w:r>
      <w:r w:rsidRPr="00781A6C">
        <w:rPr>
          <w:rFonts w:asciiTheme="majorHAnsi" w:hAnsiTheme="majorHAnsi"/>
          <w:i/>
          <w:iCs/>
        </w:rPr>
        <w:t>Journal of Crustacean Biology</w:t>
      </w:r>
      <w:r w:rsidRPr="00781A6C">
        <w:rPr>
          <w:rFonts w:asciiTheme="majorHAnsi" w:hAnsiTheme="majorHAnsi"/>
        </w:rPr>
        <w:t xml:space="preserve"> 32(4), 677-683.</w:t>
      </w:r>
    </w:p>
    <w:p w14:paraId="6EBB4847" w14:textId="77777777" w:rsidR="00AC63E6" w:rsidRDefault="00AC63E6" w:rsidP="00AC63E6">
      <w:pPr>
        <w:pStyle w:val="CAreference"/>
        <w:spacing w:after="120" w:line="240" w:lineRule="auto"/>
        <w:ind w:left="709" w:hanging="709"/>
        <w:rPr>
          <w:rFonts w:asciiTheme="majorHAnsi" w:hAnsiTheme="majorHAnsi"/>
        </w:rPr>
      </w:pPr>
      <w:r w:rsidRPr="00781A6C">
        <w:rPr>
          <w:rFonts w:asciiTheme="majorHAnsi" w:hAnsiTheme="majorHAnsi"/>
        </w:rPr>
        <w:t xml:space="preserve">Furse JM, Coughran J &amp; Wild CH (2012b) Report of a mass mortality of </w:t>
      </w:r>
      <w:r w:rsidRPr="00781A6C">
        <w:rPr>
          <w:rFonts w:asciiTheme="majorHAnsi" w:hAnsiTheme="majorHAnsi"/>
          <w:i/>
          <w:iCs/>
        </w:rPr>
        <w:t xml:space="preserve">Euastacus </w:t>
      </w:r>
      <w:proofErr w:type="spellStart"/>
      <w:r w:rsidRPr="00781A6C">
        <w:rPr>
          <w:rFonts w:asciiTheme="majorHAnsi" w:hAnsiTheme="majorHAnsi"/>
          <w:i/>
          <w:iCs/>
        </w:rPr>
        <w:t>valentulus</w:t>
      </w:r>
      <w:proofErr w:type="spellEnd"/>
      <w:r w:rsidRPr="00781A6C">
        <w:rPr>
          <w:rFonts w:asciiTheme="majorHAnsi" w:hAnsiTheme="majorHAnsi"/>
        </w:rPr>
        <w:t xml:space="preserve"> (Decapoda: </w:t>
      </w:r>
      <w:proofErr w:type="spellStart"/>
      <w:r w:rsidRPr="00781A6C">
        <w:rPr>
          <w:rFonts w:asciiTheme="majorHAnsi" w:hAnsiTheme="majorHAnsi"/>
        </w:rPr>
        <w:t>Parastacidae</w:t>
      </w:r>
      <w:proofErr w:type="spellEnd"/>
      <w:r w:rsidRPr="00781A6C">
        <w:rPr>
          <w:rFonts w:asciiTheme="majorHAnsi" w:hAnsiTheme="majorHAnsi"/>
        </w:rPr>
        <w:t xml:space="preserve">) in southeast Queensland, Australia, with a discussion of the potential impacts of climate change induced severe weather events on freshwater crayfish species. </w:t>
      </w:r>
      <w:r w:rsidRPr="00781A6C">
        <w:rPr>
          <w:rFonts w:asciiTheme="majorHAnsi" w:hAnsiTheme="majorHAnsi"/>
          <w:i/>
          <w:iCs/>
        </w:rPr>
        <w:t>Crustacean Research Special Number</w:t>
      </w:r>
      <w:r w:rsidRPr="00781A6C">
        <w:rPr>
          <w:rFonts w:asciiTheme="majorHAnsi" w:hAnsiTheme="majorHAnsi"/>
        </w:rPr>
        <w:t xml:space="preserve"> 7, 15-24.</w:t>
      </w:r>
    </w:p>
    <w:p w14:paraId="21D0AC61" w14:textId="77777777" w:rsidR="00AC63E6" w:rsidRDefault="00AC63E6" w:rsidP="00AC63E6">
      <w:pPr>
        <w:pStyle w:val="CAreference"/>
        <w:spacing w:after="120" w:line="240" w:lineRule="auto"/>
        <w:ind w:left="709" w:hanging="709"/>
        <w:rPr>
          <w:rFonts w:asciiTheme="majorHAnsi" w:hAnsiTheme="majorHAnsi"/>
        </w:rPr>
      </w:pPr>
      <w:r w:rsidRPr="0004150D">
        <w:rPr>
          <w:rFonts w:asciiTheme="majorHAnsi" w:hAnsiTheme="majorHAnsi"/>
        </w:rPr>
        <w:t xml:space="preserve">Gilligan D, Rolls R, Merrick J, </w:t>
      </w:r>
      <w:proofErr w:type="spellStart"/>
      <w:r w:rsidRPr="0004150D">
        <w:rPr>
          <w:rFonts w:asciiTheme="majorHAnsi" w:hAnsiTheme="majorHAnsi"/>
        </w:rPr>
        <w:t>Lintermans</w:t>
      </w:r>
      <w:proofErr w:type="spellEnd"/>
      <w:r w:rsidRPr="0004150D">
        <w:rPr>
          <w:rFonts w:asciiTheme="majorHAnsi" w:hAnsiTheme="majorHAnsi"/>
        </w:rPr>
        <w:t xml:space="preserve"> M, Duncan P &amp; Kohen J</w:t>
      </w:r>
      <w:r>
        <w:rPr>
          <w:rFonts w:asciiTheme="majorHAnsi" w:hAnsiTheme="majorHAnsi"/>
        </w:rPr>
        <w:t xml:space="preserve"> </w:t>
      </w:r>
      <w:r w:rsidRPr="0004150D">
        <w:rPr>
          <w:rFonts w:asciiTheme="majorHAnsi" w:hAnsiTheme="majorHAnsi"/>
        </w:rPr>
        <w:t xml:space="preserve">(2007) </w:t>
      </w:r>
      <w:r w:rsidRPr="0004150D">
        <w:rPr>
          <w:rFonts w:asciiTheme="majorHAnsi" w:hAnsiTheme="majorHAnsi"/>
          <w:i/>
          <w:iCs/>
        </w:rPr>
        <w:t>Scoping the knowledge requirements for Murray crayfish</w:t>
      </w:r>
      <w:r w:rsidRPr="0004150D">
        <w:rPr>
          <w:rFonts w:asciiTheme="majorHAnsi" w:hAnsiTheme="majorHAnsi"/>
        </w:rPr>
        <w:t xml:space="preserve"> (Euastacus armatus). MDBC Project No. 05/1066, April 2007, NSW Department of Primary Industries – Fisheries Final Report Series No. 89 ISSN 1449-9967.</w:t>
      </w:r>
    </w:p>
    <w:p w14:paraId="5D71BDF5" w14:textId="77777777" w:rsidR="00AC63E6" w:rsidRDefault="00AC63E6" w:rsidP="00AC63E6">
      <w:pPr>
        <w:pStyle w:val="CAreference"/>
        <w:spacing w:after="120" w:line="240" w:lineRule="auto"/>
        <w:ind w:left="709" w:hanging="709"/>
        <w:rPr>
          <w:rFonts w:asciiTheme="majorHAnsi" w:hAnsiTheme="majorHAnsi"/>
        </w:rPr>
      </w:pPr>
      <w:r w:rsidRPr="004F5574">
        <w:rPr>
          <w:rFonts w:asciiTheme="majorHAnsi" w:hAnsiTheme="majorHAnsi"/>
        </w:rPr>
        <w:t>Gomez Isaza DF, Cramp RL</w:t>
      </w:r>
      <w:r>
        <w:rPr>
          <w:rFonts w:asciiTheme="majorHAnsi" w:hAnsiTheme="majorHAnsi"/>
        </w:rPr>
        <w:t xml:space="preserve"> &amp;</w:t>
      </w:r>
      <w:r w:rsidRPr="004F5574">
        <w:rPr>
          <w:rFonts w:asciiTheme="majorHAnsi" w:hAnsiTheme="majorHAnsi"/>
        </w:rPr>
        <w:t xml:space="preserve"> Franklin CE (2022) Fire and rain: A systematic review of the impacts of wildfire and associated runoff on aquatic fauna. </w:t>
      </w:r>
      <w:r w:rsidRPr="004F5574">
        <w:rPr>
          <w:rFonts w:asciiTheme="majorHAnsi" w:hAnsiTheme="majorHAnsi"/>
          <w:i/>
          <w:iCs/>
        </w:rPr>
        <w:t>Global Change Biology</w:t>
      </w:r>
      <w:r w:rsidRPr="004F5574">
        <w:rPr>
          <w:rFonts w:asciiTheme="majorHAnsi" w:hAnsiTheme="majorHAnsi"/>
        </w:rPr>
        <w:t xml:space="preserve"> 28</w:t>
      </w:r>
      <w:r>
        <w:rPr>
          <w:rFonts w:asciiTheme="majorHAnsi" w:hAnsiTheme="majorHAnsi"/>
        </w:rPr>
        <w:t>,</w:t>
      </w:r>
      <w:r w:rsidRPr="004F5574">
        <w:rPr>
          <w:rFonts w:asciiTheme="majorHAnsi" w:hAnsiTheme="majorHAnsi"/>
        </w:rPr>
        <w:t xml:space="preserve"> 2578-2595</w:t>
      </w:r>
      <w:r>
        <w:rPr>
          <w:rFonts w:asciiTheme="majorHAnsi" w:hAnsiTheme="majorHAnsi"/>
        </w:rPr>
        <w:t>.</w:t>
      </w:r>
    </w:p>
    <w:p w14:paraId="6F914D19" w14:textId="77777777" w:rsidR="00AC63E6" w:rsidRDefault="00AC63E6" w:rsidP="00AC63E6">
      <w:pPr>
        <w:pStyle w:val="CAreference"/>
        <w:spacing w:after="120" w:line="240" w:lineRule="auto"/>
        <w:ind w:left="709" w:hanging="709"/>
        <w:rPr>
          <w:rFonts w:asciiTheme="majorHAnsi" w:hAnsiTheme="majorHAnsi"/>
        </w:rPr>
      </w:pPr>
      <w:r w:rsidRPr="00442F69">
        <w:rPr>
          <w:rFonts w:asciiTheme="majorHAnsi" w:hAnsiTheme="majorHAnsi"/>
        </w:rPr>
        <w:t xml:space="preserve">Harvey MS (2002) Short-range endemism amongst the Australian fauna: some examples from non-marine environments. </w:t>
      </w:r>
      <w:r w:rsidRPr="00442F69">
        <w:rPr>
          <w:rFonts w:asciiTheme="majorHAnsi" w:hAnsiTheme="majorHAnsi"/>
          <w:i/>
          <w:iCs/>
        </w:rPr>
        <w:t>Invertebrate Systematics</w:t>
      </w:r>
      <w:r w:rsidRPr="00442F69">
        <w:rPr>
          <w:rFonts w:asciiTheme="majorHAnsi" w:hAnsiTheme="majorHAnsi"/>
        </w:rPr>
        <w:t xml:space="preserve"> 16(4), 555-570.</w:t>
      </w:r>
    </w:p>
    <w:p w14:paraId="3447A3E8" w14:textId="77777777" w:rsidR="00AC63E6" w:rsidRDefault="00AC63E6" w:rsidP="00AC63E6">
      <w:pPr>
        <w:pStyle w:val="CAreference"/>
        <w:spacing w:after="120" w:line="240" w:lineRule="auto"/>
        <w:ind w:left="709" w:hanging="709"/>
        <w:rPr>
          <w:rFonts w:asciiTheme="majorHAnsi" w:hAnsiTheme="majorHAnsi"/>
        </w:rPr>
      </w:pPr>
      <w:r w:rsidRPr="000A59C4">
        <w:rPr>
          <w:rFonts w:asciiTheme="majorHAnsi" w:hAnsiTheme="majorHAnsi"/>
        </w:rPr>
        <w:t>Hines HB, Brook M, Wilson J, McDonald WJ</w:t>
      </w:r>
      <w:r>
        <w:rPr>
          <w:rFonts w:asciiTheme="majorHAnsi" w:hAnsiTheme="majorHAnsi"/>
        </w:rPr>
        <w:t xml:space="preserve"> &amp;</w:t>
      </w:r>
      <w:r w:rsidRPr="000A59C4">
        <w:rPr>
          <w:rFonts w:asciiTheme="majorHAnsi" w:hAnsiTheme="majorHAnsi"/>
        </w:rPr>
        <w:t xml:space="preserve"> Hargreaves J</w:t>
      </w:r>
      <w:r>
        <w:rPr>
          <w:rFonts w:asciiTheme="majorHAnsi" w:hAnsiTheme="majorHAnsi"/>
        </w:rPr>
        <w:t xml:space="preserve"> (2020)</w:t>
      </w:r>
      <w:r w:rsidRPr="000A59C4">
        <w:rPr>
          <w:rFonts w:asciiTheme="majorHAnsi" w:hAnsiTheme="majorHAnsi"/>
        </w:rPr>
        <w:t xml:space="preserve"> The extent and severity of the Mackay Highlands 2018 wildfires and the potential impact on natural values, particularly in the mesic forests of the Eungella-Crediton area. </w:t>
      </w:r>
      <w:r w:rsidRPr="000A59C4">
        <w:rPr>
          <w:rFonts w:asciiTheme="majorHAnsi" w:hAnsiTheme="majorHAnsi"/>
          <w:i/>
          <w:iCs/>
        </w:rPr>
        <w:t>Proceedings of the Royal Society of Queensland</w:t>
      </w:r>
      <w:r>
        <w:rPr>
          <w:rFonts w:asciiTheme="majorHAnsi" w:hAnsiTheme="majorHAnsi"/>
        </w:rPr>
        <w:t xml:space="preserve"> </w:t>
      </w:r>
      <w:r w:rsidRPr="000A59C4">
        <w:rPr>
          <w:rFonts w:asciiTheme="majorHAnsi" w:hAnsiTheme="majorHAnsi"/>
        </w:rPr>
        <w:t>125</w:t>
      </w:r>
      <w:r>
        <w:rPr>
          <w:rFonts w:asciiTheme="majorHAnsi" w:hAnsiTheme="majorHAnsi"/>
        </w:rPr>
        <w:t xml:space="preserve">, </w:t>
      </w:r>
      <w:r w:rsidRPr="000A59C4">
        <w:rPr>
          <w:rFonts w:asciiTheme="majorHAnsi" w:hAnsiTheme="majorHAnsi"/>
        </w:rPr>
        <w:t>139-</w:t>
      </w:r>
      <w:r>
        <w:rPr>
          <w:rFonts w:asciiTheme="majorHAnsi" w:hAnsiTheme="majorHAnsi"/>
        </w:rPr>
        <w:t>1</w:t>
      </w:r>
      <w:r w:rsidRPr="000A59C4">
        <w:rPr>
          <w:rFonts w:asciiTheme="majorHAnsi" w:hAnsiTheme="majorHAnsi"/>
        </w:rPr>
        <w:t>57.</w:t>
      </w:r>
    </w:p>
    <w:p w14:paraId="3B67BD72" w14:textId="77777777" w:rsidR="00AC63E6" w:rsidRPr="00B451D8"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Honan JA (1998) Egg and juvenile development of the Australian freshwater crayfish, </w:t>
      </w:r>
      <w:r w:rsidRPr="00B451D8">
        <w:rPr>
          <w:rFonts w:asciiTheme="majorHAnsi" w:hAnsiTheme="majorHAnsi"/>
          <w:i/>
          <w:iCs/>
        </w:rPr>
        <w:t xml:space="preserve">Euastacus </w:t>
      </w:r>
      <w:proofErr w:type="spellStart"/>
      <w:r w:rsidRPr="00B451D8">
        <w:rPr>
          <w:rFonts w:asciiTheme="majorHAnsi" w:hAnsiTheme="majorHAnsi"/>
          <w:i/>
          <w:iCs/>
        </w:rPr>
        <w:t>bispinosus</w:t>
      </w:r>
      <w:proofErr w:type="spellEnd"/>
      <w:r w:rsidRPr="00B451D8">
        <w:rPr>
          <w:rFonts w:asciiTheme="majorHAnsi" w:hAnsiTheme="majorHAnsi"/>
          <w:i/>
          <w:iCs/>
        </w:rPr>
        <w:t xml:space="preserve"> </w:t>
      </w:r>
      <w:r w:rsidRPr="00B451D8">
        <w:rPr>
          <w:rFonts w:asciiTheme="majorHAnsi" w:hAnsiTheme="majorHAnsi"/>
        </w:rPr>
        <w:t xml:space="preserve">Clark (Decapoda: </w:t>
      </w:r>
      <w:proofErr w:type="spellStart"/>
      <w:r w:rsidRPr="00B451D8">
        <w:rPr>
          <w:rFonts w:asciiTheme="majorHAnsi" w:hAnsiTheme="majorHAnsi"/>
        </w:rPr>
        <w:t>Parastacidae</w:t>
      </w:r>
      <w:proofErr w:type="spellEnd"/>
      <w:r w:rsidRPr="00B451D8">
        <w:rPr>
          <w:rFonts w:asciiTheme="majorHAnsi" w:hAnsiTheme="majorHAnsi"/>
        </w:rPr>
        <w:t xml:space="preserve">). </w:t>
      </w:r>
      <w:r w:rsidRPr="00B451D8">
        <w:rPr>
          <w:rFonts w:asciiTheme="majorHAnsi" w:hAnsiTheme="majorHAnsi"/>
          <w:i/>
          <w:iCs/>
        </w:rPr>
        <w:t>Proceedings of the Linnean Society of New South Wales</w:t>
      </w:r>
      <w:r w:rsidRPr="00B451D8">
        <w:rPr>
          <w:rFonts w:asciiTheme="majorHAnsi" w:hAnsiTheme="majorHAnsi"/>
        </w:rPr>
        <w:t xml:space="preserve"> 119</w:t>
      </w:r>
      <w:r>
        <w:rPr>
          <w:rFonts w:asciiTheme="majorHAnsi" w:hAnsiTheme="majorHAnsi"/>
        </w:rPr>
        <w:t>,</w:t>
      </w:r>
      <w:r w:rsidRPr="00B451D8">
        <w:rPr>
          <w:rFonts w:asciiTheme="majorHAnsi" w:hAnsiTheme="majorHAnsi"/>
        </w:rPr>
        <w:t xml:space="preserve"> 37-54.</w:t>
      </w:r>
    </w:p>
    <w:p w14:paraId="15DB80CE" w14:textId="77777777" w:rsidR="00AC63E6" w:rsidRPr="00B451D8"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Honan JA &amp; Mitchell BD (1995a) Growth of the large freshwater crayfish </w:t>
      </w:r>
      <w:r w:rsidRPr="00B451D8">
        <w:rPr>
          <w:rFonts w:asciiTheme="majorHAnsi" w:hAnsiTheme="majorHAnsi"/>
          <w:i/>
          <w:iCs/>
        </w:rPr>
        <w:t xml:space="preserve">Euastacus </w:t>
      </w:r>
      <w:proofErr w:type="spellStart"/>
      <w:r w:rsidRPr="00B451D8">
        <w:rPr>
          <w:rFonts w:asciiTheme="majorHAnsi" w:hAnsiTheme="majorHAnsi"/>
          <w:i/>
          <w:iCs/>
        </w:rPr>
        <w:t>bispinosus</w:t>
      </w:r>
      <w:proofErr w:type="spellEnd"/>
      <w:r w:rsidRPr="00B451D8">
        <w:rPr>
          <w:rFonts w:asciiTheme="majorHAnsi" w:hAnsiTheme="majorHAnsi"/>
        </w:rPr>
        <w:t xml:space="preserve"> Clark (Decapoda: </w:t>
      </w:r>
      <w:proofErr w:type="spellStart"/>
      <w:r w:rsidRPr="00B451D8">
        <w:rPr>
          <w:rFonts w:asciiTheme="majorHAnsi" w:hAnsiTheme="majorHAnsi"/>
        </w:rPr>
        <w:t>Parastacidae</w:t>
      </w:r>
      <w:proofErr w:type="spellEnd"/>
      <w:r w:rsidRPr="00B451D8">
        <w:rPr>
          <w:rFonts w:asciiTheme="majorHAnsi" w:hAnsiTheme="majorHAnsi"/>
        </w:rPr>
        <w:t xml:space="preserve">) </w:t>
      </w:r>
      <w:r w:rsidRPr="00B451D8">
        <w:rPr>
          <w:rFonts w:asciiTheme="majorHAnsi" w:hAnsiTheme="majorHAnsi"/>
          <w:i/>
          <w:iCs/>
        </w:rPr>
        <w:t>Freshwater Crayfish</w:t>
      </w:r>
      <w:r w:rsidRPr="00B451D8">
        <w:rPr>
          <w:rFonts w:asciiTheme="majorHAnsi" w:hAnsiTheme="majorHAnsi"/>
        </w:rPr>
        <w:t xml:space="preserve"> 10, 118-131.</w:t>
      </w:r>
    </w:p>
    <w:p w14:paraId="20E90FC4"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Honan JA &amp; Mitchell BD (1995b) Reproduction of </w:t>
      </w:r>
      <w:r w:rsidRPr="00B451D8">
        <w:rPr>
          <w:rFonts w:asciiTheme="majorHAnsi" w:hAnsiTheme="majorHAnsi"/>
          <w:i/>
          <w:iCs/>
        </w:rPr>
        <w:t xml:space="preserve">Euastacus </w:t>
      </w:r>
      <w:proofErr w:type="spellStart"/>
      <w:r w:rsidRPr="00B451D8">
        <w:rPr>
          <w:rFonts w:asciiTheme="majorHAnsi" w:hAnsiTheme="majorHAnsi"/>
          <w:i/>
          <w:iCs/>
        </w:rPr>
        <w:t>bispinosus</w:t>
      </w:r>
      <w:proofErr w:type="spellEnd"/>
      <w:r w:rsidRPr="00B451D8">
        <w:rPr>
          <w:rFonts w:asciiTheme="majorHAnsi" w:hAnsiTheme="majorHAnsi"/>
        </w:rPr>
        <w:t xml:space="preserve"> Clark (Decapoda: </w:t>
      </w:r>
      <w:proofErr w:type="spellStart"/>
      <w:r w:rsidRPr="00B451D8">
        <w:rPr>
          <w:rFonts w:asciiTheme="majorHAnsi" w:hAnsiTheme="majorHAnsi"/>
        </w:rPr>
        <w:t>Parastacidae</w:t>
      </w:r>
      <w:proofErr w:type="spellEnd"/>
      <w:r w:rsidRPr="00B451D8">
        <w:rPr>
          <w:rFonts w:asciiTheme="majorHAnsi" w:hAnsiTheme="majorHAnsi"/>
        </w:rPr>
        <w:t xml:space="preserve">), and trends in the reproductive characteristics of freshwater crayfish. </w:t>
      </w:r>
      <w:r w:rsidRPr="00B451D8">
        <w:rPr>
          <w:rFonts w:asciiTheme="majorHAnsi" w:hAnsiTheme="majorHAnsi"/>
          <w:i/>
          <w:iCs/>
        </w:rPr>
        <w:t xml:space="preserve">Marine and Freshwater Research </w:t>
      </w:r>
      <w:r w:rsidRPr="00B451D8">
        <w:rPr>
          <w:rFonts w:asciiTheme="majorHAnsi" w:hAnsiTheme="majorHAnsi"/>
        </w:rPr>
        <w:t>46, 485-499.</w:t>
      </w:r>
    </w:p>
    <w:p w14:paraId="280E9D22" w14:textId="77777777" w:rsidR="00AC63E6" w:rsidRDefault="00AC63E6" w:rsidP="00AC63E6">
      <w:pPr>
        <w:autoSpaceDE w:val="0"/>
        <w:autoSpaceDN w:val="0"/>
        <w:adjustRightInd w:val="0"/>
        <w:spacing w:before="120" w:line="240" w:lineRule="auto"/>
        <w:ind w:left="709" w:right="-23" w:hanging="709"/>
        <w:rPr>
          <w:rFonts w:asciiTheme="majorHAnsi" w:eastAsia="Cambria" w:hAnsiTheme="majorHAnsi" w:cs="Times New Roman"/>
          <w:lang w:val="en-US" w:eastAsia="en-AU"/>
        </w:rPr>
      </w:pPr>
      <w:r w:rsidRPr="00DB5574">
        <w:rPr>
          <w:rFonts w:asciiTheme="majorHAnsi" w:eastAsia="Cambria" w:hAnsiTheme="majorHAnsi" w:cs="Times New Roman"/>
          <w:lang w:val="en-US" w:eastAsia="en-AU"/>
        </w:rPr>
        <w:t>Horwitz</w:t>
      </w:r>
      <w:r w:rsidRPr="00DB5574">
        <w:rPr>
          <w:rFonts w:asciiTheme="majorHAnsi" w:eastAsia="Cambria" w:hAnsiTheme="majorHAnsi" w:cs="Times New Roman"/>
          <w:spacing w:val="-7"/>
          <w:lang w:val="en-US" w:eastAsia="en-AU"/>
        </w:rPr>
        <w:t xml:space="preserve"> </w:t>
      </w:r>
      <w:r w:rsidRPr="00DB5574">
        <w:rPr>
          <w:rFonts w:asciiTheme="majorHAnsi" w:eastAsia="Cambria" w:hAnsiTheme="majorHAnsi" w:cs="Times New Roman"/>
          <w:lang w:val="en-US" w:eastAsia="en-AU"/>
        </w:rPr>
        <w:t>P</w:t>
      </w:r>
      <w:r w:rsidRPr="00DB5574">
        <w:rPr>
          <w:rFonts w:asciiTheme="majorHAnsi" w:eastAsia="Cambria" w:hAnsiTheme="majorHAnsi" w:cs="Times New Roman"/>
          <w:spacing w:val="-1"/>
          <w:lang w:val="en-US" w:eastAsia="en-AU"/>
        </w:rPr>
        <w:t xml:space="preserve"> </w:t>
      </w:r>
      <w:r w:rsidRPr="00DB5574">
        <w:rPr>
          <w:rFonts w:asciiTheme="majorHAnsi" w:eastAsia="Cambria" w:hAnsiTheme="majorHAnsi" w:cs="Times New Roman"/>
          <w:lang w:val="en-US" w:eastAsia="en-AU"/>
        </w:rPr>
        <w:t>(1990)</w:t>
      </w:r>
      <w:r w:rsidRPr="00DB5574">
        <w:rPr>
          <w:rFonts w:asciiTheme="majorHAnsi" w:eastAsia="Cambria" w:hAnsiTheme="majorHAnsi" w:cs="Times New Roman"/>
          <w:spacing w:val="-6"/>
          <w:lang w:val="en-US" w:eastAsia="en-AU"/>
        </w:rPr>
        <w:t xml:space="preserve"> </w:t>
      </w:r>
      <w:r w:rsidRPr="00F131D3">
        <w:rPr>
          <w:rFonts w:asciiTheme="majorHAnsi" w:eastAsia="Cambria" w:hAnsiTheme="majorHAnsi" w:cs="Times New Roman"/>
          <w:i/>
          <w:iCs/>
          <w:spacing w:val="-1"/>
          <w:lang w:val="en-US" w:eastAsia="en-AU"/>
        </w:rPr>
        <w:t>T</w:t>
      </w:r>
      <w:r w:rsidRPr="00F131D3">
        <w:rPr>
          <w:rFonts w:asciiTheme="majorHAnsi" w:eastAsia="Cambria" w:hAnsiTheme="majorHAnsi" w:cs="Times New Roman"/>
          <w:i/>
          <w:iCs/>
          <w:spacing w:val="1"/>
          <w:lang w:val="en-US" w:eastAsia="en-AU"/>
        </w:rPr>
        <w:t>h</w:t>
      </w:r>
      <w:r w:rsidRPr="00F131D3">
        <w:rPr>
          <w:rFonts w:asciiTheme="majorHAnsi" w:eastAsia="Cambria" w:hAnsiTheme="majorHAnsi" w:cs="Times New Roman"/>
          <w:i/>
          <w:iCs/>
          <w:lang w:val="en-US" w:eastAsia="en-AU"/>
        </w:rPr>
        <w:t>e</w:t>
      </w:r>
      <w:r w:rsidRPr="00F131D3">
        <w:rPr>
          <w:rFonts w:asciiTheme="majorHAnsi" w:eastAsia="Cambria" w:hAnsiTheme="majorHAnsi" w:cs="Times New Roman"/>
          <w:i/>
          <w:iCs/>
          <w:spacing w:val="-3"/>
          <w:lang w:val="en-US" w:eastAsia="en-AU"/>
        </w:rPr>
        <w:t xml:space="preserve"> </w:t>
      </w:r>
      <w:r w:rsidRPr="00F131D3">
        <w:rPr>
          <w:rFonts w:asciiTheme="majorHAnsi" w:eastAsia="Cambria" w:hAnsiTheme="majorHAnsi" w:cs="Times New Roman"/>
          <w:i/>
          <w:iCs/>
          <w:lang w:val="en-US" w:eastAsia="en-AU"/>
        </w:rPr>
        <w:t>co</w:t>
      </w:r>
      <w:r w:rsidRPr="00F131D3">
        <w:rPr>
          <w:rFonts w:asciiTheme="majorHAnsi" w:eastAsia="Cambria" w:hAnsiTheme="majorHAnsi" w:cs="Times New Roman"/>
          <w:i/>
          <w:iCs/>
          <w:spacing w:val="-1"/>
          <w:lang w:val="en-US" w:eastAsia="en-AU"/>
        </w:rPr>
        <w:t>n</w:t>
      </w:r>
      <w:r w:rsidRPr="00F131D3">
        <w:rPr>
          <w:rFonts w:asciiTheme="majorHAnsi" w:eastAsia="Cambria" w:hAnsiTheme="majorHAnsi" w:cs="Times New Roman"/>
          <w:i/>
          <w:iCs/>
          <w:lang w:val="en-US" w:eastAsia="en-AU"/>
        </w:rPr>
        <w:t>servation</w:t>
      </w:r>
      <w:r w:rsidRPr="00F131D3">
        <w:rPr>
          <w:rFonts w:asciiTheme="majorHAnsi" w:eastAsia="Cambria" w:hAnsiTheme="majorHAnsi" w:cs="Times New Roman"/>
          <w:i/>
          <w:iCs/>
          <w:spacing w:val="-11"/>
          <w:lang w:val="en-US" w:eastAsia="en-AU"/>
        </w:rPr>
        <w:t xml:space="preserve"> </w:t>
      </w:r>
      <w:r w:rsidRPr="00F131D3">
        <w:rPr>
          <w:rFonts w:asciiTheme="majorHAnsi" w:eastAsia="Cambria" w:hAnsiTheme="majorHAnsi" w:cs="Times New Roman"/>
          <w:i/>
          <w:iCs/>
          <w:lang w:val="en-US" w:eastAsia="en-AU"/>
        </w:rPr>
        <w:t>status</w:t>
      </w:r>
      <w:r w:rsidRPr="00F131D3">
        <w:rPr>
          <w:rFonts w:asciiTheme="majorHAnsi" w:eastAsia="Cambria" w:hAnsiTheme="majorHAnsi" w:cs="Times New Roman"/>
          <w:i/>
          <w:iCs/>
          <w:spacing w:val="-5"/>
          <w:lang w:val="en-US" w:eastAsia="en-AU"/>
        </w:rPr>
        <w:t xml:space="preserve"> </w:t>
      </w:r>
      <w:r w:rsidRPr="00F131D3">
        <w:rPr>
          <w:rFonts w:asciiTheme="majorHAnsi" w:eastAsia="Cambria" w:hAnsiTheme="majorHAnsi" w:cs="Times New Roman"/>
          <w:i/>
          <w:iCs/>
          <w:lang w:val="en-US" w:eastAsia="en-AU"/>
        </w:rPr>
        <w:t>of</w:t>
      </w:r>
      <w:r w:rsidRPr="00F131D3">
        <w:rPr>
          <w:rFonts w:asciiTheme="majorHAnsi" w:eastAsia="Cambria" w:hAnsiTheme="majorHAnsi" w:cs="Times New Roman"/>
          <w:i/>
          <w:iCs/>
          <w:spacing w:val="-2"/>
          <w:lang w:val="en-US" w:eastAsia="en-AU"/>
        </w:rPr>
        <w:t xml:space="preserve"> </w:t>
      </w:r>
      <w:r w:rsidRPr="00F131D3">
        <w:rPr>
          <w:rFonts w:asciiTheme="majorHAnsi" w:eastAsia="Cambria" w:hAnsiTheme="majorHAnsi" w:cs="Times New Roman"/>
          <w:i/>
          <w:iCs/>
          <w:lang w:val="en-US" w:eastAsia="en-AU"/>
        </w:rPr>
        <w:t>Austr</w:t>
      </w:r>
      <w:r w:rsidRPr="00F131D3">
        <w:rPr>
          <w:rFonts w:asciiTheme="majorHAnsi" w:eastAsia="Cambria" w:hAnsiTheme="majorHAnsi" w:cs="Times New Roman"/>
          <w:i/>
          <w:iCs/>
          <w:spacing w:val="-1"/>
          <w:lang w:val="en-US" w:eastAsia="en-AU"/>
        </w:rPr>
        <w:t>a</w:t>
      </w:r>
      <w:r w:rsidRPr="00F131D3">
        <w:rPr>
          <w:rFonts w:asciiTheme="majorHAnsi" w:eastAsia="Cambria" w:hAnsiTheme="majorHAnsi" w:cs="Times New Roman"/>
          <w:i/>
          <w:iCs/>
          <w:lang w:val="en-US" w:eastAsia="en-AU"/>
        </w:rPr>
        <w:t>lian</w:t>
      </w:r>
      <w:r w:rsidRPr="00F131D3">
        <w:rPr>
          <w:rFonts w:asciiTheme="majorHAnsi" w:eastAsia="Cambria" w:hAnsiTheme="majorHAnsi" w:cs="Times New Roman"/>
          <w:i/>
          <w:iCs/>
          <w:spacing w:val="-9"/>
          <w:lang w:val="en-US" w:eastAsia="en-AU"/>
        </w:rPr>
        <w:t xml:space="preserve"> </w:t>
      </w:r>
      <w:r w:rsidRPr="00F131D3">
        <w:rPr>
          <w:rFonts w:asciiTheme="majorHAnsi" w:eastAsia="Cambria" w:hAnsiTheme="majorHAnsi" w:cs="Times New Roman"/>
          <w:i/>
          <w:iCs/>
          <w:lang w:val="en-US" w:eastAsia="en-AU"/>
        </w:rPr>
        <w:t>freshwater</w:t>
      </w:r>
      <w:r w:rsidRPr="00F131D3">
        <w:rPr>
          <w:rFonts w:asciiTheme="majorHAnsi" w:eastAsia="Cambria" w:hAnsiTheme="majorHAnsi" w:cs="Times New Roman"/>
          <w:i/>
          <w:iCs/>
          <w:spacing w:val="-9"/>
          <w:lang w:val="en-US" w:eastAsia="en-AU"/>
        </w:rPr>
        <w:t xml:space="preserve"> </w:t>
      </w:r>
      <w:r w:rsidRPr="00F131D3">
        <w:rPr>
          <w:rFonts w:asciiTheme="majorHAnsi" w:eastAsia="Cambria" w:hAnsiTheme="majorHAnsi" w:cs="Times New Roman"/>
          <w:i/>
          <w:iCs/>
          <w:lang w:val="en-US" w:eastAsia="en-AU"/>
        </w:rPr>
        <w:t>crustacea</w:t>
      </w:r>
      <w:r w:rsidRPr="00F131D3">
        <w:rPr>
          <w:rFonts w:asciiTheme="majorHAnsi" w:eastAsia="Cambria" w:hAnsiTheme="majorHAnsi" w:cs="Times New Roman"/>
          <w:i/>
          <w:iCs/>
          <w:spacing w:val="-7"/>
          <w:lang w:val="en-US" w:eastAsia="en-AU"/>
        </w:rPr>
        <w:t xml:space="preserve"> </w:t>
      </w:r>
      <w:r w:rsidRPr="00F131D3">
        <w:rPr>
          <w:rFonts w:asciiTheme="majorHAnsi" w:eastAsia="Cambria" w:hAnsiTheme="majorHAnsi" w:cs="Times New Roman"/>
          <w:i/>
          <w:iCs/>
          <w:lang w:val="en-US" w:eastAsia="en-AU"/>
        </w:rPr>
        <w:t>with</w:t>
      </w:r>
      <w:r w:rsidRPr="00F131D3">
        <w:rPr>
          <w:rFonts w:asciiTheme="majorHAnsi" w:eastAsia="Cambria" w:hAnsiTheme="majorHAnsi" w:cs="Times New Roman"/>
          <w:i/>
          <w:iCs/>
          <w:spacing w:val="-4"/>
          <w:lang w:val="en-US" w:eastAsia="en-AU"/>
        </w:rPr>
        <w:t xml:space="preserve"> </w:t>
      </w:r>
      <w:r w:rsidRPr="00F131D3">
        <w:rPr>
          <w:rFonts w:asciiTheme="majorHAnsi" w:eastAsia="Cambria" w:hAnsiTheme="majorHAnsi" w:cs="Times New Roman"/>
          <w:i/>
          <w:iCs/>
          <w:lang w:val="en-US" w:eastAsia="en-AU"/>
        </w:rPr>
        <w:t>a</w:t>
      </w:r>
      <w:r w:rsidRPr="00F131D3">
        <w:rPr>
          <w:rFonts w:asciiTheme="majorHAnsi" w:eastAsia="Cambria" w:hAnsiTheme="majorHAnsi" w:cs="Times New Roman"/>
          <w:i/>
          <w:iCs/>
          <w:spacing w:val="-1"/>
          <w:lang w:val="en-US" w:eastAsia="en-AU"/>
        </w:rPr>
        <w:t xml:space="preserve"> </w:t>
      </w:r>
      <w:r w:rsidRPr="00F131D3">
        <w:rPr>
          <w:rFonts w:asciiTheme="majorHAnsi" w:eastAsia="Cambria" w:hAnsiTheme="majorHAnsi" w:cs="Times New Roman"/>
          <w:i/>
          <w:iCs/>
          <w:lang w:val="en-US" w:eastAsia="en-AU"/>
        </w:rPr>
        <w:t>provisi</w:t>
      </w:r>
      <w:r w:rsidRPr="00F131D3">
        <w:rPr>
          <w:rFonts w:asciiTheme="majorHAnsi" w:eastAsia="Cambria" w:hAnsiTheme="majorHAnsi" w:cs="Times New Roman"/>
          <w:i/>
          <w:iCs/>
          <w:spacing w:val="-1"/>
          <w:lang w:val="en-US" w:eastAsia="en-AU"/>
        </w:rPr>
        <w:t>on</w:t>
      </w:r>
      <w:r w:rsidRPr="00F131D3">
        <w:rPr>
          <w:rFonts w:asciiTheme="majorHAnsi" w:eastAsia="Cambria" w:hAnsiTheme="majorHAnsi" w:cs="Times New Roman"/>
          <w:i/>
          <w:iCs/>
          <w:lang w:val="en-US" w:eastAsia="en-AU"/>
        </w:rPr>
        <w:t>al</w:t>
      </w:r>
      <w:r w:rsidRPr="00F131D3">
        <w:rPr>
          <w:rFonts w:asciiTheme="majorHAnsi" w:eastAsia="Cambria" w:hAnsiTheme="majorHAnsi" w:cs="Times New Roman"/>
          <w:i/>
          <w:iCs/>
          <w:spacing w:val="-10"/>
          <w:lang w:val="en-US" w:eastAsia="en-AU"/>
        </w:rPr>
        <w:t xml:space="preserve"> </w:t>
      </w:r>
      <w:r w:rsidRPr="00F131D3">
        <w:rPr>
          <w:rFonts w:asciiTheme="majorHAnsi" w:eastAsia="Cambria" w:hAnsiTheme="majorHAnsi" w:cs="Times New Roman"/>
          <w:i/>
          <w:iCs/>
          <w:lang w:val="en-US" w:eastAsia="en-AU"/>
        </w:rPr>
        <w:t>list</w:t>
      </w:r>
      <w:r w:rsidRPr="00F131D3">
        <w:rPr>
          <w:rFonts w:asciiTheme="majorHAnsi" w:eastAsia="Cambria" w:hAnsiTheme="majorHAnsi" w:cs="Times New Roman"/>
          <w:i/>
          <w:iCs/>
          <w:spacing w:val="-3"/>
          <w:lang w:val="en-US" w:eastAsia="en-AU"/>
        </w:rPr>
        <w:t xml:space="preserve"> </w:t>
      </w:r>
      <w:r w:rsidRPr="00F131D3">
        <w:rPr>
          <w:rFonts w:asciiTheme="majorHAnsi" w:eastAsia="Cambria" w:hAnsiTheme="majorHAnsi" w:cs="Times New Roman"/>
          <w:i/>
          <w:iCs/>
          <w:lang w:val="en-US" w:eastAsia="en-AU"/>
        </w:rPr>
        <w:t>of threatened</w:t>
      </w:r>
      <w:r w:rsidRPr="00F131D3">
        <w:rPr>
          <w:rFonts w:asciiTheme="majorHAnsi" w:eastAsia="Cambria" w:hAnsiTheme="majorHAnsi" w:cs="Times New Roman"/>
          <w:i/>
          <w:iCs/>
          <w:spacing w:val="-8"/>
          <w:lang w:val="en-US" w:eastAsia="en-AU"/>
        </w:rPr>
        <w:t xml:space="preserve"> </w:t>
      </w:r>
      <w:r w:rsidRPr="00F131D3">
        <w:rPr>
          <w:rFonts w:asciiTheme="majorHAnsi" w:eastAsia="Cambria" w:hAnsiTheme="majorHAnsi" w:cs="Times New Roman"/>
          <w:i/>
          <w:iCs/>
          <w:lang w:val="en-US" w:eastAsia="en-AU"/>
        </w:rPr>
        <w:t>species,</w:t>
      </w:r>
      <w:r w:rsidRPr="00F131D3">
        <w:rPr>
          <w:rFonts w:asciiTheme="majorHAnsi" w:eastAsia="Cambria" w:hAnsiTheme="majorHAnsi" w:cs="Times New Roman"/>
          <w:i/>
          <w:iCs/>
          <w:spacing w:val="-7"/>
          <w:lang w:val="en-US" w:eastAsia="en-AU"/>
        </w:rPr>
        <w:t xml:space="preserve"> </w:t>
      </w:r>
      <w:r w:rsidRPr="00F131D3">
        <w:rPr>
          <w:rFonts w:asciiTheme="majorHAnsi" w:eastAsia="Cambria" w:hAnsiTheme="majorHAnsi" w:cs="Times New Roman"/>
          <w:i/>
          <w:iCs/>
          <w:lang w:val="en-US" w:eastAsia="en-AU"/>
        </w:rPr>
        <w:t>habita</w:t>
      </w:r>
      <w:r w:rsidRPr="00F131D3">
        <w:rPr>
          <w:rFonts w:asciiTheme="majorHAnsi" w:eastAsia="Cambria" w:hAnsiTheme="majorHAnsi" w:cs="Times New Roman"/>
          <w:i/>
          <w:iCs/>
          <w:spacing w:val="1"/>
          <w:lang w:val="en-US" w:eastAsia="en-AU"/>
        </w:rPr>
        <w:t>t</w:t>
      </w:r>
      <w:r w:rsidRPr="00F131D3">
        <w:rPr>
          <w:rFonts w:asciiTheme="majorHAnsi" w:eastAsia="Cambria" w:hAnsiTheme="majorHAnsi" w:cs="Times New Roman"/>
          <w:i/>
          <w:iCs/>
          <w:lang w:val="en-US" w:eastAsia="en-AU"/>
        </w:rPr>
        <w:t>s</w:t>
      </w:r>
      <w:r w:rsidRPr="00F131D3">
        <w:rPr>
          <w:rFonts w:asciiTheme="majorHAnsi" w:eastAsia="Cambria" w:hAnsiTheme="majorHAnsi" w:cs="Times New Roman"/>
          <w:i/>
          <w:iCs/>
          <w:spacing w:val="-7"/>
          <w:lang w:val="en-US" w:eastAsia="en-AU"/>
        </w:rPr>
        <w:t xml:space="preserve"> </w:t>
      </w:r>
      <w:r w:rsidRPr="00F131D3">
        <w:rPr>
          <w:rFonts w:asciiTheme="majorHAnsi" w:eastAsia="Cambria" w:hAnsiTheme="majorHAnsi" w:cs="Times New Roman"/>
          <w:i/>
          <w:iCs/>
          <w:lang w:val="en-US" w:eastAsia="en-AU"/>
        </w:rPr>
        <w:t>and</w:t>
      </w:r>
      <w:r w:rsidRPr="00F131D3">
        <w:rPr>
          <w:rFonts w:asciiTheme="majorHAnsi" w:eastAsia="Cambria" w:hAnsiTheme="majorHAnsi" w:cs="Times New Roman"/>
          <w:i/>
          <w:iCs/>
          <w:spacing w:val="-3"/>
          <w:lang w:val="en-US" w:eastAsia="en-AU"/>
        </w:rPr>
        <w:t xml:space="preserve"> </w:t>
      </w:r>
      <w:r w:rsidRPr="00F131D3">
        <w:rPr>
          <w:rFonts w:asciiTheme="majorHAnsi" w:eastAsia="Cambria" w:hAnsiTheme="majorHAnsi" w:cs="Times New Roman"/>
          <w:i/>
          <w:iCs/>
          <w:lang w:val="en-US" w:eastAsia="en-AU"/>
        </w:rPr>
        <w:t>potenti</w:t>
      </w:r>
      <w:r w:rsidRPr="00F131D3">
        <w:rPr>
          <w:rFonts w:asciiTheme="majorHAnsi" w:eastAsia="Cambria" w:hAnsiTheme="majorHAnsi" w:cs="Times New Roman"/>
          <w:i/>
          <w:iCs/>
          <w:spacing w:val="-1"/>
          <w:lang w:val="en-US" w:eastAsia="en-AU"/>
        </w:rPr>
        <w:t>a</w:t>
      </w:r>
      <w:r w:rsidRPr="00F131D3">
        <w:rPr>
          <w:rFonts w:asciiTheme="majorHAnsi" w:eastAsia="Cambria" w:hAnsiTheme="majorHAnsi" w:cs="Times New Roman"/>
          <w:i/>
          <w:iCs/>
          <w:lang w:val="en-US" w:eastAsia="en-AU"/>
        </w:rPr>
        <w:t>lly</w:t>
      </w:r>
      <w:r w:rsidRPr="00F131D3">
        <w:rPr>
          <w:rFonts w:asciiTheme="majorHAnsi" w:eastAsia="Cambria" w:hAnsiTheme="majorHAnsi" w:cs="Times New Roman"/>
          <w:i/>
          <w:iCs/>
          <w:spacing w:val="-9"/>
          <w:lang w:val="en-US" w:eastAsia="en-AU"/>
        </w:rPr>
        <w:t xml:space="preserve"> </w:t>
      </w:r>
      <w:r w:rsidRPr="00F131D3">
        <w:rPr>
          <w:rFonts w:asciiTheme="majorHAnsi" w:eastAsia="Cambria" w:hAnsiTheme="majorHAnsi" w:cs="Times New Roman"/>
          <w:i/>
          <w:iCs/>
          <w:lang w:val="en-US" w:eastAsia="en-AU"/>
        </w:rPr>
        <w:t>th</w:t>
      </w:r>
      <w:r w:rsidRPr="00F131D3">
        <w:rPr>
          <w:rFonts w:asciiTheme="majorHAnsi" w:eastAsia="Cambria" w:hAnsiTheme="majorHAnsi" w:cs="Times New Roman"/>
          <w:i/>
          <w:iCs/>
          <w:spacing w:val="-1"/>
          <w:lang w:val="en-US" w:eastAsia="en-AU"/>
        </w:rPr>
        <w:t>r</w:t>
      </w:r>
      <w:r w:rsidRPr="00F131D3">
        <w:rPr>
          <w:rFonts w:asciiTheme="majorHAnsi" w:eastAsia="Cambria" w:hAnsiTheme="majorHAnsi" w:cs="Times New Roman"/>
          <w:i/>
          <w:iCs/>
          <w:lang w:val="en-US" w:eastAsia="en-AU"/>
        </w:rPr>
        <w:t>eatening</w:t>
      </w:r>
      <w:r w:rsidRPr="00F131D3">
        <w:rPr>
          <w:rFonts w:asciiTheme="majorHAnsi" w:eastAsia="Cambria" w:hAnsiTheme="majorHAnsi" w:cs="Times New Roman"/>
          <w:i/>
          <w:iCs/>
          <w:spacing w:val="-10"/>
          <w:lang w:val="en-US" w:eastAsia="en-AU"/>
        </w:rPr>
        <w:t xml:space="preserve"> </w:t>
      </w:r>
      <w:r w:rsidRPr="00F131D3">
        <w:rPr>
          <w:rFonts w:asciiTheme="majorHAnsi" w:eastAsia="Cambria" w:hAnsiTheme="majorHAnsi" w:cs="Times New Roman"/>
          <w:i/>
          <w:iCs/>
          <w:lang w:val="en-US" w:eastAsia="en-AU"/>
        </w:rPr>
        <w:t>processes</w:t>
      </w:r>
      <w:r w:rsidRPr="00DB5574">
        <w:rPr>
          <w:rFonts w:asciiTheme="majorHAnsi" w:eastAsia="Cambria" w:hAnsiTheme="majorHAnsi" w:cs="Times New Roman"/>
          <w:lang w:val="en-US" w:eastAsia="en-AU"/>
        </w:rPr>
        <w:t>.</w:t>
      </w:r>
      <w:r w:rsidRPr="00DB5574">
        <w:rPr>
          <w:rFonts w:asciiTheme="majorHAnsi" w:eastAsia="Cambria" w:hAnsiTheme="majorHAnsi" w:cs="Times New Roman"/>
          <w:spacing w:val="-9"/>
          <w:lang w:val="en-US" w:eastAsia="en-AU"/>
        </w:rPr>
        <w:t xml:space="preserve"> </w:t>
      </w:r>
      <w:r w:rsidRPr="00DB5574">
        <w:rPr>
          <w:rFonts w:asciiTheme="majorHAnsi" w:eastAsia="Cambria" w:hAnsiTheme="majorHAnsi" w:cs="Times New Roman"/>
          <w:lang w:val="en-US" w:eastAsia="en-AU"/>
        </w:rPr>
        <w:t>pp.</w:t>
      </w:r>
      <w:r w:rsidRPr="00DB5574">
        <w:rPr>
          <w:rFonts w:asciiTheme="majorHAnsi" w:eastAsia="Cambria" w:hAnsiTheme="majorHAnsi" w:cs="Times New Roman"/>
          <w:spacing w:val="-3"/>
          <w:lang w:val="en-US" w:eastAsia="en-AU"/>
        </w:rPr>
        <w:t xml:space="preserve"> </w:t>
      </w:r>
      <w:r w:rsidRPr="00DB5574">
        <w:rPr>
          <w:rFonts w:asciiTheme="majorHAnsi" w:eastAsia="Cambria" w:hAnsiTheme="majorHAnsi" w:cs="Times New Roman"/>
          <w:lang w:val="en-US" w:eastAsia="en-AU"/>
        </w:rPr>
        <w:t>121.</w:t>
      </w:r>
      <w:r w:rsidRPr="00DB5574">
        <w:rPr>
          <w:rFonts w:asciiTheme="majorHAnsi" w:eastAsia="Cambria" w:hAnsiTheme="majorHAnsi" w:cs="Times New Roman"/>
          <w:spacing w:val="-4"/>
          <w:lang w:val="en-US" w:eastAsia="en-AU"/>
        </w:rPr>
        <w:t xml:space="preserve"> </w:t>
      </w:r>
      <w:r w:rsidRPr="00DB5574">
        <w:rPr>
          <w:rFonts w:asciiTheme="majorHAnsi" w:eastAsia="Cambria" w:hAnsiTheme="majorHAnsi" w:cs="Times New Roman"/>
          <w:lang w:val="en-US" w:eastAsia="en-AU"/>
        </w:rPr>
        <w:t>Report</w:t>
      </w:r>
      <w:r w:rsidRPr="00DB5574">
        <w:rPr>
          <w:rFonts w:asciiTheme="majorHAnsi" w:eastAsia="Cambria" w:hAnsiTheme="majorHAnsi" w:cs="Times New Roman"/>
          <w:spacing w:val="-6"/>
          <w:lang w:val="en-US" w:eastAsia="en-AU"/>
        </w:rPr>
        <w:t xml:space="preserve"> </w:t>
      </w:r>
      <w:r w:rsidRPr="00DB5574">
        <w:rPr>
          <w:rFonts w:asciiTheme="majorHAnsi" w:eastAsia="Cambria" w:hAnsiTheme="majorHAnsi" w:cs="Times New Roman"/>
          <w:lang w:val="en-US" w:eastAsia="en-AU"/>
        </w:rPr>
        <w:t>series</w:t>
      </w:r>
      <w:r w:rsidRPr="00DB5574">
        <w:rPr>
          <w:rFonts w:asciiTheme="majorHAnsi" w:eastAsia="Cambria" w:hAnsiTheme="majorHAnsi" w:cs="Times New Roman"/>
          <w:spacing w:val="-5"/>
          <w:lang w:val="en-US" w:eastAsia="en-AU"/>
        </w:rPr>
        <w:t xml:space="preserve"> </w:t>
      </w:r>
      <w:r w:rsidRPr="00DB5574">
        <w:rPr>
          <w:rFonts w:asciiTheme="majorHAnsi" w:eastAsia="Cambria" w:hAnsiTheme="majorHAnsi" w:cs="Times New Roman"/>
          <w:lang w:val="en-US" w:eastAsia="en-AU"/>
        </w:rPr>
        <w:t>n</w:t>
      </w:r>
      <w:r w:rsidRPr="00DB5574">
        <w:rPr>
          <w:rFonts w:asciiTheme="majorHAnsi" w:eastAsia="Cambria" w:hAnsiTheme="majorHAnsi" w:cs="Times New Roman"/>
          <w:spacing w:val="2"/>
          <w:lang w:val="en-US" w:eastAsia="en-AU"/>
        </w:rPr>
        <w:t>u</w:t>
      </w:r>
      <w:r w:rsidRPr="00DB5574">
        <w:rPr>
          <w:rFonts w:asciiTheme="majorHAnsi" w:eastAsia="Cambria" w:hAnsiTheme="majorHAnsi" w:cs="Times New Roman"/>
          <w:spacing w:val="-2"/>
          <w:lang w:val="en-US" w:eastAsia="en-AU"/>
        </w:rPr>
        <w:t>m</w:t>
      </w:r>
      <w:r w:rsidRPr="00DB5574">
        <w:rPr>
          <w:rFonts w:asciiTheme="majorHAnsi" w:eastAsia="Cambria" w:hAnsiTheme="majorHAnsi" w:cs="Times New Roman"/>
          <w:spacing w:val="2"/>
          <w:lang w:val="en-US" w:eastAsia="en-AU"/>
        </w:rPr>
        <w:t>b</w:t>
      </w:r>
      <w:r w:rsidRPr="00DB5574">
        <w:rPr>
          <w:rFonts w:asciiTheme="majorHAnsi" w:eastAsia="Cambria" w:hAnsiTheme="majorHAnsi" w:cs="Times New Roman"/>
          <w:lang w:val="en-US" w:eastAsia="en-AU"/>
        </w:rPr>
        <w:t>er</w:t>
      </w:r>
      <w:r>
        <w:rPr>
          <w:rFonts w:asciiTheme="majorHAnsi" w:eastAsia="Cambria" w:hAnsiTheme="majorHAnsi" w:cs="Times New Roman"/>
          <w:lang w:val="en-US" w:eastAsia="en-AU"/>
        </w:rPr>
        <w:t xml:space="preserve"> </w:t>
      </w:r>
      <w:r w:rsidRPr="00DB5574">
        <w:rPr>
          <w:rFonts w:asciiTheme="majorHAnsi" w:eastAsia="Cambria" w:hAnsiTheme="majorHAnsi" w:cs="Times New Roman"/>
          <w:lang w:val="en-US" w:eastAsia="en-AU"/>
        </w:rPr>
        <w:t>14.</w:t>
      </w:r>
      <w:r w:rsidRPr="00DB5574">
        <w:rPr>
          <w:rFonts w:asciiTheme="majorHAnsi" w:eastAsia="Cambria" w:hAnsiTheme="majorHAnsi" w:cs="Times New Roman"/>
          <w:spacing w:val="-3"/>
          <w:lang w:val="en-US" w:eastAsia="en-AU"/>
        </w:rPr>
        <w:t xml:space="preserve"> </w:t>
      </w:r>
      <w:r w:rsidRPr="00DB5574">
        <w:rPr>
          <w:rFonts w:asciiTheme="majorHAnsi" w:eastAsia="Cambria" w:hAnsiTheme="majorHAnsi" w:cs="Times New Roman"/>
          <w:lang w:val="en-US" w:eastAsia="en-AU"/>
        </w:rPr>
        <w:t>Australian</w:t>
      </w:r>
      <w:r w:rsidRPr="00DB5574">
        <w:rPr>
          <w:rFonts w:asciiTheme="majorHAnsi" w:eastAsia="Cambria" w:hAnsiTheme="majorHAnsi" w:cs="Times New Roman"/>
          <w:spacing w:val="-9"/>
          <w:lang w:val="en-US" w:eastAsia="en-AU"/>
        </w:rPr>
        <w:t xml:space="preserve"> </w:t>
      </w:r>
      <w:r w:rsidRPr="00DB5574">
        <w:rPr>
          <w:rFonts w:asciiTheme="majorHAnsi" w:eastAsia="Cambria" w:hAnsiTheme="majorHAnsi" w:cs="Times New Roman"/>
          <w:lang w:val="en-US" w:eastAsia="en-AU"/>
        </w:rPr>
        <w:t>National</w:t>
      </w:r>
      <w:r w:rsidRPr="00DB5574">
        <w:rPr>
          <w:rFonts w:asciiTheme="majorHAnsi" w:eastAsia="Cambria" w:hAnsiTheme="majorHAnsi" w:cs="Times New Roman"/>
          <w:spacing w:val="-8"/>
          <w:lang w:val="en-US" w:eastAsia="en-AU"/>
        </w:rPr>
        <w:t xml:space="preserve"> </w:t>
      </w:r>
      <w:r w:rsidRPr="00DB5574">
        <w:rPr>
          <w:rFonts w:asciiTheme="majorHAnsi" w:eastAsia="Cambria" w:hAnsiTheme="majorHAnsi" w:cs="Times New Roman"/>
          <w:lang w:val="en-US" w:eastAsia="en-AU"/>
        </w:rPr>
        <w:t>Parks</w:t>
      </w:r>
      <w:r w:rsidRPr="00DB5574">
        <w:rPr>
          <w:rFonts w:asciiTheme="majorHAnsi" w:eastAsia="Cambria" w:hAnsiTheme="majorHAnsi" w:cs="Times New Roman"/>
          <w:spacing w:val="-5"/>
          <w:lang w:val="en-US" w:eastAsia="en-AU"/>
        </w:rPr>
        <w:t xml:space="preserve"> </w:t>
      </w:r>
      <w:r w:rsidRPr="00DB5574">
        <w:rPr>
          <w:rFonts w:asciiTheme="majorHAnsi" w:eastAsia="Cambria" w:hAnsiTheme="majorHAnsi" w:cs="Times New Roman"/>
          <w:lang w:val="en-US" w:eastAsia="en-AU"/>
        </w:rPr>
        <w:t>and</w:t>
      </w:r>
      <w:r w:rsidRPr="00DB5574">
        <w:rPr>
          <w:rFonts w:asciiTheme="majorHAnsi" w:eastAsia="Cambria" w:hAnsiTheme="majorHAnsi" w:cs="Times New Roman"/>
          <w:spacing w:val="-3"/>
          <w:lang w:val="en-US" w:eastAsia="en-AU"/>
        </w:rPr>
        <w:t xml:space="preserve"> </w:t>
      </w:r>
      <w:r w:rsidRPr="00DB5574">
        <w:rPr>
          <w:rFonts w:asciiTheme="majorHAnsi" w:eastAsia="Cambria" w:hAnsiTheme="majorHAnsi" w:cs="Times New Roman"/>
          <w:lang w:val="en-US" w:eastAsia="en-AU"/>
        </w:rPr>
        <w:t>Wildlife</w:t>
      </w:r>
      <w:r w:rsidRPr="00DB5574">
        <w:rPr>
          <w:rFonts w:asciiTheme="majorHAnsi" w:eastAsia="Cambria" w:hAnsiTheme="majorHAnsi" w:cs="Times New Roman"/>
          <w:spacing w:val="-6"/>
          <w:lang w:val="en-US" w:eastAsia="en-AU"/>
        </w:rPr>
        <w:t xml:space="preserve"> </w:t>
      </w:r>
      <w:r w:rsidRPr="00DB5574">
        <w:rPr>
          <w:rFonts w:asciiTheme="majorHAnsi" w:eastAsia="Cambria" w:hAnsiTheme="majorHAnsi" w:cs="Times New Roman"/>
          <w:lang w:val="en-US" w:eastAsia="en-AU"/>
        </w:rPr>
        <w:t>Service.</w:t>
      </w:r>
      <w:r w:rsidRPr="00DB5574">
        <w:rPr>
          <w:rFonts w:asciiTheme="majorHAnsi" w:eastAsia="Cambria" w:hAnsiTheme="majorHAnsi" w:cs="Times New Roman"/>
          <w:spacing w:val="-7"/>
          <w:lang w:val="en-US" w:eastAsia="en-AU"/>
        </w:rPr>
        <w:t xml:space="preserve"> </w:t>
      </w:r>
      <w:r w:rsidRPr="00DB5574">
        <w:rPr>
          <w:rFonts w:asciiTheme="majorHAnsi" w:eastAsia="Cambria" w:hAnsiTheme="majorHAnsi" w:cs="Times New Roman"/>
          <w:lang w:val="en-US" w:eastAsia="en-AU"/>
        </w:rPr>
        <w:t>Canberra.</w:t>
      </w:r>
    </w:p>
    <w:p w14:paraId="53AEED67" w14:textId="77777777" w:rsidR="00AC63E6" w:rsidRDefault="00AC63E6" w:rsidP="00AC63E6">
      <w:pPr>
        <w:autoSpaceDE w:val="0"/>
        <w:autoSpaceDN w:val="0"/>
        <w:adjustRightInd w:val="0"/>
        <w:spacing w:before="120" w:line="240" w:lineRule="auto"/>
        <w:ind w:left="709" w:right="-23" w:hanging="709"/>
        <w:rPr>
          <w:rFonts w:asciiTheme="majorHAnsi" w:eastAsia="Cambria" w:hAnsiTheme="majorHAnsi" w:cs="Times New Roman"/>
          <w:lang w:val="en-US" w:eastAsia="en-AU"/>
        </w:rPr>
      </w:pPr>
      <w:r w:rsidRPr="1C17B0FB">
        <w:rPr>
          <w:rFonts w:asciiTheme="majorHAnsi" w:eastAsia="Cambria" w:hAnsiTheme="majorHAnsi" w:cs="Times New Roman"/>
          <w:lang w:val="en-US" w:eastAsia="en-AU"/>
        </w:rPr>
        <w:t xml:space="preserve">Horwitz P &amp; Knott B (1995) The distribution and spread of the </w:t>
      </w:r>
      <w:proofErr w:type="spellStart"/>
      <w:r w:rsidRPr="1C17B0FB">
        <w:rPr>
          <w:rFonts w:asciiTheme="majorHAnsi" w:eastAsia="Cambria" w:hAnsiTheme="majorHAnsi" w:cs="Times New Roman"/>
          <w:lang w:val="en-US" w:eastAsia="en-AU"/>
        </w:rPr>
        <w:t>yabby</w:t>
      </w:r>
      <w:proofErr w:type="spellEnd"/>
      <w:r w:rsidRPr="1C17B0FB">
        <w:rPr>
          <w:rFonts w:asciiTheme="majorHAnsi" w:eastAsia="Cambria" w:hAnsiTheme="majorHAnsi" w:cs="Times New Roman"/>
          <w:lang w:val="en-US" w:eastAsia="en-AU"/>
        </w:rPr>
        <w:t xml:space="preserve"> </w:t>
      </w:r>
      <w:proofErr w:type="spellStart"/>
      <w:r w:rsidRPr="1C17B0FB">
        <w:rPr>
          <w:rFonts w:asciiTheme="majorHAnsi" w:eastAsia="Cambria" w:hAnsiTheme="majorHAnsi" w:cs="Times New Roman"/>
          <w:i/>
          <w:iCs/>
          <w:lang w:val="en-US" w:eastAsia="en-AU"/>
        </w:rPr>
        <w:t>Cherax</w:t>
      </w:r>
      <w:proofErr w:type="spellEnd"/>
      <w:r w:rsidRPr="1C17B0FB">
        <w:rPr>
          <w:rFonts w:asciiTheme="majorHAnsi" w:eastAsia="Cambria" w:hAnsiTheme="majorHAnsi" w:cs="Times New Roman"/>
          <w:i/>
          <w:iCs/>
          <w:lang w:val="en-US" w:eastAsia="en-AU"/>
        </w:rPr>
        <w:t xml:space="preserve"> destructor </w:t>
      </w:r>
      <w:r w:rsidRPr="1C17B0FB">
        <w:rPr>
          <w:rFonts w:asciiTheme="majorHAnsi" w:eastAsia="Cambria" w:hAnsiTheme="majorHAnsi" w:cs="Times New Roman"/>
          <w:lang w:val="en-US" w:eastAsia="en-AU"/>
        </w:rPr>
        <w:t xml:space="preserve">complex in Australia: speculations, hypotheses and the need for research. </w:t>
      </w:r>
      <w:r w:rsidRPr="1C17B0FB">
        <w:rPr>
          <w:rFonts w:asciiTheme="majorHAnsi" w:eastAsia="Cambria" w:hAnsiTheme="majorHAnsi" w:cs="Times New Roman"/>
          <w:i/>
          <w:iCs/>
          <w:lang w:val="en-US" w:eastAsia="en-AU"/>
        </w:rPr>
        <w:t>Freshwater Crayfish</w:t>
      </w:r>
      <w:r w:rsidRPr="1C17B0FB">
        <w:rPr>
          <w:rFonts w:asciiTheme="majorHAnsi" w:eastAsia="Cambria" w:hAnsiTheme="majorHAnsi" w:cs="Times New Roman"/>
          <w:lang w:val="en-US" w:eastAsia="en-AU"/>
        </w:rPr>
        <w:t xml:space="preserve"> 10, 81–91.</w:t>
      </w:r>
    </w:p>
    <w:p w14:paraId="54E99F9A" w14:textId="0B94CA1E" w:rsidR="009A0E50" w:rsidRPr="00DB5574" w:rsidRDefault="009A0E50" w:rsidP="00BC4806">
      <w:pPr>
        <w:pStyle w:val="CAreference"/>
        <w:spacing w:after="120" w:line="276" w:lineRule="auto"/>
        <w:rPr>
          <w:rFonts w:eastAsia="Cambria"/>
          <w:lang w:val="en-US" w:eastAsia="en-AU"/>
        </w:rPr>
      </w:pPr>
      <w:r w:rsidRPr="00B53003">
        <w:rPr>
          <w:rFonts w:asciiTheme="majorHAnsi" w:hAnsiTheme="majorHAnsi"/>
        </w:rPr>
        <w:lastRenderedPageBreak/>
        <w:t>Hossain MA, Lahoz-Monfort JJ, Burgman MA, Böhm M, Kujala H</w:t>
      </w:r>
      <w:r>
        <w:rPr>
          <w:rFonts w:asciiTheme="majorHAnsi" w:hAnsiTheme="majorHAnsi"/>
        </w:rPr>
        <w:t xml:space="preserve"> and </w:t>
      </w:r>
      <w:r w:rsidRPr="00B53003">
        <w:rPr>
          <w:rFonts w:asciiTheme="majorHAnsi" w:hAnsiTheme="majorHAnsi"/>
        </w:rPr>
        <w:t xml:space="preserve">Bland LM (2018) Assessing the vulnerability of freshwater crayfish to climate change. </w:t>
      </w:r>
      <w:r w:rsidRPr="00D308F0">
        <w:rPr>
          <w:rFonts w:asciiTheme="majorHAnsi" w:hAnsiTheme="majorHAnsi"/>
          <w:i/>
          <w:iCs/>
        </w:rPr>
        <w:t>Diversity and Distributions</w:t>
      </w:r>
      <w:r w:rsidRPr="00B53003">
        <w:rPr>
          <w:rFonts w:asciiTheme="majorHAnsi" w:hAnsiTheme="majorHAnsi"/>
        </w:rPr>
        <w:t xml:space="preserve"> 24(12), 1830–1843.</w:t>
      </w:r>
    </w:p>
    <w:p w14:paraId="78D67044" w14:textId="77777777" w:rsidR="00AC63E6" w:rsidRDefault="00AC63E6" w:rsidP="00AC63E6">
      <w:pPr>
        <w:spacing w:before="120" w:line="240" w:lineRule="auto"/>
        <w:ind w:left="709" w:hanging="709"/>
        <w:rPr>
          <w:rFonts w:asciiTheme="majorHAnsi" w:eastAsia="Times New Roman" w:hAnsiTheme="majorHAnsi" w:cs="Arial"/>
        </w:rPr>
      </w:pPr>
      <w:r w:rsidRPr="00246C00">
        <w:rPr>
          <w:rFonts w:asciiTheme="majorHAnsi" w:eastAsia="Times New Roman" w:hAnsiTheme="majorHAnsi" w:cs="Arial"/>
        </w:rPr>
        <w:t>Hurry CR, Schmidt DJ</w:t>
      </w:r>
      <w:r>
        <w:rPr>
          <w:rFonts w:asciiTheme="majorHAnsi" w:eastAsia="Times New Roman" w:hAnsiTheme="majorHAnsi" w:cs="Arial"/>
        </w:rPr>
        <w:t xml:space="preserve"> &amp; </w:t>
      </w:r>
      <w:r w:rsidRPr="00246C00">
        <w:rPr>
          <w:rFonts w:asciiTheme="majorHAnsi" w:eastAsia="Times New Roman" w:hAnsiTheme="majorHAnsi" w:cs="Arial"/>
        </w:rPr>
        <w:t>Hughes JM</w:t>
      </w:r>
      <w:r>
        <w:rPr>
          <w:rFonts w:asciiTheme="majorHAnsi" w:eastAsia="Times New Roman" w:hAnsiTheme="majorHAnsi" w:cs="Arial"/>
        </w:rPr>
        <w:t xml:space="preserve"> (2015)</w:t>
      </w:r>
      <w:r w:rsidRPr="00246C00">
        <w:rPr>
          <w:rFonts w:asciiTheme="majorHAnsi" w:eastAsia="Times New Roman" w:hAnsiTheme="majorHAnsi" w:cs="Arial"/>
        </w:rPr>
        <w:t xml:space="preserve"> Phylogeography and limited distribution of the endangered freshwater crayfish, </w:t>
      </w:r>
      <w:r w:rsidRPr="0042095F">
        <w:rPr>
          <w:rFonts w:asciiTheme="majorHAnsi" w:eastAsia="Times New Roman" w:hAnsiTheme="majorHAnsi" w:cs="Arial"/>
          <w:i/>
          <w:iCs/>
        </w:rPr>
        <w:t xml:space="preserve">Euastacus </w:t>
      </w:r>
      <w:proofErr w:type="spellStart"/>
      <w:r w:rsidRPr="0042095F">
        <w:rPr>
          <w:rFonts w:asciiTheme="majorHAnsi" w:eastAsia="Times New Roman" w:hAnsiTheme="majorHAnsi" w:cs="Arial"/>
          <w:i/>
          <w:iCs/>
        </w:rPr>
        <w:t>urospinosus</w:t>
      </w:r>
      <w:proofErr w:type="spellEnd"/>
      <w:r w:rsidRPr="00246C00">
        <w:rPr>
          <w:rFonts w:asciiTheme="majorHAnsi" w:eastAsia="Times New Roman" w:hAnsiTheme="majorHAnsi" w:cs="Arial"/>
        </w:rPr>
        <w:t xml:space="preserve">. </w:t>
      </w:r>
      <w:r w:rsidRPr="0042095F">
        <w:rPr>
          <w:rFonts w:asciiTheme="majorHAnsi" w:eastAsia="Times New Roman" w:hAnsiTheme="majorHAnsi" w:cs="Arial"/>
          <w:i/>
          <w:iCs/>
        </w:rPr>
        <w:t>Australian Journal of Zoology</w:t>
      </w:r>
      <w:r w:rsidRPr="00246C00">
        <w:rPr>
          <w:rFonts w:asciiTheme="majorHAnsi" w:eastAsia="Times New Roman" w:hAnsiTheme="majorHAnsi" w:cs="Arial"/>
        </w:rPr>
        <w:t xml:space="preserve"> 63(4)</w:t>
      </w:r>
      <w:r>
        <w:rPr>
          <w:rFonts w:asciiTheme="majorHAnsi" w:eastAsia="Times New Roman" w:hAnsiTheme="majorHAnsi" w:cs="Arial"/>
        </w:rPr>
        <w:t xml:space="preserve">, </w:t>
      </w:r>
      <w:r w:rsidRPr="00246C00">
        <w:rPr>
          <w:rFonts w:asciiTheme="majorHAnsi" w:eastAsia="Times New Roman" w:hAnsiTheme="majorHAnsi" w:cs="Arial"/>
        </w:rPr>
        <w:t>236-</w:t>
      </w:r>
      <w:r>
        <w:rPr>
          <w:rFonts w:asciiTheme="majorHAnsi" w:eastAsia="Times New Roman" w:hAnsiTheme="majorHAnsi" w:cs="Arial"/>
        </w:rPr>
        <w:t>2</w:t>
      </w:r>
      <w:r w:rsidRPr="00246C00">
        <w:rPr>
          <w:rFonts w:asciiTheme="majorHAnsi" w:eastAsia="Times New Roman" w:hAnsiTheme="majorHAnsi" w:cs="Arial"/>
        </w:rPr>
        <w:t>44.</w:t>
      </w:r>
    </w:p>
    <w:p w14:paraId="559DD777" w14:textId="77777777" w:rsidR="00AC63E6" w:rsidRDefault="00AC63E6" w:rsidP="00AC63E6">
      <w:pPr>
        <w:spacing w:before="120" w:line="240" w:lineRule="auto"/>
        <w:ind w:left="709" w:hanging="709"/>
        <w:rPr>
          <w:rFonts w:asciiTheme="majorHAnsi" w:eastAsia="Times New Roman" w:hAnsiTheme="majorHAnsi" w:cs="Arial"/>
        </w:rPr>
      </w:pPr>
      <w:r w:rsidRPr="1C17B0FB">
        <w:rPr>
          <w:rFonts w:asciiTheme="majorHAnsi" w:eastAsia="Times New Roman" w:hAnsiTheme="majorHAnsi" w:cs="Arial"/>
        </w:rPr>
        <w:t xml:space="preserve">Hurry CR (2016) </w:t>
      </w:r>
      <w:r w:rsidRPr="1C17B0FB">
        <w:rPr>
          <w:rFonts w:asciiTheme="majorHAnsi" w:eastAsia="Times New Roman" w:hAnsiTheme="majorHAnsi" w:cs="Arial"/>
          <w:i/>
          <w:iCs/>
        </w:rPr>
        <w:t xml:space="preserve">Comparative phylogeography and the population genetics of three endangered freshwater </w:t>
      </w:r>
      <w:r w:rsidRPr="1C17B0FB">
        <w:rPr>
          <w:rFonts w:asciiTheme="majorHAnsi" w:eastAsia="Times New Roman" w:hAnsiTheme="majorHAnsi" w:cs="Arial"/>
        </w:rPr>
        <w:t>Euastacus</w:t>
      </w:r>
      <w:r w:rsidRPr="1C17B0FB">
        <w:rPr>
          <w:rFonts w:asciiTheme="majorHAnsi" w:eastAsia="Times New Roman" w:hAnsiTheme="majorHAnsi" w:cs="Arial"/>
          <w:i/>
          <w:iCs/>
        </w:rPr>
        <w:t xml:space="preserve"> spp. crayfish and the commensal </w:t>
      </w:r>
      <w:proofErr w:type="spellStart"/>
      <w:r w:rsidRPr="1C17B0FB">
        <w:rPr>
          <w:rFonts w:asciiTheme="majorHAnsi" w:eastAsia="Times New Roman" w:hAnsiTheme="majorHAnsi" w:cs="Arial"/>
        </w:rPr>
        <w:t>Temnosewellia</w:t>
      </w:r>
      <w:proofErr w:type="spellEnd"/>
      <w:r w:rsidRPr="1C17B0FB">
        <w:rPr>
          <w:rFonts w:asciiTheme="majorHAnsi" w:eastAsia="Times New Roman" w:hAnsiTheme="majorHAnsi" w:cs="Arial"/>
          <w:i/>
          <w:iCs/>
        </w:rPr>
        <w:t xml:space="preserve"> flatworms; from mountaintops in Queensland, Australia.</w:t>
      </w:r>
      <w:r w:rsidRPr="1C17B0FB">
        <w:rPr>
          <w:rFonts w:asciiTheme="majorHAnsi" w:eastAsia="Times New Roman" w:hAnsiTheme="majorHAnsi" w:cs="Arial"/>
        </w:rPr>
        <w:t xml:space="preserve"> PhD thesis, Griffith University, Queensland, Australia.</w:t>
      </w:r>
    </w:p>
    <w:p w14:paraId="235FC653" w14:textId="77777777" w:rsidR="00AC63E6" w:rsidRDefault="00AC63E6" w:rsidP="00AC63E6">
      <w:pPr>
        <w:spacing w:before="120" w:line="240" w:lineRule="auto"/>
        <w:ind w:left="709" w:hanging="709"/>
        <w:rPr>
          <w:rFonts w:asciiTheme="majorHAnsi" w:eastAsia="Times New Roman" w:hAnsiTheme="majorHAnsi" w:cs="Arial"/>
        </w:rPr>
      </w:pPr>
      <w:r w:rsidRPr="1C17B0FB">
        <w:rPr>
          <w:rFonts w:asciiTheme="majorHAnsi" w:eastAsia="Times New Roman" w:hAnsiTheme="majorHAnsi" w:cs="Arial"/>
        </w:rPr>
        <w:t>Hutchings RW (1979) A native predator of the cane toad (</w:t>
      </w:r>
      <w:r w:rsidRPr="1C17B0FB">
        <w:rPr>
          <w:rFonts w:asciiTheme="majorHAnsi" w:eastAsia="Times New Roman" w:hAnsiTheme="majorHAnsi" w:cs="Arial"/>
          <w:i/>
          <w:iCs/>
        </w:rPr>
        <w:t>Bufo marinus</w:t>
      </w:r>
      <w:r w:rsidRPr="1C17B0FB">
        <w:rPr>
          <w:rFonts w:asciiTheme="majorHAnsi" w:eastAsia="Times New Roman" w:hAnsiTheme="majorHAnsi" w:cs="Arial"/>
        </w:rPr>
        <w:t xml:space="preserve">). </w:t>
      </w:r>
      <w:r w:rsidRPr="1C17B0FB">
        <w:rPr>
          <w:rFonts w:asciiTheme="majorHAnsi" w:eastAsia="Times New Roman" w:hAnsiTheme="majorHAnsi" w:cs="Arial"/>
          <w:i/>
          <w:iCs/>
        </w:rPr>
        <w:t xml:space="preserve">North Queensland Naturalist </w:t>
      </w:r>
      <w:r w:rsidRPr="1C17B0FB">
        <w:rPr>
          <w:rFonts w:asciiTheme="majorHAnsi" w:eastAsia="Times New Roman" w:hAnsiTheme="majorHAnsi" w:cs="Arial"/>
        </w:rPr>
        <w:t>45 (174), 4-5.</w:t>
      </w:r>
    </w:p>
    <w:p w14:paraId="36A94E4C" w14:textId="29B2C14C" w:rsidR="00A65A9A" w:rsidRDefault="00A65A9A" w:rsidP="00AC63E6">
      <w:pPr>
        <w:pStyle w:val="EndNoteBibliography"/>
        <w:ind w:left="720" w:hanging="720"/>
      </w:pPr>
      <w:bookmarkStart w:id="13" w:name="_Hlk174018395"/>
      <w:r w:rsidRPr="00A65A9A">
        <w:t xml:space="preserve">IUCN Standards and Petitions Committee (2024). 'Guidelines for Using the IUCN Red List Categories and Criteria. Version 16. Prepared by the Standards and Petitions Committee. Downloadable from https://www.iucnredlist.org/documents/RedListGuidelines.pdf. </w:t>
      </w:r>
      <w:bookmarkEnd w:id="13"/>
    </w:p>
    <w:p w14:paraId="67E6D079" w14:textId="77777777" w:rsidR="00AC63E6" w:rsidRDefault="00AC63E6" w:rsidP="00AC63E6">
      <w:pPr>
        <w:spacing w:before="120" w:line="240" w:lineRule="auto"/>
        <w:ind w:left="709" w:hanging="709"/>
        <w:rPr>
          <w:rFonts w:asciiTheme="majorHAnsi" w:eastAsia="Times New Roman" w:hAnsiTheme="majorHAnsi" w:cs="Arial"/>
        </w:rPr>
      </w:pPr>
      <w:r w:rsidRPr="1C17B0FB">
        <w:rPr>
          <w:rFonts w:asciiTheme="majorHAnsi" w:eastAsia="Times New Roman" w:hAnsiTheme="majorHAnsi" w:cs="Arial"/>
        </w:rPr>
        <w:t xml:space="preserve">Lewis SC, Blake SA, Trewin B, Black MT, Dowdy AJ, Perkins-Kirkpatrick SE, King AD &amp; Sharples JJ (2020) Deconstructing factors contributing to the 2018 fire weather in Queensland, Australia. </w:t>
      </w:r>
      <w:r w:rsidRPr="1C17B0FB">
        <w:rPr>
          <w:rFonts w:asciiTheme="majorHAnsi" w:eastAsia="Times New Roman" w:hAnsiTheme="majorHAnsi" w:cs="Arial"/>
          <w:i/>
          <w:iCs/>
        </w:rPr>
        <w:t>Bulletin of the American Meteorological Society</w:t>
      </w:r>
      <w:r w:rsidRPr="1C17B0FB">
        <w:rPr>
          <w:rFonts w:asciiTheme="majorHAnsi" w:eastAsia="Times New Roman" w:hAnsiTheme="majorHAnsi" w:cs="Arial"/>
        </w:rPr>
        <w:t xml:space="preserve"> 101, 115-121.</w:t>
      </w:r>
    </w:p>
    <w:p w14:paraId="1CD893D1" w14:textId="77777777" w:rsidR="00AC63E6" w:rsidRDefault="00AC63E6" w:rsidP="00AC63E6">
      <w:pPr>
        <w:spacing w:before="120" w:line="240" w:lineRule="auto"/>
        <w:ind w:left="709" w:hanging="709"/>
        <w:rPr>
          <w:rFonts w:asciiTheme="majorHAnsi" w:eastAsia="Times New Roman" w:hAnsiTheme="majorHAnsi" w:cs="Arial"/>
        </w:rPr>
      </w:pPr>
      <w:r w:rsidRPr="00A64444">
        <w:rPr>
          <w:rFonts w:asciiTheme="majorHAnsi" w:eastAsia="Times New Roman" w:hAnsiTheme="majorHAnsi" w:cs="Arial"/>
        </w:rPr>
        <w:t xml:space="preserve">Lowe K, </w:t>
      </w:r>
      <w:proofErr w:type="spellStart"/>
      <w:r w:rsidRPr="00A64444">
        <w:rPr>
          <w:rFonts w:asciiTheme="majorHAnsi" w:eastAsia="Times New Roman" w:hAnsiTheme="majorHAnsi" w:cs="Arial"/>
        </w:rPr>
        <w:t>FitzGibbon</w:t>
      </w:r>
      <w:proofErr w:type="spellEnd"/>
      <w:r w:rsidRPr="00A64444">
        <w:rPr>
          <w:rFonts w:asciiTheme="majorHAnsi" w:eastAsia="Times New Roman" w:hAnsiTheme="majorHAnsi" w:cs="Arial"/>
        </w:rPr>
        <w:t xml:space="preserve"> S, Seebacher F &amp; Wilson RS (2010) Physiological and behavioural responses to seasonal changes in environmental temperature in the Australian spiny crayfish </w:t>
      </w:r>
      <w:r w:rsidRPr="000A1357">
        <w:rPr>
          <w:rFonts w:asciiTheme="majorHAnsi" w:eastAsia="Times New Roman" w:hAnsiTheme="majorHAnsi" w:cs="Arial"/>
          <w:i/>
          <w:iCs/>
        </w:rPr>
        <w:t xml:space="preserve">Euastacus </w:t>
      </w:r>
      <w:proofErr w:type="spellStart"/>
      <w:r w:rsidRPr="000A1357">
        <w:rPr>
          <w:rFonts w:asciiTheme="majorHAnsi" w:eastAsia="Times New Roman" w:hAnsiTheme="majorHAnsi" w:cs="Arial"/>
          <w:i/>
          <w:iCs/>
        </w:rPr>
        <w:t>sulcatus</w:t>
      </w:r>
      <w:proofErr w:type="spellEnd"/>
      <w:r w:rsidRPr="00A64444">
        <w:rPr>
          <w:rFonts w:asciiTheme="majorHAnsi" w:eastAsia="Times New Roman" w:hAnsiTheme="majorHAnsi" w:cs="Arial"/>
        </w:rPr>
        <w:t xml:space="preserve">. </w:t>
      </w:r>
      <w:r w:rsidRPr="000A1357">
        <w:rPr>
          <w:rFonts w:asciiTheme="majorHAnsi" w:eastAsia="Times New Roman" w:hAnsiTheme="majorHAnsi" w:cs="Arial"/>
          <w:i/>
          <w:iCs/>
        </w:rPr>
        <w:t>Journal of Comparative Physiology B: Biochemical, Systems, and Environmental Physiology</w:t>
      </w:r>
      <w:r w:rsidRPr="00A64444">
        <w:rPr>
          <w:rFonts w:asciiTheme="majorHAnsi" w:eastAsia="Times New Roman" w:hAnsiTheme="majorHAnsi" w:cs="Arial"/>
        </w:rPr>
        <w:t xml:space="preserve"> 180(5), 653-660.</w:t>
      </w:r>
    </w:p>
    <w:p w14:paraId="3BAB74F2" w14:textId="77777777" w:rsidR="00AC63E6" w:rsidRDefault="00AC63E6" w:rsidP="00AC63E6">
      <w:pPr>
        <w:spacing w:before="120" w:line="240" w:lineRule="auto"/>
        <w:ind w:left="709" w:hanging="709"/>
        <w:rPr>
          <w:rFonts w:asciiTheme="majorHAnsi" w:eastAsia="Times New Roman" w:hAnsiTheme="majorHAnsi" w:cs="Arial"/>
        </w:rPr>
      </w:pPr>
      <w:r w:rsidRPr="00C3389B">
        <w:rPr>
          <w:rFonts w:asciiTheme="majorHAnsi" w:eastAsia="Times New Roman" w:hAnsiTheme="majorHAnsi" w:cs="Arial"/>
        </w:rPr>
        <w:t xml:space="preserve">Lowe S, Browne M, </w:t>
      </w:r>
      <w:proofErr w:type="spellStart"/>
      <w:r w:rsidRPr="00C3389B">
        <w:rPr>
          <w:rFonts w:asciiTheme="majorHAnsi" w:eastAsia="Times New Roman" w:hAnsiTheme="majorHAnsi" w:cs="Arial"/>
        </w:rPr>
        <w:t>Boudjelas</w:t>
      </w:r>
      <w:proofErr w:type="spellEnd"/>
      <w:r w:rsidRPr="00C3389B">
        <w:rPr>
          <w:rFonts w:asciiTheme="majorHAnsi" w:eastAsia="Times New Roman" w:hAnsiTheme="majorHAnsi" w:cs="Arial"/>
        </w:rPr>
        <w:t xml:space="preserve"> S &amp; De-</w:t>
      </w:r>
      <w:proofErr w:type="spellStart"/>
      <w:r w:rsidRPr="00C3389B">
        <w:rPr>
          <w:rFonts w:asciiTheme="majorHAnsi" w:eastAsia="Times New Roman" w:hAnsiTheme="majorHAnsi" w:cs="Arial"/>
        </w:rPr>
        <w:t>Poorter</w:t>
      </w:r>
      <w:proofErr w:type="spellEnd"/>
      <w:r w:rsidRPr="00C3389B">
        <w:rPr>
          <w:rFonts w:asciiTheme="majorHAnsi" w:eastAsia="Times New Roman" w:hAnsiTheme="majorHAnsi" w:cs="Arial"/>
        </w:rPr>
        <w:t xml:space="preserve"> M (2000) 100 of the world’s worst invasive alien species. A selection from the global invasive species database. </w:t>
      </w:r>
      <w:r w:rsidRPr="00C3389B">
        <w:rPr>
          <w:rFonts w:asciiTheme="majorHAnsi" w:eastAsia="Times New Roman" w:hAnsiTheme="majorHAnsi" w:cs="Arial"/>
          <w:i/>
          <w:iCs/>
        </w:rPr>
        <w:t>Aliens</w:t>
      </w:r>
      <w:r w:rsidRPr="00C3389B">
        <w:rPr>
          <w:rFonts w:asciiTheme="majorHAnsi" w:eastAsia="Times New Roman" w:hAnsiTheme="majorHAnsi" w:cs="Arial"/>
        </w:rPr>
        <w:t xml:space="preserve"> 12, 1-12.</w:t>
      </w:r>
    </w:p>
    <w:p w14:paraId="3BB22E59" w14:textId="77777777" w:rsidR="00AC63E6" w:rsidRPr="00246C00" w:rsidRDefault="00AC63E6" w:rsidP="00AC63E6">
      <w:pPr>
        <w:spacing w:before="120" w:line="240" w:lineRule="auto"/>
        <w:ind w:left="709" w:hanging="709"/>
        <w:rPr>
          <w:rFonts w:asciiTheme="majorHAnsi" w:eastAsia="Times New Roman" w:hAnsiTheme="majorHAnsi" w:cs="Arial"/>
        </w:rPr>
      </w:pPr>
      <w:r w:rsidRPr="00FC4A6D">
        <w:rPr>
          <w:rFonts w:asciiTheme="majorHAnsi" w:eastAsia="Times New Roman" w:hAnsiTheme="majorHAnsi" w:cs="Arial"/>
        </w:rPr>
        <w:t xml:space="preserve">Mackey B, Gould S, Lindenmayer D, Norman P &amp; Taylor C (2021) </w:t>
      </w:r>
      <w:r w:rsidRPr="00FC4A6D">
        <w:rPr>
          <w:rFonts w:asciiTheme="majorHAnsi" w:eastAsia="Times New Roman" w:hAnsiTheme="majorHAnsi" w:cs="Arial"/>
          <w:i/>
          <w:iCs/>
        </w:rPr>
        <w:t xml:space="preserve">How does climate affect bushfire risks in the native forests of south-eastern Australia? Bushfire Recovery Project Report No.1. </w:t>
      </w:r>
      <w:r w:rsidRPr="00FC4A6D">
        <w:rPr>
          <w:rFonts w:asciiTheme="majorHAnsi" w:eastAsia="Times New Roman" w:hAnsiTheme="majorHAnsi" w:cs="Arial"/>
        </w:rPr>
        <w:t xml:space="preserve">Griffith University and The Australian National University, </w:t>
      </w:r>
      <w:hyperlink r:id="rId32" w:history="1">
        <w:r w:rsidRPr="0088597A">
          <w:rPr>
            <w:rStyle w:val="Hyperlink"/>
            <w:rFonts w:asciiTheme="majorHAnsi" w:eastAsia="Times New Roman" w:hAnsiTheme="majorHAnsi" w:cs="Arial"/>
          </w:rPr>
          <w:t>https://www.bushfirefacts.org/</w:t>
        </w:r>
      </w:hyperlink>
      <w:r w:rsidRPr="00FC4A6D">
        <w:rPr>
          <w:rFonts w:asciiTheme="majorHAnsi" w:eastAsia="Times New Roman" w:hAnsiTheme="majorHAnsi" w:cs="Arial"/>
        </w:rPr>
        <w:t>.</w:t>
      </w:r>
    </w:p>
    <w:p w14:paraId="3DA8DC48" w14:textId="77777777" w:rsidR="00AC63E6" w:rsidRDefault="00AC63E6" w:rsidP="00AC63E6">
      <w:pPr>
        <w:pStyle w:val="CAreference"/>
        <w:spacing w:after="120" w:line="240" w:lineRule="auto"/>
        <w:ind w:left="709" w:hanging="709"/>
        <w:rPr>
          <w:rFonts w:asciiTheme="majorHAnsi" w:hAnsiTheme="majorHAnsi"/>
        </w:rPr>
      </w:pPr>
      <w:r w:rsidRPr="00C919F2">
        <w:rPr>
          <w:rFonts w:asciiTheme="majorHAnsi" w:hAnsiTheme="majorHAnsi"/>
        </w:rPr>
        <w:t>McCormack RB</w:t>
      </w:r>
      <w:r>
        <w:rPr>
          <w:rFonts w:asciiTheme="majorHAnsi" w:hAnsiTheme="majorHAnsi"/>
        </w:rPr>
        <w:t xml:space="preserve"> (2012)</w:t>
      </w:r>
      <w:r w:rsidRPr="00C919F2">
        <w:rPr>
          <w:rFonts w:asciiTheme="majorHAnsi" w:hAnsiTheme="majorHAnsi"/>
        </w:rPr>
        <w:t xml:space="preserve"> </w:t>
      </w:r>
      <w:r w:rsidRPr="00C919F2">
        <w:rPr>
          <w:rFonts w:asciiTheme="majorHAnsi" w:hAnsiTheme="majorHAnsi"/>
          <w:i/>
          <w:iCs/>
        </w:rPr>
        <w:t>A guide to Australia's spiny freshwater crayfish</w:t>
      </w:r>
      <w:r w:rsidRPr="00C919F2">
        <w:rPr>
          <w:rFonts w:asciiTheme="majorHAnsi" w:hAnsiTheme="majorHAnsi"/>
        </w:rPr>
        <w:t>. CSIRO P</w:t>
      </w:r>
      <w:r>
        <w:rPr>
          <w:rFonts w:asciiTheme="majorHAnsi" w:hAnsiTheme="majorHAnsi"/>
        </w:rPr>
        <w:t>ublishing, Collingwood, Australia</w:t>
      </w:r>
      <w:r w:rsidRPr="00C919F2">
        <w:rPr>
          <w:rFonts w:asciiTheme="majorHAnsi" w:hAnsiTheme="majorHAnsi"/>
        </w:rPr>
        <w:t>.</w:t>
      </w:r>
    </w:p>
    <w:p w14:paraId="121788BB" w14:textId="77777777" w:rsidR="00AC63E6" w:rsidRPr="00B451D8"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McCormack RB, Coughran J, Furse JM &amp; Van-der-Werf P (2010) Conservation of </w:t>
      </w:r>
      <w:proofErr w:type="spellStart"/>
      <w:r w:rsidRPr="00B451D8">
        <w:rPr>
          <w:rFonts w:asciiTheme="majorHAnsi" w:hAnsiTheme="majorHAnsi"/>
        </w:rPr>
        <w:t>Imperiled</w:t>
      </w:r>
      <w:proofErr w:type="spellEnd"/>
      <w:r w:rsidRPr="00B451D8">
        <w:rPr>
          <w:rFonts w:asciiTheme="majorHAnsi" w:hAnsiTheme="majorHAnsi"/>
        </w:rPr>
        <w:t xml:space="preserve"> Crayfish - </w:t>
      </w:r>
      <w:r w:rsidRPr="00B451D8">
        <w:rPr>
          <w:rFonts w:asciiTheme="majorHAnsi" w:hAnsiTheme="majorHAnsi"/>
          <w:i/>
          <w:iCs/>
        </w:rPr>
        <w:t xml:space="preserve">Euastacus </w:t>
      </w:r>
      <w:proofErr w:type="spellStart"/>
      <w:r w:rsidRPr="00B451D8">
        <w:rPr>
          <w:rFonts w:asciiTheme="majorHAnsi" w:hAnsiTheme="majorHAnsi"/>
          <w:i/>
          <w:iCs/>
        </w:rPr>
        <w:t>jagara</w:t>
      </w:r>
      <w:proofErr w:type="spellEnd"/>
      <w:r w:rsidRPr="00B451D8">
        <w:rPr>
          <w:rFonts w:asciiTheme="majorHAnsi" w:hAnsiTheme="majorHAnsi"/>
        </w:rPr>
        <w:t xml:space="preserve"> (Decapoda: </w:t>
      </w:r>
      <w:proofErr w:type="spellStart"/>
      <w:r w:rsidRPr="00B451D8">
        <w:rPr>
          <w:rFonts w:asciiTheme="majorHAnsi" w:hAnsiTheme="majorHAnsi"/>
        </w:rPr>
        <w:t>Parastacidae</w:t>
      </w:r>
      <w:proofErr w:type="spellEnd"/>
      <w:r w:rsidRPr="00B451D8">
        <w:rPr>
          <w:rFonts w:asciiTheme="majorHAnsi" w:hAnsiTheme="majorHAnsi"/>
        </w:rPr>
        <w:t xml:space="preserve">), a highland crayfish from the Main Range, South-Eastern Queensland, Australia. </w:t>
      </w:r>
      <w:r w:rsidRPr="00B451D8">
        <w:rPr>
          <w:rFonts w:asciiTheme="majorHAnsi" w:hAnsiTheme="majorHAnsi"/>
          <w:i/>
          <w:iCs/>
        </w:rPr>
        <w:t>Journal of Crustacean Biology</w:t>
      </w:r>
      <w:r w:rsidRPr="00B451D8">
        <w:rPr>
          <w:rFonts w:asciiTheme="majorHAnsi" w:hAnsiTheme="majorHAnsi"/>
        </w:rPr>
        <w:t xml:space="preserve"> 30(3), 531-535.</w:t>
      </w:r>
    </w:p>
    <w:p w14:paraId="2BE527DB" w14:textId="77777777" w:rsidR="00AC63E6" w:rsidRPr="00B451D8" w:rsidRDefault="00AC63E6" w:rsidP="00AC63E6">
      <w:pPr>
        <w:pStyle w:val="CAreference"/>
        <w:spacing w:after="120" w:line="240" w:lineRule="auto"/>
        <w:ind w:left="709" w:hanging="709"/>
        <w:rPr>
          <w:rFonts w:asciiTheme="majorHAnsi" w:hAnsiTheme="majorHAnsi"/>
        </w:rPr>
      </w:pPr>
      <w:r w:rsidRPr="004F585F">
        <w:rPr>
          <w:rFonts w:asciiTheme="majorHAnsi" w:hAnsiTheme="majorHAnsi"/>
        </w:rPr>
        <w:t>McCormack RB</w:t>
      </w:r>
      <w:r>
        <w:rPr>
          <w:rFonts w:asciiTheme="majorHAnsi" w:hAnsiTheme="majorHAnsi"/>
        </w:rPr>
        <w:t xml:space="preserve"> &amp; v</w:t>
      </w:r>
      <w:r w:rsidRPr="004F585F">
        <w:rPr>
          <w:rFonts w:asciiTheme="majorHAnsi" w:hAnsiTheme="majorHAnsi"/>
        </w:rPr>
        <w:t xml:space="preserve">an </w:t>
      </w:r>
      <w:r>
        <w:rPr>
          <w:rFonts w:asciiTheme="majorHAnsi" w:hAnsiTheme="majorHAnsi"/>
        </w:rPr>
        <w:t>d</w:t>
      </w:r>
      <w:r w:rsidRPr="004F585F">
        <w:rPr>
          <w:rFonts w:asciiTheme="majorHAnsi" w:hAnsiTheme="majorHAnsi"/>
        </w:rPr>
        <w:t>er Werf P</w:t>
      </w:r>
      <w:r>
        <w:rPr>
          <w:rFonts w:asciiTheme="majorHAnsi" w:hAnsiTheme="majorHAnsi"/>
        </w:rPr>
        <w:t xml:space="preserve"> (2013)</w:t>
      </w:r>
      <w:r w:rsidRPr="004F585F">
        <w:rPr>
          <w:rFonts w:asciiTheme="majorHAnsi" w:hAnsiTheme="majorHAnsi"/>
        </w:rPr>
        <w:t xml:space="preserve"> The distribution, ecology and conservation status of </w:t>
      </w:r>
      <w:r w:rsidRPr="004F585F">
        <w:rPr>
          <w:rFonts w:asciiTheme="majorHAnsi" w:hAnsiTheme="majorHAnsi"/>
          <w:i/>
          <w:iCs/>
        </w:rPr>
        <w:t xml:space="preserve">Euastacus </w:t>
      </w:r>
      <w:proofErr w:type="spellStart"/>
      <w:r w:rsidRPr="004F585F">
        <w:rPr>
          <w:rFonts w:asciiTheme="majorHAnsi" w:hAnsiTheme="majorHAnsi"/>
          <w:i/>
          <w:iCs/>
        </w:rPr>
        <w:t>urospinosus</w:t>
      </w:r>
      <w:proofErr w:type="spellEnd"/>
      <w:r w:rsidRPr="004F585F">
        <w:rPr>
          <w:rFonts w:asciiTheme="majorHAnsi" w:hAnsiTheme="majorHAnsi"/>
        </w:rPr>
        <w:t xml:space="preserve"> Riek, 1956 (Crustacea: Decapoda: </w:t>
      </w:r>
      <w:proofErr w:type="spellStart"/>
      <w:r w:rsidRPr="004F585F">
        <w:rPr>
          <w:rFonts w:asciiTheme="majorHAnsi" w:hAnsiTheme="majorHAnsi"/>
        </w:rPr>
        <w:t>Parastacidae</w:t>
      </w:r>
      <w:proofErr w:type="spellEnd"/>
      <w:r w:rsidRPr="004F585F">
        <w:rPr>
          <w:rFonts w:asciiTheme="majorHAnsi" w:hAnsiTheme="majorHAnsi"/>
        </w:rPr>
        <w:t xml:space="preserve">), a dwarf freshwater crayfish from the Mary and Brisbane River drainages, south-eastern Queensland. </w:t>
      </w:r>
      <w:r w:rsidRPr="004F585F">
        <w:rPr>
          <w:rFonts w:asciiTheme="majorHAnsi" w:hAnsiTheme="majorHAnsi"/>
          <w:i/>
          <w:iCs/>
        </w:rPr>
        <w:t>Memoirs of the Queensland Museum</w:t>
      </w:r>
      <w:r>
        <w:rPr>
          <w:rFonts w:asciiTheme="majorHAnsi" w:hAnsiTheme="majorHAnsi"/>
        </w:rPr>
        <w:t xml:space="preserve"> 56(2), </w:t>
      </w:r>
      <w:r w:rsidRPr="004F585F">
        <w:rPr>
          <w:rFonts w:asciiTheme="majorHAnsi" w:hAnsiTheme="majorHAnsi"/>
        </w:rPr>
        <w:t>639-</w:t>
      </w:r>
      <w:r>
        <w:rPr>
          <w:rFonts w:asciiTheme="majorHAnsi" w:hAnsiTheme="majorHAnsi"/>
        </w:rPr>
        <w:t>6</w:t>
      </w:r>
      <w:r w:rsidRPr="004F585F">
        <w:rPr>
          <w:rFonts w:asciiTheme="majorHAnsi" w:hAnsiTheme="majorHAnsi"/>
        </w:rPr>
        <w:t>46.</w:t>
      </w:r>
    </w:p>
    <w:p w14:paraId="1136BFB3"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Morey JL (1998) Growth, catch rates and notes on the biology of the Gippsland Spiny Freshwater Crayfish, </w:t>
      </w:r>
      <w:r w:rsidRPr="00B451D8">
        <w:rPr>
          <w:rFonts w:asciiTheme="majorHAnsi" w:hAnsiTheme="majorHAnsi"/>
          <w:i/>
          <w:iCs/>
        </w:rPr>
        <w:t xml:space="preserve">Euastacus </w:t>
      </w:r>
      <w:proofErr w:type="spellStart"/>
      <w:r w:rsidRPr="00B451D8">
        <w:rPr>
          <w:rFonts w:asciiTheme="majorHAnsi" w:hAnsiTheme="majorHAnsi"/>
          <w:i/>
          <w:iCs/>
        </w:rPr>
        <w:t>kershawi</w:t>
      </w:r>
      <w:proofErr w:type="spellEnd"/>
      <w:r w:rsidRPr="00B451D8">
        <w:rPr>
          <w:rFonts w:asciiTheme="majorHAnsi" w:hAnsiTheme="majorHAnsi"/>
        </w:rPr>
        <w:t xml:space="preserve"> (Decapoda: </w:t>
      </w:r>
      <w:proofErr w:type="spellStart"/>
      <w:r w:rsidRPr="00B451D8">
        <w:rPr>
          <w:rFonts w:asciiTheme="majorHAnsi" w:hAnsiTheme="majorHAnsi"/>
        </w:rPr>
        <w:t>Parastacidae</w:t>
      </w:r>
      <w:proofErr w:type="spellEnd"/>
      <w:r w:rsidRPr="00B451D8">
        <w:rPr>
          <w:rFonts w:asciiTheme="majorHAnsi" w:hAnsiTheme="majorHAnsi"/>
        </w:rPr>
        <w:t xml:space="preserve">), in West Gippsland, Victoria. </w:t>
      </w:r>
      <w:r w:rsidRPr="00B451D8">
        <w:rPr>
          <w:rFonts w:asciiTheme="majorHAnsi" w:hAnsiTheme="majorHAnsi"/>
          <w:i/>
          <w:iCs/>
        </w:rPr>
        <w:t xml:space="preserve">Proceedings of the Linnean Society of New South Wales </w:t>
      </w:r>
      <w:r w:rsidRPr="00B451D8">
        <w:rPr>
          <w:rFonts w:asciiTheme="majorHAnsi" w:hAnsiTheme="majorHAnsi"/>
        </w:rPr>
        <w:t>119, 55-69.</w:t>
      </w:r>
    </w:p>
    <w:p w14:paraId="7C64DFE9" w14:textId="77777777" w:rsidR="00AC63E6" w:rsidRDefault="00AC63E6" w:rsidP="00AC63E6">
      <w:pPr>
        <w:pStyle w:val="CAreference"/>
        <w:spacing w:after="120" w:line="240" w:lineRule="auto"/>
        <w:ind w:left="709" w:hanging="709"/>
        <w:rPr>
          <w:rFonts w:asciiTheme="majorHAnsi" w:hAnsiTheme="majorHAnsi"/>
        </w:rPr>
      </w:pPr>
      <w:r w:rsidRPr="0063037B">
        <w:rPr>
          <w:rFonts w:asciiTheme="majorHAnsi" w:hAnsiTheme="majorHAnsi"/>
        </w:rPr>
        <w:t>Morgan GJ</w:t>
      </w:r>
      <w:r>
        <w:rPr>
          <w:rFonts w:asciiTheme="majorHAnsi" w:hAnsiTheme="majorHAnsi"/>
        </w:rPr>
        <w:t xml:space="preserve"> (1988)</w:t>
      </w:r>
      <w:r w:rsidRPr="0063037B">
        <w:rPr>
          <w:rFonts w:asciiTheme="majorHAnsi" w:hAnsiTheme="majorHAnsi"/>
        </w:rPr>
        <w:t xml:space="preserve"> Freshwater crayfish of the genus </w:t>
      </w:r>
      <w:r w:rsidRPr="0063037B">
        <w:rPr>
          <w:rFonts w:asciiTheme="majorHAnsi" w:hAnsiTheme="majorHAnsi"/>
          <w:i/>
          <w:iCs/>
        </w:rPr>
        <w:t>Euastacus</w:t>
      </w:r>
      <w:r w:rsidRPr="0063037B">
        <w:rPr>
          <w:rFonts w:asciiTheme="majorHAnsi" w:hAnsiTheme="majorHAnsi"/>
        </w:rPr>
        <w:t xml:space="preserve"> Clark (Decapoda: </w:t>
      </w:r>
      <w:proofErr w:type="spellStart"/>
      <w:r w:rsidRPr="0063037B">
        <w:rPr>
          <w:rFonts w:asciiTheme="majorHAnsi" w:hAnsiTheme="majorHAnsi"/>
        </w:rPr>
        <w:t>Parastacidae</w:t>
      </w:r>
      <w:proofErr w:type="spellEnd"/>
      <w:r w:rsidRPr="0063037B">
        <w:rPr>
          <w:rFonts w:asciiTheme="majorHAnsi" w:hAnsiTheme="majorHAnsi"/>
        </w:rPr>
        <w:t xml:space="preserve">) from Queensland. </w:t>
      </w:r>
      <w:r w:rsidRPr="0063037B">
        <w:rPr>
          <w:rFonts w:asciiTheme="majorHAnsi" w:hAnsiTheme="majorHAnsi"/>
          <w:i/>
          <w:iCs/>
        </w:rPr>
        <w:t>Memoirs of the Museum of Victoria</w:t>
      </w:r>
      <w:r>
        <w:rPr>
          <w:rFonts w:asciiTheme="majorHAnsi" w:hAnsiTheme="majorHAnsi"/>
        </w:rPr>
        <w:t xml:space="preserve"> </w:t>
      </w:r>
      <w:r w:rsidRPr="0063037B">
        <w:rPr>
          <w:rFonts w:asciiTheme="majorHAnsi" w:hAnsiTheme="majorHAnsi"/>
        </w:rPr>
        <w:t>49(1)</w:t>
      </w:r>
      <w:r>
        <w:rPr>
          <w:rFonts w:asciiTheme="majorHAnsi" w:hAnsiTheme="majorHAnsi"/>
        </w:rPr>
        <w:t xml:space="preserve">, </w:t>
      </w:r>
      <w:r w:rsidRPr="0063037B">
        <w:rPr>
          <w:rFonts w:asciiTheme="majorHAnsi" w:hAnsiTheme="majorHAnsi"/>
        </w:rPr>
        <w:t>1-49.</w:t>
      </w:r>
    </w:p>
    <w:p w14:paraId="44EEDC17" w14:textId="77777777" w:rsidR="00AC63E6" w:rsidRDefault="00AC63E6" w:rsidP="00AC63E6">
      <w:pPr>
        <w:pStyle w:val="CAreference"/>
        <w:spacing w:after="120" w:line="240" w:lineRule="auto"/>
        <w:ind w:left="709" w:hanging="709"/>
        <w:rPr>
          <w:rFonts w:asciiTheme="majorHAnsi" w:hAnsiTheme="majorHAnsi"/>
        </w:rPr>
      </w:pPr>
      <w:r w:rsidRPr="000C3960">
        <w:rPr>
          <w:rFonts w:asciiTheme="majorHAnsi" w:hAnsiTheme="majorHAnsi"/>
        </w:rPr>
        <w:t xml:space="preserve">Morgan GJ (1997) Freshwater Crayfish of the </w:t>
      </w:r>
      <w:r>
        <w:rPr>
          <w:rFonts w:asciiTheme="majorHAnsi" w:hAnsiTheme="majorHAnsi"/>
        </w:rPr>
        <w:t>g</w:t>
      </w:r>
      <w:r w:rsidRPr="000C3960">
        <w:rPr>
          <w:rFonts w:asciiTheme="majorHAnsi" w:hAnsiTheme="majorHAnsi"/>
        </w:rPr>
        <w:t xml:space="preserve">enus </w:t>
      </w:r>
      <w:r w:rsidRPr="00FF608E">
        <w:rPr>
          <w:rFonts w:asciiTheme="majorHAnsi" w:hAnsiTheme="majorHAnsi"/>
          <w:i/>
          <w:iCs/>
        </w:rPr>
        <w:t>Euastacus</w:t>
      </w:r>
      <w:r w:rsidRPr="000C3960">
        <w:rPr>
          <w:rFonts w:asciiTheme="majorHAnsi" w:hAnsiTheme="majorHAnsi"/>
        </w:rPr>
        <w:t xml:space="preserve"> Clark (Decapoda: </w:t>
      </w:r>
      <w:proofErr w:type="spellStart"/>
      <w:r w:rsidRPr="000C3960">
        <w:rPr>
          <w:rFonts w:asciiTheme="majorHAnsi" w:hAnsiTheme="majorHAnsi"/>
        </w:rPr>
        <w:t>Parastacidae</w:t>
      </w:r>
      <w:proofErr w:type="spellEnd"/>
      <w:r w:rsidRPr="000C3960">
        <w:rPr>
          <w:rFonts w:asciiTheme="majorHAnsi" w:hAnsiTheme="majorHAnsi"/>
        </w:rPr>
        <w:t xml:space="preserve">) from New South Wales, With a Key to all Species of the Genus. </w:t>
      </w:r>
      <w:r w:rsidRPr="00FF608E">
        <w:rPr>
          <w:rFonts w:asciiTheme="majorHAnsi" w:hAnsiTheme="majorHAnsi"/>
          <w:i/>
          <w:iCs/>
        </w:rPr>
        <w:t>Records of The Australian Museum Supplement</w:t>
      </w:r>
      <w:r w:rsidRPr="000C3960">
        <w:rPr>
          <w:rFonts w:asciiTheme="majorHAnsi" w:hAnsiTheme="majorHAnsi"/>
        </w:rPr>
        <w:t xml:space="preserve"> 23, 1-110.</w:t>
      </w:r>
    </w:p>
    <w:p w14:paraId="1A7E2E4E" w14:textId="77777777" w:rsidR="00AC63E6" w:rsidRDefault="00AC63E6" w:rsidP="00AC63E6">
      <w:pPr>
        <w:ind w:left="709" w:hanging="709"/>
      </w:pPr>
      <w:r>
        <w:lastRenderedPageBreak/>
        <w:t>NNTT (National Native Title Tribunal) (2019)</w:t>
      </w:r>
      <w:r w:rsidRPr="009837D8">
        <w:t xml:space="preserve"> </w:t>
      </w:r>
      <w:r w:rsidRPr="00831CBA">
        <w:rPr>
          <w:i/>
          <w:iCs/>
        </w:rPr>
        <w:t xml:space="preserve">Native Title Determination Details: QC2018/007 - Kabi </w:t>
      </w:r>
      <w:proofErr w:type="spellStart"/>
      <w:r w:rsidRPr="00831CBA">
        <w:rPr>
          <w:i/>
          <w:iCs/>
        </w:rPr>
        <w:t>Kabi</w:t>
      </w:r>
      <w:proofErr w:type="spellEnd"/>
      <w:r w:rsidRPr="00831CBA">
        <w:rPr>
          <w:i/>
          <w:iCs/>
        </w:rPr>
        <w:t xml:space="preserve"> First Nation Traditional Owners Native Title Claim Group.</w:t>
      </w:r>
      <w:r>
        <w:t xml:space="preserve"> </w:t>
      </w:r>
      <w:hyperlink r:id="rId33" w:history="1">
        <w:r w:rsidRPr="0088597A">
          <w:rPr>
            <w:rStyle w:val="Hyperlink"/>
          </w:rPr>
          <w:t>http://www.nntt.gov.au/searchRegApps/NativeTitleRegisters/Pages/RNTC_details.aspx?NNTT_Fileno=QC2018/007</w:t>
        </w:r>
      </w:hyperlink>
      <w:r>
        <w:t>. Accessed 19/07/2022.</w:t>
      </w:r>
    </w:p>
    <w:p w14:paraId="75C338E7" w14:textId="0996B2B4" w:rsidR="00AC63E6" w:rsidRDefault="00AC63E6" w:rsidP="00AC63E6">
      <w:pPr>
        <w:spacing w:before="120" w:line="240" w:lineRule="auto"/>
        <w:ind w:left="709" w:hanging="709"/>
      </w:pPr>
      <w:r>
        <w:t xml:space="preserve">NNTT (National Native Title Tribunal) (2022) </w:t>
      </w:r>
      <w:r w:rsidRPr="00831CBA">
        <w:rPr>
          <w:i/>
          <w:iCs/>
        </w:rPr>
        <w:t xml:space="preserve">Native Title Determination Details: QCD2022/003 - </w:t>
      </w:r>
      <w:proofErr w:type="spellStart"/>
      <w:r w:rsidRPr="00831CBA">
        <w:rPr>
          <w:i/>
          <w:iCs/>
        </w:rPr>
        <w:t>Wakka</w:t>
      </w:r>
      <w:proofErr w:type="spellEnd"/>
      <w:r w:rsidRPr="00831CBA">
        <w:rPr>
          <w:i/>
          <w:iCs/>
        </w:rPr>
        <w:t xml:space="preserve"> </w:t>
      </w:r>
      <w:proofErr w:type="spellStart"/>
      <w:r w:rsidRPr="00831CBA">
        <w:rPr>
          <w:i/>
          <w:iCs/>
        </w:rPr>
        <w:t>Wakka</w:t>
      </w:r>
      <w:proofErr w:type="spellEnd"/>
      <w:r w:rsidRPr="00831CBA">
        <w:rPr>
          <w:i/>
          <w:iCs/>
        </w:rPr>
        <w:t xml:space="preserve"> People #3 - Part A &amp; B.</w:t>
      </w:r>
      <w:r>
        <w:t xml:space="preserve"> </w:t>
      </w:r>
      <w:hyperlink r:id="rId34" w:history="1">
        <w:r w:rsidR="00007CBD" w:rsidRPr="00007CBD">
          <w:rPr>
            <w:rStyle w:val="Hyperlink"/>
          </w:rPr>
          <w:t>http://www.nntt.gov.au/SearchRegApps/NativeTitleClaims/Pages/Determination_details.aspx?NNTT_Fileno=QCD2022/003</w:t>
        </w:r>
        <w:r w:rsidR="00007CBD" w:rsidRPr="009B7CBD">
          <w:rPr>
            <w:rStyle w:val="Hyperlink"/>
          </w:rPr>
          <w:t>. Accessed 11/07/2022</w:t>
        </w:r>
      </w:hyperlink>
      <w:r>
        <w:t>.</w:t>
      </w:r>
    </w:p>
    <w:p w14:paraId="735CB5B8" w14:textId="2520B4E5" w:rsidR="00007CBD" w:rsidRPr="00007CBD" w:rsidRDefault="00007CBD" w:rsidP="00007CBD">
      <w:pPr>
        <w:spacing w:before="120" w:line="240" w:lineRule="auto"/>
        <w:ind w:left="709" w:hanging="709"/>
      </w:pPr>
      <w:proofErr w:type="spellStart"/>
      <w:r w:rsidRPr="00007CBD">
        <w:t>O'Hea</w:t>
      </w:r>
      <w:proofErr w:type="spellEnd"/>
      <w:r w:rsidRPr="00007CBD">
        <w:t xml:space="preserve"> Miller SB, Wong MYL, Mazumder D, Gray R &amp; Davis, AR. (2023</w:t>
      </w:r>
      <w:r>
        <w:t>a</w:t>
      </w:r>
      <w:r w:rsidRPr="00007CBD">
        <w:t xml:space="preserve">). Will the experimental population control of an invasive crayfish influence the diet and trophic position of a native crayfish? An assessment using stable isotopes. </w:t>
      </w:r>
      <w:r w:rsidRPr="00BC4806">
        <w:rPr>
          <w:i/>
          <w:iCs/>
        </w:rPr>
        <w:t>Marine and Freshwater Research</w:t>
      </w:r>
      <w:r w:rsidRPr="00007CBD">
        <w:t xml:space="preserve">. 74. 10.1071/MF23157. </w:t>
      </w:r>
    </w:p>
    <w:p w14:paraId="46B4480F" w14:textId="5ED3D0A0" w:rsidR="00007CBD" w:rsidRPr="00007CBD" w:rsidRDefault="00007CBD" w:rsidP="00007CBD">
      <w:pPr>
        <w:spacing w:before="120" w:line="240" w:lineRule="auto"/>
        <w:ind w:left="709" w:hanging="709"/>
      </w:pPr>
      <w:proofErr w:type="spellStart"/>
      <w:r w:rsidRPr="00007CBD">
        <w:t>O’Hea</w:t>
      </w:r>
      <w:proofErr w:type="spellEnd"/>
      <w:r w:rsidRPr="00007CBD">
        <w:t xml:space="preserve"> Miller SB, Davis AR &amp; Wong MYL. (2023</w:t>
      </w:r>
      <w:r>
        <w:t>b</w:t>
      </w:r>
      <w:r w:rsidRPr="00007CBD">
        <w:t>) Further Insights into Invasion: Field Observations of Behavioural Interactions between an Invasive and Critically Endangered Freshwater Crayfish Using Baited Remote Underwater Video (BRUV). </w:t>
      </w:r>
      <w:r w:rsidRPr="00007CBD">
        <w:rPr>
          <w:i/>
          <w:iCs/>
        </w:rPr>
        <w:t>Biology</w:t>
      </w:r>
      <w:r w:rsidRPr="00007CBD">
        <w:t xml:space="preserve">. 12(1):18. https://doi.org/10.3390/biology12010018 </w:t>
      </w:r>
    </w:p>
    <w:p w14:paraId="0D3D36CD" w14:textId="77777777" w:rsidR="00007CBD" w:rsidRPr="00007CBD" w:rsidRDefault="00007CBD" w:rsidP="00007CBD">
      <w:pPr>
        <w:spacing w:before="120" w:line="240" w:lineRule="auto"/>
        <w:ind w:left="709" w:hanging="709"/>
      </w:pPr>
      <w:proofErr w:type="spellStart"/>
      <w:r w:rsidRPr="00007CBD">
        <w:t>O'Hea</w:t>
      </w:r>
      <w:proofErr w:type="spellEnd"/>
      <w:r w:rsidRPr="00007CBD">
        <w:t xml:space="preserve"> Miller SB, Davis AR &amp; Broadhurst B &amp; Wong, MYL. (2024). Activity, movement and habitat‐use patterns of a critically endangered endemic Australian freshwater crayfish. </w:t>
      </w:r>
      <w:r w:rsidRPr="00BC4806">
        <w:rPr>
          <w:i/>
          <w:iCs/>
        </w:rPr>
        <w:t>Austral Ecology</w:t>
      </w:r>
      <w:r w:rsidRPr="00007CBD">
        <w:t xml:space="preserve">. 49. 10.1111/aec.13526. </w:t>
      </w:r>
    </w:p>
    <w:p w14:paraId="5D6AFC90" w14:textId="77777777" w:rsidR="00AC63E6" w:rsidRDefault="00AC63E6" w:rsidP="00AC63E6">
      <w:pPr>
        <w:spacing w:before="120" w:line="240" w:lineRule="auto"/>
        <w:ind w:left="709" w:hanging="709"/>
      </w:pPr>
      <w:proofErr w:type="spellStart"/>
      <w:r w:rsidRPr="008D0D43">
        <w:t>Panteleit</w:t>
      </w:r>
      <w:proofErr w:type="spellEnd"/>
      <w:r w:rsidRPr="008D0D43">
        <w:t xml:space="preserve"> J, Keller NS, Kokko H, Jussila J, Makkonen J, </w:t>
      </w:r>
      <w:proofErr w:type="spellStart"/>
      <w:r w:rsidRPr="008D0D43">
        <w:t>Theissinger</w:t>
      </w:r>
      <w:proofErr w:type="spellEnd"/>
      <w:r w:rsidRPr="008D0D43">
        <w:t xml:space="preserve"> K &amp; Schrimpf A (2017) Investigation of ornamental crayfish reveals new carrier species of the crayfish plague pathogen (</w:t>
      </w:r>
      <w:r w:rsidRPr="008D0D43">
        <w:rPr>
          <w:i/>
          <w:iCs/>
        </w:rPr>
        <w:t xml:space="preserve">Aphanomyces </w:t>
      </w:r>
      <w:proofErr w:type="spellStart"/>
      <w:r w:rsidRPr="008D0D43">
        <w:rPr>
          <w:i/>
          <w:iCs/>
        </w:rPr>
        <w:t>astaci</w:t>
      </w:r>
      <w:proofErr w:type="spellEnd"/>
      <w:r w:rsidRPr="008D0D43">
        <w:t xml:space="preserve">). </w:t>
      </w:r>
      <w:r w:rsidRPr="008D0D43">
        <w:rPr>
          <w:i/>
          <w:iCs/>
        </w:rPr>
        <w:t>Aquatic Invasions</w:t>
      </w:r>
      <w:r w:rsidRPr="008D0D43">
        <w:t xml:space="preserve"> 12(1), 77-83.</w:t>
      </w:r>
    </w:p>
    <w:p w14:paraId="6C6809E2" w14:textId="77777777" w:rsidR="00AC63E6" w:rsidRPr="00B326AD" w:rsidRDefault="00AC63E6" w:rsidP="00AC63E6">
      <w:pPr>
        <w:pStyle w:val="CAreference"/>
        <w:spacing w:after="120" w:line="276" w:lineRule="auto"/>
        <w:ind w:left="709" w:hanging="709"/>
        <w:rPr>
          <w:rFonts w:asciiTheme="majorHAnsi" w:hAnsiTheme="majorHAnsi"/>
        </w:rPr>
      </w:pPr>
      <w:r w:rsidRPr="00B326AD">
        <w:rPr>
          <w:rFonts w:asciiTheme="majorHAnsi" w:hAnsiTheme="majorHAnsi"/>
        </w:rPr>
        <w:t xml:space="preserve">Ponniah M &amp; Hughes JM (2004)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 Testing vicariance and dispersal with intraspecific mitochondrial DNA. </w:t>
      </w:r>
      <w:r w:rsidRPr="003F291F">
        <w:rPr>
          <w:rFonts w:asciiTheme="majorHAnsi" w:hAnsiTheme="majorHAnsi"/>
          <w:i/>
          <w:iCs/>
        </w:rPr>
        <w:t>Evolution</w:t>
      </w:r>
      <w:r w:rsidRPr="00B326AD">
        <w:rPr>
          <w:rFonts w:asciiTheme="majorHAnsi" w:hAnsiTheme="majorHAnsi"/>
        </w:rPr>
        <w:t xml:space="preserve"> 58(5)</w:t>
      </w:r>
      <w:r>
        <w:rPr>
          <w:rFonts w:asciiTheme="majorHAnsi" w:hAnsiTheme="majorHAnsi"/>
        </w:rPr>
        <w:t>,</w:t>
      </w:r>
      <w:r w:rsidRPr="00B326AD">
        <w:rPr>
          <w:rFonts w:asciiTheme="majorHAnsi" w:hAnsiTheme="majorHAnsi"/>
        </w:rPr>
        <w:t xml:space="preserve"> 1073-1085.</w:t>
      </w:r>
    </w:p>
    <w:p w14:paraId="6E5020AE" w14:textId="77777777" w:rsidR="00AC63E6" w:rsidRDefault="00AC63E6" w:rsidP="00AC63E6">
      <w:pPr>
        <w:spacing w:before="120" w:line="240" w:lineRule="auto"/>
        <w:ind w:left="709" w:hanging="709"/>
      </w:pPr>
      <w:r w:rsidRPr="000A1357">
        <w:t xml:space="preserve">Ponniah M &amp; Hughes JM (2006) The evolution of Queensland spiny mountain crayfish of the genus </w:t>
      </w:r>
      <w:r w:rsidRPr="000A1357">
        <w:rPr>
          <w:i/>
          <w:iCs/>
        </w:rPr>
        <w:t>Euastacus</w:t>
      </w:r>
      <w:r w:rsidRPr="000A1357">
        <w:t xml:space="preserve">. II. Investigating simultaneous vicariance with intraspecific genetic data. </w:t>
      </w:r>
      <w:r w:rsidRPr="000A1357">
        <w:rPr>
          <w:i/>
          <w:iCs/>
        </w:rPr>
        <w:t>Marine and Freshwater Research</w:t>
      </w:r>
      <w:r w:rsidRPr="000A1357">
        <w:t xml:space="preserve"> 57(3), 349-362.</w:t>
      </w:r>
    </w:p>
    <w:p w14:paraId="13029D8A" w14:textId="77777777" w:rsidR="00AC63E6" w:rsidRDefault="00AC63E6" w:rsidP="00AC63E6">
      <w:pPr>
        <w:spacing w:before="120" w:line="240" w:lineRule="auto"/>
        <w:ind w:left="709" w:hanging="709"/>
      </w:pPr>
      <w:r>
        <w:t xml:space="preserve">Queensland Government (2021) </w:t>
      </w:r>
      <w:r w:rsidRPr="004E5B83">
        <w:rPr>
          <w:i/>
          <w:iCs/>
        </w:rPr>
        <w:t>Listing and changing the conservation status of QLD species: Changes made to wildlife categories 29 April 2021</w:t>
      </w:r>
      <w:r>
        <w:t xml:space="preserve">. </w:t>
      </w:r>
      <w:hyperlink r:id="rId35" w:history="1">
        <w:r w:rsidRPr="0088597A">
          <w:rPr>
            <w:rStyle w:val="Hyperlink"/>
          </w:rPr>
          <w:t>https://www.qld.gov.au/environment/plants-animals/conservation/threatened-wildlife/threatened-species/conservation-status/categories-changes-2021</w:t>
        </w:r>
      </w:hyperlink>
      <w:r>
        <w:t>. Accessed 19/09/2022.</w:t>
      </w:r>
    </w:p>
    <w:p w14:paraId="66626104" w14:textId="77777777" w:rsidR="00AC63E6" w:rsidRDefault="00AC63E6" w:rsidP="00AC63E6">
      <w:pPr>
        <w:spacing w:before="120" w:line="240" w:lineRule="auto"/>
        <w:ind w:left="709" w:hanging="709"/>
      </w:pPr>
      <w:r w:rsidRPr="00B04C10">
        <w:t xml:space="preserve">Richman NI, Böhm M, Adams SB, Alvarez F, Bergey EA, Bunn JJ, Burnham Q, Cordeiro J, Coughran J, Crandall KA &amp; Dawkins KL (2015) Multiple drivers of decline in the global status of freshwater crayfish (Decapoda: </w:t>
      </w:r>
      <w:proofErr w:type="spellStart"/>
      <w:r w:rsidRPr="00B04C10">
        <w:t>Astacidea</w:t>
      </w:r>
      <w:proofErr w:type="spellEnd"/>
      <w:r w:rsidRPr="00B04C10">
        <w:t xml:space="preserve">). </w:t>
      </w:r>
      <w:r w:rsidRPr="0086341D">
        <w:rPr>
          <w:i/>
          <w:iCs/>
        </w:rPr>
        <w:t>Philosophical Transactions of the Royal Society B: Biological Sciences</w:t>
      </w:r>
      <w:r w:rsidRPr="00B04C10">
        <w:t xml:space="preserve"> 370, 20140060.</w:t>
      </w:r>
    </w:p>
    <w:p w14:paraId="6730C4E5" w14:textId="77777777" w:rsidR="00AC63E6" w:rsidRPr="00D72858" w:rsidRDefault="00AC63E6" w:rsidP="00AC63E6">
      <w:pPr>
        <w:autoSpaceDE w:val="0"/>
        <w:autoSpaceDN w:val="0"/>
        <w:adjustRightInd w:val="0"/>
        <w:spacing w:after="0" w:line="240" w:lineRule="auto"/>
        <w:ind w:left="720" w:hanging="720"/>
        <w:rPr>
          <w:rFonts w:eastAsia="Cambria" w:cs="Segoe UI"/>
          <w:lang w:val="en-US" w:eastAsia="en-AU"/>
        </w:rPr>
      </w:pPr>
      <w:r w:rsidRPr="1C17B0FB">
        <w:rPr>
          <w:rFonts w:eastAsia="Cambria" w:cs="Segoe UI"/>
          <w:lang w:val="en-US" w:eastAsia="en-AU"/>
        </w:rPr>
        <w:t xml:space="preserve">Riek EF (1956) Additions to the Australian freshwater crayfish. </w:t>
      </w:r>
      <w:r w:rsidRPr="1C17B0FB">
        <w:rPr>
          <w:rFonts w:eastAsia="Cambria" w:cs="Segoe UI"/>
          <w:i/>
          <w:iCs/>
          <w:lang w:val="en-US" w:eastAsia="en-AU"/>
        </w:rPr>
        <w:t>Records of the Australian Museum</w:t>
      </w:r>
      <w:r w:rsidRPr="1C17B0FB">
        <w:rPr>
          <w:rFonts w:eastAsia="Cambria" w:cs="Segoe UI"/>
          <w:lang w:val="en-US" w:eastAsia="en-AU"/>
        </w:rPr>
        <w:t xml:space="preserve"> 24, 1-6.</w:t>
      </w:r>
    </w:p>
    <w:p w14:paraId="54FE7B5A" w14:textId="77777777" w:rsidR="00AC63E6" w:rsidRDefault="00AC63E6" w:rsidP="00AC63E6">
      <w:pPr>
        <w:spacing w:before="120" w:line="240" w:lineRule="auto"/>
        <w:ind w:left="709" w:hanging="709"/>
      </w:pPr>
      <w:r w:rsidRPr="007C0451">
        <w:t>Riek EF</w:t>
      </w:r>
      <w:r>
        <w:t xml:space="preserve"> (1969)</w:t>
      </w:r>
      <w:r w:rsidRPr="007C0451">
        <w:t xml:space="preserve"> The Australian freshwater crayfish (Crustacea: Decapoda: </w:t>
      </w:r>
      <w:proofErr w:type="spellStart"/>
      <w:r w:rsidRPr="007C0451">
        <w:t>Parastacidae</w:t>
      </w:r>
      <w:proofErr w:type="spellEnd"/>
      <w:r w:rsidRPr="007C0451">
        <w:t xml:space="preserve">), with descriptions of a new species. </w:t>
      </w:r>
      <w:r w:rsidRPr="00A21376">
        <w:rPr>
          <w:i/>
          <w:iCs/>
        </w:rPr>
        <w:t>Australian Journal of Zoology</w:t>
      </w:r>
      <w:r>
        <w:t xml:space="preserve"> </w:t>
      </w:r>
      <w:r w:rsidRPr="007C0451">
        <w:t>17(5)</w:t>
      </w:r>
      <w:r>
        <w:t xml:space="preserve">, </w:t>
      </w:r>
      <w:r w:rsidRPr="007C0451">
        <w:t>855-918.</w:t>
      </w:r>
    </w:p>
    <w:p w14:paraId="41CF16B1" w14:textId="77777777" w:rsidR="00AC63E6" w:rsidRDefault="00AC63E6" w:rsidP="00AC63E6">
      <w:pPr>
        <w:spacing w:before="120" w:line="240" w:lineRule="auto"/>
        <w:ind w:left="709" w:hanging="709"/>
      </w:pPr>
      <w:r w:rsidRPr="00C82B79">
        <w:t>Shull HC, Pérez-Losada M, Blair D, Sewell K, Sinclair EA, Lawler S, Ponniah M</w:t>
      </w:r>
      <w:r>
        <w:t xml:space="preserve"> &amp;</w:t>
      </w:r>
      <w:r w:rsidRPr="00C82B79">
        <w:t xml:space="preserve"> Crandall KA</w:t>
      </w:r>
      <w:r>
        <w:t xml:space="preserve"> (2005)</w:t>
      </w:r>
      <w:r w:rsidRPr="00C82B79">
        <w:t xml:space="preserve"> Phylogeny and biogeography of the freshwater crayfish </w:t>
      </w:r>
      <w:r w:rsidRPr="00A21376">
        <w:rPr>
          <w:i/>
          <w:iCs/>
        </w:rPr>
        <w:t>Euastacus</w:t>
      </w:r>
      <w:r w:rsidRPr="00C82B79">
        <w:t xml:space="preserve"> (Decapoda: </w:t>
      </w:r>
      <w:proofErr w:type="spellStart"/>
      <w:r w:rsidRPr="00C82B79">
        <w:t>Parastacidae</w:t>
      </w:r>
      <w:proofErr w:type="spellEnd"/>
      <w:r w:rsidRPr="00C82B79">
        <w:t xml:space="preserve">) based on nuclear and mitochondrial DNA. </w:t>
      </w:r>
      <w:r w:rsidRPr="00A21376">
        <w:rPr>
          <w:i/>
          <w:iCs/>
        </w:rPr>
        <w:t>Molecular Phylogenetics and Evolution</w:t>
      </w:r>
      <w:r>
        <w:t xml:space="preserve"> </w:t>
      </w:r>
      <w:r w:rsidRPr="00C82B79">
        <w:t>37(1)</w:t>
      </w:r>
      <w:r>
        <w:t xml:space="preserve">, </w:t>
      </w:r>
      <w:r w:rsidRPr="00C82B79">
        <w:t>249-</w:t>
      </w:r>
      <w:r>
        <w:t>2</w:t>
      </w:r>
      <w:r w:rsidRPr="00C82B79">
        <w:t>63.</w:t>
      </w:r>
    </w:p>
    <w:p w14:paraId="40A66CD3" w14:textId="77777777" w:rsidR="00AC63E6" w:rsidRDefault="00AC63E6" w:rsidP="00AC63E6">
      <w:pPr>
        <w:spacing w:before="120" w:line="240" w:lineRule="auto"/>
        <w:ind w:left="709" w:hanging="709"/>
      </w:pPr>
      <w:r w:rsidRPr="004F5574">
        <w:lastRenderedPageBreak/>
        <w:t xml:space="preserve">Silva LGM, Doyle KE, Duffy D, Humphries P, Horta A &amp; Baumgartner LJ (2020) Mortality events resulting from Australia’s catastrophic fires threaten aquatic biota. </w:t>
      </w:r>
      <w:r w:rsidRPr="004F5574">
        <w:rPr>
          <w:i/>
          <w:iCs/>
        </w:rPr>
        <w:t>Global Change Biology</w:t>
      </w:r>
      <w:r w:rsidRPr="004F5574">
        <w:t xml:space="preserve"> 15282, 5345⎼5350.</w:t>
      </w:r>
    </w:p>
    <w:p w14:paraId="4BA9C367" w14:textId="77777777" w:rsidR="00AC63E6" w:rsidRDefault="00AC63E6" w:rsidP="00AC63E6">
      <w:pPr>
        <w:spacing w:before="120" w:line="240" w:lineRule="auto"/>
        <w:ind w:left="709" w:hanging="709"/>
      </w:pPr>
      <w:r>
        <w:t xml:space="preserve">Smith GC, Borsboom A, Lloyd R, Lees N &amp; Kehl J (1998) Habitat Changes, Growth and Abundance of Juvenile Giant Spiny Crayfish, </w:t>
      </w:r>
      <w:r w:rsidRPr="0095242F">
        <w:rPr>
          <w:i/>
          <w:iCs/>
        </w:rPr>
        <w:t xml:space="preserve">Euastacus </w:t>
      </w:r>
      <w:proofErr w:type="spellStart"/>
      <w:r w:rsidRPr="0095242F">
        <w:rPr>
          <w:i/>
          <w:iCs/>
        </w:rPr>
        <w:t>hystricosus</w:t>
      </w:r>
      <w:proofErr w:type="spellEnd"/>
      <w:r>
        <w:t xml:space="preserve"> (Decapoda: </w:t>
      </w:r>
      <w:proofErr w:type="spellStart"/>
      <w:r>
        <w:t>Parastacidae</w:t>
      </w:r>
      <w:proofErr w:type="spellEnd"/>
      <w:r>
        <w:t xml:space="preserve">), in the Conondale Ranges, South-east Queensland. </w:t>
      </w:r>
      <w:r w:rsidRPr="000949AC">
        <w:rPr>
          <w:i/>
          <w:iCs/>
        </w:rPr>
        <w:t xml:space="preserve">Proceedings of the Linnean Society of New South Wales </w:t>
      </w:r>
      <w:r w:rsidRPr="000949AC">
        <w:t>119,</w:t>
      </w:r>
      <w:r>
        <w:t xml:space="preserve"> </w:t>
      </w:r>
      <w:r w:rsidRPr="000949AC">
        <w:t>71-86.</w:t>
      </w:r>
    </w:p>
    <w:p w14:paraId="4ABA1DB6" w14:textId="77777777" w:rsidR="00AC63E6" w:rsidRDefault="00AC63E6" w:rsidP="00AC63E6">
      <w:pPr>
        <w:spacing w:before="120" w:line="240" w:lineRule="auto"/>
        <w:ind w:left="709" w:hanging="709"/>
      </w:pPr>
      <w:r w:rsidRPr="00F131D3">
        <w:t xml:space="preserve">Smith MA (1982) Devon Downs reconsidered: changes in site use at a lower Murray River rock shelter. </w:t>
      </w:r>
      <w:r w:rsidRPr="00F131D3">
        <w:rPr>
          <w:i/>
          <w:iCs/>
        </w:rPr>
        <w:t>Archaeology in Oceania</w:t>
      </w:r>
      <w:r w:rsidRPr="00F131D3">
        <w:t xml:space="preserve"> 17</w:t>
      </w:r>
      <w:r>
        <w:t>,</w:t>
      </w:r>
      <w:r w:rsidRPr="00F131D3">
        <w:t xml:space="preserve"> 109–116.</w:t>
      </w:r>
    </w:p>
    <w:p w14:paraId="61129A0B" w14:textId="77777777" w:rsidR="00AC63E6" w:rsidRDefault="00AC63E6" w:rsidP="00AC63E6">
      <w:pPr>
        <w:spacing w:before="120" w:line="240" w:lineRule="auto"/>
        <w:ind w:left="709" w:hanging="709"/>
      </w:pPr>
      <w:proofErr w:type="spellStart"/>
      <w:r w:rsidRPr="006913C9">
        <w:t>Syktus</w:t>
      </w:r>
      <w:proofErr w:type="spellEnd"/>
      <w:r w:rsidRPr="006913C9">
        <w:t xml:space="preserve"> J, Trancoso R, Ahrens D, Toombs N &amp; Wong K </w:t>
      </w:r>
      <w:r>
        <w:t>(</w:t>
      </w:r>
      <w:r w:rsidRPr="006913C9">
        <w:t>2020</w:t>
      </w:r>
      <w:r>
        <w:t xml:space="preserve">) </w:t>
      </w:r>
      <w:r w:rsidRPr="00A93C1E">
        <w:rPr>
          <w:i/>
          <w:iCs/>
        </w:rPr>
        <w:t>Queensland Future Climate Dashboard: Downscaled CMIP5 climate projections for Queensland</w:t>
      </w:r>
      <w:r w:rsidRPr="006913C9">
        <w:t>.</w:t>
      </w:r>
      <w:r>
        <w:t xml:space="preserve"> A</w:t>
      </w:r>
      <w:r w:rsidRPr="006913C9">
        <w:t xml:space="preserve">ccessed from </w:t>
      </w:r>
      <w:hyperlink r:id="rId36" w:history="1">
        <w:r w:rsidRPr="0088597A">
          <w:rPr>
            <w:rStyle w:val="Hyperlink"/>
          </w:rPr>
          <w:t>https://www.longpaddock.qld.gov.au/qld-future-climate/</w:t>
        </w:r>
      </w:hyperlink>
      <w:r w:rsidRPr="006913C9">
        <w:t>.</w:t>
      </w:r>
    </w:p>
    <w:p w14:paraId="21AC8A6A" w14:textId="77777777" w:rsidR="00AC63E6" w:rsidRPr="00B451D8"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Turvey P &amp; Merrick JR (1997a) Growth with age in the freshwater crayfish, </w:t>
      </w:r>
      <w:r w:rsidRPr="00B451D8">
        <w:rPr>
          <w:rFonts w:asciiTheme="majorHAnsi" w:hAnsiTheme="majorHAnsi"/>
          <w:i/>
          <w:iCs/>
        </w:rPr>
        <w:t xml:space="preserve">Euastacus </w:t>
      </w:r>
      <w:proofErr w:type="spellStart"/>
      <w:r w:rsidRPr="00B451D8">
        <w:rPr>
          <w:rFonts w:asciiTheme="majorHAnsi" w:hAnsiTheme="majorHAnsi"/>
          <w:i/>
          <w:iCs/>
        </w:rPr>
        <w:t>spinifer</w:t>
      </w:r>
      <w:proofErr w:type="spellEnd"/>
      <w:r w:rsidRPr="00B451D8">
        <w:rPr>
          <w:rFonts w:asciiTheme="majorHAnsi" w:hAnsiTheme="majorHAnsi"/>
        </w:rPr>
        <w:t xml:space="preserve"> (Decapoda: </w:t>
      </w:r>
      <w:proofErr w:type="spellStart"/>
      <w:r w:rsidRPr="00B451D8">
        <w:rPr>
          <w:rFonts w:asciiTheme="majorHAnsi" w:hAnsiTheme="majorHAnsi"/>
        </w:rPr>
        <w:t>Parastacidae</w:t>
      </w:r>
      <w:proofErr w:type="spellEnd"/>
      <w:r w:rsidRPr="00B451D8">
        <w:rPr>
          <w:rFonts w:asciiTheme="majorHAnsi" w:hAnsiTheme="majorHAnsi"/>
        </w:rPr>
        <w:t xml:space="preserve">), from the Sydney region, Australia. </w:t>
      </w:r>
      <w:r w:rsidRPr="00B451D8">
        <w:rPr>
          <w:rFonts w:asciiTheme="majorHAnsi" w:hAnsiTheme="majorHAnsi"/>
          <w:i/>
          <w:iCs/>
        </w:rPr>
        <w:t>Proceedings of the Linnean Society of New South Wales</w:t>
      </w:r>
      <w:r w:rsidRPr="00B451D8">
        <w:rPr>
          <w:rFonts w:asciiTheme="majorHAnsi" w:hAnsiTheme="majorHAnsi"/>
        </w:rPr>
        <w:t xml:space="preserve"> 118, 205-215.</w:t>
      </w:r>
    </w:p>
    <w:p w14:paraId="7346C5FE" w14:textId="77777777" w:rsidR="00AC63E6" w:rsidRDefault="00AC63E6" w:rsidP="00AC63E6">
      <w:pPr>
        <w:pStyle w:val="CAreference"/>
        <w:spacing w:after="120" w:line="240" w:lineRule="auto"/>
        <w:ind w:left="709" w:hanging="709"/>
        <w:rPr>
          <w:rFonts w:asciiTheme="majorHAnsi" w:hAnsiTheme="majorHAnsi"/>
        </w:rPr>
      </w:pPr>
      <w:r w:rsidRPr="00B451D8">
        <w:rPr>
          <w:rFonts w:asciiTheme="majorHAnsi" w:hAnsiTheme="majorHAnsi"/>
        </w:rPr>
        <w:t xml:space="preserve">Turvey P &amp; Merrick JR (1997b) Reproductive biology of the freshwater crayfish, </w:t>
      </w:r>
      <w:r w:rsidRPr="00B451D8">
        <w:rPr>
          <w:rFonts w:asciiTheme="majorHAnsi" w:hAnsiTheme="majorHAnsi"/>
          <w:i/>
          <w:iCs/>
        </w:rPr>
        <w:t xml:space="preserve">Euastacus </w:t>
      </w:r>
      <w:proofErr w:type="spellStart"/>
      <w:r w:rsidRPr="00B451D8">
        <w:rPr>
          <w:rFonts w:asciiTheme="majorHAnsi" w:hAnsiTheme="majorHAnsi"/>
          <w:i/>
          <w:iCs/>
        </w:rPr>
        <w:t>spinifer</w:t>
      </w:r>
      <w:proofErr w:type="spellEnd"/>
      <w:r w:rsidRPr="00B451D8">
        <w:rPr>
          <w:rFonts w:asciiTheme="majorHAnsi" w:hAnsiTheme="majorHAnsi"/>
        </w:rPr>
        <w:t xml:space="preserve"> (Decapoda: </w:t>
      </w:r>
      <w:proofErr w:type="spellStart"/>
      <w:r w:rsidRPr="00B451D8">
        <w:rPr>
          <w:rFonts w:asciiTheme="majorHAnsi" w:hAnsiTheme="majorHAnsi"/>
        </w:rPr>
        <w:t>Parastacidae</w:t>
      </w:r>
      <w:proofErr w:type="spellEnd"/>
      <w:r w:rsidRPr="00B451D8">
        <w:rPr>
          <w:rFonts w:asciiTheme="majorHAnsi" w:hAnsiTheme="majorHAnsi"/>
        </w:rPr>
        <w:t xml:space="preserve">), from the Sydney region, Australia. </w:t>
      </w:r>
      <w:r w:rsidRPr="00B451D8">
        <w:rPr>
          <w:rFonts w:asciiTheme="majorHAnsi" w:hAnsiTheme="majorHAnsi"/>
          <w:i/>
          <w:iCs/>
        </w:rPr>
        <w:t xml:space="preserve">Proceedings of the Linnean Society of New South Wales </w:t>
      </w:r>
      <w:r w:rsidRPr="00B451D8">
        <w:rPr>
          <w:rFonts w:asciiTheme="majorHAnsi" w:hAnsiTheme="majorHAnsi"/>
        </w:rPr>
        <w:t>118, 131-155.</w:t>
      </w:r>
    </w:p>
    <w:p w14:paraId="7D269808" w14:textId="77777777" w:rsidR="00AC63E6" w:rsidRDefault="00AC63E6" w:rsidP="00AC63E6">
      <w:pPr>
        <w:pStyle w:val="CAreference"/>
        <w:spacing w:after="120" w:line="240" w:lineRule="auto"/>
        <w:ind w:left="709" w:hanging="709"/>
        <w:rPr>
          <w:rFonts w:asciiTheme="majorHAnsi" w:hAnsiTheme="majorHAnsi"/>
        </w:rPr>
        <w:sectPr w:rsidR="00AC63E6" w:rsidSect="00EA68AC">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567" w:footer="284" w:gutter="0"/>
          <w:pgNumType w:start="1"/>
          <w:cols w:space="708"/>
          <w:titlePg/>
          <w:docGrid w:linePitch="360"/>
        </w:sectPr>
      </w:pPr>
      <w:r w:rsidRPr="1C17B0FB">
        <w:rPr>
          <w:rFonts w:asciiTheme="majorHAnsi" w:hAnsiTheme="majorHAnsi"/>
        </w:rPr>
        <w:t xml:space="preserve">Wells SM, Pyle RM &amp; Collins NM (1983) </w:t>
      </w:r>
      <w:r w:rsidRPr="1C17B0FB">
        <w:rPr>
          <w:rFonts w:asciiTheme="majorHAnsi" w:hAnsiTheme="majorHAnsi"/>
          <w:i/>
          <w:iCs/>
        </w:rPr>
        <w:t>The IUCN Invertebrate Red Data Book</w:t>
      </w:r>
      <w:r w:rsidRPr="1C17B0FB">
        <w:rPr>
          <w:rFonts w:asciiTheme="majorHAnsi" w:hAnsiTheme="majorHAnsi"/>
        </w:rPr>
        <w:t>. 1st edition, The IUCN, Gland, Switzerland.</w:t>
      </w:r>
    </w:p>
    <w:p w14:paraId="4CA3675D" w14:textId="0CA45CD3" w:rsidR="00AC63E6" w:rsidRDefault="00AC63E6" w:rsidP="00AC63E6">
      <w:pPr>
        <w:pStyle w:val="Heading2"/>
        <w:pageBreakBefore/>
        <w:ind w:left="720" w:hanging="720"/>
      </w:pPr>
      <w:r>
        <w:lastRenderedPageBreak/>
        <w:t xml:space="preserve">Attachment A: Listing Assessment for </w:t>
      </w:r>
      <w:r w:rsidRPr="00F11ED0">
        <w:rPr>
          <w:rStyle w:val="Emphasis"/>
        </w:rPr>
        <w:t xml:space="preserve">Euastacus </w:t>
      </w:r>
      <w:proofErr w:type="spellStart"/>
      <w:r w:rsidRPr="00F11ED0">
        <w:rPr>
          <w:rStyle w:val="Emphasis"/>
        </w:rPr>
        <w:t>urospinosus</w:t>
      </w:r>
      <w:proofErr w:type="spellEnd"/>
    </w:p>
    <w:p w14:paraId="33C12963" w14:textId="77777777" w:rsidR="00AC63E6" w:rsidRDefault="00AC63E6" w:rsidP="00AC63E6">
      <w:pPr>
        <w:pStyle w:val="Heading3"/>
        <w:ind w:left="964" w:hanging="964"/>
        <w:rPr>
          <w:lang w:eastAsia="ja-JP"/>
        </w:rPr>
      </w:pPr>
      <w:r>
        <w:rPr>
          <w:lang w:eastAsia="ja-JP"/>
        </w:rPr>
        <w:t>Reason for assessment</w:t>
      </w:r>
    </w:p>
    <w:p w14:paraId="145D8333" w14:textId="77777777" w:rsidR="00AC63E6" w:rsidRDefault="00AC63E6" w:rsidP="00AC63E6">
      <w:pPr>
        <w:rPr>
          <w:lang w:eastAsia="ja-JP"/>
        </w:rPr>
      </w:pPr>
      <w:r>
        <w:rPr>
          <w:lang w:eastAsia="ja-JP"/>
        </w:rPr>
        <w:t xml:space="preserve">This public nomination was initiated by the </w:t>
      </w:r>
      <w:proofErr w:type="gramStart"/>
      <w:r>
        <w:rPr>
          <w:lang w:eastAsia="ja-JP"/>
        </w:rPr>
        <w:t>World Wide</w:t>
      </w:r>
      <w:proofErr w:type="gramEnd"/>
      <w:r>
        <w:rPr>
          <w:lang w:eastAsia="ja-JP"/>
        </w:rPr>
        <w:t xml:space="preserve"> Fund for Nature Australia (WWF). The species was prioritised due to its IUCN conservation status and its proximity to the Border Ranges WWF fire-impacted landscape. </w:t>
      </w:r>
    </w:p>
    <w:p w14:paraId="627EF2E6" w14:textId="77777777" w:rsidR="00AC63E6" w:rsidRDefault="00AC63E6" w:rsidP="00AC63E6">
      <w:pPr>
        <w:pStyle w:val="Heading3"/>
        <w:ind w:left="964" w:hanging="964"/>
        <w:rPr>
          <w:lang w:eastAsia="ja-JP"/>
        </w:rPr>
      </w:pPr>
      <w:r>
        <w:rPr>
          <w:lang w:eastAsia="ja-JP"/>
        </w:rPr>
        <w:t>Assessment of eligibility for listing</w:t>
      </w:r>
    </w:p>
    <w:p w14:paraId="3B394450" w14:textId="77777777" w:rsidR="00AC63E6" w:rsidRDefault="00AC63E6" w:rsidP="00AC63E6">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3" w:history="1">
        <w:r w:rsidRPr="00C77CE3">
          <w:rPr>
            <w:rStyle w:val="Hyperlink"/>
            <w:lang w:eastAsia="ja-JP"/>
          </w:rPr>
          <w:t>EPBC Regulations</w:t>
        </w:r>
      </w:hyperlink>
      <w:r>
        <w:rPr>
          <w:lang w:eastAsia="ja-JP"/>
        </w:rPr>
        <w:t xml:space="preserve">. The thresholds used correspond with those in the </w:t>
      </w:r>
      <w:hyperlink r:id="rId44"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EFE73FA" w14:textId="77777777" w:rsidR="00AC63E6" w:rsidRDefault="00AC63E6" w:rsidP="00AC63E6">
      <w:pPr>
        <w:pStyle w:val="Heading3"/>
        <w:rPr>
          <w:lang w:eastAsia="ja-JP"/>
        </w:rPr>
      </w:pPr>
      <w:r>
        <w:rPr>
          <w:lang w:eastAsia="ja-JP"/>
        </w:rPr>
        <w:t>Key assessment parameters</w:t>
      </w:r>
    </w:p>
    <w:p w14:paraId="22B3F92A" w14:textId="77777777" w:rsidR="00AC63E6" w:rsidRDefault="00AC63E6" w:rsidP="00AC63E6">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45" w:history="1">
        <w:r w:rsidRPr="00F83D60">
          <w:rPr>
            <w:rStyle w:val="Hyperlink"/>
            <w:lang w:eastAsia="ja-JP"/>
          </w:rPr>
          <w:t>Guidelines for Using the IUCN Red List Categories and Criteria</w:t>
        </w:r>
      </w:hyperlink>
      <w:r>
        <w:rPr>
          <w:lang w:eastAsia="ja-JP"/>
        </w:rPr>
        <w:t>.</w:t>
      </w:r>
    </w:p>
    <w:p w14:paraId="6D6A94B3" w14:textId="77777777" w:rsidR="00AC63E6" w:rsidRPr="009502E2" w:rsidRDefault="00AC63E6" w:rsidP="00AC63E6">
      <w:pPr>
        <w:pStyle w:val="Caption"/>
      </w:pPr>
      <w:r w:rsidRPr="009502E2">
        <w:t xml:space="preserve">Table </w:t>
      </w:r>
      <w:r>
        <w:fldChar w:fldCharType="begin"/>
      </w:r>
      <w:r>
        <w:instrText>SEQ Table \* ARABIC</w:instrText>
      </w:r>
      <w:r>
        <w:fldChar w:fldCharType="separate"/>
      </w:r>
      <w:r>
        <w:rPr>
          <w:noProof/>
        </w:rPr>
        <w:t>3</w:t>
      </w:r>
      <w:r>
        <w:fldChar w:fldCharType="end"/>
      </w:r>
      <w:r w:rsidRPr="009502E2">
        <w:t xml:space="preserve"> </w:t>
      </w:r>
      <w:r>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AC63E6" w:rsidRPr="00D20C80" w14:paraId="3E95C3F9" w14:textId="77777777" w:rsidTr="00430ED0">
        <w:trPr>
          <w:cantSplit/>
          <w:tblHeader/>
        </w:trPr>
        <w:tc>
          <w:tcPr>
            <w:tcW w:w="1741" w:type="dxa"/>
          </w:tcPr>
          <w:p w14:paraId="2CD78C11" w14:textId="77777777" w:rsidR="00AC63E6" w:rsidRPr="00D20C80" w:rsidRDefault="00AC63E6">
            <w:pPr>
              <w:pStyle w:val="TableHeading"/>
              <w:keepNext w:val="0"/>
            </w:pPr>
            <w:bookmarkStart w:id="14" w:name="_Hlk66963083"/>
            <w:r w:rsidRPr="00D20C80">
              <w:t>Metric</w:t>
            </w:r>
          </w:p>
        </w:tc>
        <w:tc>
          <w:tcPr>
            <w:tcW w:w="1422" w:type="dxa"/>
          </w:tcPr>
          <w:p w14:paraId="64253786" w14:textId="77777777" w:rsidR="00AC63E6" w:rsidRPr="00D20C80" w:rsidRDefault="00AC63E6">
            <w:pPr>
              <w:pStyle w:val="TableHeading"/>
              <w:keepNext w:val="0"/>
            </w:pPr>
            <w:r w:rsidRPr="00D20C80">
              <w:t>Estimate</w:t>
            </w:r>
            <w:r>
              <w:t xml:space="preserve"> used in the assessment</w:t>
            </w:r>
          </w:p>
        </w:tc>
        <w:tc>
          <w:tcPr>
            <w:tcW w:w="1409" w:type="dxa"/>
          </w:tcPr>
          <w:p w14:paraId="02CFF73C" w14:textId="77777777" w:rsidR="00AC63E6" w:rsidRPr="00D20C80" w:rsidRDefault="00AC63E6">
            <w:pPr>
              <w:pStyle w:val="TableHeading"/>
              <w:keepNext w:val="0"/>
            </w:pPr>
            <w:r w:rsidRPr="00D20C80">
              <w:t>Minimum</w:t>
            </w:r>
            <w:r>
              <w:t xml:space="preserve"> plausible value</w:t>
            </w:r>
          </w:p>
        </w:tc>
        <w:tc>
          <w:tcPr>
            <w:tcW w:w="1414" w:type="dxa"/>
          </w:tcPr>
          <w:p w14:paraId="7F4C6D51" w14:textId="77777777" w:rsidR="00AC63E6" w:rsidRPr="00D20C80" w:rsidRDefault="00AC63E6">
            <w:pPr>
              <w:pStyle w:val="TableHeading"/>
              <w:keepNext w:val="0"/>
            </w:pPr>
            <w:r w:rsidRPr="00D20C80">
              <w:t>Maximum</w:t>
            </w:r>
            <w:r>
              <w:t xml:space="preserve"> plausible value</w:t>
            </w:r>
          </w:p>
        </w:tc>
        <w:tc>
          <w:tcPr>
            <w:tcW w:w="3074" w:type="dxa"/>
            <w:shd w:val="clear" w:color="auto" w:fill="auto"/>
          </w:tcPr>
          <w:p w14:paraId="62D91F61" w14:textId="135FF700" w:rsidR="00AC63E6" w:rsidRPr="00430ED0" w:rsidRDefault="00AC63E6" w:rsidP="00430ED0">
            <w:pPr>
              <w:pStyle w:val="Tabletextinstruction"/>
              <w:tabs>
                <w:tab w:val="left" w:pos="1215"/>
                <w:tab w:val="center" w:pos="1429"/>
                <w:tab w:val="left" w:pos="1822"/>
              </w:tabs>
              <w:rPr>
                <w:b/>
                <w:bCs/>
              </w:rPr>
            </w:pPr>
            <w:r w:rsidRPr="00430ED0">
              <w:rPr>
                <w:b/>
                <w:bCs/>
              </w:rPr>
              <w:t>J</w:t>
            </w:r>
            <w:r w:rsidRPr="00430ED0">
              <w:rPr>
                <w:b/>
              </w:rPr>
              <w:t>ustification</w:t>
            </w:r>
          </w:p>
        </w:tc>
      </w:tr>
      <w:tr w:rsidR="00AC63E6" w14:paraId="6D21BDA4" w14:textId="77777777">
        <w:trPr>
          <w:cantSplit/>
        </w:trPr>
        <w:tc>
          <w:tcPr>
            <w:tcW w:w="1741" w:type="dxa"/>
          </w:tcPr>
          <w:p w14:paraId="128C0B57" w14:textId="77777777" w:rsidR="00AC63E6" w:rsidRPr="00D20C80" w:rsidRDefault="00AC63E6">
            <w:pPr>
              <w:pStyle w:val="TableHeading"/>
              <w:keepNext w:val="0"/>
              <w:rPr>
                <w:rStyle w:val="Strong"/>
                <w:b/>
                <w:bCs w:val="0"/>
              </w:rPr>
            </w:pPr>
            <w:r w:rsidRPr="00D20C80">
              <w:rPr>
                <w:rStyle w:val="Strong"/>
                <w:b/>
                <w:bCs w:val="0"/>
              </w:rPr>
              <w:t>Number of mature individuals</w:t>
            </w:r>
          </w:p>
        </w:tc>
        <w:tc>
          <w:tcPr>
            <w:tcW w:w="1422" w:type="dxa"/>
            <w:shd w:val="clear" w:color="auto" w:fill="auto"/>
          </w:tcPr>
          <w:p w14:paraId="219BC0F4" w14:textId="77777777" w:rsidR="00AC63E6" w:rsidRDefault="00AC63E6">
            <w:pPr>
              <w:pStyle w:val="TableText"/>
            </w:pPr>
            <w:r>
              <w:t>Unknown</w:t>
            </w:r>
          </w:p>
        </w:tc>
        <w:tc>
          <w:tcPr>
            <w:tcW w:w="1409" w:type="dxa"/>
            <w:shd w:val="clear" w:color="auto" w:fill="auto"/>
          </w:tcPr>
          <w:p w14:paraId="6F461AE4" w14:textId="321130AB" w:rsidR="00AC63E6" w:rsidRDefault="000F26F0">
            <w:pPr>
              <w:pStyle w:val="TableText"/>
            </w:pPr>
            <w:r>
              <w:t>Unknown</w:t>
            </w:r>
          </w:p>
        </w:tc>
        <w:tc>
          <w:tcPr>
            <w:tcW w:w="1414" w:type="dxa"/>
            <w:shd w:val="clear" w:color="auto" w:fill="auto"/>
          </w:tcPr>
          <w:p w14:paraId="6F829D41" w14:textId="7B17CBDC" w:rsidR="00AC63E6" w:rsidRDefault="000F26F0">
            <w:pPr>
              <w:pStyle w:val="TableText"/>
            </w:pPr>
            <w:r>
              <w:t>Unknown</w:t>
            </w:r>
          </w:p>
        </w:tc>
        <w:tc>
          <w:tcPr>
            <w:tcW w:w="3074" w:type="dxa"/>
            <w:shd w:val="clear" w:color="auto" w:fill="auto"/>
          </w:tcPr>
          <w:p w14:paraId="00D7AD58" w14:textId="77777777" w:rsidR="00AC63E6" w:rsidRDefault="00AC63E6">
            <w:pPr>
              <w:pStyle w:val="TableText"/>
            </w:pPr>
            <w:r>
              <w:t>Not known for this species.</w:t>
            </w:r>
          </w:p>
        </w:tc>
      </w:tr>
      <w:tr w:rsidR="00AC63E6" w14:paraId="035A2ED7" w14:textId="77777777">
        <w:trPr>
          <w:cantSplit/>
        </w:trPr>
        <w:tc>
          <w:tcPr>
            <w:tcW w:w="1741" w:type="dxa"/>
          </w:tcPr>
          <w:p w14:paraId="42753105" w14:textId="77777777" w:rsidR="00AC63E6" w:rsidRPr="00D20C80" w:rsidRDefault="00AC63E6">
            <w:pPr>
              <w:pStyle w:val="TableHeading"/>
              <w:keepNext w:val="0"/>
              <w:rPr>
                <w:rStyle w:val="Strong"/>
                <w:b/>
                <w:bCs w:val="0"/>
              </w:rPr>
            </w:pPr>
            <w:r w:rsidRPr="00D20C80">
              <w:rPr>
                <w:rStyle w:val="Strong"/>
                <w:b/>
                <w:bCs w:val="0"/>
              </w:rPr>
              <w:t>Trend</w:t>
            </w:r>
          </w:p>
        </w:tc>
        <w:tc>
          <w:tcPr>
            <w:tcW w:w="4245" w:type="dxa"/>
            <w:gridSpan w:val="3"/>
            <w:shd w:val="clear" w:color="auto" w:fill="auto"/>
          </w:tcPr>
          <w:p w14:paraId="24E6562C" w14:textId="77777777" w:rsidR="00AC63E6" w:rsidRDefault="00AC63E6">
            <w:pPr>
              <w:pStyle w:val="TableText"/>
            </w:pPr>
            <w:r>
              <w:t>n/a</w:t>
            </w:r>
          </w:p>
        </w:tc>
        <w:tc>
          <w:tcPr>
            <w:tcW w:w="3074" w:type="dxa"/>
            <w:shd w:val="clear" w:color="auto" w:fill="auto"/>
          </w:tcPr>
          <w:p w14:paraId="3384A928" w14:textId="77777777" w:rsidR="00AC63E6" w:rsidRDefault="00AC63E6">
            <w:pPr>
              <w:pStyle w:val="TableText"/>
            </w:pPr>
          </w:p>
        </w:tc>
      </w:tr>
      <w:tr w:rsidR="00AC63E6" w14:paraId="2224786E" w14:textId="77777777">
        <w:trPr>
          <w:cantSplit/>
        </w:trPr>
        <w:tc>
          <w:tcPr>
            <w:tcW w:w="1741" w:type="dxa"/>
          </w:tcPr>
          <w:p w14:paraId="35C39046" w14:textId="77777777" w:rsidR="00AC63E6" w:rsidRPr="00D20C80" w:rsidRDefault="00AC63E6">
            <w:pPr>
              <w:pStyle w:val="TableHeading"/>
              <w:keepNext w:val="0"/>
              <w:rPr>
                <w:rStyle w:val="Strong"/>
                <w:b/>
                <w:bCs w:val="0"/>
              </w:rPr>
            </w:pPr>
            <w:r w:rsidRPr="00D20C80">
              <w:rPr>
                <w:rStyle w:val="Strong"/>
                <w:b/>
                <w:bCs w:val="0"/>
              </w:rPr>
              <w:t>Generation time (years)</w:t>
            </w:r>
          </w:p>
        </w:tc>
        <w:tc>
          <w:tcPr>
            <w:tcW w:w="1422" w:type="dxa"/>
            <w:shd w:val="clear" w:color="auto" w:fill="auto"/>
          </w:tcPr>
          <w:p w14:paraId="2A82A0AD" w14:textId="77777777" w:rsidR="00AC63E6" w:rsidRDefault="00AC63E6">
            <w:pPr>
              <w:pStyle w:val="TableText"/>
            </w:pPr>
            <w:r>
              <w:t>Unknown</w:t>
            </w:r>
          </w:p>
        </w:tc>
        <w:tc>
          <w:tcPr>
            <w:tcW w:w="1409" w:type="dxa"/>
            <w:shd w:val="clear" w:color="auto" w:fill="auto"/>
          </w:tcPr>
          <w:p w14:paraId="705ADF1E" w14:textId="01C1E3DB" w:rsidR="00AC63E6" w:rsidRDefault="000F26F0">
            <w:pPr>
              <w:pStyle w:val="TableText"/>
            </w:pPr>
            <w:r>
              <w:t>Unknown</w:t>
            </w:r>
          </w:p>
        </w:tc>
        <w:tc>
          <w:tcPr>
            <w:tcW w:w="1414" w:type="dxa"/>
            <w:shd w:val="clear" w:color="auto" w:fill="auto"/>
          </w:tcPr>
          <w:p w14:paraId="692E6CAB" w14:textId="6929522C" w:rsidR="00AC63E6" w:rsidRDefault="000F26F0">
            <w:pPr>
              <w:pStyle w:val="TableText"/>
            </w:pPr>
            <w:r>
              <w:t>Unknown</w:t>
            </w:r>
          </w:p>
        </w:tc>
        <w:tc>
          <w:tcPr>
            <w:tcW w:w="3074" w:type="dxa"/>
            <w:shd w:val="clear" w:color="auto" w:fill="auto"/>
          </w:tcPr>
          <w:p w14:paraId="350BD62E" w14:textId="77777777" w:rsidR="00AC63E6" w:rsidRDefault="00AC63E6">
            <w:pPr>
              <w:pStyle w:val="TableText"/>
            </w:pPr>
            <w:r>
              <w:t>The</w:t>
            </w:r>
            <w:r w:rsidRPr="00750103">
              <w:t xml:space="preserve"> longevity, </w:t>
            </w:r>
            <w:r>
              <w:t xml:space="preserve">fecundity, and </w:t>
            </w:r>
            <w:r w:rsidRPr="00750103">
              <w:t xml:space="preserve">age of sexual maturity in females is presently unknown </w:t>
            </w:r>
            <w:r w:rsidRPr="00D91C81">
              <w:t xml:space="preserve">for the </w:t>
            </w:r>
            <w:r>
              <w:t>Maleny crayfish. In addition, there is l</w:t>
            </w:r>
            <w:r w:rsidRPr="00586F14">
              <w:t xml:space="preserve">ittle information available from other species of </w:t>
            </w:r>
            <w:r w:rsidRPr="00586F14">
              <w:rPr>
                <w:i/>
                <w:iCs/>
              </w:rPr>
              <w:t>Euastacus</w:t>
            </w:r>
            <w:r>
              <w:t xml:space="preserve">. Therefore, </w:t>
            </w:r>
            <w:r w:rsidRPr="00750103">
              <w:t>generation length</w:t>
            </w:r>
            <w:r>
              <w:t xml:space="preserve"> cannot be estimated.</w:t>
            </w:r>
          </w:p>
        </w:tc>
      </w:tr>
      <w:tr w:rsidR="00AC63E6" w14:paraId="4CFA19ED" w14:textId="77777777">
        <w:trPr>
          <w:cantSplit/>
        </w:trPr>
        <w:tc>
          <w:tcPr>
            <w:tcW w:w="1741" w:type="dxa"/>
          </w:tcPr>
          <w:p w14:paraId="6C2CE601" w14:textId="77777777" w:rsidR="00AC63E6" w:rsidRPr="00F83D60" w:rsidRDefault="00AC63E6">
            <w:pPr>
              <w:pStyle w:val="TableHeading"/>
              <w:keepNext w:val="0"/>
              <w:rPr>
                <w:rStyle w:val="Strong"/>
                <w:b/>
                <w:sz w:val="22"/>
              </w:rPr>
            </w:pPr>
            <w:r w:rsidRPr="00D20C80">
              <w:rPr>
                <w:rStyle w:val="Strong"/>
                <w:b/>
                <w:bCs w:val="0"/>
              </w:rPr>
              <w:t>Extent of occurrence</w:t>
            </w:r>
          </w:p>
        </w:tc>
        <w:tc>
          <w:tcPr>
            <w:tcW w:w="1422" w:type="dxa"/>
            <w:shd w:val="clear" w:color="auto" w:fill="auto"/>
          </w:tcPr>
          <w:p w14:paraId="1180B099" w14:textId="14DC0CF6" w:rsidR="00AC63E6" w:rsidRDefault="007851A6">
            <w:pPr>
              <w:pStyle w:val="TableText"/>
            </w:pPr>
            <w:r>
              <w:t xml:space="preserve">648 </w:t>
            </w:r>
            <w:r w:rsidR="00AC63E6">
              <w:t>km</w:t>
            </w:r>
            <w:r w:rsidR="00AC63E6" w:rsidRPr="00442C16">
              <w:rPr>
                <w:vertAlign w:val="superscript"/>
              </w:rPr>
              <w:t>2</w:t>
            </w:r>
          </w:p>
        </w:tc>
        <w:tc>
          <w:tcPr>
            <w:tcW w:w="1409" w:type="dxa"/>
            <w:shd w:val="clear" w:color="auto" w:fill="auto"/>
          </w:tcPr>
          <w:p w14:paraId="1103975B" w14:textId="77777777" w:rsidR="00AC63E6" w:rsidRDefault="00AC63E6">
            <w:pPr>
              <w:pStyle w:val="TableText"/>
            </w:pPr>
          </w:p>
        </w:tc>
        <w:tc>
          <w:tcPr>
            <w:tcW w:w="1414" w:type="dxa"/>
            <w:shd w:val="clear" w:color="auto" w:fill="auto"/>
          </w:tcPr>
          <w:p w14:paraId="51D23342" w14:textId="77777777" w:rsidR="00AC63E6" w:rsidRDefault="00AC63E6">
            <w:pPr>
              <w:pStyle w:val="TableText"/>
            </w:pPr>
          </w:p>
        </w:tc>
        <w:tc>
          <w:tcPr>
            <w:tcW w:w="3074" w:type="dxa"/>
            <w:shd w:val="clear" w:color="auto" w:fill="auto"/>
          </w:tcPr>
          <w:p w14:paraId="08054378" w14:textId="3FA72F78" w:rsidR="00AC63E6" w:rsidRPr="00C93FDF" w:rsidRDefault="00AC63E6">
            <w:pPr>
              <w:pStyle w:val="TableText"/>
            </w:pPr>
            <w:r w:rsidRPr="1C17B0FB">
              <w:t xml:space="preserve">Based on </w:t>
            </w:r>
            <w:proofErr w:type="gramStart"/>
            <w:r w:rsidRPr="1C17B0FB">
              <w:t>published, and</w:t>
            </w:r>
            <w:proofErr w:type="gramEnd"/>
            <w:r w:rsidRPr="1C17B0FB">
              <w:t xml:space="preserve"> known survey and collection records from Borsboom</w:t>
            </w:r>
            <w:r>
              <w:rPr>
                <w:szCs w:val="18"/>
              </w:rPr>
              <w:t xml:space="preserve"> (</w:t>
            </w:r>
            <w:r w:rsidRPr="1C17B0FB">
              <w:t>various dates</w:t>
            </w:r>
            <w:r>
              <w:rPr>
                <w:szCs w:val="18"/>
              </w:rPr>
              <w:t xml:space="preserve">), </w:t>
            </w:r>
            <w:r w:rsidRPr="00786B0F">
              <w:t>McCormack &amp; van der Werf (2013</w:t>
            </w:r>
            <w:r>
              <w:t xml:space="preserve">) and Hurry et al. (2015). </w:t>
            </w:r>
            <w:r>
              <w:rPr>
                <w:rStyle w:val="normaltextrun"/>
                <w:rFonts w:cs="Calibri"/>
                <w:color w:val="000000"/>
                <w:shd w:val="clear" w:color="auto" w:fill="FFFFFF"/>
              </w:rPr>
              <w:t>Calculated u</w:t>
            </w:r>
            <w:r w:rsidRPr="1C17B0FB">
              <w:rPr>
                <w:rStyle w:val="normaltextrun"/>
                <w:rFonts w:cs="Calibri"/>
                <w:color w:val="000000"/>
                <w:shd w:val="clear" w:color="auto" w:fill="FFFFFF"/>
              </w:rPr>
              <w:t>sing the Geospatial Conservation Assessment Tool (</w:t>
            </w:r>
            <w:proofErr w:type="spellStart"/>
            <w:r w:rsidRPr="1C17B0FB">
              <w:rPr>
                <w:rStyle w:val="normaltextrun"/>
                <w:rFonts w:cs="Calibri"/>
                <w:color w:val="000000"/>
                <w:shd w:val="clear" w:color="auto" w:fill="FFFFFF"/>
              </w:rPr>
              <w:t>GeoCAT</w:t>
            </w:r>
            <w:proofErr w:type="spellEnd"/>
            <w:r w:rsidRPr="1C17B0FB">
              <w:rPr>
                <w:rStyle w:val="normaltextrun"/>
                <w:rFonts w:cs="Calibri"/>
                <w:color w:val="000000"/>
                <w:shd w:val="clear" w:color="auto" w:fill="FFFFFF"/>
              </w:rPr>
              <w:t>; Bachman et al. 2011).</w:t>
            </w:r>
          </w:p>
        </w:tc>
      </w:tr>
      <w:tr w:rsidR="00AC63E6" w14:paraId="68A3722D" w14:textId="77777777">
        <w:trPr>
          <w:cantSplit/>
        </w:trPr>
        <w:tc>
          <w:tcPr>
            <w:tcW w:w="1741" w:type="dxa"/>
          </w:tcPr>
          <w:p w14:paraId="31C16FF1" w14:textId="77777777" w:rsidR="00AC63E6" w:rsidRPr="00D20C80" w:rsidRDefault="00AC63E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4F03808" w14:textId="77777777" w:rsidR="00AC63E6" w:rsidRDefault="00AC63E6">
            <w:pPr>
              <w:pStyle w:val="TableText"/>
            </w:pPr>
            <w:r>
              <w:t>Unknown</w:t>
            </w:r>
          </w:p>
        </w:tc>
        <w:tc>
          <w:tcPr>
            <w:tcW w:w="3074" w:type="dxa"/>
            <w:shd w:val="clear" w:color="auto" w:fill="auto"/>
          </w:tcPr>
          <w:p w14:paraId="6EA26FAF" w14:textId="77777777" w:rsidR="00AC63E6" w:rsidRDefault="00AC63E6">
            <w:pPr>
              <w:pStyle w:val="TableText"/>
            </w:pPr>
            <w:r w:rsidRPr="003D0B7F">
              <w:t>The species is not known outside of the current EOO</w:t>
            </w:r>
            <w:r>
              <w:t xml:space="preserve">, and its habitat outside of protected areas has been heavily impacted by deforestation (Morgan 1988; </w:t>
            </w:r>
            <w:r w:rsidRPr="00786B0F">
              <w:t>McCormack &amp; van der Werf 2013</w:t>
            </w:r>
            <w:r>
              <w:t>; Hurry et al. 2015).</w:t>
            </w:r>
          </w:p>
        </w:tc>
      </w:tr>
      <w:tr w:rsidR="00AC63E6" w14:paraId="4FCA00D9" w14:textId="77777777">
        <w:trPr>
          <w:cantSplit/>
        </w:trPr>
        <w:tc>
          <w:tcPr>
            <w:tcW w:w="1741" w:type="dxa"/>
          </w:tcPr>
          <w:p w14:paraId="61600DE0" w14:textId="77777777" w:rsidR="00AC63E6" w:rsidRPr="00F83D60" w:rsidRDefault="00AC63E6">
            <w:pPr>
              <w:pStyle w:val="TableHeading"/>
              <w:keepNext w:val="0"/>
              <w:rPr>
                <w:rStyle w:val="Strong"/>
                <w:b/>
                <w:sz w:val="22"/>
              </w:rPr>
            </w:pPr>
            <w:r w:rsidRPr="00D20C80">
              <w:rPr>
                <w:rStyle w:val="Strong"/>
                <w:b/>
                <w:bCs w:val="0"/>
              </w:rPr>
              <w:lastRenderedPageBreak/>
              <w:t>Area of Occupancy</w:t>
            </w:r>
          </w:p>
        </w:tc>
        <w:tc>
          <w:tcPr>
            <w:tcW w:w="1422" w:type="dxa"/>
            <w:shd w:val="clear" w:color="auto" w:fill="auto"/>
          </w:tcPr>
          <w:p w14:paraId="3D0128EF" w14:textId="11C90EAD" w:rsidR="00AC63E6" w:rsidRDefault="00AC63E6">
            <w:pPr>
              <w:pStyle w:val="TableText"/>
            </w:pPr>
            <w:r>
              <w:t>14</w:t>
            </w:r>
            <w:r w:rsidR="007851A6">
              <w:t>8</w:t>
            </w:r>
            <w:r>
              <w:t xml:space="preserve"> km</w:t>
            </w:r>
            <w:r w:rsidRPr="00442C16">
              <w:rPr>
                <w:vertAlign w:val="superscript"/>
              </w:rPr>
              <w:t>2</w:t>
            </w:r>
          </w:p>
        </w:tc>
        <w:tc>
          <w:tcPr>
            <w:tcW w:w="1409" w:type="dxa"/>
            <w:shd w:val="clear" w:color="auto" w:fill="auto"/>
          </w:tcPr>
          <w:p w14:paraId="708C3B81" w14:textId="77777777" w:rsidR="00AC63E6" w:rsidRDefault="00AC63E6">
            <w:pPr>
              <w:pStyle w:val="TableText"/>
            </w:pPr>
          </w:p>
        </w:tc>
        <w:tc>
          <w:tcPr>
            <w:tcW w:w="1414" w:type="dxa"/>
            <w:shd w:val="clear" w:color="auto" w:fill="auto"/>
          </w:tcPr>
          <w:p w14:paraId="4ED3A62B" w14:textId="77777777" w:rsidR="00AC63E6" w:rsidRDefault="00AC63E6">
            <w:pPr>
              <w:pStyle w:val="TableText"/>
            </w:pPr>
          </w:p>
        </w:tc>
        <w:tc>
          <w:tcPr>
            <w:tcW w:w="3074" w:type="dxa"/>
            <w:shd w:val="clear" w:color="auto" w:fill="auto"/>
          </w:tcPr>
          <w:p w14:paraId="289AA573" w14:textId="3784FF74" w:rsidR="00AC63E6" w:rsidRDefault="00AC63E6">
            <w:pPr>
              <w:pStyle w:val="TableText"/>
            </w:pPr>
            <w:r w:rsidRPr="1C17B0FB">
              <w:t xml:space="preserve">Based on </w:t>
            </w:r>
            <w:proofErr w:type="gramStart"/>
            <w:r w:rsidRPr="1C17B0FB">
              <w:t>published, and</w:t>
            </w:r>
            <w:proofErr w:type="gramEnd"/>
            <w:r w:rsidRPr="1C17B0FB">
              <w:t xml:space="preserve"> known survey and collection records from Borsboom</w:t>
            </w:r>
            <w:r>
              <w:rPr>
                <w:szCs w:val="18"/>
              </w:rPr>
              <w:t xml:space="preserve"> (</w:t>
            </w:r>
            <w:r w:rsidRPr="1C17B0FB">
              <w:t>various dates</w:t>
            </w:r>
            <w:r>
              <w:rPr>
                <w:szCs w:val="18"/>
              </w:rPr>
              <w:t xml:space="preserve">), </w:t>
            </w:r>
            <w:r w:rsidRPr="00786B0F">
              <w:t>McCormack &amp; van der Werf (2013</w:t>
            </w:r>
            <w:r>
              <w:t xml:space="preserve">) and Hurry et al. (2015). </w:t>
            </w:r>
            <w:r>
              <w:rPr>
                <w:rStyle w:val="normaltextrun"/>
                <w:rFonts w:cs="Calibri"/>
                <w:color w:val="000000"/>
                <w:shd w:val="clear" w:color="auto" w:fill="FFFFFF"/>
              </w:rPr>
              <w:t>Calculated u</w:t>
            </w:r>
            <w:r w:rsidRPr="1C17B0FB">
              <w:rPr>
                <w:rStyle w:val="normaltextrun"/>
                <w:rFonts w:cs="Calibri"/>
                <w:color w:val="000000"/>
                <w:shd w:val="clear" w:color="auto" w:fill="FFFFFF"/>
              </w:rPr>
              <w:t>sing the Geospatial Conservation Assessment Tool (</w:t>
            </w:r>
            <w:proofErr w:type="spellStart"/>
            <w:r w:rsidRPr="1C17B0FB">
              <w:rPr>
                <w:rStyle w:val="normaltextrun"/>
                <w:rFonts w:cs="Calibri"/>
                <w:color w:val="000000"/>
                <w:shd w:val="clear" w:color="auto" w:fill="FFFFFF"/>
              </w:rPr>
              <w:t>GeoCAT</w:t>
            </w:r>
            <w:proofErr w:type="spellEnd"/>
            <w:r w:rsidRPr="1C17B0FB">
              <w:rPr>
                <w:rStyle w:val="normaltextrun"/>
                <w:rFonts w:cs="Calibri"/>
                <w:color w:val="000000"/>
                <w:shd w:val="clear" w:color="auto" w:fill="FFFFFF"/>
              </w:rPr>
              <w:t>; Bachman et al. 2011).</w:t>
            </w:r>
          </w:p>
        </w:tc>
      </w:tr>
      <w:tr w:rsidR="00AC63E6" w:rsidRPr="00F83D60" w14:paraId="7D0A8B58" w14:textId="77777777">
        <w:trPr>
          <w:cantSplit/>
        </w:trPr>
        <w:tc>
          <w:tcPr>
            <w:tcW w:w="9060" w:type="dxa"/>
            <w:gridSpan w:val="5"/>
          </w:tcPr>
          <w:p w14:paraId="138F5708" w14:textId="77777777" w:rsidR="00AC63E6" w:rsidRPr="00F83D60" w:rsidRDefault="00AC63E6">
            <w:pPr>
              <w:pStyle w:val="TableHeading"/>
              <w:keepNext w:val="0"/>
              <w:rPr>
                <w:rStyle w:val="Strong"/>
                <w:w w:val="90"/>
              </w:rPr>
            </w:pPr>
            <w:r w:rsidRPr="00F83D60">
              <w:rPr>
                <w:rStyle w:val="Strong"/>
                <w:w w:val="9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t xml:space="preserve"> </w:t>
            </w:r>
            <w:r w:rsidRPr="00DA36A8">
              <w:rPr>
                <w:rStyle w:val="Strong"/>
                <w:w w:val="90"/>
              </w:rPr>
              <w:t>The resolution (grid size) that maximizes the correlation between AOO and extinction risk is determined more by the spatial scale of threats than by the spatial scale at which AOO is estimated or shape of the taxon's distribution</w:t>
            </w:r>
            <w:r>
              <w:rPr>
                <w:rStyle w:val="Strong"/>
                <w:w w:val="90"/>
              </w:rPr>
              <w:t>.</w:t>
            </w:r>
            <w:r w:rsidRPr="00F83D60">
              <w:rPr>
                <w:rStyle w:val="Strong"/>
                <w:w w:val="90"/>
              </w:rPr>
              <w:t xml:space="preserve"> It is not a </w:t>
            </w:r>
            <w:proofErr w:type="gramStart"/>
            <w:r w:rsidRPr="00F83D60">
              <w:rPr>
                <w:rStyle w:val="Strong"/>
                <w:w w:val="90"/>
              </w:rPr>
              <w:t>fine-scale</w:t>
            </w:r>
            <w:proofErr w:type="gramEnd"/>
            <w:r w:rsidRPr="00F83D60">
              <w:rPr>
                <w:rStyle w:val="Strong"/>
                <w:w w:val="90"/>
              </w:rPr>
              <w:t xml:space="preserve"> estimate of the actual area occupied. In some cases, AOO is the smallest area essential at any stage to the survival of existing populations of a </w:t>
            </w:r>
            <w:proofErr w:type="spellStart"/>
            <w:r w:rsidRPr="00F83D60">
              <w:rPr>
                <w:rStyle w:val="Strong"/>
                <w:w w:val="90"/>
              </w:rPr>
              <w:t>taxon</w:t>
            </w:r>
            <w:proofErr w:type="spellEnd"/>
            <w:r w:rsidRPr="00F83D60">
              <w:rPr>
                <w:rStyle w:val="Strong"/>
                <w:w w:val="90"/>
              </w:rPr>
              <w:t xml:space="preserve"> (e.g. breeding sites for migratory species).</w:t>
            </w:r>
          </w:p>
        </w:tc>
      </w:tr>
      <w:tr w:rsidR="00AC63E6" w14:paraId="5D0CABAC" w14:textId="77777777">
        <w:trPr>
          <w:cantSplit/>
        </w:trPr>
        <w:tc>
          <w:tcPr>
            <w:tcW w:w="1741" w:type="dxa"/>
          </w:tcPr>
          <w:p w14:paraId="1890AD13" w14:textId="77777777" w:rsidR="00AC63E6" w:rsidRPr="00D20C80" w:rsidRDefault="00AC63E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14C805B" w14:textId="77777777" w:rsidR="00AC63E6" w:rsidRDefault="00AC63E6">
            <w:pPr>
              <w:pStyle w:val="TableText"/>
            </w:pPr>
            <w:r>
              <w:t>Unknown</w:t>
            </w:r>
          </w:p>
        </w:tc>
        <w:tc>
          <w:tcPr>
            <w:tcW w:w="3074" w:type="dxa"/>
            <w:shd w:val="clear" w:color="auto" w:fill="auto"/>
          </w:tcPr>
          <w:p w14:paraId="6EE4DD5A" w14:textId="77777777" w:rsidR="00AC63E6" w:rsidRDefault="00AC63E6">
            <w:pPr>
              <w:pStyle w:val="TableText"/>
            </w:pPr>
            <w:r w:rsidRPr="003D0B7F">
              <w:t xml:space="preserve">The species is not known outside of the current </w:t>
            </w:r>
            <w:r>
              <w:t>A</w:t>
            </w:r>
            <w:r w:rsidRPr="003D0B7F">
              <w:t>OO</w:t>
            </w:r>
            <w:r>
              <w:t xml:space="preserve">, and its habitat outside of protected areas has been heavily impacted by deforestation (Morgan 1988; </w:t>
            </w:r>
            <w:r w:rsidRPr="00786B0F">
              <w:t>McCormack &amp; van der Werf 2013</w:t>
            </w:r>
            <w:r>
              <w:t>; Hurry et al. 2015).</w:t>
            </w:r>
          </w:p>
        </w:tc>
      </w:tr>
      <w:tr w:rsidR="00AC63E6" w14:paraId="4AE70825" w14:textId="77777777">
        <w:trPr>
          <w:cantSplit/>
        </w:trPr>
        <w:tc>
          <w:tcPr>
            <w:tcW w:w="1741" w:type="dxa"/>
          </w:tcPr>
          <w:p w14:paraId="4A22D31B" w14:textId="77777777" w:rsidR="00AC63E6" w:rsidRPr="00F83D60" w:rsidRDefault="00AC63E6">
            <w:pPr>
              <w:pStyle w:val="TableHeading"/>
              <w:keepNext w:val="0"/>
              <w:rPr>
                <w:rStyle w:val="Strong"/>
                <w:b/>
                <w:sz w:val="22"/>
              </w:rPr>
            </w:pPr>
            <w:r w:rsidRPr="00D20C80">
              <w:rPr>
                <w:rStyle w:val="Strong"/>
                <w:b/>
                <w:bCs w:val="0"/>
              </w:rPr>
              <w:t>Number of subpopulations</w:t>
            </w:r>
          </w:p>
        </w:tc>
        <w:tc>
          <w:tcPr>
            <w:tcW w:w="1422" w:type="dxa"/>
            <w:shd w:val="clear" w:color="auto" w:fill="auto"/>
          </w:tcPr>
          <w:p w14:paraId="350982AF" w14:textId="77777777" w:rsidR="00AC63E6" w:rsidRDefault="00AC63E6">
            <w:pPr>
              <w:pStyle w:val="TableText"/>
            </w:pPr>
            <w:r>
              <w:t>4</w:t>
            </w:r>
          </w:p>
        </w:tc>
        <w:tc>
          <w:tcPr>
            <w:tcW w:w="1409" w:type="dxa"/>
            <w:shd w:val="clear" w:color="auto" w:fill="auto"/>
          </w:tcPr>
          <w:p w14:paraId="48E73F2D" w14:textId="77777777" w:rsidR="00AC63E6" w:rsidRDefault="00AC63E6">
            <w:pPr>
              <w:pStyle w:val="TableText"/>
            </w:pPr>
          </w:p>
        </w:tc>
        <w:tc>
          <w:tcPr>
            <w:tcW w:w="1414" w:type="dxa"/>
            <w:shd w:val="clear" w:color="auto" w:fill="auto"/>
          </w:tcPr>
          <w:p w14:paraId="6A6F85C0" w14:textId="77777777" w:rsidR="00AC63E6" w:rsidRDefault="00AC63E6">
            <w:pPr>
              <w:pStyle w:val="TableText"/>
            </w:pPr>
          </w:p>
        </w:tc>
        <w:tc>
          <w:tcPr>
            <w:tcW w:w="3074" w:type="dxa"/>
            <w:shd w:val="clear" w:color="auto" w:fill="auto"/>
          </w:tcPr>
          <w:p w14:paraId="536AFFE0" w14:textId="534AC76D" w:rsidR="00AC63E6" w:rsidRDefault="00AC63E6">
            <w:pPr>
              <w:pStyle w:val="TableText"/>
            </w:pPr>
            <w:r>
              <w:t>Hurry et al. (2015) identified four genetically distinct upland regions (</w:t>
            </w:r>
            <w:proofErr w:type="spellStart"/>
            <w:r>
              <w:t>Bellthorpe</w:t>
            </w:r>
            <w:proofErr w:type="spellEnd"/>
            <w:r>
              <w:t xml:space="preserve">, Maleny, Conondale and </w:t>
            </w:r>
            <w:proofErr w:type="spellStart"/>
            <w:r>
              <w:t>Curramore</w:t>
            </w:r>
            <w:proofErr w:type="spellEnd"/>
            <w:r>
              <w:t>) and proposed that these should be treated as separate conservation units.</w:t>
            </w:r>
            <w:r w:rsidR="00B33452">
              <w:t xml:space="preserve"> </w:t>
            </w:r>
          </w:p>
        </w:tc>
      </w:tr>
      <w:tr w:rsidR="00AC63E6" w14:paraId="2F2AE5B6" w14:textId="77777777">
        <w:trPr>
          <w:cantSplit/>
        </w:trPr>
        <w:tc>
          <w:tcPr>
            <w:tcW w:w="1741" w:type="dxa"/>
          </w:tcPr>
          <w:p w14:paraId="1C305021" w14:textId="77777777" w:rsidR="00AC63E6" w:rsidRPr="00D20C80" w:rsidRDefault="00AC63E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47ECFEB" w14:textId="2ED47801" w:rsidR="00AC63E6" w:rsidRDefault="00C10C26">
            <w:pPr>
              <w:pStyle w:val="TableText"/>
            </w:pPr>
            <w:r>
              <w:t>Unknown</w:t>
            </w:r>
          </w:p>
        </w:tc>
        <w:tc>
          <w:tcPr>
            <w:tcW w:w="3074" w:type="dxa"/>
            <w:shd w:val="clear" w:color="auto" w:fill="auto"/>
          </w:tcPr>
          <w:p w14:paraId="0FFB1A41" w14:textId="77777777" w:rsidR="00AC63E6" w:rsidRPr="001B7D1F" w:rsidRDefault="00AC63E6">
            <w:pPr>
              <w:pStyle w:val="TableText"/>
            </w:pPr>
          </w:p>
        </w:tc>
      </w:tr>
      <w:tr w:rsidR="00AC63E6" w14:paraId="76D19A25" w14:textId="77777777">
        <w:trPr>
          <w:cantSplit/>
        </w:trPr>
        <w:tc>
          <w:tcPr>
            <w:tcW w:w="1741" w:type="dxa"/>
          </w:tcPr>
          <w:p w14:paraId="1BBB5681" w14:textId="77777777" w:rsidR="00AC63E6" w:rsidRPr="00F83D60" w:rsidRDefault="00AC63E6">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7CF24F1A" w14:textId="390F383D" w:rsidR="00AC63E6" w:rsidRDefault="00AC63E6">
            <w:pPr>
              <w:pStyle w:val="TableText"/>
            </w:pPr>
            <w:r>
              <w:t>Hurry et al. (2015) identified four genetically distinct upland regions (</w:t>
            </w:r>
            <w:proofErr w:type="spellStart"/>
            <w:r>
              <w:t>Bellthorpe</w:t>
            </w:r>
            <w:proofErr w:type="spellEnd"/>
            <w:r>
              <w:t xml:space="preserve">, Maleny, Conondale and </w:t>
            </w:r>
            <w:proofErr w:type="spellStart"/>
            <w:r>
              <w:t>Curramore</w:t>
            </w:r>
            <w:proofErr w:type="spellEnd"/>
            <w:r>
              <w:t>) and proposed that these should be treated as separate conservation units.</w:t>
            </w:r>
            <w:r w:rsidR="00B33452">
              <w:t xml:space="preserve"> Given these four genetically distinct groups are also geographically distinct, and it is considered unlikely that there is genetic exchange of more than one migrant individual/gamete per year between them, the four groups are considered separate subpopulations in this assessment (IUCN Standards and Petitions Committee 2024)</w:t>
            </w:r>
          </w:p>
        </w:tc>
      </w:tr>
      <w:tr w:rsidR="00AC63E6" w14:paraId="1535EDD3" w14:textId="77777777">
        <w:trPr>
          <w:cantSplit/>
        </w:trPr>
        <w:tc>
          <w:tcPr>
            <w:tcW w:w="1741" w:type="dxa"/>
          </w:tcPr>
          <w:p w14:paraId="62136777" w14:textId="77777777" w:rsidR="00AC63E6" w:rsidRPr="00F83D60" w:rsidRDefault="00AC63E6">
            <w:pPr>
              <w:pStyle w:val="TableHeading"/>
              <w:keepNext w:val="0"/>
              <w:rPr>
                <w:rStyle w:val="Strong"/>
                <w:b/>
                <w:sz w:val="22"/>
              </w:rPr>
            </w:pPr>
            <w:r w:rsidRPr="00D20C80">
              <w:rPr>
                <w:rStyle w:val="Strong"/>
                <w:b/>
                <w:bCs w:val="0"/>
              </w:rPr>
              <w:t>No. locations</w:t>
            </w:r>
          </w:p>
        </w:tc>
        <w:tc>
          <w:tcPr>
            <w:tcW w:w="1422" w:type="dxa"/>
            <w:shd w:val="clear" w:color="auto" w:fill="auto"/>
          </w:tcPr>
          <w:p w14:paraId="1D751AF9" w14:textId="77777777" w:rsidR="00AC63E6" w:rsidRDefault="00AC63E6">
            <w:pPr>
              <w:pStyle w:val="TableText"/>
            </w:pPr>
            <w:r>
              <w:t>≤5</w:t>
            </w:r>
          </w:p>
        </w:tc>
        <w:tc>
          <w:tcPr>
            <w:tcW w:w="1409" w:type="dxa"/>
            <w:shd w:val="clear" w:color="auto" w:fill="auto"/>
          </w:tcPr>
          <w:p w14:paraId="309874A9" w14:textId="77777777" w:rsidR="00AC63E6" w:rsidRDefault="00AC63E6">
            <w:pPr>
              <w:pStyle w:val="TableText"/>
            </w:pPr>
            <w:r>
              <w:t>1</w:t>
            </w:r>
          </w:p>
        </w:tc>
        <w:tc>
          <w:tcPr>
            <w:tcW w:w="1414" w:type="dxa"/>
            <w:shd w:val="clear" w:color="auto" w:fill="auto"/>
          </w:tcPr>
          <w:p w14:paraId="63C045B1" w14:textId="77777777" w:rsidR="00AC63E6" w:rsidRDefault="00AC63E6">
            <w:pPr>
              <w:pStyle w:val="TableText"/>
            </w:pPr>
            <w:r>
              <w:t>5</w:t>
            </w:r>
          </w:p>
        </w:tc>
        <w:tc>
          <w:tcPr>
            <w:tcW w:w="3074" w:type="dxa"/>
            <w:shd w:val="clear" w:color="auto" w:fill="auto"/>
          </w:tcPr>
          <w:p w14:paraId="623E9062" w14:textId="664E4728" w:rsidR="00AC63E6" w:rsidRDefault="00AC63E6">
            <w:pPr>
              <w:pStyle w:val="Normalsmall"/>
              <w:spacing w:line="240" w:lineRule="auto"/>
            </w:pPr>
            <w:r>
              <w:t xml:space="preserve">This is a restricted range species that is exposed to a range of threats such as climate change, habitat degradation, exotic species and bushfire throughout most of its range. While it is found at a number of localities, it is possible that almost all subpopulations are affected by </w:t>
            </w:r>
            <w:r w:rsidR="00DE4E54">
              <w:t>extreme</w:t>
            </w:r>
            <w:r w:rsidR="00DE4E54" w:rsidRPr="00DE4E54">
              <w:t xml:space="preserve"> weather event driven by climate change (e.g., severe heatwave, flood, fire) which could plausible lead to loss of the entire population in a single event</w:t>
            </w:r>
            <w:proofErr w:type="gramStart"/>
            <w:r w:rsidR="00DE4E54" w:rsidRPr="00DE4E54">
              <w:t xml:space="preserve">. </w:t>
            </w:r>
            <w:r>
              <w:t>.</w:t>
            </w:r>
            <w:proofErr w:type="gramEnd"/>
            <w:r>
              <w:t xml:space="preserve"> </w:t>
            </w:r>
          </w:p>
        </w:tc>
      </w:tr>
      <w:tr w:rsidR="00AC63E6" w14:paraId="254C1F52" w14:textId="77777777">
        <w:trPr>
          <w:cantSplit/>
        </w:trPr>
        <w:tc>
          <w:tcPr>
            <w:tcW w:w="1741" w:type="dxa"/>
          </w:tcPr>
          <w:p w14:paraId="50F1728C" w14:textId="77777777" w:rsidR="00AC63E6" w:rsidRPr="00D20C80" w:rsidRDefault="00AC63E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9C435DB" w14:textId="6DF48AB3" w:rsidR="00AC63E6" w:rsidRDefault="00A763C0">
            <w:pPr>
              <w:pStyle w:val="TableText"/>
            </w:pPr>
            <w:r>
              <w:t>Unknown</w:t>
            </w:r>
          </w:p>
        </w:tc>
        <w:tc>
          <w:tcPr>
            <w:tcW w:w="3074" w:type="dxa"/>
            <w:shd w:val="clear" w:color="auto" w:fill="auto"/>
          </w:tcPr>
          <w:p w14:paraId="5752F9F5" w14:textId="77777777" w:rsidR="00AC63E6" w:rsidRDefault="00AC63E6">
            <w:pPr>
              <w:pStyle w:val="TableText"/>
            </w:pPr>
            <w:r w:rsidRPr="003D0B7F">
              <w:t xml:space="preserve">The species is not known outside </w:t>
            </w:r>
            <w:r>
              <w:t xml:space="preserve">of its current range, and its habitat outside of protected areas has been heavily impacted by deforestation (Morgan 1988; </w:t>
            </w:r>
            <w:r w:rsidRPr="00786B0F">
              <w:t>McCormack &amp; van der Werf 2013</w:t>
            </w:r>
            <w:r>
              <w:t>; Hurry et al. 2015).</w:t>
            </w:r>
          </w:p>
        </w:tc>
      </w:tr>
      <w:tr w:rsidR="00AC63E6" w14:paraId="479C9DD6" w14:textId="77777777">
        <w:trPr>
          <w:cantSplit/>
        </w:trPr>
        <w:tc>
          <w:tcPr>
            <w:tcW w:w="1741" w:type="dxa"/>
          </w:tcPr>
          <w:p w14:paraId="745A552B" w14:textId="77777777" w:rsidR="00AC63E6" w:rsidRPr="00D20C80" w:rsidRDefault="00AC63E6">
            <w:pPr>
              <w:pStyle w:val="TableHeading"/>
              <w:keepNext w:val="0"/>
              <w:rPr>
                <w:rStyle w:val="Strong"/>
                <w:b/>
                <w:sz w:val="22"/>
              </w:rPr>
            </w:pPr>
            <w:bookmarkStart w:id="15" w:name="_Hlk51878889"/>
            <w:r w:rsidRPr="00D20C80">
              <w:rPr>
                <w:rStyle w:val="Strong"/>
                <w:b/>
                <w:bCs w:val="0"/>
              </w:rPr>
              <w:lastRenderedPageBreak/>
              <w:t>Basis of assessment of location number</w:t>
            </w:r>
            <w:bookmarkEnd w:id="15"/>
          </w:p>
        </w:tc>
        <w:tc>
          <w:tcPr>
            <w:tcW w:w="7319" w:type="dxa"/>
            <w:gridSpan w:val="4"/>
            <w:shd w:val="clear" w:color="auto" w:fill="auto"/>
          </w:tcPr>
          <w:p w14:paraId="48823E4B" w14:textId="458BCCB9" w:rsidR="00AC63E6" w:rsidRDefault="00AC63E6">
            <w:pPr>
              <w:pStyle w:val="Normalsmall"/>
              <w:spacing w:line="240" w:lineRule="auto"/>
            </w:pPr>
            <w:r>
              <w:t xml:space="preserve">This is a restricted range species that is exposed to a range of threats such as climate change, habitat degradation, exotic species and bushfire throughout most of its range. While it is found at </w:t>
            </w:r>
            <w:proofErr w:type="gramStart"/>
            <w:r>
              <w:t>a number of</w:t>
            </w:r>
            <w:proofErr w:type="gramEnd"/>
            <w:r>
              <w:t xml:space="preserve"> localities, it is possible that almost all subpopulations are affected by some of the major threats identified for this species, especially impacts from climate change such as </w:t>
            </w:r>
            <w:r w:rsidR="00E50E15">
              <w:t>extreme weather</w:t>
            </w:r>
            <w:r>
              <w:t xml:space="preserve"> events. The number of locations is based on the impacts of climate change and the geographic proximity of inhabited sites (i.e., the likelihood of crayfish across sites experiencing the same changed conditions under climate change and being impacted by severe climate change impacts).</w:t>
            </w:r>
          </w:p>
        </w:tc>
      </w:tr>
      <w:tr w:rsidR="00AC63E6" w14:paraId="39129F0F" w14:textId="77777777">
        <w:trPr>
          <w:cantSplit/>
        </w:trPr>
        <w:tc>
          <w:tcPr>
            <w:tcW w:w="1741" w:type="dxa"/>
          </w:tcPr>
          <w:p w14:paraId="5E5FE55F" w14:textId="77777777" w:rsidR="00AC63E6" w:rsidRPr="00D20C80" w:rsidRDefault="00AC63E6">
            <w:pPr>
              <w:pStyle w:val="TableHeading"/>
              <w:keepNext w:val="0"/>
              <w:rPr>
                <w:rStyle w:val="Strong"/>
                <w:b/>
                <w:bCs w:val="0"/>
              </w:rPr>
            </w:pPr>
            <w:r w:rsidRPr="00D20C80">
              <w:rPr>
                <w:rStyle w:val="Strong"/>
                <w:b/>
                <w:bCs w:val="0"/>
              </w:rPr>
              <w:t>Fragmentation</w:t>
            </w:r>
          </w:p>
        </w:tc>
        <w:tc>
          <w:tcPr>
            <w:tcW w:w="7319" w:type="dxa"/>
            <w:gridSpan w:val="4"/>
            <w:shd w:val="clear" w:color="auto" w:fill="auto"/>
          </w:tcPr>
          <w:p w14:paraId="1FEF440E" w14:textId="77777777" w:rsidR="00AC63E6" w:rsidRDefault="00AC63E6">
            <w:pPr>
              <w:pStyle w:val="TableText"/>
            </w:pPr>
            <w:r>
              <w:t xml:space="preserve">It is not known if the subpopulations can </w:t>
            </w:r>
            <w:proofErr w:type="gramStart"/>
            <w:r>
              <w:t>be considered to be</w:t>
            </w:r>
            <w:proofErr w:type="gramEnd"/>
            <w:r>
              <w:t xml:space="preserve"> severely fragmented. </w:t>
            </w:r>
          </w:p>
        </w:tc>
      </w:tr>
      <w:tr w:rsidR="00AC63E6" w14:paraId="5CFDC0F0" w14:textId="77777777">
        <w:trPr>
          <w:cantSplit/>
        </w:trPr>
        <w:tc>
          <w:tcPr>
            <w:tcW w:w="1741" w:type="dxa"/>
          </w:tcPr>
          <w:p w14:paraId="1A6CD15A" w14:textId="77777777" w:rsidR="00AC63E6" w:rsidRPr="00F83D60" w:rsidRDefault="00AC63E6">
            <w:pPr>
              <w:pStyle w:val="TableHeading"/>
              <w:keepNext w:val="0"/>
              <w:rPr>
                <w:rStyle w:val="Strong"/>
                <w:b/>
                <w:sz w:val="22"/>
              </w:rPr>
            </w:pPr>
            <w:r w:rsidRPr="00D20C80">
              <w:rPr>
                <w:rStyle w:val="Strong"/>
                <w:b/>
                <w:bCs w:val="0"/>
              </w:rPr>
              <w:t>Fluctuations</w:t>
            </w:r>
          </w:p>
        </w:tc>
        <w:tc>
          <w:tcPr>
            <w:tcW w:w="7319" w:type="dxa"/>
            <w:gridSpan w:val="4"/>
            <w:shd w:val="clear" w:color="auto" w:fill="auto"/>
          </w:tcPr>
          <w:p w14:paraId="5BA8276F" w14:textId="77777777" w:rsidR="00AC63E6" w:rsidRDefault="00AC63E6">
            <w:pPr>
              <w:pStyle w:val="TableText"/>
            </w:pPr>
            <w:r w:rsidRPr="00346F9D">
              <w:t>Not known to be subject to extreme fluctuations in EOO, AOO, number of subpopulations, locations or mature individuals</w:t>
            </w:r>
            <w:bookmarkStart w:id="16" w:name="_Hlk52438645"/>
            <w:r w:rsidRPr="0055376D">
              <w:t xml:space="preserve">. </w:t>
            </w:r>
            <w:bookmarkEnd w:id="16"/>
            <w:r w:rsidRPr="0055376D">
              <w:t>No parameter has been shown to have changed by an order of magnitude by the 2019</w:t>
            </w:r>
            <w:r>
              <w:rPr>
                <w:rFonts w:ascii="Engravers MT" w:hAnsi="Engravers MT"/>
              </w:rPr>
              <w:t>–</w:t>
            </w:r>
            <w:r w:rsidRPr="0055376D">
              <w:t>20 bushfire.</w:t>
            </w:r>
          </w:p>
        </w:tc>
      </w:tr>
      <w:bookmarkEnd w:id="14"/>
    </w:tbl>
    <w:p w14:paraId="392B3DFE" w14:textId="77777777" w:rsidR="001732D5" w:rsidRDefault="001732D5" w:rsidP="00AC63E6">
      <w:pPr>
        <w:pStyle w:val="Caption"/>
        <w:rPr>
          <w:lang w:eastAsia="ja-JP"/>
        </w:rPr>
      </w:pPr>
    </w:p>
    <w:p w14:paraId="0DDF9B72" w14:textId="5B5DD117" w:rsidR="00AC63E6" w:rsidRDefault="00AC63E6" w:rsidP="00AC63E6">
      <w:pPr>
        <w:pStyle w:val="Caption"/>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AC63E6" w:rsidRPr="00556843" w14:paraId="7FE4152B" w14:textId="77777777">
        <w:trPr>
          <w:cantSplit/>
          <w:trHeight w:val="606"/>
        </w:trPr>
        <w:tc>
          <w:tcPr>
            <w:tcW w:w="9975" w:type="dxa"/>
            <w:gridSpan w:val="6"/>
            <w:shd w:val="clear" w:color="auto" w:fill="595959" w:themeFill="text1" w:themeFillTint="A6"/>
            <w:vAlign w:val="center"/>
          </w:tcPr>
          <w:p w14:paraId="565B193D" w14:textId="77777777" w:rsidR="00AC63E6" w:rsidRPr="008B78CE" w:rsidRDefault="00AC63E6">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AC63E6" w:rsidRPr="00556843" w14:paraId="6D83C29F" w14:textId="77777777">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C0D14EB" w14:textId="77777777" w:rsidR="00AC63E6" w:rsidRPr="00556843" w:rsidRDefault="00AC63E6">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CE876C7" w14:textId="77777777" w:rsidR="00AC63E6" w:rsidRPr="00936152" w:rsidRDefault="00AC63E6">
            <w:pPr>
              <w:pStyle w:val="TableText"/>
              <w:keepNext/>
              <w:rPr>
                <w:rStyle w:val="Strong"/>
              </w:rPr>
            </w:pPr>
            <w:r w:rsidRPr="00936152">
              <w:rPr>
                <w:rStyle w:val="Strong"/>
              </w:rPr>
              <w:t>Critically Endangered</w:t>
            </w:r>
          </w:p>
          <w:p w14:paraId="0D21906E" w14:textId="77777777" w:rsidR="00AC63E6" w:rsidRPr="00936152" w:rsidRDefault="00AC63E6">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BAE8129" w14:textId="77777777" w:rsidR="00AC63E6" w:rsidRPr="00936152" w:rsidRDefault="00AC63E6">
            <w:pPr>
              <w:pStyle w:val="TableText"/>
              <w:keepNext/>
              <w:rPr>
                <w:rStyle w:val="Strong"/>
              </w:rPr>
            </w:pPr>
            <w:r w:rsidRPr="00936152">
              <w:rPr>
                <w:rStyle w:val="Strong"/>
              </w:rPr>
              <w:t>Endangered</w:t>
            </w:r>
          </w:p>
          <w:p w14:paraId="509DDA62" w14:textId="77777777" w:rsidR="00AC63E6" w:rsidRPr="00936152" w:rsidRDefault="00AC63E6">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2CFCF4C" w14:textId="77777777" w:rsidR="00AC63E6" w:rsidRPr="00936152" w:rsidRDefault="00AC63E6">
            <w:pPr>
              <w:pStyle w:val="TableText"/>
              <w:keepNext/>
              <w:rPr>
                <w:rStyle w:val="Strong"/>
              </w:rPr>
            </w:pPr>
            <w:r w:rsidRPr="00936152">
              <w:rPr>
                <w:rStyle w:val="Strong"/>
              </w:rPr>
              <w:t>Vulnerable</w:t>
            </w:r>
          </w:p>
          <w:p w14:paraId="09506D74" w14:textId="77777777" w:rsidR="00AC63E6" w:rsidRPr="00936152" w:rsidRDefault="00AC63E6">
            <w:pPr>
              <w:pStyle w:val="TableText"/>
              <w:keepNext/>
              <w:rPr>
                <w:rStyle w:val="Strong"/>
              </w:rPr>
            </w:pPr>
            <w:r w:rsidRPr="00936152">
              <w:rPr>
                <w:rStyle w:val="Strong"/>
              </w:rPr>
              <w:t>Substantial reduction</w:t>
            </w:r>
          </w:p>
        </w:tc>
      </w:tr>
      <w:tr w:rsidR="00AC63E6" w:rsidRPr="00556843" w14:paraId="36220743" w14:textId="77777777">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2CE328A" w14:textId="77777777" w:rsidR="00AC63E6" w:rsidRPr="00936152" w:rsidRDefault="00AC63E6">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6B75BDCF" w14:textId="77777777" w:rsidR="00AC63E6" w:rsidRPr="00556843" w:rsidRDefault="00AC63E6">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1EFF9AC6" w14:textId="77777777" w:rsidR="00AC63E6" w:rsidRPr="00556843" w:rsidRDefault="00AC63E6">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EE1590C" w14:textId="77777777" w:rsidR="00AC63E6" w:rsidRPr="00556843" w:rsidRDefault="00AC63E6">
            <w:pPr>
              <w:pStyle w:val="TableText"/>
              <w:keepNext/>
            </w:pPr>
            <w:r w:rsidRPr="00556843">
              <w:t>≥ 50%</w:t>
            </w:r>
          </w:p>
        </w:tc>
      </w:tr>
      <w:tr w:rsidR="00AC63E6" w:rsidRPr="00556843" w14:paraId="27450B29" w14:textId="77777777">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527D7060" w14:textId="77777777" w:rsidR="00AC63E6" w:rsidRPr="00936152" w:rsidRDefault="00AC63E6">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314D0751" w14:textId="77777777" w:rsidR="00AC63E6" w:rsidRPr="00556843" w:rsidRDefault="00AC63E6">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31E6C3D" w14:textId="77777777" w:rsidR="00AC63E6" w:rsidRPr="00556843" w:rsidRDefault="00AC63E6">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12B5ABD" w14:textId="77777777" w:rsidR="00AC63E6" w:rsidRPr="00556843" w:rsidRDefault="00AC63E6">
            <w:pPr>
              <w:pStyle w:val="TableText"/>
              <w:keepNext/>
            </w:pPr>
            <w:r w:rsidRPr="00556843">
              <w:t>≥ 30%</w:t>
            </w:r>
          </w:p>
        </w:tc>
      </w:tr>
      <w:tr w:rsidR="00AC63E6" w:rsidRPr="00556843" w14:paraId="0B1425F4" w14:textId="77777777">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EC9D92C" w14:textId="77777777" w:rsidR="00AC63E6" w:rsidRPr="00556843" w:rsidRDefault="00AC63E6">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409D2614" w14:textId="77777777" w:rsidR="00AC63E6" w:rsidRPr="00556843" w:rsidRDefault="00AC63E6">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67CAB6D6" w14:textId="77777777" w:rsidR="00AC63E6" w:rsidRPr="00556843" w:rsidRDefault="00AC63E6">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6D52D52" w14:textId="77777777" w:rsidR="00AC63E6" w:rsidRPr="00556843" w:rsidRDefault="00AC63E6">
            <w:pPr>
              <w:pStyle w:val="TableText"/>
              <w:keepNext/>
              <w:spacing w:after="200" w:line="276" w:lineRule="auto"/>
              <w:ind w:left="493" w:hanging="493"/>
            </w:pPr>
            <w:r w:rsidRPr="00936152">
              <w:rPr>
                <w:rStyle w:val="Strong"/>
              </w:rPr>
              <w:t>A4</w:t>
            </w:r>
            <w:r w:rsidRPr="00556843">
              <w:tab/>
              <w:t xml:space="preserve">An observed, estimated, inferred, projected or suspected population reduction where the </w:t>
            </w:r>
            <w:proofErr w:type="gramStart"/>
            <w:r w:rsidRPr="00556843">
              <w:t>time period</w:t>
            </w:r>
            <w:proofErr w:type="gramEnd"/>
            <w:r w:rsidRPr="00556843">
              <w:t xml:space="preserve">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1B388D1D" w14:textId="77777777" w:rsidR="00AC63E6" w:rsidRPr="00556843" w:rsidRDefault="00AC63E6">
            <w:pPr>
              <w:pStyle w:val="TableText"/>
              <w:spacing w:before="1800"/>
              <w:ind w:left="165"/>
            </w:pPr>
            <w:r w:rsidRPr="00556843">
              <w:rPr>
                <w:rFonts w:ascii="Arial" w:hAnsi="Arial" w:cs="Arial"/>
                <w:noProof/>
                <w:szCs w:val="18"/>
                <w:lang w:val="en-US"/>
              </w:rPr>
              <mc:AlternateContent>
                <mc:Choice Requires="wps">
                  <w:drawing>
                    <wp:anchor distT="0" distB="0" distL="114300" distR="114300" simplePos="0" relativeHeight="251658240" behindDoc="0" locked="0" layoutInCell="1" allowOverlap="1" wp14:anchorId="1AC1B074" wp14:editId="139B1774">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BB6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638A61B5" w14:textId="77777777" w:rsidR="00AC63E6" w:rsidRPr="00556843" w:rsidRDefault="00AC63E6">
            <w:pPr>
              <w:pStyle w:val="TableText"/>
              <w:ind w:left="312" w:hanging="312"/>
            </w:pPr>
            <w:r w:rsidRPr="00556843">
              <w:t>(a)</w:t>
            </w:r>
            <w:r w:rsidRPr="00556843">
              <w:tab/>
              <w:t>direct observation [</w:t>
            </w:r>
            <w:r w:rsidRPr="00266DC5">
              <w:t>except A3</w:t>
            </w:r>
            <w:r w:rsidRPr="00556843">
              <w:t>]</w:t>
            </w:r>
          </w:p>
          <w:p w14:paraId="4ED3443B" w14:textId="77777777" w:rsidR="00AC63E6" w:rsidRDefault="00AC63E6">
            <w:pPr>
              <w:pStyle w:val="TableText"/>
              <w:ind w:left="312" w:hanging="312"/>
            </w:pPr>
            <w:r w:rsidRPr="00556843">
              <w:t>(b)</w:t>
            </w:r>
            <w:r w:rsidRPr="00556843">
              <w:tab/>
              <w:t>an index of abundance appropriate to the taxon</w:t>
            </w:r>
          </w:p>
          <w:p w14:paraId="19ED5F5B" w14:textId="77777777" w:rsidR="00AC63E6" w:rsidRPr="00556843" w:rsidRDefault="00AC63E6">
            <w:pPr>
              <w:pStyle w:val="TableText"/>
              <w:ind w:left="312" w:hanging="312"/>
            </w:pPr>
            <w:r w:rsidRPr="00556843">
              <w:t>(c)</w:t>
            </w:r>
            <w:r w:rsidRPr="00556843">
              <w:tab/>
              <w:t>a decline in area of occupancy, extent of occurrence and/or quality of habitat</w:t>
            </w:r>
          </w:p>
          <w:p w14:paraId="426FEA52" w14:textId="77777777" w:rsidR="00AC63E6" w:rsidRPr="00556843" w:rsidRDefault="00AC63E6">
            <w:pPr>
              <w:pStyle w:val="TableText"/>
              <w:ind w:left="312" w:hanging="312"/>
            </w:pPr>
            <w:r w:rsidRPr="00556843">
              <w:t>(d)</w:t>
            </w:r>
            <w:r w:rsidRPr="00556843">
              <w:tab/>
              <w:t>actual or potential levels of exploitation</w:t>
            </w:r>
          </w:p>
          <w:p w14:paraId="5A7D1179" w14:textId="77777777" w:rsidR="00AC63E6" w:rsidRPr="00556843" w:rsidRDefault="00AC63E6">
            <w:pPr>
              <w:pStyle w:val="TableText"/>
              <w:ind w:left="312" w:hanging="312"/>
            </w:pPr>
            <w:r w:rsidRPr="00556843">
              <w:t>(e)</w:t>
            </w:r>
            <w:r w:rsidRPr="00556843">
              <w:tab/>
              <w:t>the effects of introduced taxa, hybridization, pathogens, pollutants, competitors or parasites</w:t>
            </w:r>
          </w:p>
        </w:tc>
      </w:tr>
    </w:tbl>
    <w:p w14:paraId="1F00B0B3" w14:textId="77777777" w:rsidR="00AC63E6" w:rsidRDefault="00AC63E6" w:rsidP="00AC63E6">
      <w:pPr>
        <w:pStyle w:val="Heading3"/>
        <w:rPr>
          <w:lang w:eastAsia="ja-JP"/>
        </w:rPr>
      </w:pPr>
      <w:r>
        <w:rPr>
          <w:lang w:eastAsia="ja-JP"/>
        </w:rPr>
        <w:t>Criterion 1 evidence</w:t>
      </w:r>
    </w:p>
    <w:p w14:paraId="78877933" w14:textId="77777777" w:rsidR="00AC63E6" w:rsidRDefault="00AC63E6" w:rsidP="00AC63E6">
      <w:pPr>
        <w:rPr>
          <w:bCs/>
          <w:lang w:eastAsia="ja-JP"/>
        </w:rPr>
      </w:pPr>
      <w:r w:rsidRPr="008F14F5">
        <w:rPr>
          <w:rStyle w:val="Strong"/>
        </w:rPr>
        <w:t>Insufficient data to determine eligibility</w:t>
      </w:r>
      <w:r w:rsidRPr="00CD30FC">
        <w:rPr>
          <w:rStyle w:val="Strong"/>
        </w:rPr>
        <w:t xml:space="preserve"> </w:t>
      </w:r>
    </w:p>
    <w:p w14:paraId="166AFD22" w14:textId="6A4464F9" w:rsidR="00A17A5D" w:rsidRDefault="00A17A5D" w:rsidP="00AC63E6">
      <w:r w:rsidRPr="00BA417A">
        <w:rPr>
          <w:bCs/>
          <w:lang w:eastAsia="ja-JP"/>
        </w:rPr>
        <w:t xml:space="preserve">There is insufficient data to determine eligibility of </w:t>
      </w:r>
      <w:r w:rsidR="00B113F6" w:rsidRPr="0CA6D3CE">
        <w:rPr>
          <w:rStyle w:val="Strong"/>
          <w:b w:val="0"/>
          <w:bCs w:val="0"/>
        </w:rPr>
        <w:t xml:space="preserve">Maleny crayfish </w:t>
      </w:r>
      <w:r w:rsidRPr="00BA417A">
        <w:rPr>
          <w:bCs/>
          <w:lang w:eastAsia="ja-JP"/>
        </w:rPr>
        <w:t>for listing under Criterion 1. The population has not been specifically monitored since its original description. However, a series of collection records from published and unpublished surveys are known in the region</w:t>
      </w:r>
      <w:r w:rsidR="00FF5268">
        <w:rPr>
          <w:bCs/>
          <w:lang w:eastAsia="ja-JP"/>
        </w:rPr>
        <w:t xml:space="preserve"> (e.g., </w:t>
      </w:r>
      <w:r w:rsidR="00FF5268" w:rsidRPr="1C17B0FB">
        <w:t>Borsboom</w:t>
      </w:r>
      <w:r w:rsidR="00FF5268">
        <w:rPr>
          <w:szCs w:val="18"/>
        </w:rPr>
        <w:t xml:space="preserve"> </w:t>
      </w:r>
      <w:r w:rsidR="00FF5268" w:rsidRPr="1C17B0FB">
        <w:t>various dates</w:t>
      </w:r>
      <w:r w:rsidR="00FF5268">
        <w:rPr>
          <w:szCs w:val="18"/>
        </w:rPr>
        <w:t xml:space="preserve">; </w:t>
      </w:r>
      <w:r w:rsidR="00FF5268" w:rsidRPr="00786B0F">
        <w:t>McCormack &amp; van der Werf 2013</w:t>
      </w:r>
      <w:r w:rsidR="00FF5268">
        <w:t>; Hurry et al. 2015).</w:t>
      </w:r>
    </w:p>
    <w:p w14:paraId="574354D3" w14:textId="67361BFA" w:rsidR="007A66FE" w:rsidRDefault="007A66FE" w:rsidP="65BBC15D">
      <w:pPr>
        <w:spacing w:before="120"/>
        <w:rPr>
          <w:rFonts w:asciiTheme="majorHAnsi" w:hAnsiTheme="majorHAnsi" w:cs="Arial"/>
        </w:rPr>
      </w:pPr>
      <w:r w:rsidRPr="65BBC15D">
        <w:rPr>
          <w:lang w:eastAsia="ja-JP"/>
        </w:rPr>
        <w:t>It</w:t>
      </w:r>
      <w:r w:rsidRPr="65BBC15D">
        <w:rPr>
          <w:rFonts w:asciiTheme="majorHAnsi" w:hAnsiTheme="majorHAnsi" w:cs="Arial"/>
        </w:rPr>
        <w:t xml:space="preserve"> is projected that there will be a future reduction in population size of </w:t>
      </w:r>
      <w:r w:rsidR="00B113F6" w:rsidRPr="65BBC15D">
        <w:rPr>
          <w:rStyle w:val="Strong"/>
          <w:b w:val="0"/>
          <w:bCs w:val="0"/>
        </w:rPr>
        <w:t xml:space="preserve">Maleny crayfish </w:t>
      </w:r>
      <w:r w:rsidRPr="65BBC15D">
        <w:rPr>
          <w:rFonts w:asciiTheme="majorHAnsi" w:hAnsiTheme="majorHAnsi" w:cs="Arial"/>
        </w:rPr>
        <w:t xml:space="preserve">due to the impacts of climate change. This species, and other likely cool-adapted species of crayfish, do </w:t>
      </w:r>
      <w:r w:rsidRPr="65BBC15D">
        <w:rPr>
          <w:rFonts w:asciiTheme="majorHAnsi" w:hAnsiTheme="majorHAnsi" w:cs="Arial"/>
        </w:rPr>
        <w:lastRenderedPageBreak/>
        <w:t xml:space="preserve">not have the capacity to adapt to the current or projected rates of warming (Bone et al. 2014) (see Threats Table 1 above). A decline in Area of Occupancy (AOO), Extent of Occupancy (EOO) and quality of habitat is anticipated due to climate change as increasing temperatures and reduced moisture availability, especially in the soil, displaces flora and fauna upslope, including the rainforest in which the species is found. </w:t>
      </w:r>
    </w:p>
    <w:p w14:paraId="4D1A1478" w14:textId="20F7E0CB" w:rsidR="007A66FE" w:rsidRPr="00EB6494" w:rsidRDefault="007A66FE" w:rsidP="007A66FE">
      <w:pPr>
        <w:spacing w:before="120"/>
        <w:rPr>
          <w:rFonts w:asciiTheme="majorHAnsi" w:hAnsiTheme="majorHAnsi" w:cs="Arial"/>
        </w:rPr>
      </w:pPr>
      <w:r>
        <w:rPr>
          <w:rFonts w:asciiTheme="majorHAnsi" w:hAnsiTheme="majorHAnsi" w:cs="Arial"/>
        </w:rPr>
        <w:t>T</w:t>
      </w:r>
      <w:r w:rsidRPr="00B30450">
        <w:rPr>
          <w:rFonts w:asciiTheme="majorHAnsi" w:hAnsiTheme="majorHAnsi" w:cs="Arial"/>
        </w:rPr>
        <w:t>he species’ highly restricted distribution</w:t>
      </w:r>
      <w:r>
        <w:rPr>
          <w:rFonts w:asciiTheme="majorHAnsi" w:hAnsiTheme="majorHAnsi" w:cs="Arial"/>
        </w:rPr>
        <w:t xml:space="preserve">, at </w:t>
      </w:r>
      <w:r w:rsidR="00B50B5B">
        <w:rPr>
          <w:rFonts w:asciiTheme="majorHAnsi" w:hAnsiTheme="majorHAnsi" w:cs="Arial"/>
        </w:rPr>
        <w:t>fewer than five</w:t>
      </w:r>
      <w:r>
        <w:rPr>
          <w:rFonts w:asciiTheme="majorHAnsi" w:hAnsiTheme="majorHAnsi" w:cs="Arial"/>
        </w:rPr>
        <w:t xml:space="preserve"> location</w:t>
      </w:r>
      <w:r w:rsidR="00B50B5B">
        <w:rPr>
          <w:rFonts w:asciiTheme="majorHAnsi" w:hAnsiTheme="majorHAnsi" w:cs="Arial"/>
        </w:rPr>
        <w:t>s</w:t>
      </w:r>
      <w:r>
        <w:rPr>
          <w:rFonts w:asciiTheme="majorHAnsi" w:hAnsiTheme="majorHAnsi" w:cs="Arial"/>
        </w:rPr>
        <w:t>,</w:t>
      </w:r>
      <w:r w:rsidRPr="00B30450">
        <w:rPr>
          <w:rFonts w:asciiTheme="majorHAnsi" w:hAnsiTheme="majorHAnsi" w:cs="Arial"/>
        </w:rPr>
        <w:t xml:space="preserve"> leaves it</w:t>
      </w:r>
      <w:r>
        <w:rPr>
          <w:rFonts w:asciiTheme="majorHAnsi" w:hAnsiTheme="majorHAnsi" w:cs="Arial"/>
        </w:rPr>
        <w:t xml:space="preserve"> </w:t>
      </w:r>
      <w:r w:rsidRPr="00B30450">
        <w:rPr>
          <w:rFonts w:asciiTheme="majorHAnsi" w:hAnsiTheme="majorHAnsi" w:cs="Arial"/>
        </w:rPr>
        <w:t>vulnerable to extinction from event</w:t>
      </w:r>
      <w:r>
        <w:rPr>
          <w:rFonts w:asciiTheme="majorHAnsi" w:hAnsiTheme="majorHAnsi" w:cs="Arial"/>
        </w:rPr>
        <w:t xml:space="preserve">s such as </w:t>
      </w:r>
      <w:r w:rsidRPr="00DC30FA">
        <w:t>extreme flooding or disease</w:t>
      </w:r>
      <w:r>
        <w:t xml:space="preserve">, </w:t>
      </w:r>
      <w:r w:rsidRPr="00DC30FA">
        <w:t>fires</w:t>
      </w:r>
      <w:r>
        <w:t>,</w:t>
      </w:r>
      <w:r w:rsidRPr="00DC30FA">
        <w:t xml:space="preserve"> </w:t>
      </w:r>
      <w:r w:rsidRPr="00B30450">
        <w:rPr>
          <w:rFonts w:asciiTheme="majorHAnsi" w:hAnsiTheme="majorHAnsi" w:cs="Arial"/>
        </w:rPr>
        <w:t>or</w:t>
      </w:r>
      <w:r>
        <w:rPr>
          <w:rFonts w:asciiTheme="majorHAnsi" w:hAnsiTheme="majorHAnsi" w:cs="Arial"/>
        </w:rPr>
        <w:t xml:space="preserve"> other threats (see Criterion 2 below).</w:t>
      </w:r>
      <w:r w:rsidRPr="00201E38">
        <w:rPr>
          <w:bCs/>
          <w:lang w:eastAsia="ja-JP"/>
        </w:rPr>
        <w:t xml:space="preserve"> </w:t>
      </w:r>
      <w:r w:rsidRPr="0002381C">
        <w:rPr>
          <w:bCs/>
          <w:lang w:eastAsia="ja-JP"/>
        </w:rPr>
        <w:t xml:space="preserve">However, </w:t>
      </w:r>
      <w:r w:rsidRPr="0002381C">
        <w:rPr>
          <w:rFonts w:asciiTheme="majorHAnsi" w:hAnsiTheme="majorHAnsi" w:cs="Arial"/>
        </w:rPr>
        <w:t xml:space="preserve">there are no population data to support such an assessment at the present time, </w:t>
      </w:r>
      <w:r>
        <w:rPr>
          <w:rFonts w:asciiTheme="majorHAnsi" w:hAnsiTheme="majorHAnsi" w:cs="Arial"/>
        </w:rPr>
        <w:t xml:space="preserve">with </w:t>
      </w:r>
      <w:r w:rsidRPr="0002381C">
        <w:rPr>
          <w:rFonts w:asciiTheme="majorHAnsi" w:hAnsiTheme="majorHAnsi" w:cs="Arial"/>
        </w:rPr>
        <w:t xml:space="preserve">the population size of the species unknown, </w:t>
      </w:r>
      <w:r>
        <w:rPr>
          <w:rFonts w:asciiTheme="majorHAnsi" w:hAnsiTheme="majorHAnsi" w:cs="Arial"/>
        </w:rPr>
        <w:t xml:space="preserve">making it difficult to quantify </w:t>
      </w:r>
      <w:r w:rsidRPr="0002381C">
        <w:rPr>
          <w:rFonts w:asciiTheme="majorHAnsi" w:hAnsiTheme="majorHAnsi" w:cs="Arial"/>
        </w:rPr>
        <w:t xml:space="preserve">any previous </w:t>
      </w:r>
      <w:r>
        <w:rPr>
          <w:rFonts w:asciiTheme="majorHAnsi" w:hAnsiTheme="majorHAnsi" w:cs="Arial"/>
        </w:rPr>
        <w:t xml:space="preserve">or likely future </w:t>
      </w:r>
      <w:r w:rsidRPr="0002381C">
        <w:rPr>
          <w:rFonts w:asciiTheme="majorHAnsi" w:hAnsiTheme="majorHAnsi" w:cs="Arial"/>
        </w:rPr>
        <w:t>changes in the population.</w:t>
      </w:r>
      <w:r>
        <w:rPr>
          <w:rFonts w:asciiTheme="majorHAnsi" w:hAnsiTheme="majorHAnsi" w:cs="Arial"/>
        </w:rPr>
        <w:t xml:space="preserve"> </w:t>
      </w:r>
    </w:p>
    <w:p w14:paraId="285F836D" w14:textId="77777777" w:rsidR="00735760" w:rsidRPr="00735760" w:rsidRDefault="001732D5" w:rsidP="00AC63E6">
      <w:pPr>
        <w:pStyle w:val="Caption"/>
        <w:rPr>
          <w:rFonts w:asciiTheme="majorHAnsi" w:hAnsiTheme="majorHAnsi" w:cs="Arial"/>
          <w:b w:val="0"/>
          <w:bCs w:val="0"/>
          <w:sz w:val="22"/>
          <w:szCs w:val="22"/>
        </w:rPr>
      </w:pPr>
      <w:r w:rsidRPr="00735760">
        <w:rPr>
          <w:rFonts w:asciiTheme="majorHAnsi" w:hAnsiTheme="majorHAnsi" w:cs="Arial"/>
          <w:b w:val="0"/>
          <w:bCs w:val="0"/>
          <w:sz w:val="22"/>
          <w:szCs w:val="22"/>
        </w:rPr>
        <w:t>T</w:t>
      </w:r>
      <w:r w:rsidR="007A66FE" w:rsidRPr="00735760">
        <w:rPr>
          <w:rFonts w:asciiTheme="majorHAnsi" w:hAnsiTheme="majorHAnsi" w:cs="Arial"/>
          <w:b w:val="0"/>
          <w:bCs w:val="0"/>
          <w:sz w:val="22"/>
          <w:szCs w:val="22"/>
        </w:rPr>
        <w:t xml:space="preserve">here is insufficient information to determine the eligibility of the species for listing in any category under this criterion. </w:t>
      </w:r>
    </w:p>
    <w:p w14:paraId="6BD3B95F" w14:textId="79E6DAA9" w:rsidR="00AC63E6" w:rsidRDefault="00AC63E6" w:rsidP="00AC63E6">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AC63E6" w:rsidRPr="00556843" w14:paraId="7B652076" w14:textId="77777777">
        <w:trPr>
          <w:trHeight w:val="350"/>
        </w:trPr>
        <w:tc>
          <w:tcPr>
            <w:tcW w:w="10738" w:type="dxa"/>
            <w:gridSpan w:val="4"/>
            <w:tcBorders>
              <w:bottom w:val="nil"/>
            </w:tcBorders>
            <w:shd w:val="clear" w:color="auto" w:fill="595959" w:themeFill="text1" w:themeFillTint="A6"/>
            <w:vAlign w:val="center"/>
          </w:tcPr>
          <w:p w14:paraId="347B5B2A" w14:textId="77777777" w:rsidR="00AC63E6" w:rsidRPr="00556843" w:rsidRDefault="00AC63E6">
            <w:pPr>
              <w:keepNext/>
              <w:tabs>
                <w:tab w:val="left" w:pos="284"/>
              </w:tabs>
              <w:ind w:left="1452" w:hanging="1452"/>
              <w:rPr>
                <w:rFonts w:ascii="Arial" w:hAnsi="Arial" w:cs="Arial"/>
                <w:b/>
                <w:color w:val="FFFFFF" w:themeColor="background1"/>
              </w:rPr>
            </w:pPr>
          </w:p>
        </w:tc>
      </w:tr>
      <w:tr w:rsidR="00AC63E6" w:rsidRPr="00556843" w14:paraId="704A8B63" w14:textId="77777777">
        <w:tc>
          <w:tcPr>
            <w:tcW w:w="4111" w:type="dxa"/>
            <w:tcBorders>
              <w:top w:val="nil"/>
              <w:bottom w:val="nil"/>
              <w:right w:val="nil"/>
            </w:tcBorders>
          </w:tcPr>
          <w:p w14:paraId="719B56A2" w14:textId="77777777" w:rsidR="00AC63E6" w:rsidRPr="00556843" w:rsidRDefault="00AC63E6">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F578A25" w14:textId="77777777" w:rsidR="00AC63E6" w:rsidRPr="00795F43" w:rsidRDefault="00AC63E6">
            <w:pPr>
              <w:pStyle w:val="TableText"/>
              <w:keepNext/>
              <w:rPr>
                <w:rStyle w:val="Strong"/>
              </w:rPr>
            </w:pPr>
            <w:r w:rsidRPr="00795F43">
              <w:rPr>
                <w:rStyle w:val="Strong"/>
              </w:rPr>
              <w:t>Critically Endangered</w:t>
            </w:r>
          </w:p>
          <w:p w14:paraId="0C5BB30B" w14:textId="77777777" w:rsidR="00AC63E6" w:rsidRPr="00556843" w:rsidRDefault="00AC63E6">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4F05B61" w14:textId="77777777" w:rsidR="00AC63E6" w:rsidRPr="00556843" w:rsidRDefault="00AC63E6">
            <w:pPr>
              <w:pStyle w:val="TableText"/>
              <w:keepNext/>
              <w:rPr>
                <w:b/>
              </w:rPr>
            </w:pPr>
            <w:r w:rsidRPr="00556843">
              <w:rPr>
                <w:b/>
              </w:rPr>
              <w:t>Endangered</w:t>
            </w:r>
          </w:p>
          <w:p w14:paraId="03EE5C6D" w14:textId="77777777" w:rsidR="00AC63E6" w:rsidRPr="00556843" w:rsidRDefault="00AC63E6">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A5C804F" w14:textId="77777777" w:rsidR="00AC63E6" w:rsidRPr="00556843" w:rsidRDefault="00AC63E6">
            <w:pPr>
              <w:pStyle w:val="TableText"/>
              <w:keepNext/>
              <w:rPr>
                <w:b/>
              </w:rPr>
            </w:pPr>
            <w:r w:rsidRPr="00556843">
              <w:rPr>
                <w:b/>
              </w:rPr>
              <w:t>Vulnerable</w:t>
            </w:r>
          </w:p>
          <w:p w14:paraId="79B3582C" w14:textId="77777777" w:rsidR="00AC63E6" w:rsidRPr="00556843" w:rsidRDefault="00AC63E6">
            <w:pPr>
              <w:pStyle w:val="TableText"/>
              <w:keepNext/>
              <w:rPr>
                <w:b/>
              </w:rPr>
            </w:pPr>
            <w:r w:rsidRPr="00556843">
              <w:rPr>
                <w:b/>
              </w:rPr>
              <w:t>Limited</w:t>
            </w:r>
          </w:p>
        </w:tc>
      </w:tr>
      <w:tr w:rsidR="00AC63E6" w:rsidRPr="00556843" w14:paraId="238C68D7" w14:textId="77777777">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6D25B75" w14:textId="77777777" w:rsidR="00AC63E6" w:rsidRPr="00556843" w:rsidRDefault="00AC63E6">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7F0B9980" w14:textId="77777777" w:rsidR="00AC63E6" w:rsidRPr="00556843" w:rsidRDefault="00AC63E6">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7B0CC965" w14:textId="77777777" w:rsidR="00AC63E6" w:rsidRPr="00556843" w:rsidRDefault="00AC63E6">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497184F" w14:textId="77777777" w:rsidR="00AC63E6" w:rsidRPr="00556843" w:rsidRDefault="00AC63E6">
            <w:pPr>
              <w:pStyle w:val="TableText"/>
              <w:keepNext/>
            </w:pPr>
            <w:r w:rsidRPr="00556843">
              <w:rPr>
                <w:b/>
              </w:rPr>
              <w:t>&lt; 20,000 km</w:t>
            </w:r>
            <w:r w:rsidRPr="00556843">
              <w:rPr>
                <w:b/>
                <w:vertAlign w:val="superscript"/>
              </w:rPr>
              <w:t>2</w:t>
            </w:r>
          </w:p>
        </w:tc>
      </w:tr>
      <w:tr w:rsidR="00AC63E6" w:rsidRPr="00556843" w14:paraId="1C832064" w14:textId="77777777">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C9EC749" w14:textId="77777777" w:rsidR="00AC63E6" w:rsidRPr="00556843" w:rsidRDefault="00AC63E6">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52502ACA" w14:textId="77777777" w:rsidR="00AC63E6" w:rsidRPr="00556843" w:rsidRDefault="00AC63E6">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886571B" w14:textId="77777777" w:rsidR="00AC63E6" w:rsidRPr="00556843" w:rsidRDefault="00AC63E6">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04C88AD8" w14:textId="77777777" w:rsidR="00AC63E6" w:rsidRPr="00556843" w:rsidRDefault="00AC63E6">
            <w:pPr>
              <w:pStyle w:val="TableText"/>
              <w:keepNext/>
            </w:pPr>
            <w:r w:rsidRPr="00556843">
              <w:rPr>
                <w:b/>
              </w:rPr>
              <w:t>&lt; 2,000 km</w:t>
            </w:r>
            <w:r w:rsidRPr="00556843">
              <w:rPr>
                <w:b/>
                <w:vertAlign w:val="superscript"/>
              </w:rPr>
              <w:t>2</w:t>
            </w:r>
          </w:p>
        </w:tc>
      </w:tr>
      <w:tr w:rsidR="00AC63E6" w:rsidRPr="00556843" w14:paraId="23F60A6C" w14:textId="77777777">
        <w:tc>
          <w:tcPr>
            <w:tcW w:w="10738" w:type="dxa"/>
            <w:gridSpan w:val="4"/>
            <w:tcBorders>
              <w:top w:val="nil"/>
              <w:bottom w:val="nil"/>
            </w:tcBorders>
          </w:tcPr>
          <w:p w14:paraId="6D7E5E56" w14:textId="77777777" w:rsidR="00AC63E6" w:rsidRPr="00936152" w:rsidRDefault="00AC63E6">
            <w:pPr>
              <w:pStyle w:val="TableText"/>
              <w:keepNext/>
              <w:rPr>
                <w:rStyle w:val="Strong"/>
              </w:rPr>
            </w:pPr>
            <w:r w:rsidRPr="00936152">
              <w:rPr>
                <w:rStyle w:val="Strong"/>
              </w:rPr>
              <w:t>AND at least 2 of the following 3 conditions:</w:t>
            </w:r>
          </w:p>
        </w:tc>
      </w:tr>
      <w:tr w:rsidR="00AC63E6" w:rsidRPr="00556843" w14:paraId="61BFD153" w14:textId="77777777">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30FA8A68" w14:textId="77777777" w:rsidR="00AC63E6" w:rsidRPr="00556843" w:rsidRDefault="00AC63E6">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69C81F7" w14:textId="77777777" w:rsidR="00AC63E6" w:rsidRPr="00556843" w:rsidRDefault="00AC63E6">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D328D77" w14:textId="77777777" w:rsidR="00AC63E6" w:rsidRPr="00556843" w:rsidRDefault="00AC63E6">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6769D290" w14:textId="77777777" w:rsidR="00AC63E6" w:rsidRPr="00556843" w:rsidRDefault="00AC63E6">
            <w:pPr>
              <w:pStyle w:val="TableText"/>
              <w:keepNext/>
              <w:rPr>
                <w:b/>
              </w:rPr>
            </w:pPr>
            <w:r w:rsidRPr="00556843">
              <w:rPr>
                <w:b/>
              </w:rPr>
              <w:t>≤ 10</w:t>
            </w:r>
          </w:p>
        </w:tc>
      </w:tr>
      <w:tr w:rsidR="00AC63E6" w:rsidRPr="00556843" w14:paraId="04D4E9C3" w14:textId="77777777">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16CE5664" w14:textId="77777777" w:rsidR="00AC63E6" w:rsidRPr="00556843" w:rsidRDefault="00AC63E6">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AC63E6" w:rsidRPr="00556843" w14:paraId="046C0386" w14:textId="77777777">
        <w:tc>
          <w:tcPr>
            <w:tcW w:w="10738" w:type="dxa"/>
            <w:gridSpan w:val="4"/>
            <w:tcBorders>
              <w:top w:val="single" w:sz="4" w:space="0" w:color="FFFFFF" w:themeColor="background1"/>
            </w:tcBorders>
            <w:shd w:val="clear" w:color="auto" w:fill="BFBFBF" w:themeFill="background1" w:themeFillShade="BF"/>
          </w:tcPr>
          <w:p w14:paraId="7718907D" w14:textId="77777777" w:rsidR="00AC63E6" w:rsidRPr="00556843" w:rsidRDefault="00AC63E6">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3ECFE5C0" w14:textId="77777777" w:rsidR="00AC63E6" w:rsidRPr="00B6264B" w:rsidRDefault="00AC63E6" w:rsidP="00AC63E6">
      <w:pPr>
        <w:pStyle w:val="Heading3"/>
        <w:spacing w:before="240"/>
        <w:ind w:left="964" w:hanging="964"/>
        <w:rPr>
          <w:lang w:eastAsia="ja-JP"/>
        </w:rPr>
      </w:pPr>
      <w:r>
        <w:rPr>
          <w:lang w:eastAsia="ja-JP"/>
        </w:rPr>
        <w:t>Criterion 2 e</w:t>
      </w:r>
      <w:r w:rsidRPr="00B6264B">
        <w:rPr>
          <w:lang w:eastAsia="ja-JP"/>
        </w:rPr>
        <w:t>vidence</w:t>
      </w:r>
    </w:p>
    <w:p w14:paraId="48ADC7D2" w14:textId="7FE05F19" w:rsidR="00AC63E6" w:rsidRPr="00B451D8" w:rsidRDefault="00AC63E6" w:rsidP="00AC63E6">
      <w:pPr>
        <w:rPr>
          <w:b/>
          <w:bCs/>
          <w:lang w:eastAsia="ja-JP"/>
        </w:rPr>
      </w:pPr>
      <w:r w:rsidRPr="00B451D8">
        <w:rPr>
          <w:rStyle w:val="Strong"/>
        </w:rPr>
        <w:t>Eligible under Criterion 2</w:t>
      </w:r>
      <w:r w:rsidRPr="00B451D8">
        <w:rPr>
          <w:bCs/>
          <w:lang w:eastAsia="ja-JP"/>
        </w:rPr>
        <w:t xml:space="preserve"> </w:t>
      </w:r>
      <w:r w:rsidRPr="00023BD4">
        <w:rPr>
          <w:b/>
          <w:lang w:eastAsia="ja-JP"/>
        </w:rPr>
        <w:t>B1ab(</w:t>
      </w:r>
      <w:proofErr w:type="spellStart"/>
      <w:proofErr w:type="gramStart"/>
      <w:r w:rsidRPr="00023BD4">
        <w:rPr>
          <w:b/>
          <w:lang w:eastAsia="ja-JP"/>
        </w:rPr>
        <w:t>iii</w:t>
      </w:r>
      <w:r w:rsidR="00051175">
        <w:rPr>
          <w:b/>
          <w:lang w:eastAsia="ja-JP"/>
        </w:rPr>
        <w:t>,v</w:t>
      </w:r>
      <w:proofErr w:type="spellEnd"/>
      <w:proofErr w:type="gramEnd"/>
      <w:r w:rsidRPr="00023BD4">
        <w:rPr>
          <w:b/>
          <w:lang w:eastAsia="ja-JP"/>
        </w:rPr>
        <w:t>)+2ab(</w:t>
      </w:r>
      <w:proofErr w:type="spellStart"/>
      <w:r w:rsidRPr="00023BD4">
        <w:rPr>
          <w:b/>
          <w:lang w:eastAsia="ja-JP"/>
        </w:rPr>
        <w:t>iii</w:t>
      </w:r>
      <w:r w:rsidR="00051175">
        <w:rPr>
          <w:b/>
          <w:lang w:eastAsia="ja-JP"/>
        </w:rPr>
        <w:t>,v</w:t>
      </w:r>
      <w:proofErr w:type="spellEnd"/>
      <w:r w:rsidRPr="00023BD4">
        <w:rPr>
          <w:b/>
          <w:lang w:eastAsia="ja-JP"/>
        </w:rPr>
        <w:t>)</w:t>
      </w:r>
      <w:r w:rsidRPr="00023BD4">
        <w:rPr>
          <w:bCs/>
          <w:lang w:eastAsia="ja-JP"/>
        </w:rPr>
        <w:t xml:space="preserve"> </w:t>
      </w:r>
      <w:r w:rsidRPr="00023BD4">
        <w:rPr>
          <w:rStyle w:val="Strong"/>
        </w:rPr>
        <w:t>for listing as</w:t>
      </w:r>
      <w:r w:rsidRPr="00023BD4">
        <w:rPr>
          <w:b/>
          <w:bCs/>
          <w:lang w:eastAsia="ja-JP"/>
        </w:rPr>
        <w:t xml:space="preserve"> </w:t>
      </w:r>
      <w:sdt>
        <w:sdtPr>
          <w:rPr>
            <w:b/>
            <w:bCs/>
          </w:rPr>
          <w:id w:val="-2099857297"/>
          <w:placeholder>
            <w:docPart w:val="1BDC2F8F7B99477DB4741320485B512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sidRPr="005A413F">
            <w:rPr>
              <w:b/>
              <w:bCs/>
            </w:rPr>
            <w:t>Endangered</w:t>
          </w:r>
        </w:sdtContent>
      </w:sdt>
    </w:p>
    <w:p w14:paraId="4DD7B1A8" w14:textId="77777777" w:rsidR="00AC63E6" w:rsidRPr="006061B5" w:rsidRDefault="00AC63E6" w:rsidP="00AC63E6">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66C76939" w14:textId="3BB583B7" w:rsidR="00AC63E6" w:rsidRDefault="00AC63E6" w:rsidP="00AC63E6">
      <w:pPr>
        <w:rPr>
          <w:lang w:eastAsia="ja-JP"/>
        </w:rPr>
      </w:pPr>
      <w:r w:rsidRPr="0CA6D3CE">
        <w:rPr>
          <w:rStyle w:val="Strong"/>
          <w:b w:val="0"/>
          <w:bCs w:val="0"/>
        </w:rPr>
        <w:t xml:space="preserve">Maleny crayfish is endemic to the Brisbane and Mary River catchments in southeast Queensland, where it inhabits clear, cool, fast flowing headwater streams in </w:t>
      </w:r>
      <w:proofErr w:type="spellStart"/>
      <w:r>
        <w:t>rainforested</w:t>
      </w:r>
      <w:proofErr w:type="spellEnd"/>
      <w:r>
        <w:t xml:space="preserve"> areas (Morgan 1988; Horwitz 1990; Borsboom 1998; McCormack &amp; van der Werf 2013; Hurry et al. 2015). </w:t>
      </w:r>
      <w:proofErr w:type="gramStart"/>
      <w:r w:rsidRPr="0CA6D3CE">
        <w:rPr>
          <w:lang w:eastAsia="ja-JP"/>
        </w:rPr>
        <w:t>On the basis of</w:t>
      </w:r>
      <w:proofErr w:type="gramEnd"/>
      <w:r w:rsidRPr="0CA6D3CE">
        <w:rPr>
          <w:lang w:eastAsia="ja-JP"/>
        </w:rPr>
        <w:t xml:space="preserve"> surveys and records from 1982 to 2020, the EOO is estimated at 576</w:t>
      </w:r>
      <w:r w:rsidR="00E01BDF">
        <w:rPr>
          <w:lang w:eastAsia="ja-JP"/>
        </w:rPr>
        <w:t> </w:t>
      </w:r>
      <w:r w:rsidRPr="0CA6D3CE">
        <w:rPr>
          <w:lang w:eastAsia="ja-JP"/>
        </w:rPr>
        <w:t>km</w:t>
      </w:r>
      <w:r w:rsidRPr="0CA6D3CE">
        <w:rPr>
          <w:vertAlign w:val="superscript"/>
          <w:lang w:eastAsia="ja-JP"/>
        </w:rPr>
        <w:t>2</w:t>
      </w:r>
      <w:r w:rsidRPr="0CA6D3CE">
        <w:rPr>
          <w:lang w:eastAsia="ja-JP"/>
        </w:rPr>
        <w:t xml:space="preserve"> and the AOO at </w:t>
      </w:r>
      <w:r w:rsidR="007851A6" w:rsidRPr="0CA6D3CE">
        <w:rPr>
          <w:lang w:eastAsia="ja-JP"/>
        </w:rPr>
        <w:t>14</w:t>
      </w:r>
      <w:r w:rsidR="007851A6">
        <w:rPr>
          <w:lang w:eastAsia="ja-JP"/>
        </w:rPr>
        <w:t>8 </w:t>
      </w:r>
      <w:r w:rsidRPr="0CA6D3CE">
        <w:rPr>
          <w:lang w:eastAsia="ja-JP"/>
        </w:rPr>
        <w:t>km</w:t>
      </w:r>
      <w:r w:rsidRPr="0CA6D3CE">
        <w:rPr>
          <w:vertAlign w:val="superscript"/>
          <w:lang w:eastAsia="ja-JP"/>
        </w:rPr>
        <w:t>2</w:t>
      </w:r>
      <w:r w:rsidRPr="0CA6D3CE">
        <w:rPr>
          <w:lang w:eastAsia="ja-JP"/>
        </w:rPr>
        <w:t xml:space="preserve">, calculated using the IUCN standard convex polygon and 2 x 2-km grid method respectively </w:t>
      </w:r>
      <w:r w:rsidRPr="0CA6D3CE">
        <w:rPr>
          <w:noProof/>
        </w:rPr>
        <w:t>(IUCN Standards and Petitions Committee 202</w:t>
      </w:r>
      <w:r w:rsidR="006F126E">
        <w:rPr>
          <w:noProof/>
        </w:rPr>
        <w:t>4</w:t>
      </w:r>
      <w:r w:rsidRPr="0CA6D3CE">
        <w:rPr>
          <w:noProof/>
        </w:rPr>
        <w:t>)</w:t>
      </w:r>
      <w:r>
        <w:t xml:space="preserve"> with the Geospatial Conservation Assessment Tool </w:t>
      </w:r>
      <w:r w:rsidRPr="0CA6D3CE">
        <w:rPr>
          <w:rFonts w:eastAsia="Times New Roman"/>
          <w:noProof/>
          <w:lang w:val="en-US"/>
        </w:rPr>
        <w:t>(GeoCAT: Bachman et al. 2011)</w:t>
      </w:r>
      <w:r w:rsidRPr="0CA6D3CE">
        <w:rPr>
          <w:rFonts w:eastAsia="Times New Roman"/>
          <w:lang w:val="en-US"/>
        </w:rPr>
        <w:t>.</w:t>
      </w:r>
      <w:r>
        <w:t xml:space="preserve"> The EOO and AOO estimates meet the threshold for listing as Endangered under Criteria B1 and B2. </w:t>
      </w:r>
    </w:p>
    <w:p w14:paraId="0B1C9ED4" w14:textId="77777777" w:rsidR="00AC63E6" w:rsidRDefault="00AC63E6" w:rsidP="00AC63E6">
      <w:pPr>
        <w:pStyle w:val="Heading4"/>
        <w:rPr>
          <w:lang w:eastAsia="ja-JP"/>
        </w:rPr>
      </w:pPr>
      <w:r>
        <w:rPr>
          <w:lang w:eastAsia="ja-JP"/>
        </w:rPr>
        <w:lastRenderedPageBreak/>
        <w:t>Number of locations</w:t>
      </w:r>
    </w:p>
    <w:p w14:paraId="6405ECCD" w14:textId="0044A3F0" w:rsidR="00AC63E6" w:rsidRDefault="00843719" w:rsidP="00AC63E6">
      <w:pPr>
        <w:rPr>
          <w:lang w:eastAsia="ja-JP"/>
        </w:rPr>
      </w:pPr>
      <w:r>
        <w:rPr>
          <w:lang w:eastAsia="ja-JP"/>
        </w:rPr>
        <w:t xml:space="preserve">Maleny crayfish </w:t>
      </w:r>
      <w:r w:rsidR="00AC63E6">
        <w:rPr>
          <w:lang w:eastAsia="ja-JP"/>
        </w:rPr>
        <w:t xml:space="preserve">is known from numerous sites, </w:t>
      </w:r>
      <w:r w:rsidR="00721F42">
        <w:rPr>
          <w:lang w:eastAsia="ja-JP"/>
        </w:rPr>
        <w:t xml:space="preserve">which are </w:t>
      </w:r>
      <w:r w:rsidR="00AC63E6">
        <w:rPr>
          <w:lang w:eastAsia="ja-JP"/>
        </w:rPr>
        <w:t>assessed to be to ≤ 5 threat defined locations (</w:t>
      </w:r>
      <w:r w:rsidR="00AC63E6" w:rsidRPr="00E779C2">
        <w:rPr>
          <w:lang w:eastAsia="ja-JP"/>
        </w:rPr>
        <w:t xml:space="preserve">IUCN Standards and Petitions Committee </w:t>
      </w:r>
      <w:r w:rsidR="007851A6" w:rsidRPr="00E779C2">
        <w:rPr>
          <w:lang w:eastAsia="ja-JP"/>
        </w:rPr>
        <w:t>20</w:t>
      </w:r>
      <w:r w:rsidR="007851A6">
        <w:rPr>
          <w:lang w:eastAsia="ja-JP"/>
        </w:rPr>
        <w:t>24</w:t>
      </w:r>
      <w:r w:rsidR="00AC63E6" w:rsidRPr="00E779C2">
        <w:rPr>
          <w:lang w:eastAsia="ja-JP"/>
        </w:rPr>
        <w:t xml:space="preserve">), meeting the threshold for listing as Endangered under </w:t>
      </w:r>
      <w:proofErr w:type="spellStart"/>
      <w:r w:rsidR="00AC63E6" w:rsidRPr="00E779C2">
        <w:rPr>
          <w:lang w:eastAsia="ja-JP"/>
        </w:rPr>
        <w:t>subcriterion</w:t>
      </w:r>
      <w:proofErr w:type="spellEnd"/>
      <w:r w:rsidR="00AC63E6" w:rsidRPr="00E779C2">
        <w:rPr>
          <w:lang w:eastAsia="ja-JP"/>
        </w:rPr>
        <w:t xml:space="preserve"> (a).</w:t>
      </w:r>
      <w:r w:rsidR="00AC63E6">
        <w:rPr>
          <w:lang w:eastAsia="ja-JP"/>
        </w:rPr>
        <w:t xml:space="preserve"> The small range of this species </w:t>
      </w:r>
      <w:r w:rsidR="00E674AB">
        <w:rPr>
          <w:lang w:eastAsia="ja-JP"/>
        </w:rPr>
        <w:t>mean</w:t>
      </w:r>
      <w:r w:rsidR="00AC63E6">
        <w:rPr>
          <w:lang w:eastAsia="ja-JP"/>
        </w:rPr>
        <w:t xml:space="preserve">s </w:t>
      </w:r>
      <w:r w:rsidR="00E674AB">
        <w:rPr>
          <w:lang w:eastAsia="ja-JP"/>
        </w:rPr>
        <w:t xml:space="preserve">that all </w:t>
      </w:r>
      <w:r w:rsidR="00AC63E6">
        <w:rPr>
          <w:lang w:eastAsia="ja-JP"/>
        </w:rPr>
        <w:t>s</w:t>
      </w:r>
      <w:r w:rsidR="00AC63E6" w:rsidRPr="00E779C2">
        <w:rPr>
          <w:lang w:eastAsia="ja-JP"/>
        </w:rPr>
        <w:t xml:space="preserve">ites are </w:t>
      </w:r>
      <w:r w:rsidR="00E674AB">
        <w:rPr>
          <w:lang w:eastAsia="ja-JP"/>
        </w:rPr>
        <w:t xml:space="preserve">in </w:t>
      </w:r>
      <w:proofErr w:type="gramStart"/>
      <w:r w:rsidR="00AC63E6" w:rsidRPr="00E779C2">
        <w:rPr>
          <w:lang w:eastAsia="ja-JP"/>
        </w:rPr>
        <w:t>close</w:t>
      </w:r>
      <w:r w:rsidR="00AC63E6">
        <w:rPr>
          <w:lang w:eastAsia="ja-JP"/>
        </w:rPr>
        <w:t xml:space="preserve"> </w:t>
      </w:r>
      <w:r w:rsidR="00E674AB">
        <w:rPr>
          <w:lang w:eastAsia="ja-JP"/>
        </w:rPr>
        <w:t>proximity</w:t>
      </w:r>
      <w:proofErr w:type="gramEnd"/>
      <w:r w:rsidR="00E674AB">
        <w:rPr>
          <w:lang w:eastAsia="ja-JP"/>
        </w:rPr>
        <w:t xml:space="preserve"> and are </w:t>
      </w:r>
      <w:r w:rsidR="00AC63E6" w:rsidRPr="00E779C2">
        <w:rPr>
          <w:lang w:eastAsia="ja-JP"/>
        </w:rPr>
        <w:t>exp</w:t>
      </w:r>
      <w:r w:rsidR="00E674AB">
        <w:rPr>
          <w:lang w:eastAsia="ja-JP"/>
        </w:rPr>
        <w:t>osed to</w:t>
      </w:r>
      <w:r w:rsidR="00AC63E6" w:rsidRPr="00E779C2">
        <w:rPr>
          <w:lang w:eastAsia="ja-JP"/>
        </w:rPr>
        <w:t xml:space="preserve"> similar </w:t>
      </w:r>
      <w:r w:rsidR="00E674AB">
        <w:rPr>
          <w:lang w:eastAsia="ja-JP"/>
        </w:rPr>
        <w:t xml:space="preserve">environmental stressors </w:t>
      </w:r>
      <w:r w:rsidR="00AC63E6" w:rsidRPr="00E779C2">
        <w:rPr>
          <w:lang w:eastAsia="ja-JP"/>
        </w:rPr>
        <w:t>over time. Therefore,</w:t>
      </w:r>
      <w:r w:rsidR="00AC63E6">
        <w:rPr>
          <w:lang w:eastAsia="ja-JP"/>
        </w:rPr>
        <w:t xml:space="preserve"> </w:t>
      </w:r>
      <w:bookmarkStart w:id="17" w:name="_Hlk173759127"/>
      <w:r w:rsidR="00604119">
        <w:rPr>
          <w:lang w:eastAsia="ja-JP"/>
        </w:rPr>
        <w:t xml:space="preserve">extreme </w:t>
      </w:r>
      <w:r w:rsidR="00E674AB">
        <w:rPr>
          <w:lang w:eastAsia="ja-JP"/>
        </w:rPr>
        <w:t xml:space="preserve">weather </w:t>
      </w:r>
      <w:r w:rsidR="00585C1A">
        <w:rPr>
          <w:lang w:eastAsia="ja-JP"/>
        </w:rPr>
        <w:t>events</w:t>
      </w:r>
      <w:r w:rsidR="00AC63E6" w:rsidRPr="00E779C2">
        <w:rPr>
          <w:lang w:eastAsia="ja-JP"/>
        </w:rPr>
        <w:t xml:space="preserve"> </w:t>
      </w:r>
      <w:r w:rsidR="00AC63E6">
        <w:rPr>
          <w:lang w:eastAsia="ja-JP"/>
        </w:rPr>
        <w:t xml:space="preserve">associated with climate change </w:t>
      </w:r>
      <w:r w:rsidR="0036268D">
        <w:rPr>
          <w:lang w:eastAsia="ja-JP"/>
        </w:rPr>
        <w:t xml:space="preserve">(such as </w:t>
      </w:r>
      <w:r w:rsidR="00585C1A">
        <w:rPr>
          <w:lang w:eastAsia="ja-JP"/>
        </w:rPr>
        <w:t>heatwaves, storms, droughts or fires)</w:t>
      </w:r>
      <w:r w:rsidR="00585C1A" w:rsidDel="00585C1A">
        <w:rPr>
          <w:lang w:eastAsia="ja-JP"/>
        </w:rPr>
        <w:t xml:space="preserve"> </w:t>
      </w:r>
      <w:bookmarkEnd w:id="17"/>
      <w:r w:rsidR="00585C1A">
        <w:rPr>
          <w:lang w:eastAsia="ja-JP"/>
        </w:rPr>
        <w:t xml:space="preserve">is the major threat to the species and </w:t>
      </w:r>
      <w:r w:rsidR="00AC63E6" w:rsidRPr="00E779C2">
        <w:rPr>
          <w:lang w:eastAsia="ja-JP"/>
        </w:rPr>
        <w:t>likely to be experienced in a relatively uniform fashion across all</w:t>
      </w:r>
      <w:r w:rsidR="00AC63E6">
        <w:rPr>
          <w:lang w:eastAsia="ja-JP"/>
        </w:rPr>
        <w:t xml:space="preserve"> or most</w:t>
      </w:r>
      <w:r w:rsidR="00AC63E6" w:rsidRPr="00E779C2">
        <w:rPr>
          <w:lang w:eastAsia="ja-JP"/>
        </w:rPr>
        <w:t xml:space="preserve"> sites</w:t>
      </w:r>
      <w:r w:rsidR="007459A7">
        <w:rPr>
          <w:lang w:eastAsia="ja-JP"/>
        </w:rPr>
        <w:t xml:space="preserve">, </w:t>
      </w:r>
      <w:r w:rsidR="007459A7" w:rsidRPr="00E779C2">
        <w:rPr>
          <w:lang w:eastAsia="ja-JP"/>
        </w:rPr>
        <w:t xml:space="preserve">with the likelihood of any </w:t>
      </w:r>
      <w:r w:rsidR="007459A7">
        <w:rPr>
          <w:lang w:eastAsia="ja-JP"/>
        </w:rPr>
        <w:t xml:space="preserve">habitat </w:t>
      </w:r>
      <w:r w:rsidR="007459A7" w:rsidRPr="00E779C2">
        <w:rPr>
          <w:lang w:eastAsia="ja-JP"/>
        </w:rPr>
        <w:t>providing refuge from adverse conditions</w:t>
      </w:r>
      <w:r w:rsidR="007459A7">
        <w:rPr>
          <w:lang w:eastAsia="ja-JP"/>
        </w:rPr>
        <w:t xml:space="preserve"> </w:t>
      </w:r>
      <w:r w:rsidR="007459A7" w:rsidRPr="00E779C2">
        <w:rPr>
          <w:lang w:eastAsia="ja-JP"/>
        </w:rPr>
        <w:t>reduced</w:t>
      </w:r>
      <w:r w:rsidR="003604E3">
        <w:rPr>
          <w:lang w:eastAsia="ja-JP"/>
        </w:rPr>
        <w:t xml:space="preserve"> Some </w:t>
      </w:r>
      <w:r w:rsidR="003604E3" w:rsidRPr="00E779C2">
        <w:rPr>
          <w:lang w:eastAsia="ja-JP"/>
        </w:rPr>
        <w:t xml:space="preserve">species of </w:t>
      </w:r>
      <w:r w:rsidR="003604E3" w:rsidRPr="007E1BD4">
        <w:rPr>
          <w:i/>
          <w:iCs/>
          <w:lang w:eastAsia="ja-JP"/>
        </w:rPr>
        <w:t>Euastacus</w:t>
      </w:r>
      <w:r w:rsidR="003604E3" w:rsidRPr="00E779C2">
        <w:rPr>
          <w:lang w:eastAsia="ja-JP"/>
        </w:rPr>
        <w:t xml:space="preserve"> have been identified as having limited tolerance to abiotic changes (Lowe </w:t>
      </w:r>
      <w:r w:rsidR="003604E3">
        <w:rPr>
          <w:lang w:eastAsia="ja-JP"/>
        </w:rPr>
        <w:t xml:space="preserve">et al. </w:t>
      </w:r>
      <w:r w:rsidR="003604E3" w:rsidRPr="00E779C2">
        <w:rPr>
          <w:lang w:eastAsia="ja-JP"/>
        </w:rPr>
        <w:t>2010; Bone et al. 2014; Bone et al. 2017) and are susceptible to ongoing declines in habitat through climate change (Bruna 2004).</w:t>
      </w:r>
    </w:p>
    <w:p w14:paraId="525A60BE" w14:textId="77777777" w:rsidR="00AC63E6" w:rsidRDefault="00AC63E6" w:rsidP="00AC63E6">
      <w:pPr>
        <w:pStyle w:val="Heading4"/>
        <w:rPr>
          <w:lang w:eastAsia="ja-JP"/>
        </w:rPr>
      </w:pPr>
      <w:r>
        <w:rPr>
          <w:lang w:eastAsia="ja-JP"/>
        </w:rPr>
        <w:t xml:space="preserve">Continuing decline </w:t>
      </w:r>
    </w:p>
    <w:p w14:paraId="703E44EB" w14:textId="196459CB" w:rsidR="00AC63E6" w:rsidRDefault="003604E3" w:rsidP="00AC63E6">
      <w:pPr>
        <w:rPr>
          <w:lang w:eastAsia="ja-JP"/>
        </w:rPr>
      </w:pPr>
      <w:r w:rsidRPr="65BBC15D">
        <w:rPr>
          <w:lang w:eastAsia="ja-JP"/>
        </w:rPr>
        <w:t>By 2070, mean annual temperature is expected to increase by 1.1</w:t>
      </w:r>
      <w:r w:rsidRPr="65BBC15D">
        <w:rPr>
          <w:rFonts w:ascii="Engravers MT" w:hAnsi="Engravers MT"/>
        </w:rPr>
        <w:t>–</w:t>
      </w:r>
      <w:r w:rsidRPr="65BBC15D">
        <w:rPr>
          <w:rFonts w:asciiTheme="majorHAnsi" w:hAnsiTheme="majorHAnsi"/>
        </w:rPr>
        <w:t>2.2 ˚C (RCP 4.5) to 2</w:t>
      </w:r>
      <w:r w:rsidR="00735760">
        <w:rPr>
          <w:rFonts w:asciiTheme="majorHAnsi" w:hAnsiTheme="majorHAnsi"/>
        </w:rPr>
        <w:t>.0</w:t>
      </w:r>
      <w:r w:rsidRPr="65BBC15D">
        <w:rPr>
          <w:rFonts w:ascii="Engravers MT" w:hAnsi="Engravers MT"/>
        </w:rPr>
        <w:t>–</w:t>
      </w:r>
      <w:r w:rsidRPr="65BBC15D">
        <w:rPr>
          <w:rFonts w:asciiTheme="majorHAnsi" w:hAnsiTheme="majorHAnsi"/>
        </w:rPr>
        <w:t>3.6 ˚C (RCP 8.5) in the southeast of Queensland (</w:t>
      </w:r>
      <w:r w:rsidR="00943F02">
        <w:rPr>
          <w:rFonts w:asciiTheme="majorHAnsi" w:hAnsiTheme="majorHAnsi"/>
        </w:rPr>
        <w:t xml:space="preserve">DES 2019; </w:t>
      </w:r>
      <w:proofErr w:type="spellStart"/>
      <w:r w:rsidRPr="65BBC15D">
        <w:rPr>
          <w:rFonts w:asciiTheme="majorHAnsi" w:hAnsiTheme="majorHAnsi"/>
        </w:rPr>
        <w:t>Syktus</w:t>
      </w:r>
      <w:proofErr w:type="spellEnd"/>
      <w:r w:rsidRPr="65BBC15D">
        <w:rPr>
          <w:rFonts w:asciiTheme="majorHAnsi" w:hAnsiTheme="majorHAnsi"/>
        </w:rPr>
        <w:t xml:space="preserve"> et al. 2020). </w:t>
      </w:r>
      <w:r w:rsidRPr="65BBC15D">
        <w:rPr>
          <w:i/>
          <w:iCs/>
        </w:rPr>
        <w:t>Euastacus</w:t>
      </w:r>
      <w:r>
        <w:t xml:space="preserve"> are sensitive to increasing temperatures, and it is unlikely the Maleny crayfish has the capacity to physiologically adapt or relocate to cooler habitats as temperatures increase (Lowe et al. 2010; Bone et al. 2015, 2017). There are no higher altitude areas with suitable habitat beyond the current range of this species for it to extend into under climate change conditions (Borsboom 2022).</w:t>
      </w:r>
      <w:r w:rsidR="00A70257">
        <w:t xml:space="preserve"> </w:t>
      </w:r>
      <w:r w:rsidR="00A70257" w:rsidRPr="65BBC15D">
        <w:rPr>
          <w:lang w:eastAsia="ja-JP"/>
        </w:rPr>
        <w:t>Furthermore, climate change is projected to increase bushfire risk making rainforest habitat more prone to burning (as was the case during the 2019–20 bushfire season) thereby reducing the availability of suitable habitat.</w:t>
      </w:r>
      <w:r w:rsidRPr="65BBC15D">
        <w:rPr>
          <w:lang w:eastAsia="ja-JP"/>
        </w:rPr>
        <w:t xml:space="preserve"> </w:t>
      </w:r>
      <w:r w:rsidR="00AC63E6" w:rsidRPr="65BBC15D">
        <w:rPr>
          <w:lang w:eastAsia="ja-JP"/>
        </w:rPr>
        <w:t xml:space="preserve">It is </w:t>
      </w:r>
      <w:r w:rsidR="00453DE2" w:rsidRPr="65BBC15D">
        <w:rPr>
          <w:lang w:eastAsia="ja-JP"/>
        </w:rPr>
        <w:t xml:space="preserve">projected </w:t>
      </w:r>
      <w:r w:rsidR="00AC63E6" w:rsidRPr="65BBC15D">
        <w:rPr>
          <w:lang w:eastAsia="ja-JP"/>
        </w:rPr>
        <w:t xml:space="preserve">that there will be a decline in area, extent and/or quality of habitat due to impacts of climate change (principally increasing temperature, reduced moisture availability and extreme weather events) and fire satisfying </w:t>
      </w:r>
      <w:proofErr w:type="spellStart"/>
      <w:r w:rsidR="00AC63E6" w:rsidRPr="65BBC15D">
        <w:rPr>
          <w:lang w:eastAsia="ja-JP"/>
        </w:rPr>
        <w:t>subcriterion</w:t>
      </w:r>
      <w:proofErr w:type="spellEnd"/>
      <w:r w:rsidR="00AC63E6" w:rsidRPr="65BBC15D">
        <w:rPr>
          <w:lang w:eastAsia="ja-JP"/>
        </w:rPr>
        <w:t xml:space="preserve"> (b)(iii). </w:t>
      </w:r>
      <w:r w:rsidR="00051175" w:rsidRPr="1FE1097E">
        <w:rPr>
          <w:lang w:eastAsia="ja-JP"/>
        </w:rPr>
        <w:t xml:space="preserve">Additionally, a decline in the number of mature individuals due to impacts from intense weather events such as heatwaves, plus more frequent and intense fires is projected, also satisfying </w:t>
      </w:r>
      <w:proofErr w:type="spellStart"/>
      <w:r w:rsidR="00051175" w:rsidRPr="1FE1097E">
        <w:rPr>
          <w:lang w:eastAsia="ja-JP"/>
        </w:rPr>
        <w:t>subcriterion</w:t>
      </w:r>
      <w:proofErr w:type="spellEnd"/>
      <w:r w:rsidR="00051175" w:rsidRPr="1FE1097E">
        <w:rPr>
          <w:lang w:eastAsia="ja-JP"/>
        </w:rPr>
        <w:t xml:space="preserve"> (b)(v).</w:t>
      </w:r>
    </w:p>
    <w:p w14:paraId="1FE6DACB" w14:textId="77777777" w:rsidR="00AC63E6" w:rsidRPr="00FE4C63" w:rsidRDefault="00AC63E6" w:rsidP="00AC63E6">
      <w:pPr>
        <w:pStyle w:val="Heading4"/>
      </w:pPr>
      <w:r>
        <w:t>Conclusion</w:t>
      </w:r>
    </w:p>
    <w:p w14:paraId="439016BB" w14:textId="0F650D10" w:rsidR="00453DE2" w:rsidRDefault="001732D5" w:rsidP="00453DE2">
      <w:pPr>
        <w:spacing w:before="120"/>
        <w:rPr>
          <w:lang w:eastAsia="ja-JP"/>
        </w:rPr>
      </w:pPr>
      <w:r>
        <w:rPr>
          <w:lang w:val="en-US"/>
        </w:rPr>
        <w:t>T</w:t>
      </w:r>
      <w:r w:rsidR="00DF3D72" w:rsidRPr="000E4BB5">
        <w:rPr>
          <w:lang w:val="en-US"/>
        </w:rPr>
        <w:t xml:space="preserve">he species’ Extent of Occurrence (EOO) </w:t>
      </w:r>
      <w:r w:rsidR="00DF3D72">
        <w:rPr>
          <w:lang w:val="en-US"/>
        </w:rPr>
        <w:t>and Area of Occupancy (AOO) are</w:t>
      </w:r>
      <w:r w:rsidR="00DF3D72" w:rsidRPr="000E4BB5">
        <w:rPr>
          <w:lang w:val="en-US"/>
        </w:rPr>
        <w:t xml:space="preserve"> </w:t>
      </w:r>
      <w:r w:rsidR="00DF3D72">
        <w:rPr>
          <w:lang w:val="en-US"/>
        </w:rPr>
        <w:t>highly</w:t>
      </w:r>
      <w:r w:rsidR="00DF3D72" w:rsidRPr="000E4BB5">
        <w:rPr>
          <w:lang w:val="en-US"/>
        </w:rPr>
        <w:t xml:space="preserve"> restricte</w:t>
      </w:r>
      <w:r w:rsidR="00DF3D72">
        <w:rPr>
          <w:lang w:val="en-US"/>
        </w:rPr>
        <w:t xml:space="preserve">d, the species occurs at </w:t>
      </w:r>
      <w:r w:rsidR="006A1FF8">
        <w:rPr>
          <w:lang w:val="en-US"/>
        </w:rPr>
        <w:t>fewer than five locations</w:t>
      </w:r>
      <w:r w:rsidR="00DF3D72" w:rsidRPr="00F12EA9">
        <w:rPr>
          <w:lang w:val="en-US"/>
        </w:rPr>
        <w:t xml:space="preserve">, and a continuing decline is projected in </w:t>
      </w:r>
      <w:r w:rsidR="00DF3D72">
        <w:rPr>
          <w:lang w:val="en-US"/>
        </w:rPr>
        <w:t xml:space="preserve">the </w:t>
      </w:r>
      <w:r w:rsidR="00DF3D72" w:rsidRPr="00F12EA9">
        <w:t>area, extent and/or quality of habitat</w:t>
      </w:r>
      <w:r w:rsidR="00A25A83">
        <w:t xml:space="preserve"> and number of mature individuals</w:t>
      </w:r>
      <w:r w:rsidR="00DF3D72" w:rsidRPr="000E4BB5">
        <w:rPr>
          <w:lang w:val="en-US"/>
        </w:rPr>
        <w:t xml:space="preserve">. Therefore, the species has met the relevant elements of Criterion 2 to make it eligible for listing as </w:t>
      </w:r>
      <w:r w:rsidR="00DF3D72" w:rsidRPr="00CA7273">
        <w:rPr>
          <w:b/>
          <w:bCs/>
          <w:lang w:val="en-US"/>
        </w:rPr>
        <w:t>Endangered</w:t>
      </w:r>
      <w:r w:rsidR="00DF3D72" w:rsidRPr="00CA7273">
        <w:rPr>
          <w:lang w:val="en-US"/>
        </w:rPr>
        <w:t>.</w:t>
      </w:r>
      <w:r w:rsidR="00453DE2" w:rsidRPr="00453DE2">
        <w:rPr>
          <w:lang w:eastAsia="ja-JP"/>
        </w:rPr>
        <w:t xml:space="preserve"> </w:t>
      </w:r>
    </w:p>
    <w:p w14:paraId="4C927BCF" w14:textId="09C4CFB1" w:rsidR="00DF3D72" w:rsidRPr="000E4BB5" w:rsidRDefault="00DF3D72" w:rsidP="00DF3D72">
      <w:pPr>
        <w:spacing w:before="120"/>
        <w:rPr>
          <w:rFonts w:cs="Calibri"/>
          <w:lang w:val="en-US"/>
        </w:rPr>
      </w:pPr>
    </w:p>
    <w:p w14:paraId="022242A8" w14:textId="77777777" w:rsidR="00AC63E6" w:rsidRPr="008C531D" w:rsidRDefault="00AC63E6" w:rsidP="00AC63E6">
      <w:pPr>
        <w:pStyle w:val="Caption"/>
        <w:rPr>
          <w:lang w:eastAsia="ja-JP"/>
        </w:rPr>
      </w:pPr>
      <w:r w:rsidRPr="002B69E4">
        <w:rPr>
          <w:lang w:eastAsia="ja-JP"/>
        </w:rPr>
        <w:lastRenderedPageBreak/>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AC63E6" w:rsidRPr="00556843" w14:paraId="4F186400" w14:textId="77777777">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763EA17" w14:textId="77777777" w:rsidR="00AC63E6" w:rsidRPr="00556843" w:rsidRDefault="00AC63E6">
            <w:pPr>
              <w:keepNext/>
              <w:tabs>
                <w:tab w:val="left" w:pos="284"/>
              </w:tabs>
              <w:rPr>
                <w:rFonts w:ascii="Arial" w:hAnsi="Arial" w:cs="Arial"/>
                <w:b/>
                <w:color w:val="FFFFFF" w:themeColor="background1"/>
              </w:rPr>
            </w:pPr>
          </w:p>
        </w:tc>
      </w:tr>
      <w:tr w:rsidR="00AC63E6" w:rsidRPr="00556843" w14:paraId="6C25655A" w14:textId="77777777">
        <w:tc>
          <w:tcPr>
            <w:tcW w:w="3395" w:type="dxa"/>
            <w:gridSpan w:val="2"/>
            <w:tcBorders>
              <w:top w:val="nil"/>
              <w:left w:val="single" w:sz="4" w:space="0" w:color="auto"/>
              <w:bottom w:val="nil"/>
              <w:right w:val="nil"/>
            </w:tcBorders>
          </w:tcPr>
          <w:p w14:paraId="75C13747" w14:textId="77777777" w:rsidR="00AC63E6" w:rsidRPr="00AE31DA" w:rsidRDefault="00AC63E6">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072927C" w14:textId="77777777" w:rsidR="00AC63E6" w:rsidRPr="00556843" w:rsidRDefault="00AC63E6">
            <w:pPr>
              <w:pStyle w:val="TableText"/>
              <w:keepNext/>
              <w:rPr>
                <w:b/>
              </w:rPr>
            </w:pPr>
            <w:r w:rsidRPr="00556843">
              <w:rPr>
                <w:b/>
              </w:rPr>
              <w:t>Critically Endangered</w:t>
            </w:r>
          </w:p>
          <w:p w14:paraId="166A63E9" w14:textId="77777777" w:rsidR="00AC63E6" w:rsidRPr="00556843" w:rsidRDefault="00AC63E6">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A87925A" w14:textId="77777777" w:rsidR="00AC63E6" w:rsidRPr="00556843" w:rsidRDefault="00AC63E6">
            <w:pPr>
              <w:pStyle w:val="TableText"/>
              <w:keepNext/>
              <w:rPr>
                <w:b/>
              </w:rPr>
            </w:pPr>
            <w:r w:rsidRPr="00556843">
              <w:rPr>
                <w:b/>
              </w:rPr>
              <w:t>Endangered</w:t>
            </w:r>
          </w:p>
          <w:p w14:paraId="0E063CB9" w14:textId="77777777" w:rsidR="00AC63E6" w:rsidRPr="00556843" w:rsidRDefault="00AC63E6">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0543743" w14:textId="77777777" w:rsidR="00AC63E6" w:rsidRPr="00556843" w:rsidRDefault="00AC63E6">
            <w:pPr>
              <w:pStyle w:val="TableText"/>
              <w:keepNext/>
              <w:rPr>
                <w:b/>
              </w:rPr>
            </w:pPr>
            <w:r w:rsidRPr="00556843">
              <w:rPr>
                <w:b/>
              </w:rPr>
              <w:t>Vulnerable</w:t>
            </w:r>
          </w:p>
          <w:p w14:paraId="59D8C5B4" w14:textId="77777777" w:rsidR="00AC63E6" w:rsidRPr="00556843" w:rsidRDefault="00AC63E6">
            <w:pPr>
              <w:pStyle w:val="TableText"/>
              <w:keepNext/>
              <w:rPr>
                <w:b/>
              </w:rPr>
            </w:pPr>
            <w:r w:rsidRPr="00556843">
              <w:rPr>
                <w:b/>
              </w:rPr>
              <w:t>Limited</w:t>
            </w:r>
          </w:p>
        </w:tc>
      </w:tr>
      <w:tr w:rsidR="00AC63E6" w:rsidRPr="00556843" w14:paraId="3C3FB951" w14:textId="77777777">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71AE1B2A" w14:textId="77777777" w:rsidR="00AC63E6" w:rsidRPr="00556843" w:rsidRDefault="00AC63E6">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F5502A2" w14:textId="77777777" w:rsidR="00AC63E6" w:rsidRPr="00556843" w:rsidRDefault="00AC63E6">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B52DBBD" w14:textId="77777777" w:rsidR="00AC63E6" w:rsidRPr="00556843" w:rsidRDefault="00AC63E6">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4C4C829" w14:textId="77777777" w:rsidR="00AC63E6" w:rsidRPr="00556843" w:rsidRDefault="00AC63E6">
            <w:pPr>
              <w:pStyle w:val="TableText"/>
              <w:keepNext/>
            </w:pPr>
            <w:r w:rsidRPr="00556843">
              <w:rPr>
                <w:b/>
              </w:rPr>
              <w:t xml:space="preserve">&lt; 10,000 </w:t>
            </w:r>
          </w:p>
        </w:tc>
      </w:tr>
      <w:tr w:rsidR="00AC63E6" w:rsidRPr="00556843" w14:paraId="78C1DCFF" w14:textId="77777777">
        <w:tc>
          <w:tcPr>
            <w:tcW w:w="3395" w:type="dxa"/>
            <w:gridSpan w:val="2"/>
            <w:tcBorders>
              <w:top w:val="nil"/>
              <w:left w:val="single" w:sz="4" w:space="0" w:color="auto"/>
              <w:bottom w:val="single" w:sz="4" w:space="0" w:color="FFFFFF" w:themeColor="background1"/>
              <w:right w:val="nil"/>
            </w:tcBorders>
            <w:shd w:val="clear" w:color="auto" w:fill="auto"/>
          </w:tcPr>
          <w:p w14:paraId="73B52BF8" w14:textId="77777777" w:rsidR="00AC63E6" w:rsidRPr="00556843" w:rsidRDefault="00AC63E6">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0864B73E" w14:textId="77777777" w:rsidR="00AC63E6" w:rsidRPr="00556843" w:rsidRDefault="00AC63E6">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AD6799A" w14:textId="77777777" w:rsidR="00AC63E6" w:rsidRPr="00556843" w:rsidRDefault="00AC63E6">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3103C5A3" w14:textId="77777777" w:rsidR="00AC63E6" w:rsidRPr="00556843" w:rsidRDefault="00AC63E6">
            <w:pPr>
              <w:pStyle w:val="TableText"/>
              <w:keepNext/>
              <w:rPr>
                <w:b/>
              </w:rPr>
            </w:pPr>
          </w:p>
        </w:tc>
      </w:tr>
      <w:tr w:rsidR="00AC63E6" w:rsidRPr="00556843" w14:paraId="77E2AE63" w14:textId="77777777">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0481A39" w14:textId="77777777" w:rsidR="00AC63E6" w:rsidRPr="00556843" w:rsidRDefault="00AC63E6">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922D2A7" w14:textId="77777777" w:rsidR="00AC63E6" w:rsidRPr="00556843" w:rsidRDefault="00AC63E6">
            <w:pPr>
              <w:pStyle w:val="TableText"/>
              <w:keepNext/>
              <w:rPr>
                <w:b/>
              </w:rPr>
            </w:pPr>
            <w:r w:rsidRPr="00556843">
              <w:rPr>
                <w:b/>
              </w:rPr>
              <w:t>Very high rate</w:t>
            </w:r>
          </w:p>
          <w:p w14:paraId="37F81142" w14:textId="77777777" w:rsidR="00AC63E6" w:rsidRPr="00556843" w:rsidRDefault="00AC63E6">
            <w:pPr>
              <w:pStyle w:val="TableText"/>
              <w:keepNext/>
              <w:rPr>
                <w:b/>
              </w:rPr>
            </w:pPr>
            <w:r w:rsidRPr="00556843">
              <w:rPr>
                <w:b/>
              </w:rPr>
              <w:t>25% in 3 years or 1 generation</w:t>
            </w:r>
          </w:p>
          <w:p w14:paraId="42BADA7B" w14:textId="77777777" w:rsidR="00AC63E6" w:rsidRPr="00556843" w:rsidRDefault="00AC63E6">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55C81CB" w14:textId="77777777" w:rsidR="00AC63E6" w:rsidRPr="00556843" w:rsidRDefault="00AC63E6">
            <w:pPr>
              <w:pStyle w:val="TableText"/>
              <w:keepNext/>
              <w:rPr>
                <w:b/>
              </w:rPr>
            </w:pPr>
            <w:r w:rsidRPr="00556843">
              <w:rPr>
                <w:b/>
              </w:rPr>
              <w:t>High rate</w:t>
            </w:r>
          </w:p>
          <w:p w14:paraId="18EC0BCF" w14:textId="77777777" w:rsidR="00AC63E6" w:rsidRPr="00556843" w:rsidRDefault="00AC63E6">
            <w:pPr>
              <w:pStyle w:val="TableText"/>
              <w:keepNext/>
              <w:rPr>
                <w:b/>
              </w:rPr>
            </w:pPr>
            <w:r w:rsidRPr="00556843">
              <w:rPr>
                <w:b/>
              </w:rPr>
              <w:t>20% in 5 years or 2 generation</w:t>
            </w:r>
          </w:p>
          <w:p w14:paraId="328DCD7B" w14:textId="77777777" w:rsidR="00AC63E6" w:rsidRPr="00556843" w:rsidRDefault="00AC63E6">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0510B3E4" w14:textId="77777777" w:rsidR="00AC63E6" w:rsidRPr="00556843" w:rsidRDefault="00AC63E6">
            <w:pPr>
              <w:pStyle w:val="TableText"/>
              <w:keepNext/>
              <w:rPr>
                <w:b/>
              </w:rPr>
            </w:pPr>
            <w:r w:rsidRPr="00556843">
              <w:rPr>
                <w:b/>
              </w:rPr>
              <w:t>Substantial rate</w:t>
            </w:r>
          </w:p>
          <w:p w14:paraId="6CD1DAE3" w14:textId="77777777" w:rsidR="00AC63E6" w:rsidRPr="00556843" w:rsidRDefault="00AC63E6">
            <w:pPr>
              <w:pStyle w:val="TableText"/>
              <w:keepNext/>
              <w:rPr>
                <w:b/>
              </w:rPr>
            </w:pPr>
            <w:r w:rsidRPr="00556843">
              <w:rPr>
                <w:b/>
              </w:rPr>
              <w:t>10% in 10 years or 3 generations</w:t>
            </w:r>
          </w:p>
          <w:p w14:paraId="49C724FC" w14:textId="77777777" w:rsidR="00AC63E6" w:rsidRPr="00556843" w:rsidRDefault="00AC63E6">
            <w:pPr>
              <w:pStyle w:val="TableText"/>
              <w:keepNext/>
              <w:rPr>
                <w:b/>
              </w:rPr>
            </w:pPr>
            <w:r w:rsidRPr="00556843">
              <w:rPr>
                <w:b/>
              </w:rPr>
              <w:t>(whichever is longer)</w:t>
            </w:r>
          </w:p>
        </w:tc>
      </w:tr>
      <w:tr w:rsidR="00AC63E6" w:rsidRPr="00556843" w14:paraId="3F670DCE" w14:textId="77777777">
        <w:tc>
          <w:tcPr>
            <w:tcW w:w="3395" w:type="dxa"/>
            <w:gridSpan w:val="2"/>
            <w:tcBorders>
              <w:top w:val="nil"/>
              <w:left w:val="single" w:sz="4" w:space="0" w:color="auto"/>
              <w:bottom w:val="nil"/>
              <w:right w:val="nil"/>
            </w:tcBorders>
            <w:shd w:val="clear" w:color="auto" w:fill="BFBFBF" w:themeFill="background1" w:themeFillShade="BF"/>
          </w:tcPr>
          <w:p w14:paraId="4E48F9CF" w14:textId="77777777" w:rsidR="00AC63E6" w:rsidRPr="00556843" w:rsidRDefault="00AC63E6">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60A45F20" w14:textId="77777777" w:rsidR="00AC63E6" w:rsidRPr="00556843" w:rsidRDefault="00AC63E6">
            <w:pPr>
              <w:pStyle w:val="TableText"/>
              <w:keepNext/>
            </w:pPr>
          </w:p>
        </w:tc>
        <w:tc>
          <w:tcPr>
            <w:tcW w:w="1833" w:type="dxa"/>
            <w:tcBorders>
              <w:top w:val="nil"/>
              <w:left w:val="nil"/>
              <w:bottom w:val="nil"/>
              <w:right w:val="nil"/>
            </w:tcBorders>
          </w:tcPr>
          <w:p w14:paraId="1CE2422B" w14:textId="77777777" w:rsidR="00AC63E6" w:rsidRPr="00556843" w:rsidRDefault="00AC63E6">
            <w:pPr>
              <w:pStyle w:val="TableText"/>
              <w:keepNext/>
            </w:pPr>
          </w:p>
        </w:tc>
        <w:tc>
          <w:tcPr>
            <w:tcW w:w="1902" w:type="dxa"/>
            <w:tcBorders>
              <w:top w:val="nil"/>
              <w:left w:val="nil"/>
              <w:bottom w:val="nil"/>
              <w:right w:val="single" w:sz="4" w:space="0" w:color="auto"/>
            </w:tcBorders>
          </w:tcPr>
          <w:p w14:paraId="2F11228B" w14:textId="77777777" w:rsidR="00AC63E6" w:rsidRPr="00556843" w:rsidRDefault="00AC63E6">
            <w:pPr>
              <w:pStyle w:val="TableText"/>
              <w:keepNext/>
            </w:pPr>
          </w:p>
        </w:tc>
      </w:tr>
      <w:tr w:rsidR="00AC63E6" w:rsidRPr="00556843" w14:paraId="0FDA2454" w14:textId="77777777">
        <w:tc>
          <w:tcPr>
            <w:tcW w:w="419" w:type="dxa"/>
            <w:vMerge w:val="restart"/>
            <w:tcBorders>
              <w:top w:val="nil"/>
              <w:left w:val="single" w:sz="4" w:space="0" w:color="auto"/>
              <w:right w:val="nil"/>
            </w:tcBorders>
            <w:shd w:val="clear" w:color="auto" w:fill="D9D9D9" w:themeFill="background1" w:themeFillShade="D9"/>
            <w:vAlign w:val="center"/>
          </w:tcPr>
          <w:p w14:paraId="6F897378" w14:textId="77777777" w:rsidR="00AC63E6" w:rsidRPr="00556843" w:rsidRDefault="00AC63E6">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71FC86B" w14:textId="77777777" w:rsidR="00AC63E6" w:rsidRPr="00556843" w:rsidRDefault="00AC63E6">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958743B" w14:textId="77777777" w:rsidR="00AC63E6" w:rsidRPr="00556843" w:rsidRDefault="00AC63E6">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6FE097" w14:textId="77777777" w:rsidR="00AC63E6" w:rsidRPr="00556843" w:rsidRDefault="00AC63E6">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3C07BC93" w14:textId="77777777" w:rsidR="00AC63E6" w:rsidRPr="00556843" w:rsidRDefault="00AC63E6">
            <w:pPr>
              <w:pStyle w:val="TableText"/>
              <w:keepNext/>
              <w:rPr>
                <w:b/>
              </w:rPr>
            </w:pPr>
            <w:r w:rsidRPr="00556843">
              <w:rPr>
                <w:b/>
              </w:rPr>
              <w:t>≤ 1,000</w:t>
            </w:r>
          </w:p>
        </w:tc>
      </w:tr>
      <w:tr w:rsidR="00AC63E6" w:rsidRPr="00556843" w14:paraId="74927D9A" w14:textId="77777777">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EB0700D" w14:textId="77777777" w:rsidR="00AC63E6" w:rsidRPr="00556843" w:rsidRDefault="00AC63E6">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C76BC8" w14:textId="77777777" w:rsidR="00AC63E6" w:rsidRPr="00556843" w:rsidRDefault="00AC63E6">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A7E8EF4" w14:textId="77777777" w:rsidR="00AC63E6" w:rsidRPr="00556843" w:rsidRDefault="00AC63E6">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43F026D" w14:textId="77777777" w:rsidR="00AC63E6" w:rsidRPr="00556843" w:rsidRDefault="00AC63E6">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104CFCFF" w14:textId="77777777" w:rsidR="00AC63E6" w:rsidRPr="00556843" w:rsidRDefault="00AC63E6">
            <w:pPr>
              <w:pStyle w:val="TableText"/>
              <w:keepNext/>
              <w:rPr>
                <w:b/>
              </w:rPr>
            </w:pPr>
            <w:r w:rsidRPr="00556843">
              <w:rPr>
                <w:b/>
              </w:rPr>
              <w:t>100%</w:t>
            </w:r>
          </w:p>
        </w:tc>
      </w:tr>
      <w:tr w:rsidR="00AC63E6" w:rsidRPr="00556843" w14:paraId="4AF15CE7" w14:textId="77777777">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32E97B47" w14:textId="77777777" w:rsidR="00AC63E6" w:rsidRPr="00556843" w:rsidRDefault="00AC63E6">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22B0FDC" w14:textId="77777777" w:rsidR="00AC63E6" w:rsidRPr="00556843" w:rsidRDefault="00AC63E6">
            <w:pPr>
              <w:pStyle w:val="TableText"/>
              <w:keepNext/>
            </w:pPr>
          </w:p>
        </w:tc>
        <w:tc>
          <w:tcPr>
            <w:tcW w:w="1833" w:type="dxa"/>
            <w:tcBorders>
              <w:top w:val="single" w:sz="4" w:space="0" w:color="FFFFFF" w:themeColor="background1"/>
              <w:left w:val="nil"/>
              <w:right w:val="nil"/>
            </w:tcBorders>
            <w:shd w:val="clear" w:color="auto" w:fill="auto"/>
          </w:tcPr>
          <w:p w14:paraId="090C4630" w14:textId="77777777" w:rsidR="00AC63E6" w:rsidRPr="00556843" w:rsidRDefault="00AC63E6">
            <w:pPr>
              <w:pStyle w:val="TableText"/>
              <w:keepNext/>
            </w:pPr>
          </w:p>
        </w:tc>
        <w:tc>
          <w:tcPr>
            <w:tcW w:w="1902" w:type="dxa"/>
            <w:tcBorders>
              <w:top w:val="single" w:sz="4" w:space="0" w:color="FFFFFF" w:themeColor="background1"/>
              <w:left w:val="nil"/>
              <w:right w:val="single" w:sz="4" w:space="0" w:color="auto"/>
            </w:tcBorders>
            <w:shd w:val="clear" w:color="auto" w:fill="auto"/>
          </w:tcPr>
          <w:p w14:paraId="36ED5C0E" w14:textId="77777777" w:rsidR="00AC63E6" w:rsidRPr="00556843" w:rsidRDefault="00AC63E6">
            <w:pPr>
              <w:pStyle w:val="TableText"/>
              <w:keepNext/>
            </w:pPr>
          </w:p>
        </w:tc>
      </w:tr>
    </w:tbl>
    <w:p w14:paraId="2885DF43" w14:textId="77777777" w:rsidR="00AC63E6" w:rsidRPr="002B69E4" w:rsidRDefault="00AC63E6" w:rsidP="00AC63E6">
      <w:pPr>
        <w:pStyle w:val="Heading3"/>
        <w:spacing w:before="240"/>
        <w:ind w:left="964" w:hanging="964"/>
      </w:pPr>
      <w:r>
        <w:t>Criterion 3 e</w:t>
      </w:r>
      <w:r w:rsidRPr="002B69E4">
        <w:t>vidence</w:t>
      </w:r>
    </w:p>
    <w:p w14:paraId="32D2E2E9" w14:textId="77777777" w:rsidR="00AC63E6" w:rsidRDefault="00AC63E6" w:rsidP="00AC63E6">
      <w:pPr>
        <w:rPr>
          <w:bCs/>
          <w:lang w:eastAsia="ja-JP"/>
        </w:rPr>
      </w:pPr>
      <w:r w:rsidRPr="008F14F5">
        <w:rPr>
          <w:rStyle w:val="Strong"/>
        </w:rPr>
        <w:t>Insufficient data to determine eligibility</w:t>
      </w:r>
    </w:p>
    <w:p w14:paraId="5F57C8C1" w14:textId="77777777" w:rsidR="00AC63E6" w:rsidRDefault="00AC63E6" w:rsidP="00AC63E6">
      <w:pPr>
        <w:rPr>
          <w:bCs/>
          <w:lang w:eastAsia="ja-JP"/>
        </w:rPr>
      </w:pPr>
      <w:r w:rsidRPr="001F5DA5">
        <w:rPr>
          <w:bCs/>
          <w:lang w:eastAsia="ja-JP"/>
        </w:rPr>
        <w:t xml:space="preserve">There </w:t>
      </w:r>
      <w:r>
        <w:rPr>
          <w:bCs/>
          <w:lang w:eastAsia="ja-JP"/>
        </w:rPr>
        <w:t>are</w:t>
      </w:r>
      <w:r w:rsidRPr="001F5DA5">
        <w:rPr>
          <w:bCs/>
          <w:lang w:eastAsia="ja-JP"/>
        </w:rPr>
        <w:t xml:space="preserve"> </w:t>
      </w:r>
      <w:r>
        <w:rPr>
          <w:bCs/>
          <w:lang w:eastAsia="ja-JP"/>
        </w:rPr>
        <w:t xml:space="preserve">no estimates of numbers of mature individuals or any population-decline </w:t>
      </w:r>
      <w:r w:rsidRPr="001F5DA5">
        <w:rPr>
          <w:bCs/>
          <w:lang w:eastAsia="ja-JP"/>
        </w:rPr>
        <w:t xml:space="preserve">data </w:t>
      </w:r>
      <w:r>
        <w:rPr>
          <w:bCs/>
          <w:lang w:eastAsia="ja-JP"/>
        </w:rPr>
        <w:t xml:space="preserve">that will allow assessment </w:t>
      </w:r>
      <w:r w:rsidRPr="00AB191E">
        <w:rPr>
          <w:bCs/>
          <w:lang w:eastAsia="ja-JP"/>
        </w:rPr>
        <w:t xml:space="preserve">of </w:t>
      </w:r>
      <w:r>
        <w:rPr>
          <w:bCs/>
          <w:lang w:eastAsia="ja-JP"/>
        </w:rPr>
        <w:t>t</w:t>
      </w:r>
      <w:r w:rsidRPr="00AB191E">
        <w:rPr>
          <w:bCs/>
          <w:lang w:eastAsia="ja-JP"/>
        </w:rPr>
        <w:t xml:space="preserve">he </w:t>
      </w:r>
      <w:r>
        <w:rPr>
          <w:bCs/>
          <w:lang w:eastAsia="ja-JP"/>
        </w:rPr>
        <w:t xml:space="preserve">Maleny crayfish </w:t>
      </w:r>
      <w:r w:rsidRPr="00AB191E">
        <w:rPr>
          <w:bCs/>
          <w:lang w:eastAsia="ja-JP"/>
        </w:rPr>
        <w:t>for</w:t>
      </w:r>
      <w:r>
        <w:rPr>
          <w:bCs/>
          <w:lang w:eastAsia="ja-JP"/>
        </w:rPr>
        <w:t xml:space="preserve"> </w:t>
      </w:r>
      <w:r w:rsidRPr="001F5DA5">
        <w:rPr>
          <w:bCs/>
          <w:lang w:eastAsia="ja-JP"/>
        </w:rPr>
        <w:t>eligibility</w:t>
      </w:r>
      <w:r>
        <w:rPr>
          <w:bCs/>
          <w:lang w:eastAsia="ja-JP"/>
        </w:rPr>
        <w:t xml:space="preserve"> for listing under Criterion 3. </w:t>
      </w:r>
    </w:p>
    <w:p w14:paraId="45BD7239" w14:textId="67D3FF61" w:rsidR="00AC63E6" w:rsidRPr="006C19B2" w:rsidRDefault="00AC63E6" w:rsidP="00AC63E6">
      <w:pPr>
        <w:rPr>
          <w:rFonts w:asciiTheme="majorHAnsi" w:eastAsia="Times New Roman" w:hAnsiTheme="majorHAnsi" w:cs="Arial"/>
        </w:rPr>
      </w:pPr>
      <w:r w:rsidRPr="006C19B2">
        <w:rPr>
          <w:bCs/>
        </w:rPr>
        <w:t xml:space="preserve">The data presented </w:t>
      </w:r>
      <w:r>
        <w:rPr>
          <w:bCs/>
        </w:rPr>
        <w:t>suggest</w:t>
      </w:r>
      <w:r w:rsidRPr="006C19B2">
        <w:rPr>
          <w:bCs/>
        </w:rPr>
        <w:t xml:space="preserve"> that there are </w:t>
      </w:r>
      <w:r w:rsidRPr="006C19B2">
        <w:rPr>
          <w:b/>
        </w:rPr>
        <w:t>insufficient data</w:t>
      </w:r>
      <w:r w:rsidRPr="006C19B2">
        <w:rPr>
          <w:bCs/>
        </w:rPr>
        <w:t xml:space="preserve"> to </w:t>
      </w:r>
      <w:r w:rsidRPr="006C19B2">
        <w:rPr>
          <w:rFonts w:asciiTheme="majorHAnsi" w:hAnsiTheme="majorHAnsi"/>
          <w:bCs/>
        </w:rPr>
        <w:t>demonstrate if the species is eligible for listing under this criterion.</w:t>
      </w:r>
    </w:p>
    <w:p w14:paraId="0FD3D3F2" w14:textId="77777777" w:rsidR="00AC63E6" w:rsidRDefault="00AC63E6" w:rsidP="00AC63E6">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AC63E6" w:rsidRPr="00166185" w14:paraId="7CE0DCEC" w14:textId="77777777">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C769938" w14:textId="77777777" w:rsidR="00AC63E6" w:rsidRPr="00166185" w:rsidRDefault="00AC63E6">
            <w:pPr>
              <w:pStyle w:val="TableText"/>
              <w:keepNext/>
            </w:pPr>
          </w:p>
        </w:tc>
      </w:tr>
      <w:tr w:rsidR="00AC63E6" w:rsidRPr="00166185" w14:paraId="2522EEB4" w14:textId="77777777">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98832EF" w14:textId="77777777" w:rsidR="00AC63E6" w:rsidRPr="00166185" w:rsidRDefault="00AC63E6">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5916D590" w14:textId="77777777" w:rsidR="00AC63E6" w:rsidRPr="009E3E71" w:rsidRDefault="00AC63E6">
            <w:pPr>
              <w:pStyle w:val="TableText"/>
              <w:keepNext/>
              <w:rPr>
                <w:rStyle w:val="Strong"/>
              </w:rPr>
            </w:pPr>
            <w:r w:rsidRPr="009E3E71">
              <w:rPr>
                <w:rStyle w:val="Strong"/>
              </w:rPr>
              <w:t>Critically Endangered</w:t>
            </w:r>
          </w:p>
          <w:p w14:paraId="5C0BCDE0" w14:textId="77777777" w:rsidR="00AC63E6" w:rsidRPr="009E3E71" w:rsidRDefault="00AC63E6">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BE5FF0A" w14:textId="77777777" w:rsidR="00AC63E6" w:rsidRPr="009E3E71" w:rsidRDefault="00AC63E6">
            <w:pPr>
              <w:pStyle w:val="TableText"/>
              <w:keepNext/>
              <w:rPr>
                <w:rStyle w:val="Strong"/>
              </w:rPr>
            </w:pPr>
            <w:r w:rsidRPr="009E3E71">
              <w:rPr>
                <w:rStyle w:val="Strong"/>
              </w:rPr>
              <w:t>Endangered</w:t>
            </w:r>
          </w:p>
          <w:p w14:paraId="5175F55A" w14:textId="77777777" w:rsidR="00AC63E6" w:rsidRPr="009E3E71" w:rsidRDefault="00AC63E6">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5526BEA" w14:textId="77777777" w:rsidR="00AC63E6" w:rsidRPr="009E3E71" w:rsidRDefault="00AC63E6">
            <w:pPr>
              <w:pStyle w:val="TableText"/>
              <w:keepNext/>
              <w:rPr>
                <w:rStyle w:val="Strong"/>
              </w:rPr>
            </w:pPr>
            <w:r w:rsidRPr="009E3E71">
              <w:rPr>
                <w:rStyle w:val="Strong"/>
              </w:rPr>
              <w:t>Vulnerable</w:t>
            </w:r>
          </w:p>
          <w:p w14:paraId="3602D144" w14:textId="77777777" w:rsidR="00AC63E6" w:rsidRPr="009E3E71" w:rsidRDefault="00AC63E6">
            <w:pPr>
              <w:pStyle w:val="TableText"/>
              <w:keepNext/>
              <w:rPr>
                <w:rStyle w:val="Strong"/>
              </w:rPr>
            </w:pPr>
            <w:r w:rsidRPr="009E3E71">
              <w:rPr>
                <w:rStyle w:val="Strong"/>
              </w:rPr>
              <w:t>Low</w:t>
            </w:r>
          </w:p>
        </w:tc>
      </w:tr>
      <w:tr w:rsidR="00AC63E6" w:rsidRPr="00166185" w14:paraId="18DC5DBB" w14:textId="77777777">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82C306E" w14:textId="77777777" w:rsidR="00AC63E6" w:rsidRPr="00166185" w:rsidRDefault="00AC63E6">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624AB8E9" w14:textId="77777777" w:rsidR="00AC63E6" w:rsidRPr="00166185" w:rsidRDefault="00AC63E6">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67A4B163" w14:textId="77777777" w:rsidR="00AC63E6" w:rsidRPr="00166185" w:rsidRDefault="00AC63E6">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4360EA3" w14:textId="77777777" w:rsidR="00AC63E6" w:rsidRPr="00166185" w:rsidRDefault="00AC63E6">
            <w:pPr>
              <w:pStyle w:val="TableText"/>
              <w:keepNext/>
              <w:rPr>
                <w:rFonts w:ascii="Times New Roman" w:hAnsi="Times New Roman" w:cs="Times New Roman"/>
                <w:szCs w:val="18"/>
              </w:rPr>
            </w:pPr>
            <w:r w:rsidRPr="00166185">
              <w:rPr>
                <w:szCs w:val="18"/>
              </w:rPr>
              <w:t>&lt; 1,000</w:t>
            </w:r>
          </w:p>
        </w:tc>
      </w:tr>
      <w:tr w:rsidR="00AC63E6" w:rsidRPr="00166185" w14:paraId="78F44000" w14:textId="7777777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59049298" w14:textId="77777777" w:rsidR="00AC63E6" w:rsidRPr="00166185" w:rsidRDefault="00AC63E6">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1F78ABE2" w14:textId="77777777" w:rsidR="00AC63E6" w:rsidRPr="00166185" w:rsidRDefault="00AC63E6">
            <w:pPr>
              <w:pStyle w:val="TableText"/>
              <w:keepNext/>
              <w:rPr>
                <w:szCs w:val="18"/>
              </w:rPr>
            </w:pPr>
            <w:r w:rsidRPr="00166185">
              <w:rPr>
                <w:szCs w:val="18"/>
              </w:rPr>
              <w:t xml:space="preserve">Restricted area of occupancy or number of locations with a plausible future threat that could drive the species to </w:t>
            </w:r>
            <w:r>
              <w:rPr>
                <w:szCs w:val="18"/>
              </w:rPr>
              <w:t>C</w:t>
            </w:r>
            <w:r w:rsidRPr="00166185">
              <w:rPr>
                <w:szCs w:val="18"/>
              </w:rPr>
              <w:t xml:space="preserve">ritically </w:t>
            </w:r>
            <w:r>
              <w:rPr>
                <w:szCs w:val="18"/>
              </w:rPr>
              <w:t>E</w:t>
            </w:r>
            <w:r w:rsidRPr="00166185">
              <w:rPr>
                <w:szCs w:val="18"/>
              </w:rPr>
              <w:t>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366CEB2" w14:textId="77777777" w:rsidR="00AC63E6" w:rsidRPr="00A034C7" w:rsidRDefault="00AC63E6">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A147B73" w14:textId="77777777" w:rsidR="00AC63E6" w:rsidRPr="00A034C7" w:rsidRDefault="00AC63E6">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0ED0BD20" w14:textId="77777777" w:rsidR="00AC63E6" w:rsidRPr="00166185" w:rsidRDefault="00AC63E6">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4D4835DD" w14:textId="291024C8" w:rsidR="00AC63E6" w:rsidRPr="00166185" w:rsidRDefault="00AC63E6" w:rsidP="00AC63E6">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w:t>
      </w:r>
    </w:p>
    <w:p w14:paraId="66472E7B" w14:textId="77777777" w:rsidR="00AC63E6" w:rsidRPr="00C2736A" w:rsidRDefault="00AC63E6" w:rsidP="00AC63E6">
      <w:pPr>
        <w:pStyle w:val="Heading3"/>
        <w:ind w:left="964" w:hanging="964"/>
      </w:pPr>
      <w:r>
        <w:t>Criterion 4 e</w:t>
      </w:r>
      <w:r w:rsidRPr="00BE530B">
        <w:t>vidence</w:t>
      </w:r>
    </w:p>
    <w:p w14:paraId="18BDA4EF" w14:textId="77777777" w:rsidR="00C253BE" w:rsidRDefault="00C253BE" w:rsidP="00C253BE">
      <w:pPr>
        <w:spacing w:before="120"/>
        <w:rPr>
          <w:b/>
          <w:bCs/>
          <w:lang w:eastAsia="ja-JP"/>
        </w:rPr>
      </w:pPr>
      <w:r w:rsidRPr="001F5DA5">
        <w:rPr>
          <w:rStyle w:val="Strong"/>
        </w:rPr>
        <w:t xml:space="preserve">Eligible under Criterion </w:t>
      </w:r>
      <w:r>
        <w:rPr>
          <w:rStyle w:val="Strong"/>
        </w:rPr>
        <w:t xml:space="preserve">4 D2 </w:t>
      </w:r>
      <w:r w:rsidRPr="00CA7273">
        <w:rPr>
          <w:rStyle w:val="Strong"/>
        </w:rPr>
        <w:t>for listing as</w:t>
      </w:r>
      <w:r w:rsidRPr="00CA7273">
        <w:rPr>
          <w:b/>
          <w:bCs/>
          <w:lang w:eastAsia="ja-JP"/>
        </w:rPr>
        <w:t xml:space="preserve"> </w:t>
      </w:r>
      <w:sdt>
        <w:sdtPr>
          <w:rPr>
            <w:b/>
            <w:bCs/>
          </w:rPr>
          <w:id w:val="214712071"/>
          <w:placeholder>
            <w:docPart w:val="ABC8A2C02B0143E2888EFEB79DDD86B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Vulnerable</w:t>
          </w:r>
        </w:sdtContent>
      </w:sdt>
      <w:r w:rsidRPr="00CA7273">
        <w:rPr>
          <w:b/>
          <w:bCs/>
        </w:rPr>
        <w:t>.</w:t>
      </w:r>
      <w:r w:rsidRPr="00B6264B">
        <w:rPr>
          <w:b/>
          <w:bCs/>
          <w:lang w:eastAsia="ja-JP"/>
        </w:rPr>
        <w:t xml:space="preserve"> </w:t>
      </w:r>
    </w:p>
    <w:p w14:paraId="4D12067E" w14:textId="358B5D2A" w:rsidR="00453DE2" w:rsidRDefault="00C253BE" w:rsidP="00453DE2">
      <w:pPr>
        <w:spacing w:before="120"/>
        <w:rPr>
          <w:lang w:eastAsia="ja-JP"/>
        </w:rPr>
      </w:pPr>
      <w:r>
        <w:rPr>
          <w:bCs/>
        </w:rPr>
        <w:t>T</w:t>
      </w:r>
      <w:r w:rsidRPr="00DD3E48">
        <w:rPr>
          <w:bCs/>
          <w:lang w:eastAsia="ja-JP"/>
        </w:rPr>
        <w:t>here are insufficient data to assess</w:t>
      </w:r>
      <w:r>
        <w:rPr>
          <w:bCs/>
          <w:lang w:eastAsia="ja-JP"/>
        </w:rPr>
        <w:t xml:space="preserve"> Maleny crayfish</w:t>
      </w:r>
      <w:r w:rsidRPr="00DD3E48">
        <w:rPr>
          <w:bCs/>
          <w:lang w:eastAsia="ja-JP"/>
        </w:rPr>
        <w:t xml:space="preserve"> against the thresholds for listing under Criterion D1 as there is little information available to determine a robust estimate of the number of mature individuals. However, </w:t>
      </w:r>
      <w:r>
        <w:rPr>
          <w:bCs/>
          <w:lang w:eastAsia="ja-JP"/>
        </w:rPr>
        <w:t>the species</w:t>
      </w:r>
      <w:r w:rsidRPr="00DD3E48">
        <w:rPr>
          <w:bCs/>
          <w:lang w:eastAsia="ja-JP"/>
        </w:rPr>
        <w:t xml:space="preserve"> does qualify under Criterion D2 as Vulnerable (VU). This is because it is found in </w:t>
      </w:r>
      <w:r w:rsidR="00C66674">
        <w:rPr>
          <w:bCs/>
          <w:lang w:eastAsia="ja-JP"/>
        </w:rPr>
        <w:t xml:space="preserve">≤ 5 </w:t>
      </w:r>
      <w:r w:rsidRPr="00DD3E48">
        <w:rPr>
          <w:bCs/>
          <w:lang w:eastAsia="ja-JP"/>
        </w:rPr>
        <w:t>location</w:t>
      </w:r>
      <w:r w:rsidR="00C66674">
        <w:rPr>
          <w:bCs/>
          <w:lang w:eastAsia="ja-JP"/>
        </w:rPr>
        <w:t>s</w:t>
      </w:r>
      <w:r w:rsidRPr="00DD3E48">
        <w:rPr>
          <w:bCs/>
          <w:lang w:eastAsia="ja-JP"/>
        </w:rPr>
        <w:t>, and the combined threats of enhanced climate change, bushfires and feral predators could drive the species towards extinction in a short timeframe.</w:t>
      </w:r>
      <w:r>
        <w:rPr>
          <w:bCs/>
          <w:lang w:eastAsia="ja-JP"/>
        </w:rPr>
        <w:t xml:space="preserve"> </w:t>
      </w:r>
      <w:r w:rsidRPr="00DD4A9A">
        <w:rPr>
          <w:bCs/>
          <w:lang w:eastAsia="ja-JP"/>
        </w:rPr>
        <w:t>The isolation of this species to the headwaters of streams at high altitudes (&gt;</w:t>
      </w:r>
      <w:r w:rsidR="006B001D">
        <w:rPr>
          <w:bCs/>
          <w:lang w:eastAsia="ja-JP"/>
        </w:rPr>
        <w:t>250</w:t>
      </w:r>
      <w:r w:rsidRPr="00DD4A9A">
        <w:rPr>
          <w:bCs/>
          <w:lang w:eastAsia="ja-JP"/>
        </w:rPr>
        <w:t xml:space="preserve"> m </w:t>
      </w:r>
      <w:r w:rsidR="005B7F68">
        <w:rPr>
          <w:bCs/>
          <w:lang w:eastAsia="ja-JP"/>
        </w:rPr>
        <w:t>ASL</w:t>
      </w:r>
      <w:r w:rsidRPr="00DD4A9A">
        <w:rPr>
          <w:bCs/>
          <w:lang w:eastAsia="ja-JP"/>
        </w:rPr>
        <w:t>) increases the risk of extirpation of any individual subpopulations through environmental and demographic stochasticity (Bruna 2004; De Castro &amp; Bolker 2005). Therefore, current and future threats could potentially rapidly eliminate all individuals in the taxon.</w:t>
      </w:r>
    </w:p>
    <w:p w14:paraId="3E6D3599" w14:textId="478FE843" w:rsidR="00C253BE" w:rsidRPr="00557A21" w:rsidRDefault="00C253BE" w:rsidP="00C253BE">
      <w:pPr>
        <w:spacing w:before="120"/>
        <w:rPr>
          <w:bCs/>
          <w:lang w:eastAsia="ja-JP"/>
        </w:rPr>
      </w:pPr>
    </w:p>
    <w:p w14:paraId="26463AEB" w14:textId="77777777" w:rsidR="00AC63E6" w:rsidRDefault="00AC63E6" w:rsidP="00AC63E6">
      <w:pPr>
        <w:pStyle w:val="Caption"/>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C63E6" w:rsidRPr="00556843" w14:paraId="45B6D1F3" w14:textId="77777777">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6F4F066F" w14:textId="77777777" w:rsidR="00AC63E6" w:rsidRPr="00556843" w:rsidRDefault="00AC63E6">
            <w:pPr>
              <w:keepNext/>
              <w:tabs>
                <w:tab w:val="left" w:pos="284"/>
              </w:tabs>
              <w:rPr>
                <w:rFonts w:ascii="Arial" w:hAnsi="Arial" w:cs="Arial"/>
                <w:b/>
                <w:color w:val="FFFFFF" w:themeColor="background1"/>
              </w:rPr>
            </w:pPr>
          </w:p>
        </w:tc>
      </w:tr>
      <w:tr w:rsidR="00AC63E6" w:rsidRPr="00556843" w14:paraId="498A10B3" w14:textId="77777777">
        <w:trPr>
          <w:trHeight w:val="439"/>
        </w:trPr>
        <w:tc>
          <w:tcPr>
            <w:tcW w:w="4042" w:type="dxa"/>
            <w:tcBorders>
              <w:top w:val="nil"/>
              <w:left w:val="single" w:sz="4" w:space="0" w:color="auto"/>
              <w:bottom w:val="nil"/>
              <w:right w:val="nil"/>
            </w:tcBorders>
          </w:tcPr>
          <w:p w14:paraId="11A13A69" w14:textId="77777777" w:rsidR="00AC63E6" w:rsidRPr="00556843" w:rsidRDefault="00AC63E6">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714A8D88" w14:textId="77777777" w:rsidR="00AC63E6" w:rsidRPr="009E3E71" w:rsidRDefault="00AC63E6">
            <w:pPr>
              <w:pStyle w:val="TableText"/>
              <w:keepNext/>
              <w:rPr>
                <w:rStyle w:val="Strong"/>
              </w:rPr>
            </w:pPr>
            <w:r w:rsidRPr="009E3E71">
              <w:rPr>
                <w:rStyle w:val="Strong"/>
              </w:rPr>
              <w:t>Critically Endangered</w:t>
            </w:r>
          </w:p>
          <w:p w14:paraId="54248DDF" w14:textId="77777777" w:rsidR="00AC63E6" w:rsidRPr="00556843" w:rsidRDefault="00AC63E6">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9637A68" w14:textId="77777777" w:rsidR="00AC63E6" w:rsidRPr="009E3E71" w:rsidRDefault="00AC63E6">
            <w:pPr>
              <w:pStyle w:val="TableText"/>
              <w:keepNext/>
              <w:rPr>
                <w:rStyle w:val="Strong"/>
              </w:rPr>
            </w:pPr>
            <w:r w:rsidRPr="009E3E71">
              <w:rPr>
                <w:rStyle w:val="Strong"/>
              </w:rPr>
              <w:t>Endangered</w:t>
            </w:r>
          </w:p>
          <w:p w14:paraId="185BABD2" w14:textId="77777777" w:rsidR="00AC63E6" w:rsidRPr="009E3E71" w:rsidRDefault="00AC63E6">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FDB4812" w14:textId="77777777" w:rsidR="00AC63E6" w:rsidRPr="009E3E71" w:rsidRDefault="00AC63E6">
            <w:pPr>
              <w:pStyle w:val="TableText"/>
              <w:keepNext/>
              <w:rPr>
                <w:rStyle w:val="Strong"/>
              </w:rPr>
            </w:pPr>
            <w:r w:rsidRPr="009E3E71">
              <w:rPr>
                <w:rStyle w:val="Strong"/>
              </w:rPr>
              <w:t>Vulnerable</w:t>
            </w:r>
          </w:p>
          <w:p w14:paraId="6A689787" w14:textId="77777777" w:rsidR="00AC63E6" w:rsidRPr="009E3E71" w:rsidRDefault="00AC63E6">
            <w:pPr>
              <w:pStyle w:val="TableText"/>
              <w:keepNext/>
              <w:rPr>
                <w:rStyle w:val="Strong"/>
              </w:rPr>
            </w:pPr>
            <w:r w:rsidRPr="009E3E71">
              <w:rPr>
                <w:rStyle w:val="Strong"/>
              </w:rPr>
              <w:t>Medium-term future</w:t>
            </w:r>
          </w:p>
        </w:tc>
      </w:tr>
      <w:tr w:rsidR="00AC63E6" w:rsidRPr="004F5429" w14:paraId="0AD13A12" w14:textId="77777777">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50AF8A21" w14:textId="77777777" w:rsidR="00AC63E6" w:rsidRPr="004F5429" w:rsidRDefault="00AC63E6">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7952EB6D" w14:textId="77777777" w:rsidR="00AC63E6" w:rsidRPr="004F5429" w:rsidRDefault="00AC63E6">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D1EB3D3" w14:textId="77777777" w:rsidR="00AC63E6" w:rsidRPr="004F5429" w:rsidRDefault="00AC63E6">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1DE58FFA" w14:textId="77777777" w:rsidR="00AC63E6" w:rsidRPr="004F5429" w:rsidRDefault="00AC63E6">
            <w:pPr>
              <w:pStyle w:val="TableText"/>
              <w:rPr>
                <w:rStyle w:val="Strong"/>
                <w:b w:val="0"/>
                <w:bCs w:val="0"/>
              </w:rPr>
            </w:pPr>
            <w:r w:rsidRPr="004F5429">
              <w:rPr>
                <w:rStyle w:val="Strong"/>
                <w:b w:val="0"/>
                <w:bCs w:val="0"/>
              </w:rPr>
              <w:t xml:space="preserve">≥ 10% in 100 years </w:t>
            </w:r>
          </w:p>
        </w:tc>
      </w:tr>
    </w:tbl>
    <w:p w14:paraId="17AD8C9F" w14:textId="77777777" w:rsidR="00AC63E6" w:rsidRPr="00AD2722" w:rsidRDefault="00AC63E6" w:rsidP="00C03564">
      <w:pPr>
        <w:pStyle w:val="Heading3"/>
        <w:spacing w:before="240"/>
        <w:ind w:left="964" w:hanging="964"/>
      </w:pPr>
      <w:r>
        <w:lastRenderedPageBreak/>
        <w:t>Criterion 5 e</w:t>
      </w:r>
      <w:r w:rsidRPr="00AD2722">
        <w:t>vidence</w:t>
      </w:r>
    </w:p>
    <w:p w14:paraId="77F87F8F" w14:textId="77777777" w:rsidR="00AC63E6" w:rsidRDefault="00AC63E6" w:rsidP="00C03564">
      <w:pPr>
        <w:keepNext/>
        <w:rPr>
          <w:bCs/>
        </w:rPr>
      </w:pPr>
      <w:r w:rsidRPr="008F14F5">
        <w:rPr>
          <w:rStyle w:val="Strong"/>
        </w:rPr>
        <w:t>Insufficient data to determine eligibility</w:t>
      </w:r>
    </w:p>
    <w:p w14:paraId="13427BF3" w14:textId="0802B0DB" w:rsidR="00AC63E6" w:rsidRPr="001732D5" w:rsidRDefault="00AC63E6" w:rsidP="001732D5">
      <w:pPr>
        <w:spacing w:before="120"/>
        <w:rPr>
          <w:lang w:eastAsia="ja-JP"/>
        </w:rPr>
      </w:pPr>
      <w:r w:rsidRPr="00AD2722">
        <w:rPr>
          <w:bCs/>
        </w:rPr>
        <w:t>Population viability analysis has not been undertaken</w:t>
      </w:r>
      <w:r>
        <w:rPr>
          <w:bCs/>
        </w:rPr>
        <w:t xml:space="preserve">. Therefore, </w:t>
      </w:r>
      <w:r w:rsidRPr="00AD2722">
        <w:rPr>
          <w:bCs/>
        </w:rPr>
        <w:t xml:space="preserve">there is </w:t>
      </w:r>
      <w:r w:rsidRPr="000D0522">
        <w:rPr>
          <w:b/>
        </w:rPr>
        <w:t>insufficient information</w:t>
      </w:r>
      <w:r w:rsidRPr="00AD2722">
        <w:rPr>
          <w:bCs/>
        </w:rPr>
        <w:t xml:space="preserve"> to determine the eligibility of the species for listing in any category under this criterion</w:t>
      </w:r>
      <w:r w:rsidRPr="00FC1152">
        <w:rPr>
          <w:bCs/>
        </w:rPr>
        <w:t>.</w:t>
      </w:r>
      <w:r>
        <w:rPr>
          <w:bCs/>
        </w:rPr>
        <w:t xml:space="preserve"> </w:t>
      </w:r>
    </w:p>
    <w:p w14:paraId="7899DB70" w14:textId="77777777" w:rsidR="00AC63E6" w:rsidRPr="00AD2722" w:rsidRDefault="00AC63E6" w:rsidP="00AC63E6">
      <w:pPr>
        <w:pStyle w:val="Heading3"/>
        <w:ind w:left="964" w:hanging="964"/>
      </w:pPr>
      <w:r w:rsidRPr="00AD2722">
        <w:t>Adequacy of survey</w:t>
      </w:r>
    </w:p>
    <w:p w14:paraId="41844070" w14:textId="77777777" w:rsidR="00AC63E6" w:rsidRDefault="00AC63E6" w:rsidP="00AC63E6">
      <w:r w:rsidRPr="002705DA">
        <w:t xml:space="preserve">The survey effort </w:t>
      </w:r>
      <w:r>
        <w:t>for this assessment is appropriate (see sources for EOO and AOO estimates)</w:t>
      </w:r>
      <w:r w:rsidRPr="002705DA">
        <w:t xml:space="preserve"> and there is sufficient</w:t>
      </w:r>
      <w:r>
        <w:t xml:space="preserve"> published</w:t>
      </w:r>
      <w:r w:rsidRPr="002705DA">
        <w:t xml:space="preserve"> scientific evidence to support </w:t>
      </w:r>
      <w:r>
        <w:t>this</w:t>
      </w:r>
      <w:r w:rsidRPr="002705DA">
        <w:t xml:space="preserve"> assessment.</w:t>
      </w:r>
    </w:p>
    <w:sectPr w:rsidR="00AC63E6" w:rsidSect="00EA68AC">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07AA6" w14:textId="77777777" w:rsidR="00F06F35" w:rsidRDefault="00F06F35">
      <w:r>
        <w:separator/>
      </w:r>
    </w:p>
    <w:p w14:paraId="668E1249" w14:textId="77777777" w:rsidR="00F06F35" w:rsidRDefault="00F06F35"/>
    <w:p w14:paraId="73606E81" w14:textId="77777777" w:rsidR="00F06F35" w:rsidRDefault="00F06F35"/>
    <w:p w14:paraId="557C51F5" w14:textId="77777777" w:rsidR="00F06F35" w:rsidRDefault="00F06F35"/>
  </w:endnote>
  <w:endnote w:type="continuationSeparator" w:id="0">
    <w:p w14:paraId="2FD6F809" w14:textId="77777777" w:rsidR="00F06F35" w:rsidRDefault="00F06F35">
      <w:r>
        <w:continuationSeparator/>
      </w:r>
    </w:p>
    <w:p w14:paraId="64F6377A" w14:textId="77777777" w:rsidR="00F06F35" w:rsidRDefault="00F06F35"/>
    <w:p w14:paraId="54BB24BA" w14:textId="77777777" w:rsidR="00F06F35" w:rsidRDefault="00F06F35"/>
    <w:p w14:paraId="2A7CD282" w14:textId="77777777" w:rsidR="00F06F35" w:rsidRDefault="00F06F35"/>
  </w:endnote>
  <w:endnote w:type="continuationNotice" w:id="1">
    <w:p w14:paraId="6E8379E1" w14:textId="77777777" w:rsidR="00F06F35" w:rsidRDefault="00F06F35">
      <w:pPr>
        <w:pStyle w:val="Footer"/>
      </w:pPr>
    </w:p>
    <w:p w14:paraId="44E79470" w14:textId="77777777" w:rsidR="00F06F35" w:rsidRDefault="00F06F35"/>
    <w:p w14:paraId="03367584" w14:textId="77777777" w:rsidR="00F06F35" w:rsidRDefault="00F06F35"/>
    <w:p w14:paraId="5B4700D9" w14:textId="77777777" w:rsidR="00F06F35" w:rsidRDefault="00F06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6F856" w14:textId="1EEA6AED" w:rsidR="007B5CAD" w:rsidRDefault="007B5CAD">
    <w:pPr>
      <w:pStyle w:val="Footer"/>
    </w:pPr>
    <w:r>
      <w:rPr>
        <w:noProof/>
      </w:rPr>
      <mc:AlternateContent>
        <mc:Choice Requires="wps">
          <w:drawing>
            <wp:anchor distT="0" distB="0" distL="0" distR="0" simplePos="0" relativeHeight="251659264" behindDoc="0" locked="0" layoutInCell="1" allowOverlap="1" wp14:anchorId="2214CB1C" wp14:editId="1C842C84">
              <wp:simplePos x="635" y="635"/>
              <wp:positionH relativeFrom="page">
                <wp:align>center</wp:align>
              </wp:positionH>
              <wp:positionV relativeFrom="page">
                <wp:align>bottom</wp:align>
              </wp:positionV>
              <wp:extent cx="551815" cy="404495"/>
              <wp:effectExtent l="0" t="0" r="635" b="0"/>
              <wp:wrapNone/>
              <wp:docPr id="211721776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7A02EC" w14:textId="1CCED10F"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4CB1C" id="_x0000_t202" coordsize="21600,21600" o:spt="202" path="m,l,21600r21600,l21600,xe">
              <v:stroke joinstyle="miter"/>
              <v:path gradientshapeok="t" o:connecttype="rect"/>
            </v:shapetype>
            <v:shape id="Text Box 14" o:spid="_x0000_s1029"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D7A02EC" w14:textId="1CCED10F"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AECB1" w14:textId="1534DFB6" w:rsidR="00AC63E6" w:rsidRDefault="007B5CAD" w:rsidP="00E02D9C">
    <w:pPr>
      <w:pStyle w:val="Footer"/>
    </w:pPr>
    <w:r>
      <w:rPr>
        <w:noProof/>
      </w:rPr>
      <mc:AlternateContent>
        <mc:Choice Requires="wps">
          <w:drawing>
            <wp:anchor distT="0" distB="0" distL="0" distR="0" simplePos="0" relativeHeight="251660288" behindDoc="0" locked="0" layoutInCell="1" allowOverlap="1" wp14:anchorId="287712B3" wp14:editId="57E1FF86">
              <wp:simplePos x="0" y="0"/>
              <wp:positionH relativeFrom="margin">
                <wp:align>center</wp:align>
              </wp:positionH>
              <wp:positionV relativeFrom="page">
                <wp:posOffset>10064352</wp:posOffset>
              </wp:positionV>
              <wp:extent cx="551815" cy="404495"/>
              <wp:effectExtent l="0" t="0" r="635" b="0"/>
              <wp:wrapNone/>
              <wp:docPr id="23762169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0F5663" w14:textId="4B71DCB8"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7712B3" id="_x0000_t202" coordsize="21600,21600" o:spt="202" path="m,l,21600r21600,l21600,xe">
              <v:stroke joinstyle="miter"/>
              <v:path gradientshapeok="t" o:connecttype="rect"/>
            </v:shapetype>
            <v:shape id="Text Box 15" o:spid="_x0000_s1030" type="#_x0000_t202" alt="OFFICIAL" style="position:absolute;left:0;text-align:left;margin-left:0;margin-top:792.45pt;width:43.45pt;height:31.85pt;z-index:251660288;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" filled="f" stroked="f">
              <v:textbox style="mso-fit-shape-to-text:t" inset="0,0,0,15pt">
                <w:txbxContent>
                  <w:p w14:paraId="340F5663" w14:textId="4B71DCB8"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margin" anchory="page"/>
            </v:shape>
          </w:pict>
        </mc:Fallback>
      </mc:AlternateContent>
    </w:r>
    <w:r w:rsidR="00AC63E6">
      <w:fldChar w:fldCharType="begin"/>
    </w:r>
    <w:r w:rsidR="00AC63E6">
      <w:instrText xml:space="preserve"> PAGE   \* MERGEFORMAT </w:instrText>
    </w:r>
    <w:r w:rsidR="00AC63E6">
      <w:fldChar w:fldCharType="separate"/>
    </w:r>
    <w:r w:rsidR="00AC63E6">
      <w:rPr>
        <w:noProof/>
      </w:rPr>
      <w:t>28</w:t>
    </w:r>
    <w:r w:rsidR="00AC63E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36A9B" w14:textId="7BFF75A4" w:rsidR="00AC63E6" w:rsidRDefault="007B5CAD" w:rsidP="002F232F">
    <w:pPr>
      <w:pStyle w:val="Footer"/>
    </w:pPr>
    <w:r>
      <w:rPr>
        <w:noProof/>
      </w:rPr>
      <mc:AlternateContent>
        <mc:Choice Requires="wps">
          <w:drawing>
            <wp:anchor distT="0" distB="0" distL="0" distR="0" simplePos="0" relativeHeight="251658240" behindDoc="0" locked="0" layoutInCell="1" allowOverlap="1" wp14:anchorId="3D206CE6" wp14:editId="00B757E7">
              <wp:simplePos x="0" y="0"/>
              <wp:positionH relativeFrom="margin">
                <wp:align>center</wp:align>
              </wp:positionH>
              <wp:positionV relativeFrom="page">
                <wp:posOffset>10096249</wp:posOffset>
              </wp:positionV>
              <wp:extent cx="551815" cy="404495"/>
              <wp:effectExtent l="0" t="0" r="635" b="0"/>
              <wp:wrapNone/>
              <wp:docPr id="78670352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7E5306" w14:textId="6B43DB41"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06CE6" id="_x0000_t202" coordsize="21600,21600" o:spt="202" path="m,l,21600r21600,l21600,xe">
              <v:stroke joinstyle="miter"/>
              <v:path gradientshapeok="t" o:connecttype="rect"/>
            </v:shapetype>
            <v:shape id="Text Box 13" o:spid="_x0000_s1032" type="#_x0000_t202" alt="OFFICIAL" style="position:absolute;left:0;text-align:left;margin-left:0;margin-top:795pt;width:43.45pt;height:31.85pt;z-index:251658240;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" filled="f" stroked="f">
              <v:textbox style="mso-fit-shape-to-text:t" inset="0,0,0,15pt">
                <w:txbxContent>
                  <w:p w14:paraId="4A7E5306" w14:textId="6B43DB41"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margin" anchory="page"/>
            </v:shape>
          </w:pict>
        </mc:Fallback>
      </mc:AlternateContent>
    </w:r>
  </w:p>
  <w:p w14:paraId="3CFE6F49" w14:textId="77777777" w:rsidR="00AC63E6" w:rsidRDefault="00AC63E6"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5BB9" w14:textId="31C71170" w:rsidR="007B5CAD" w:rsidRDefault="007B5CAD">
    <w:pPr>
      <w:pStyle w:val="Footer"/>
    </w:pPr>
    <w:r>
      <w:rPr>
        <w:noProof/>
      </w:rPr>
      <mc:AlternateContent>
        <mc:Choice Requires="wps">
          <w:drawing>
            <wp:anchor distT="0" distB="0" distL="0" distR="0" simplePos="0" relativeHeight="251662336" behindDoc="0" locked="0" layoutInCell="1" allowOverlap="1" wp14:anchorId="3CF4BCCC" wp14:editId="7772E593">
              <wp:simplePos x="635" y="635"/>
              <wp:positionH relativeFrom="page">
                <wp:align>center</wp:align>
              </wp:positionH>
              <wp:positionV relativeFrom="page">
                <wp:align>bottom</wp:align>
              </wp:positionV>
              <wp:extent cx="551815" cy="404495"/>
              <wp:effectExtent l="0" t="0" r="635" b="0"/>
              <wp:wrapNone/>
              <wp:docPr id="153053333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D56E8B" w14:textId="46FEBAAA"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4BCCC" id="_x0000_t202" coordsize="21600,21600" o:spt="202" path="m,l,21600r21600,l21600,xe">
              <v:stroke joinstyle="miter"/>
              <v:path gradientshapeok="t" o:connecttype="rect"/>
            </v:shapetype>
            <v:shape id="Text Box 17" o:spid="_x0000_s1035"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70D56E8B" w14:textId="46FEBAAA"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7014709"/>
      <w:docPartObj>
        <w:docPartGallery w:val="Page Numbers (Bottom of Page)"/>
        <w:docPartUnique/>
      </w:docPartObj>
    </w:sdtPr>
    <w:sdtEndPr>
      <w:rPr>
        <w:noProof/>
      </w:rPr>
    </w:sdtEndPr>
    <w:sdtContent>
      <w:p w14:paraId="7A5DB555" w14:textId="4B68E49E" w:rsidR="008249D4" w:rsidRDefault="008249D4">
        <w:pPr>
          <w:pStyle w:val="Footer"/>
        </w:pPr>
        <w:r>
          <w:fldChar w:fldCharType="begin"/>
        </w:r>
        <w:r>
          <w:instrText xml:space="preserve"> PAGE   \* MERGEFORMAT </w:instrText>
        </w:r>
        <w:r>
          <w:fldChar w:fldCharType="separate"/>
        </w:r>
        <w:r>
          <w:rPr>
            <w:noProof/>
          </w:rPr>
          <w:t>2</w:t>
        </w:r>
        <w:r>
          <w:rPr>
            <w:noProof/>
          </w:rPr>
          <w:fldChar w:fldCharType="end"/>
        </w:r>
      </w:p>
    </w:sdtContent>
  </w:sdt>
  <w:p w14:paraId="21F1DB43" w14:textId="7BC61D44" w:rsidR="007B5CAD" w:rsidRDefault="007B5C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E834" w14:textId="4801ACE4" w:rsidR="00402630" w:rsidRDefault="007B5CAD" w:rsidP="002F232F">
    <w:pPr>
      <w:pStyle w:val="Footer"/>
    </w:pPr>
    <w:r>
      <w:rPr>
        <w:noProof/>
      </w:rPr>
      <mc:AlternateContent>
        <mc:Choice Requires="wps">
          <w:drawing>
            <wp:anchor distT="0" distB="0" distL="0" distR="0" simplePos="0" relativeHeight="251661312" behindDoc="0" locked="0" layoutInCell="1" allowOverlap="1" wp14:anchorId="2A89A5DF" wp14:editId="49269064">
              <wp:simplePos x="0" y="0"/>
              <wp:positionH relativeFrom="page">
                <wp:posOffset>3503930</wp:posOffset>
              </wp:positionH>
              <wp:positionV relativeFrom="page">
                <wp:posOffset>10085616</wp:posOffset>
              </wp:positionV>
              <wp:extent cx="551815" cy="404495"/>
              <wp:effectExtent l="0" t="0" r="635" b="0"/>
              <wp:wrapNone/>
              <wp:docPr id="172782405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9CF12C" w14:textId="44DD0AD0"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9A5DF" id="_x0000_t202" coordsize="21600,21600" o:spt="202" path="m,l,21600r21600,l21600,xe">
              <v:stroke joinstyle="miter"/>
              <v:path gradientshapeok="t" o:connecttype="rect"/>
            </v:shapetype>
            <v:shape id="Text Box 16" o:spid="_x0000_s1037" type="#_x0000_t202" alt="OFFICIAL" style="position:absolute;left:0;text-align:left;margin-left:275.9pt;margin-top:794.15pt;width:43.45pt;height:31.85pt;z-index:25166131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" filled="f" stroked="f">
              <v:textbox style="mso-fit-shape-to-text:t" inset="0,0,0,15pt">
                <w:txbxContent>
                  <w:p w14:paraId="699CF12C" w14:textId="44DD0AD0"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p w14:paraId="75BFFE56" w14:textId="77777777" w:rsidR="00402630" w:rsidRDefault="00C21EB2" w:rsidP="002F232F">
    <w:pPr>
      <w:pStyle w:val="Footer"/>
    </w:pPr>
    <w:r>
      <w:fldChar w:fldCharType="begin"/>
    </w:r>
    <w:r>
      <w:instrText xml:space="preserve"> PAGE   \* MERGEFORMAT </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3F788" w14:textId="77777777" w:rsidR="00F06F35" w:rsidRDefault="00F06F35">
      <w:r>
        <w:separator/>
      </w:r>
    </w:p>
    <w:p w14:paraId="26CC17D1" w14:textId="77777777" w:rsidR="00F06F35" w:rsidRDefault="00F06F35"/>
    <w:p w14:paraId="7EBA669E" w14:textId="77777777" w:rsidR="00F06F35" w:rsidRDefault="00F06F35"/>
    <w:p w14:paraId="4FFFB65B" w14:textId="77777777" w:rsidR="00F06F35" w:rsidRDefault="00F06F35"/>
  </w:footnote>
  <w:footnote w:type="continuationSeparator" w:id="0">
    <w:p w14:paraId="45C77650" w14:textId="77777777" w:rsidR="00F06F35" w:rsidRDefault="00F06F35">
      <w:r>
        <w:continuationSeparator/>
      </w:r>
    </w:p>
    <w:p w14:paraId="1012B14F" w14:textId="77777777" w:rsidR="00F06F35" w:rsidRDefault="00F06F35"/>
    <w:p w14:paraId="3828D9CC" w14:textId="77777777" w:rsidR="00F06F35" w:rsidRDefault="00F06F35"/>
    <w:p w14:paraId="1238467F" w14:textId="77777777" w:rsidR="00F06F35" w:rsidRDefault="00F06F35"/>
  </w:footnote>
  <w:footnote w:type="continuationNotice" w:id="1">
    <w:p w14:paraId="409A8E93" w14:textId="77777777" w:rsidR="00F06F35" w:rsidRDefault="00F06F35">
      <w:pPr>
        <w:pStyle w:val="Footer"/>
      </w:pPr>
    </w:p>
    <w:p w14:paraId="045C875B" w14:textId="77777777" w:rsidR="00F06F35" w:rsidRDefault="00F06F35"/>
    <w:p w14:paraId="6CC15B63" w14:textId="77777777" w:rsidR="00F06F35" w:rsidRDefault="00F06F35"/>
    <w:p w14:paraId="50DBE10C" w14:textId="77777777" w:rsidR="00F06F35" w:rsidRDefault="00F06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273E6" w14:textId="0C69FB41" w:rsidR="00AC63E6" w:rsidRDefault="007B5CAD">
    <w:pPr>
      <w:pStyle w:val="Header"/>
    </w:pPr>
    <w:r>
      <w:rPr>
        <w:noProof/>
      </w:rPr>
      <mc:AlternateContent>
        <mc:Choice Requires="wps">
          <w:drawing>
            <wp:anchor distT="0" distB="0" distL="0" distR="0" simplePos="0" relativeHeight="251653120" behindDoc="0" locked="0" layoutInCell="1" allowOverlap="1" wp14:anchorId="58D8ACD3" wp14:editId="77803484">
              <wp:simplePos x="635" y="635"/>
              <wp:positionH relativeFrom="page">
                <wp:align>center</wp:align>
              </wp:positionH>
              <wp:positionV relativeFrom="page">
                <wp:align>top</wp:align>
              </wp:positionV>
              <wp:extent cx="551815" cy="404495"/>
              <wp:effectExtent l="0" t="0" r="635" b="14605"/>
              <wp:wrapNone/>
              <wp:docPr id="124245108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1C9686" w14:textId="6EC74734"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8ACD3"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71C9686" w14:textId="6EC74734"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p w14:paraId="1CD4E9CA" w14:textId="77777777" w:rsidR="00AC63E6" w:rsidRDefault="00AC63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CFD30" w14:textId="6853A92B" w:rsidR="00AC63E6" w:rsidRDefault="007B5CAD" w:rsidP="000202F4">
    <w:pPr>
      <w:pStyle w:val="Header"/>
    </w:pPr>
    <w:r>
      <w:rPr>
        <w:i/>
        <w:iCs/>
        <w:noProof/>
      </w:rPr>
      <mc:AlternateContent>
        <mc:Choice Requires="wps">
          <w:drawing>
            <wp:anchor distT="0" distB="0" distL="0" distR="0" simplePos="0" relativeHeight="251654144" behindDoc="0" locked="0" layoutInCell="1" allowOverlap="1" wp14:anchorId="11E824E4" wp14:editId="2884FF3F">
              <wp:simplePos x="635" y="635"/>
              <wp:positionH relativeFrom="page">
                <wp:align>center</wp:align>
              </wp:positionH>
              <wp:positionV relativeFrom="page">
                <wp:align>top</wp:align>
              </wp:positionV>
              <wp:extent cx="551815" cy="404495"/>
              <wp:effectExtent l="0" t="0" r="635" b="14605"/>
              <wp:wrapNone/>
              <wp:docPr id="148316686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10BCD8" w14:textId="6C296729"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E824E4"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B10BCD8" w14:textId="6C296729"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r w:rsidR="00AC63E6" w:rsidRPr="00F11ED0">
      <w:rPr>
        <w:rStyle w:val="Emphasis"/>
      </w:rPr>
      <w:t xml:space="preserve">Euastacus </w:t>
    </w:r>
    <w:proofErr w:type="spellStart"/>
    <w:r w:rsidR="00AC63E6" w:rsidRPr="00F11ED0">
      <w:rPr>
        <w:rStyle w:val="Emphasis"/>
      </w:rPr>
      <w:t>urospinosus</w:t>
    </w:r>
    <w:proofErr w:type="spellEnd"/>
    <w:r w:rsidR="00AC63E6" w:rsidRPr="00F11ED0">
      <w:rPr>
        <w:rStyle w:val="Emphasis"/>
      </w:rPr>
      <w:t xml:space="preserve"> </w:t>
    </w:r>
    <w:r w:rsidR="00AC63E6">
      <w:t>(</w:t>
    </w:r>
    <w:r w:rsidR="00AC63E6" w:rsidRPr="00FA2210">
      <w:t>Maleny crayfish</w:t>
    </w:r>
    <w:r w:rsidR="00AC63E6">
      <w:t>)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C48B7" w14:textId="1533D07E" w:rsidR="00AC63E6" w:rsidRDefault="007B5CAD" w:rsidP="00C37215">
    <w:pPr>
      <w:pStyle w:val="Header"/>
      <w:tabs>
        <w:tab w:val="clear" w:pos="4820"/>
        <w:tab w:val="left" w:pos="7992"/>
      </w:tabs>
      <w:jc w:val="left"/>
    </w:pPr>
    <w:r>
      <w:rPr>
        <w:noProof/>
        <w:lang w:val="en-US"/>
      </w:rPr>
      <mc:AlternateContent>
        <mc:Choice Requires="wps">
          <w:drawing>
            <wp:anchor distT="0" distB="0" distL="0" distR="0" simplePos="0" relativeHeight="251652096" behindDoc="0" locked="0" layoutInCell="1" allowOverlap="1" wp14:anchorId="27A8EFD6" wp14:editId="5A84427A">
              <wp:simplePos x="635" y="635"/>
              <wp:positionH relativeFrom="page">
                <wp:align>center</wp:align>
              </wp:positionH>
              <wp:positionV relativeFrom="page">
                <wp:align>top</wp:align>
              </wp:positionV>
              <wp:extent cx="551815" cy="404495"/>
              <wp:effectExtent l="0" t="0" r="635" b="14605"/>
              <wp:wrapNone/>
              <wp:docPr id="5562764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A95D14" w14:textId="5064BC1B"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A8EFD6" id="_x0000_t202" coordsize="21600,21600" o:spt="202" path="m,l,21600r21600,l21600,xe">
              <v:stroke joinstyle="miter"/>
              <v:path gradientshapeok="t" o:connecttype="rect"/>
            </v:shapetype>
            <v:shape id="Text Box 4" o:spid="_x0000_s1031" type="#_x0000_t202" alt="OFFICIAL" style="position:absolute;margin-left:0;margin-top:0;width:43.45pt;height:31.8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4A95D14" w14:textId="5064BC1B"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C3501" w14:textId="5FE5FE71" w:rsidR="00402630" w:rsidRDefault="007B5CAD">
    <w:pPr>
      <w:pStyle w:val="Header"/>
    </w:pPr>
    <w:r>
      <w:rPr>
        <w:noProof/>
      </w:rPr>
      <mc:AlternateContent>
        <mc:Choice Requires="wps">
          <w:drawing>
            <wp:anchor distT="0" distB="0" distL="0" distR="0" simplePos="0" relativeHeight="251656192" behindDoc="0" locked="0" layoutInCell="1" allowOverlap="1" wp14:anchorId="155F1EED" wp14:editId="3F1EE698">
              <wp:simplePos x="635" y="635"/>
              <wp:positionH relativeFrom="page">
                <wp:align>center</wp:align>
              </wp:positionH>
              <wp:positionV relativeFrom="page">
                <wp:align>top</wp:align>
              </wp:positionV>
              <wp:extent cx="551815" cy="404495"/>
              <wp:effectExtent l="0" t="0" r="635" b="14605"/>
              <wp:wrapNone/>
              <wp:docPr id="95742545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61B185" w14:textId="0AE41BAE"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5F1EED" id="_x0000_t202" coordsize="21600,21600" o:spt="202" path="m,l,21600r21600,l21600,xe">
              <v:stroke joinstyle="miter"/>
              <v:path gradientshapeok="t" o:connecttype="rect"/>
            </v:shapetype>
            <v:shape id="Text Box 8" o:spid="_x0000_s1033"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3C61B185" w14:textId="0AE41BAE"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4F201" w14:textId="08A4EB5E" w:rsidR="00402630" w:rsidRDefault="008541C2" w:rsidP="008E7C80">
    <w:pPr>
      <w:pStyle w:val="Header"/>
    </w:pPr>
    <w:sdt>
      <w:sdtPr>
        <w:rPr>
          <w:rStyle w:val="Emphasis"/>
        </w:rPr>
        <w:id w:val="1942790485"/>
        <w:docPartObj>
          <w:docPartGallery w:val="Watermarks"/>
          <w:docPartUnique/>
        </w:docPartObj>
      </w:sdtPr>
      <w:sdtEndPr>
        <w:rPr>
          <w:rStyle w:val="Emphasis"/>
        </w:rPr>
      </w:sdtEndPr>
      <w:sdtContent>
        <w:r>
          <w:rPr>
            <w:rStyle w:val="Emphasis"/>
          </w:rPr>
          <w:pict w14:anchorId="174C3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312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B5CAD">
      <w:rPr>
        <w:i/>
        <w:iCs/>
        <w:noProof/>
      </w:rPr>
      <mc:AlternateContent>
        <mc:Choice Requires="wps">
          <w:drawing>
            <wp:anchor distT="0" distB="0" distL="0" distR="0" simplePos="0" relativeHeight="251657216" behindDoc="0" locked="0" layoutInCell="1" allowOverlap="1" wp14:anchorId="08E7E301" wp14:editId="42317338">
              <wp:simplePos x="635" y="635"/>
              <wp:positionH relativeFrom="page">
                <wp:align>center</wp:align>
              </wp:positionH>
              <wp:positionV relativeFrom="page">
                <wp:align>top</wp:align>
              </wp:positionV>
              <wp:extent cx="551815" cy="404495"/>
              <wp:effectExtent l="0" t="0" r="635" b="14605"/>
              <wp:wrapNone/>
              <wp:docPr id="60359150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9708D71" w14:textId="3DEEEB7D"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7E301" id="_x0000_t202" coordsize="21600,21600" o:spt="202" path="m,l,21600r21600,l21600,xe">
              <v:stroke joinstyle="miter"/>
              <v:path gradientshapeok="t" o:connecttype="rect"/>
            </v:shapetype>
            <v:shape id="Text Box 9" o:spid="_x0000_s1034"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09708D71" w14:textId="3DEEEB7D"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r w:rsidR="00C21EB2" w:rsidRPr="00F11ED0">
      <w:rPr>
        <w:rStyle w:val="Emphasis"/>
      </w:rPr>
      <w:t xml:space="preserve">Euastacus </w:t>
    </w:r>
    <w:proofErr w:type="spellStart"/>
    <w:r w:rsidR="00C21EB2" w:rsidRPr="00F11ED0">
      <w:rPr>
        <w:rStyle w:val="Emphasis"/>
      </w:rPr>
      <w:t>urospinosus</w:t>
    </w:r>
    <w:proofErr w:type="spellEnd"/>
    <w:r w:rsidR="00C21EB2" w:rsidRPr="00F11ED0">
      <w:rPr>
        <w:rStyle w:val="Emphasis"/>
      </w:rPr>
      <w:t xml:space="preserve"> </w:t>
    </w:r>
    <w:r w:rsidR="00C21EB2">
      <w:t>(</w:t>
    </w:r>
    <w:r w:rsidR="00C21EB2" w:rsidRPr="00FA2210">
      <w:t>Maleny crayfish</w:t>
    </w:r>
    <w:r w:rsidR="00C21EB2">
      <w:t>)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51CD4" w14:textId="1105D4CA" w:rsidR="00402630" w:rsidRDefault="007B5CAD" w:rsidP="001732D5">
    <w:pPr>
      <w:pStyle w:val="Header"/>
    </w:pPr>
    <w:r>
      <w:rPr>
        <w:noProof/>
        <w:sz w:val="28"/>
        <w:szCs w:val="28"/>
        <w:lang w:val="en-US"/>
      </w:rPr>
      <mc:AlternateContent>
        <mc:Choice Requires="wps">
          <w:drawing>
            <wp:anchor distT="0" distB="0" distL="0" distR="0" simplePos="0" relativeHeight="251655168" behindDoc="0" locked="0" layoutInCell="1" allowOverlap="1" wp14:anchorId="62F03921" wp14:editId="3E2940F6">
              <wp:simplePos x="635" y="635"/>
              <wp:positionH relativeFrom="page">
                <wp:align>center</wp:align>
              </wp:positionH>
              <wp:positionV relativeFrom="page">
                <wp:align>top</wp:align>
              </wp:positionV>
              <wp:extent cx="551815" cy="404495"/>
              <wp:effectExtent l="0" t="0" r="635" b="14605"/>
              <wp:wrapNone/>
              <wp:docPr id="165884878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8DDAAC" w14:textId="590AD1A6"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03921" id="_x0000_t202" coordsize="21600,21600" o:spt="202" path="m,l,21600r21600,l21600,xe">
              <v:stroke joinstyle="miter"/>
              <v:path gradientshapeok="t" o:connecttype="rect"/>
            </v:shapetype>
            <v:shape id="Text Box 7" o:spid="_x0000_s1036"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2C8DDAAC" w14:textId="590AD1A6" w:rsidR="007B5CAD" w:rsidRPr="007B5CAD" w:rsidRDefault="007B5CAD" w:rsidP="007B5CAD">
                    <w:pPr>
                      <w:spacing w:after="0"/>
                      <w:rPr>
                        <w:rFonts w:ascii="Calibri" w:eastAsia="Calibri" w:hAnsi="Calibri" w:cs="Calibri"/>
                        <w:noProof/>
                        <w:color w:val="FF0000"/>
                        <w:sz w:val="24"/>
                        <w:szCs w:val="24"/>
                      </w:rPr>
                    </w:pPr>
                    <w:r w:rsidRPr="007B5CA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1874"/>
    <w:multiLevelType w:val="multilevel"/>
    <w:tmpl w:val="A0A43B0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086C3720"/>
    <w:multiLevelType w:val="hybridMultilevel"/>
    <w:tmpl w:val="1408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B5C1DA0"/>
    <w:multiLevelType w:val="hybridMultilevel"/>
    <w:tmpl w:val="80048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76543"/>
    <w:multiLevelType w:val="hybridMultilevel"/>
    <w:tmpl w:val="F3FC9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74F904"/>
    <w:multiLevelType w:val="hybridMultilevel"/>
    <w:tmpl w:val="41A4BCEC"/>
    <w:lvl w:ilvl="0" w:tplc="4992B6C2">
      <w:start w:val="1"/>
      <w:numFmt w:val="bullet"/>
      <w:lvlText w:val=""/>
      <w:lvlJc w:val="left"/>
      <w:pPr>
        <w:ind w:left="720" w:hanging="360"/>
      </w:pPr>
      <w:rPr>
        <w:rFonts w:ascii="Symbol" w:hAnsi="Symbol" w:hint="default"/>
      </w:rPr>
    </w:lvl>
    <w:lvl w:ilvl="1" w:tplc="AB1E0C00">
      <w:start w:val="1"/>
      <w:numFmt w:val="bullet"/>
      <w:lvlText w:val="o"/>
      <w:lvlJc w:val="left"/>
      <w:pPr>
        <w:ind w:left="1440" w:hanging="360"/>
      </w:pPr>
      <w:rPr>
        <w:rFonts w:ascii="Courier New" w:hAnsi="Courier New" w:hint="default"/>
      </w:rPr>
    </w:lvl>
    <w:lvl w:ilvl="2" w:tplc="B4546CB8">
      <w:start w:val="1"/>
      <w:numFmt w:val="bullet"/>
      <w:lvlText w:val=""/>
      <w:lvlJc w:val="left"/>
      <w:pPr>
        <w:ind w:left="2160" w:hanging="360"/>
      </w:pPr>
      <w:rPr>
        <w:rFonts w:ascii="Wingdings" w:hAnsi="Wingdings" w:hint="default"/>
      </w:rPr>
    </w:lvl>
    <w:lvl w:ilvl="3" w:tplc="38C09FD4">
      <w:start w:val="1"/>
      <w:numFmt w:val="bullet"/>
      <w:lvlText w:val=""/>
      <w:lvlJc w:val="left"/>
      <w:pPr>
        <w:ind w:left="2880" w:hanging="360"/>
      </w:pPr>
      <w:rPr>
        <w:rFonts w:ascii="Symbol" w:hAnsi="Symbol" w:hint="default"/>
      </w:rPr>
    </w:lvl>
    <w:lvl w:ilvl="4" w:tplc="373A2BBC">
      <w:start w:val="1"/>
      <w:numFmt w:val="bullet"/>
      <w:lvlText w:val="o"/>
      <w:lvlJc w:val="left"/>
      <w:pPr>
        <w:ind w:left="3600" w:hanging="360"/>
      </w:pPr>
      <w:rPr>
        <w:rFonts w:ascii="Courier New" w:hAnsi="Courier New" w:hint="default"/>
      </w:rPr>
    </w:lvl>
    <w:lvl w:ilvl="5" w:tplc="54246492">
      <w:start w:val="1"/>
      <w:numFmt w:val="bullet"/>
      <w:lvlText w:val=""/>
      <w:lvlJc w:val="left"/>
      <w:pPr>
        <w:ind w:left="4320" w:hanging="360"/>
      </w:pPr>
      <w:rPr>
        <w:rFonts w:ascii="Wingdings" w:hAnsi="Wingdings" w:hint="default"/>
      </w:rPr>
    </w:lvl>
    <w:lvl w:ilvl="6" w:tplc="CDC0BFF6">
      <w:start w:val="1"/>
      <w:numFmt w:val="bullet"/>
      <w:lvlText w:val=""/>
      <w:lvlJc w:val="left"/>
      <w:pPr>
        <w:ind w:left="5040" w:hanging="360"/>
      </w:pPr>
      <w:rPr>
        <w:rFonts w:ascii="Symbol" w:hAnsi="Symbol" w:hint="default"/>
      </w:rPr>
    </w:lvl>
    <w:lvl w:ilvl="7" w:tplc="E2A8D060">
      <w:start w:val="1"/>
      <w:numFmt w:val="bullet"/>
      <w:lvlText w:val="o"/>
      <w:lvlJc w:val="left"/>
      <w:pPr>
        <w:ind w:left="5760" w:hanging="360"/>
      </w:pPr>
      <w:rPr>
        <w:rFonts w:ascii="Courier New" w:hAnsi="Courier New" w:hint="default"/>
      </w:rPr>
    </w:lvl>
    <w:lvl w:ilvl="8" w:tplc="6E9008B6">
      <w:start w:val="1"/>
      <w:numFmt w:val="bullet"/>
      <w:lvlText w:val=""/>
      <w:lvlJc w:val="left"/>
      <w:pPr>
        <w:ind w:left="6480" w:hanging="360"/>
      </w:pPr>
      <w:rPr>
        <w:rFonts w:ascii="Wingdings" w:hAnsi="Wingdings" w:hint="default"/>
      </w:rPr>
    </w:lvl>
  </w:abstractNum>
  <w:abstractNum w:abstractNumId="9" w15:restartNumberingAfterBreak="0">
    <w:nsid w:val="34EE49E5"/>
    <w:multiLevelType w:val="multilevel"/>
    <w:tmpl w:val="3B06D1F0"/>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54204F9"/>
    <w:multiLevelType w:val="multilevel"/>
    <w:tmpl w:val="495EE792"/>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952B37"/>
    <w:multiLevelType w:val="multilevel"/>
    <w:tmpl w:val="4260C94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37AE566A"/>
    <w:multiLevelType w:val="hybridMultilevel"/>
    <w:tmpl w:val="BF2E0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0760AE"/>
    <w:multiLevelType w:val="hybridMultilevel"/>
    <w:tmpl w:val="75F24E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F391BB"/>
    <w:multiLevelType w:val="multilevel"/>
    <w:tmpl w:val="11F8D0E0"/>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0FB2874"/>
    <w:multiLevelType w:val="hybridMultilevel"/>
    <w:tmpl w:val="2E82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5B0EBD"/>
    <w:multiLevelType w:val="hybridMultilevel"/>
    <w:tmpl w:val="1974E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7F4EE7"/>
    <w:multiLevelType w:val="multilevel"/>
    <w:tmpl w:val="4DECDDA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7104D0F"/>
    <w:multiLevelType w:val="hybridMultilevel"/>
    <w:tmpl w:val="EA661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98D4E06"/>
    <w:multiLevelType w:val="multilevel"/>
    <w:tmpl w:val="082CF2B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F5050F7"/>
    <w:multiLevelType w:val="hybridMultilevel"/>
    <w:tmpl w:val="B24A5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D25886"/>
    <w:multiLevelType w:val="multilevel"/>
    <w:tmpl w:val="E1D8BB0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720"/>
        </w:tabs>
        <w:ind w:left="72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FB4B64"/>
    <w:multiLevelType w:val="multilevel"/>
    <w:tmpl w:val="C4E054B6"/>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6555CE8"/>
    <w:multiLevelType w:val="hybridMultilevel"/>
    <w:tmpl w:val="82EAD944"/>
    <w:lvl w:ilvl="0" w:tplc="3D962C4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986C3C"/>
    <w:multiLevelType w:val="multilevel"/>
    <w:tmpl w:val="05BC39B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471141416">
    <w:abstractNumId w:val="8"/>
  </w:num>
  <w:num w:numId="2" w16cid:durableId="552157108">
    <w:abstractNumId w:val="10"/>
  </w:num>
  <w:num w:numId="3" w16cid:durableId="1520660253">
    <w:abstractNumId w:val="27"/>
  </w:num>
  <w:num w:numId="4" w16cid:durableId="122431149">
    <w:abstractNumId w:val="14"/>
  </w:num>
  <w:num w:numId="5" w16cid:durableId="1231962248">
    <w:abstractNumId w:val="9"/>
  </w:num>
  <w:num w:numId="6" w16cid:durableId="1469787839">
    <w:abstractNumId w:val="16"/>
  </w:num>
  <w:num w:numId="7" w16cid:durableId="1341660912">
    <w:abstractNumId w:val="3"/>
  </w:num>
  <w:num w:numId="8" w16cid:durableId="286012719">
    <w:abstractNumId w:val="23"/>
  </w:num>
  <w:num w:numId="9" w16cid:durableId="1462729586">
    <w:abstractNumId w:val="24"/>
  </w:num>
  <w:num w:numId="10" w16cid:durableId="1755937255">
    <w:abstractNumId w:val="5"/>
  </w:num>
  <w:num w:numId="11" w16cid:durableId="1807769885">
    <w:abstractNumId w:val="21"/>
  </w:num>
  <w:num w:numId="12" w16cid:durableId="1899899575">
    <w:abstractNumId w:val="4"/>
  </w:num>
  <w:num w:numId="13" w16cid:durableId="1562597126">
    <w:abstractNumId w:val="17"/>
  </w:num>
  <w:num w:numId="14" w16cid:durableId="1218589843">
    <w:abstractNumId w:val="2"/>
  </w:num>
  <w:num w:numId="15" w16cid:durableId="846747863">
    <w:abstractNumId w:val="26"/>
  </w:num>
  <w:num w:numId="16" w16cid:durableId="1958829332">
    <w:abstractNumId w:val="13"/>
  </w:num>
  <w:num w:numId="17" w16cid:durableId="493300446">
    <w:abstractNumId w:val="18"/>
  </w:num>
  <w:num w:numId="18" w16cid:durableId="1274482099">
    <w:abstractNumId w:val="7"/>
  </w:num>
  <w:num w:numId="19" w16cid:durableId="1339426289">
    <w:abstractNumId w:val="6"/>
  </w:num>
  <w:num w:numId="20" w16cid:durableId="474102889">
    <w:abstractNumId w:val="1"/>
  </w:num>
  <w:num w:numId="21" w16cid:durableId="1138839228">
    <w:abstractNumId w:val="15"/>
  </w:num>
  <w:num w:numId="22" w16cid:durableId="925310390">
    <w:abstractNumId w:val="12"/>
  </w:num>
  <w:num w:numId="23" w16cid:durableId="2055346004">
    <w:abstractNumId w:val="20"/>
  </w:num>
  <w:num w:numId="24" w16cid:durableId="1797024332">
    <w:abstractNumId w:val="19"/>
  </w:num>
  <w:num w:numId="25" w16cid:durableId="642777853">
    <w:abstractNumId w:val="0"/>
  </w:num>
  <w:num w:numId="26" w16cid:durableId="1664315912">
    <w:abstractNumId w:val="22"/>
  </w:num>
  <w:num w:numId="27" w16cid:durableId="1665620846">
    <w:abstractNumId w:val="25"/>
  </w:num>
  <w:num w:numId="28" w16cid:durableId="1448086606">
    <w:abstractNumId w:val="29"/>
  </w:num>
  <w:num w:numId="29" w16cid:durableId="1820459692">
    <w:abstractNumId w:val="3"/>
  </w:num>
  <w:num w:numId="30" w16cid:durableId="1437364547">
    <w:abstractNumId w:val="11"/>
  </w:num>
  <w:num w:numId="31" w16cid:durableId="1772050254">
    <w:abstractNumId w:val="28"/>
  </w:num>
  <w:num w:numId="32" w16cid:durableId="58696597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31"/>
    <w:rsid w:val="000011D8"/>
    <w:rsid w:val="000013B4"/>
    <w:rsid w:val="000057F8"/>
    <w:rsid w:val="000075C7"/>
    <w:rsid w:val="00007CBD"/>
    <w:rsid w:val="00010D07"/>
    <w:rsid w:val="00010EBA"/>
    <w:rsid w:val="00012542"/>
    <w:rsid w:val="0001339B"/>
    <w:rsid w:val="00017276"/>
    <w:rsid w:val="000202F4"/>
    <w:rsid w:val="000205E1"/>
    <w:rsid w:val="00020792"/>
    <w:rsid w:val="00020C27"/>
    <w:rsid w:val="000213FD"/>
    <w:rsid w:val="00021FF3"/>
    <w:rsid w:val="0002419A"/>
    <w:rsid w:val="00024AB0"/>
    <w:rsid w:val="00025619"/>
    <w:rsid w:val="00025662"/>
    <w:rsid w:val="00025AB5"/>
    <w:rsid w:val="00026920"/>
    <w:rsid w:val="0003054E"/>
    <w:rsid w:val="00032E47"/>
    <w:rsid w:val="00033701"/>
    <w:rsid w:val="00033B31"/>
    <w:rsid w:val="000341E0"/>
    <w:rsid w:val="0003569C"/>
    <w:rsid w:val="00040520"/>
    <w:rsid w:val="0004088A"/>
    <w:rsid w:val="00041499"/>
    <w:rsid w:val="0004263C"/>
    <w:rsid w:val="00042969"/>
    <w:rsid w:val="000450C8"/>
    <w:rsid w:val="0004550E"/>
    <w:rsid w:val="0004643F"/>
    <w:rsid w:val="00051175"/>
    <w:rsid w:val="000520DE"/>
    <w:rsid w:val="0005314C"/>
    <w:rsid w:val="000531D6"/>
    <w:rsid w:val="000534B2"/>
    <w:rsid w:val="00053A14"/>
    <w:rsid w:val="00054FE9"/>
    <w:rsid w:val="0005557A"/>
    <w:rsid w:val="00055AFD"/>
    <w:rsid w:val="00055B18"/>
    <w:rsid w:val="00057337"/>
    <w:rsid w:val="00061087"/>
    <w:rsid w:val="00061B82"/>
    <w:rsid w:val="00063C71"/>
    <w:rsid w:val="00063E78"/>
    <w:rsid w:val="00064055"/>
    <w:rsid w:val="000640ED"/>
    <w:rsid w:val="000644A2"/>
    <w:rsid w:val="00065F4B"/>
    <w:rsid w:val="00067A5C"/>
    <w:rsid w:val="00071129"/>
    <w:rsid w:val="0007233A"/>
    <w:rsid w:val="00073C60"/>
    <w:rsid w:val="00074648"/>
    <w:rsid w:val="00074DC8"/>
    <w:rsid w:val="0007570B"/>
    <w:rsid w:val="00082347"/>
    <w:rsid w:val="00082CE3"/>
    <w:rsid w:val="000835A0"/>
    <w:rsid w:val="00084C51"/>
    <w:rsid w:val="00085069"/>
    <w:rsid w:val="00085966"/>
    <w:rsid w:val="0008655C"/>
    <w:rsid w:val="00086F98"/>
    <w:rsid w:val="000903E3"/>
    <w:rsid w:val="00092F9E"/>
    <w:rsid w:val="00094C09"/>
    <w:rsid w:val="00094F22"/>
    <w:rsid w:val="000959C5"/>
    <w:rsid w:val="0009615B"/>
    <w:rsid w:val="00097670"/>
    <w:rsid w:val="000A23B6"/>
    <w:rsid w:val="000A4134"/>
    <w:rsid w:val="000A4CEB"/>
    <w:rsid w:val="000A5C2B"/>
    <w:rsid w:val="000A6133"/>
    <w:rsid w:val="000A6BDE"/>
    <w:rsid w:val="000A722E"/>
    <w:rsid w:val="000A79AA"/>
    <w:rsid w:val="000B0257"/>
    <w:rsid w:val="000B2E72"/>
    <w:rsid w:val="000B3E67"/>
    <w:rsid w:val="000B3EB6"/>
    <w:rsid w:val="000B5B8A"/>
    <w:rsid w:val="000B5E97"/>
    <w:rsid w:val="000B6AA6"/>
    <w:rsid w:val="000B6B02"/>
    <w:rsid w:val="000B7CE7"/>
    <w:rsid w:val="000C1AC9"/>
    <w:rsid w:val="000C55A6"/>
    <w:rsid w:val="000C5F3A"/>
    <w:rsid w:val="000C7740"/>
    <w:rsid w:val="000D1830"/>
    <w:rsid w:val="000D2C65"/>
    <w:rsid w:val="000D34AC"/>
    <w:rsid w:val="000D39D9"/>
    <w:rsid w:val="000D3B81"/>
    <w:rsid w:val="000D51F3"/>
    <w:rsid w:val="000D559F"/>
    <w:rsid w:val="000D55BC"/>
    <w:rsid w:val="000D5D14"/>
    <w:rsid w:val="000D738D"/>
    <w:rsid w:val="000D78A9"/>
    <w:rsid w:val="000D7FAF"/>
    <w:rsid w:val="000E0BF4"/>
    <w:rsid w:val="000E4F53"/>
    <w:rsid w:val="000E55C8"/>
    <w:rsid w:val="000E630E"/>
    <w:rsid w:val="000E668C"/>
    <w:rsid w:val="000E690C"/>
    <w:rsid w:val="000E699F"/>
    <w:rsid w:val="000E79F2"/>
    <w:rsid w:val="000F018A"/>
    <w:rsid w:val="000F194B"/>
    <w:rsid w:val="000F21B0"/>
    <w:rsid w:val="000F221F"/>
    <w:rsid w:val="000F26F0"/>
    <w:rsid w:val="000F280C"/>
    <w:rsid w:val="000F2C81"/>
    <w:rsid w:val="000F30DC"/>
    <w:rsid w:val="000F3D21"/>
    <w:rsid w:val="000F5970"/>
    <w:rsid w:val="000F615D"/>
    <w:rsid w:val="000F68CF"/>
    <w:rsid w:val="000F6A54"/>
    <w:rsid w:val="000F6D5A"/>
    <w:rsid w:val="00100D2F"/>
    <w:rsid w:val="00102FDA"/>
    <w:rsid w:val="00103A46"/>
    <w:rsid w:val="00104C87"/>
    <w:rsid w:val="0010557C"/>
    <w:rsid w:val="00105970"/>
    <w:rsid w:val="00105B56"/>
    <w:rsid w:val="00107010"/>
    <w:rsid w:val="0011066C"/>
    <w:rsid w:val="001108F1"/>
    <w:rsid w:val="001112AB"/>
    <w:rsid w:val="001121AB"/>
    <w:rsid w:val="00114207"/>
    <w:rsid w:val="001160F5"/>
    <w:rsid w:val="001165CD"/>
    <w:rsid w:val="0011667C"/>
    <w:rsid w:val="00117B84"/>
    <w:rsid w:val="00117FA7"/>
    <w:rsid w:val="001200FA"/>
    <w:rsid w:val="00120CED"/>
    <w:rsid w:val="001242D4"/>
    <w:rsid w:val="0012461E"/>
    <w:rsid w:val="00126AD9"/>
    <w:rsid w:val="00127671"/>
    <w:rsid w:val="00127A25"/>
    <w:rsid w:val="00130A0B"/>
    <w:rsid w:val="00133292"/>
    <w:rsid w:val="00133674"/>
    <w:rsid w:val="00134419"/>
    <w:rsid w:val="0013468C"/>
    <w:rsid w:val="001356EC"/>
    <w:rsid w:val="001358DF"/>
    <w:rsid w:val="00137093"/>
    <w:rsid w:val="001376F1"/>
    <w:rsid w:val="00137F5A"/>
    <w:rsid w:val="00140C81"/>
    <w:rsid w:val="00142591"/>
    <w:rsid w:val="0014343F"/>
    <w:rsid w:val="00143594"/>
    <w:rsid w:val="001448B3"/>
    <w:rsid w:val="00145862"/>
    <w:rsid w:val="00145DB1"/>
    <w:rsid w:val="00147B0D"/>
    <w:rsid w:val="00147FAC"/>
    <w:rsid w:val="00150297"/>
    <w:rsid w:val="00150D31"/>
    <w:rsid w:val="00151525"/>
    <w:rsid w:val="001515F5"/>
    <w:rsid w:val="00151921"/>
    <w:rsid w:val="001524E0"/>
    <w:rsid w:val="00154280"/>
    <w:rsid w:val="00154AAD"/>
    <w:rsid w:val="00154B5B"/>
    <w:rsid w:val="00155BA9"/>
    <w:rsid w:val="001573B8"/>
    <w:rsid w:val="0016081E"/>
    <w:rsid w:val="00160F9B"/>
    <w:rsid w:val="00161E8C"/>
    <w:rsid w:val="00162F94"/>
    <w:rsid w:val="001633F4"/>
    <w:rsid w:val="00165364"/>
    <w:rsid w:val="001660F0"/>
    <w:rsid w:val="00166185"/>
    <w:rsid w:val="001668AA"/>
    <w:rsid w:val="00167081"/>
    <w:rsid w:val="00167354"/>
    <w:rsid w:val="00170795"/>
    <w:rsid w:val="00172CCD"/>
    <w:rsid w:val="00172CFB"/>
    <w:rsid w:val="001732D5"/>
    <w:rsid w:val="001739A8"/>
    <w:rsid w:val="001764E1"/>
    <w:rsid w:val="00177744"/>
    <w:rsid w:val="0017795A"/>
    <w:rsid w:val="00177ABA"/>
    <w:rsid w:val="00177B7B"/>
    <w:rsid w:val="00177DAD"/>
    <w:rsid w:val="00180329"/>
    <w:rsid w:val="0018058D"/>
    <w:rsid w:val="001812D5"/>
    <w:rsid w:val="00181344"/>
    <w:rsid w:val="00181D18"/>
    <w:rsid w:val="00182CB7"/>
    <w:rsid w:val="00183206"/>
    <w:rsid w:val="00184096"/>
    <w:rsid w:val="0018487B"/>
    <w:rsid w:val="00184ACA"/>
    <w:rsid w:val="0018553C"/>
    <w:rsid w:val="00185EAB"/>
    <w:rsid w:val="00186635"/>
    <w:rsid w:val="00186F4D"/>
    <w:rsid w:val="00190C56"/>
    <w:rsid w:val="00190C7C"/>
    <w:rsid w:val="0019222A"/>
    <w:rsid w:val="00192AA0"/>
    <w:rsid w:val="00192D88"/>
    <w:rsid w:val="00194894"/>
    <w:rsid w:val="0019598A"/>
    <w:rsid w:val="0019700D"/>
    <w:rsid w:val="0019715A"/>
    <w:rsid w:val="001A0FF1"/>
    <w:rsid w:val="001A14E4"/>
    <w:rsid w:val="001A2D13"/>
    <w:rsid w:val="001A36E9"/>
    <w:rsid w:val="001A39BD"/>
    <w:rsid w:val="001A3C77"/>
    <w:rsid w:val="001A4032"/>
    <w:rsid w:val="001A6FE1"/>
    <w:rsid w:val="001A7EB9"/>
    <w:rsid w:val="001B048B"/>
    <w:rsid w:val="001B06CC"/>
    <w:rsid w:val="001B077B"/>
    <w:rsid w:val="001B1298"/>
    <w:rsid w:val="001B19FD"/>
    <w:rsid w:val="001B1A36"/>
    <w:rsid w:val="001B1E10"/>
    <w:rsid w:val="001B2183"/>
    <w:rsid w:val="001B2BE2"/>
    <w:rsid w:val="001B316A"/>
    <w:rsid w:val="001B430C"/>
    <w:rsid w:val="001B43CB"/>
    <w:rsid w:val="001B441B"/>
    <w:rsid w:val="001B55AE"/>
    <w:rsid w:val="001B6655"/>
    <w:rsid w:val="001B729C"/>
    <w:rsid w:val="001C0298"/>
    <w:rsid w:val="001C0493"/>
    <w:rsid w:val="001C062D"/>
    <w:rsid w:val="001C063B"/>
    <w:rsid w:val="001C14B3"/>
    <w:rsid w:val="001C2426"/>
    <w:rsid w:val="001C31E1"/>
    <w:rsid w:val="001C3E41"/>
    <w:rsid w:val="001C3F42"/>
    <w:rsid w:val="001C433B"/>
    <w:rsid w:val="001C439C"/>
    <w:rsid w:val="001C45B0"/>
    <w:rsid w:val="001C4D87"/>
    <w:rsid w:val="001C5188"/>
    <w:rsid w:val="001C527C"/>
    <w:rsid w:val="001C5433"/>
    <w:rsid w:val="001C6C1B"/>
    <w:rsid w:val="001C7420"/>
    <w:rsid w:val="001C7CB0"/>
    <w:rsid w:val="001D0416"/>
    <w:rsid w:val="001D064C"/>
    <w:rsid w:val="001D1051"/>
    <w:rsid w:val="001D3095"/>
    <w:rsid w:val="001D4C16"/>
    <w:rsid w:val="001D5F69"/>
    <w:rsid w:val="001D7427"/>
    <w:rsid w:val="001E15A5"/>
    <w:rsid w:val="001E17D5"/>
    <w:rsid w:val="001E3289"/>
    <w:rsid w:val="001E3A62"/>
    <w:rsid w:val="001E4765"/>
    <w:rsid w:val="001E5131"/>
    <w:rsid w:val="001E52F3"/>
    <w:rsid w:val="001E68C4"/>
    <w:rsid w:val="001E69C4"/>
    <w:rsid w:val="001E74C5"/>
    <w:rsid w:val="001E7962"/>
    <w:rsid w:val="001E7C8D"/>
    <w:rsid w:val="001F1C51"/>
    <w:rsid w:val="001F2674"/>
    <w:rsid w:val="001F4808"/>
    <w:rsid w:val="001F7039"/>
    <w:rsid w:val="00200175"/>
    <w:rsid w:val="002010FC"/>
    <w:rsid w:val="00202402"/>
    <w:rsid w:val="00202562"/>
    <w:rsid w:val="002025FE"/>
    <w:rsid w:val="00203EB5"/>
    <w:rsid w:val="002046BE"/>
    <w:rsid w:val="002049C1"/>
    <w:rsid w:val="002056AD"/>
    <w:rsid w:val="00206C65"/>
    <w:rsid w:val="002119E4"/>
    <w:rsid w:val="0021414E"/>
    <w:rsid w:val="0021433D"/>
    <w:rsid w:val="00214E2F"/>
    <w:rsid w:val="00214F8F"/>
    <w:rsid w:val="00215B64"/>
    <w:rsid w:val="00215C8D"/>
    <w:rsid w:val="00216BA8"/>
    <w:rsid w:val="00221209"/>
    <w:rsid w:val="0022142B"/>
    <w:rsid w:val="00221911"/>
    <w:rsid w:val="00222B1F"/>
    <w:rsid w:val="00223138"/>
    <w:rsid w:val="002238E2"/>
    <w:rsid w:val="00226321"/>
    <w:rsid w:val="00227D8A"/>
    <w:rsid w:val="0023010D"/>
    <w:rsid w:val="002302CF"/>
    <w:rsid w:val="002319AB"/>
    <w:rsid w:val="00231B3C"/>
    <w:rsid w:val="002322C4"/>
    <w:rsid w:val="00232977"/>
    <w:rsid w:val="00233575"/>
    <w:rsid w:val="0023706F"/>
    <w:rsid w:val="00237FDF"/>
    <w:rsid w:val="00243014"/>
    <w:rsid w:val="0024487C"/>
    <w:rsid w:val="00244D1D"/>
    <w:rsid w:val="0024549B"/>
    <w:rsid w:val="00245643"/>
    <w:rsid w:val="002457CA"/>
    <w:rsid w:val="00245B85"/>
    <w:rsid w:val="00246BAF"/>
    <w:rsid w:val="00250BF4"/>
    <w:rsid w:val="00250C8C"/>
    <w:rsid w:val="00251F5A"/>
    <w:rsid w:val="00251F87"/>
    <w:rsid w:val="00252237"/>
    <w:rsid w:val="00252454"/>
    <w:rsid w:val="002526DD"/>
    <w:rsid w:val="0025294B"/>
    <w:rsid w:val="00252F41"/>
    <w:rsid w:val="0025383C"/>
    <w:rsid w:val="00256249"/>
    <w:rsid w:val="00256A28"/>
    <w:rsid w:val="00257E15"/>
    <w:rsid w:val="00260CD6"/>
    <w:rsid w:val="002626C8"/>
    <w:rsid w:val="002629F4"/>
    <w:rsid w:val="00262C42"/>
    <w:rsid w:val="00264D43"/>
    <w:rsid w:val="00265DA4"/>
    <w:rsid w:val="00266C3E"/>
    <w:rsid w:val="00266DC5"/>
    <w:rsid w:val="00270046"/>
    <w:rsid w:val="00274B8A"/>
    <w:rsid w:val="00275941"/>
    <w:rsid w:val="00276E5C"/>
    <w:rsid w:val="002802A2"/>
    <w:rsid w:val="002803B8"/>
    <w:rsid w:val="00280857"/>
    <w:rsid w:val="0028144F"/>
    <w:rsid w:val="0028148E"/>
    <w:rsid w:val="00284E69"/>
    <w:rsid w:val="0028601D"/>
    <w:rsid w:val="0028630E"/>
    <w:rsid w:val="00286746"/>
    <w:rsid w:val="00286E84"/>
    <w:rsid w:val="002906BC"/>
    <w:rsid w:val="00291107"/>
    <w:rsid w:val="0029211B"/>
    <w:rsid w:val="00292F01"/>
    <w:rsid w:val="002951C0"/>
    <w:rsid w:val="0029531A"/>
    <w:rsid w:val="00297045"/>
    <w:rsid w:val="00297049"/>
    <w:rsid w:val="002970BE"/>
    <w:rsid w:val="002970CF"/>
    <w:rsid w:val="0029756F"/>
    <w:rsid w:val="0029780A"/>
    <w:rsid w:val="00297AFA"/>
    <w:rsid w:val="002A04F6"/>
    <w:rsid w:val="002A0B5E"/>
    <w:rsid w:val="002A153D"/>
    <w:rsid w:val="002A3ABC"/>
    <w:rsid w:val="002A3B07"/>
    <w:rsid w:val="002A4C30"/>
    <w:rsid w:val="002A5E79"/>
    <w:rsid w:val="002A6135"/>
    <w:rsid w:val="002A6BDE"/>
    <w:rsid w:val="002A7471"/>
    <w:rsid w:val="002A7652"/>
    <w:rsid w:val="002B01EE"/>
    <w:rsid w:val="002B134C"/>
    <w:rsid w:val="002B144C"/>
    <w:rsid w:val="002B1918"/>
    <w:rsid w:val="002B1F3E"/>
    <w:rsid w:val="002B2F2B"/>
    <w:rsid w:val="002B32CA"/>
    <w:rsid w:val="002B4982"/>
    <w:rsid w:val="002B69E4"/>
    <w:rsid w:val="002B6A3F"/>
    <w:rsid w:val="002B6B35"/>
    <w:rsid w:val="002B75BD"/>
    <w:rsid w:val="002B76C9"/>
    <w:rsid w:val="002C0AD0"/>
    <w:rsid w:val="002C12B3"/>
    <w:rsid w:val="002C2ACE"/>
    <w:rsid w:val="002C309A"/>
    <w:rsid w:val="002C3389"/>
    <w:rsid w:val="002C4E8F"/>
    <w:rsid w:val="002C602B"/>
    <w:rsid w:val="002C63E3"/>
    <w:rsid w:val="002C680E"/>
    <w:rsid w:val="002D12E1"/>
    <w:rsid w:val="002D1CB4"/>
    <w:rsid w:val="002D358B"/>
    <w:rsid w:val="002D3D25"/>
    <w:rsid w:val="002D429E"/>
    <w:rsid w:val="002D4691"/>
    <w:rsid w:val="002D52F6"/>
    <w:rsid w:val="002D6AF2"/>
    <w:rsid w:val="002D72FF"/>
    <w:rsid w:val="002E0B47"/>
    <w:rsid w:val="002E18AB"/>
    <w:rsid w:val="002E1FFC"/>
    <w:rsid w:val="002E2A02"/>
    <w:rsid w:val="002E31FA"/>
    <w:rsid w:val="002E32CA"/>
    <w:rsid w:val="002E34B7"/>
    <w:rsid w:val="002E4A6A"/>
    <w:rsid w:val="002E558A"/>
    <w:rsid w:val="002E6591"/>
    <w:rsid w:val="002E79C8"/>
    <w:rsid w:val="002F0704"/>
    <w:rsid w:val="002F0D41"/>
    <w:rsid w:val="002F10CB"/>
    <w:rsid w:val="002F232F"/>
    <w:rsid w:val="002F23EB"/>
    <w:rsid w:val="002F34D8"/>
    <w:rsid w:val="002F3AEA"/>
    <w:rsid w:val="002F4DAD"/>
    <w:rsid w:val="002F57EF"/>
    <w:rsid w:val="002F61EA"/>
    <w:rsid w:val="002F7D51"/>
    <w:rsid w:val="003029BB"/>
    <w:rsid w:val="00303299"/>
    <w:rsid w:val="00303BC3"/>
    <w:rsid w:val="0030435E"/>
    <w:rsid w:val="003045A0"/>
    <w:rsid w:val="00304804"/>
    <w:rsid w:val="003113EE"/>
    <w:rsid w:val="0031247B"/>
    <w:rsid w:val="00313427"/>
    <w:rsid w:val="00314365"/>
    <w:rsid w:val="00314E41"/>
    <w:rsid w:val="00315330"/>
    <w:rsid w:val="003169DD"/>
    <w:rsid w:val="00320BB1"/>
    <w:rsid w:val="00320F4A"/>
    <w:rsid w:val="0032115E"/>
    <w:rsid w:val="003219BC"/>
    <w:rsid w:val="00321CE6"/>
    <w:rsid w:val="00322655"/>
    <w:rsid w:val="0032371F"/>
    <w:rsid w:val="0032372E"/>
    <w:rsid w:val="00323922"/>
    <w:rsid w:val="003267E5"/>
    <w:rsid w:val="003269FB"/>
    <w:rsid w:val="003279E7"/>
    <w:rsid w:val="00327E70"/>
    <w:rsid w:val="003308A7"/>
    <w:rsid w:val="00330CE0"/>
    <w:rsid w:val="0033112A"/>
    <w:rsid w:val="0033408F"/>
    <w:rsid w:val="00334270"/>
    <w:rsid w:val="003351E5"/>
    <w:rsid w:val="003362C7"/>
    <w:rsid w:val="003369A6"/>
    <w:rsid w:val="00337360"/>
    <w:rsid w:val="003415D9"/>
    <w:rsid w:val="00342D55"/>
    <w:rsid w:val="003437D5"/>
    <w:rsid w:val="00343936"/>
    <w:rsid w:val="00343A9B"/>
    <w:rsid w:val="003445EF"/>
    <w:rsid w:val="00344617"/>
    <w:rsid w:val="00346541"/>
    <w:rsid w:val="003468F5"/>
    <w:rsid w:val="00347206"/>
    <w:rsid w:val="00347EBE"/>
    <w:rsid w:val="003509FC"/>
    <w:rsid w:val="00351E68"/>
    <w:rsid w:val="003527FB"/>
    <w:rsid w:val="00352860"/>
    <w:rsid w:val="00353787"/>
    <w:rsid w:val="00353B73"/>
    <w:rsid w:val="003547C4"/>
    <w:rsid w:val="003558BA"/>
    <w:rsid w:val="00355F1B"/>
    <w:rsid w:val="00356377"/>
    <w:rsid w:val="00356713"/>
    <w:rsid w:val="003604E3"/>
    <w:rsid w:val="003607B9"/>
    <w:rsid w:val="00360ACE"/>
    <w:rsid w:val="0036268D"/>
    <w:rsid w:val="00363843"/>
    <w:rsid w:val="0036534A"/>
    <w:rsid w:val="00370F01"/>
    <w:rsid w:val="00371465"/>
    <w:rsid w:val="0037402E"/>
    <w:rsid w:val="0037602E"/>
    <w:rsid w:val="00376078"/>
    <w:rsid w:val="00377679"/>
    <w:rsid w:val="00382336"/>
    <w:rsid w:val="00382572"/>
    <w:rsid w:val="003833F4"/>
    <w:rsid w:val="0038356D"/>
    <w:rsid w:val="0038431D"/>
    <w:rsid w:val="003844EE"/>
    <w:rsid w:val="003869AF"/>
    <w:rsid w:val="00387519"/>
    <w:rsid w:val="00387E7C"/>
    <w:rsid w:val="003925B0"/>
    <w:rsid w:val="003928CE"/>
    <w:rsid w:val="00393112"/>
    <w:rsid w:val="0039336C"/>
    <w:rsid w:val="00393CDD"/>
    <w:rsid w:val="00394AB6"/>
    <w:rsid w:val="00395CFA"/>
    <w:rsid w:val="003A06CA"/>
    <w:rsid w:val="003A1FD9"/>
    <w:rsid w:val="003A3895"/>
    <w:rsid w:val="003A39B0"/>
    <w:rsid w:val="003A4214"/>
    <w:rsid w:val="003A6771"/>
    <w:rsid w:val="003A77FD"/>
    <w:rsid w:val="003A7953"/>
    <w:rsid w:val="003A7E69"/>
    <w:rsid w:val="003B0E49"/>
    <w:rsid w:val="003B2A51"/>
    <w:rsid w:val="003B5465"/>
    <w:rsid w:val="003B5567"/>
    <w:rsid w:val="003B7B35"/>
    <w:rsid w:val="003B7E72"/>
    <w:rsid w:val="003B7E7C"/>
    <w:rsid w:val="003C1631"/>
    <w:rsid w:val="003C2486"/>
    <w:rsid w:val="003C31BF"/>
    <w:rsid w:val="003C5EAD"/>
    <w:rsid w:val="003C7B5E"/>
    <w:rsid w:val="003D0E93"/>
    <w:rsid w:val="003D3167"/>
    <w:rsid w:val="003D4210"/>
    <w:rsid w:val="003D58C4"/>
    <w:rsid w:val="003D725F"/>
    <w:rsid w:val="003E0DF9"/>
    <w:rsid w:val="003E1291"/>
    <w:rsid w:val="003E1FF3"/>
    <w:rsid w:val="003E23C7"/>
    <w:rsid w:val="003E3021"/>
    <w:rsid w:val="003E30FD"/>
    <w:rsid w:val="003E46D0"/>
    <w:rsid w:val="003E4EF6"/>
    <w:rsid w:val="003E5290"/>
    <w:rsid w:val="003E56B8"/>
    <w:rsid w:val="003E5E90"/>
    <w:rsid w:val="003E6000"/>
    <w:rsid w:val="003E6102"/>
    <w:rsid w:val="003E77D1"/>
    <w:rsid w:val="003F0234"/>
    <w:rsid w:val="003F15A6"/>
    <w:rsid w:val="003F22EA"/>
    <w:rsid w:val="003F25B0"/>
    <w:rsid w:val="003F440B"/>
    <w:rsid w:val="003F5BEB"/>
    <w:rsid w:val="003F60E2"/>
    <w:rsid w:val="003F6EE8"/>
    <w:rsid w:val="003F7087"/>
    <w:rsid w:val="003F78E6"/>
    <w:rsid w:val="0040031A"/>
    <w:rsid w:val="00400461"/>
    <w:rsid w:val="00400494"/>
    <w:rsid w:val="00400BB6"/>
    <w:rsid w:val="004010F4"/>
    <w:rsid w:val="00402054"/>
    <w:rsid w:val="0040258A"/>
    <w:rsid w:val="00402630"/>
    <w:rsid w:val="00402C9A"/>
    <w:rsid w:val="00406264"/>
    <w:rsid w:val="00407BCC"/>
    <w:rsid w:val="0041189A"/>
    <w:rsid w:val="00412830"/>
    <w:rsid w:val="00415563"/>
    <w:rsid w:val="004160D7"/>
    <w:rsid w:val="00416DFE"/>
    <w:rsid w:val="00417286"/>
    <w:rsid w:val="00420E21"/>
    <w:rsid w:val="004218F0"/>
    <w:rsid w:val="00421DC2"/>
    <w:rsid w:val="00421E71"/>
    <w:rsid w:val="00421FA6"/>
    <w:rsid w:val="00422380"/>
    <w:rsid w:val="00422AA9"/>
    <w:rsid w:val="004233F7"/>
    <w:rsid w:val="004236E0"/>
    <w:rsid w:val="004247E0"/>
    <w:rsid w:val="00425B39"/>
    <w:rsid w:val="004276D1"/>
    <w:rsid w:val="00430084"/>
    <w:rsid w:val="00430ED0"/>
    <w:rsid w:val="004322A1"/>
    <w:rsid w:val="0043286F"/>
    <w:rsid w:val="00432BB0"/>
    <w:rsid w:val="004338FE"/>
    <w:rsid w:val="0043513C"/>
    <w:rsid w:val="00436297"/>
    <w:rsid w:val="00436DDC"/>
    <w:rsid w:val="00437E66"/>
    <w:rsid w:val="00440C79"/>
    <w:rsid w:val="00443064"/>
    <w:rsid w:val="0044391F"/>
    <w:rsid w:val="00444AD8"/>
    <w:rsid w:val="004465EC"/>
    <w:rsid w:val="00450517"/>
    <w:rsid w:val="00453DE2"/>
    <w:rsid w:val="0045563F"/>
    <w:rsid w:val="00455A1C"/>
    <w:rsid w:val="00456B8E"/>
    <w:rsid w:val="00460C44"/>
    <w:rsid w:val="00460D54"/>
    <w:rsid w:val="004612A4"/>
    <w:rsid w:val="0046168A"/>
    <w:rsid w:val="00461BA4"/>
    <w:rsid w:val="004645A7"/>
    <w:rsid w:val="00465E7C"/>
    <w:rsid w:val="0046688E"/>
    <w:rsid w:val="004709B0"/>
    <w:rsid w:val="004709D0"/>
    <w:rsid w:val="004710AB"/>
    <w:rsid w:val="00472299"/>
    <w:rsid w:val="00472961"/>
    <w:rsid w:val="00472E91"/>
    <w:rsid w:val="00473104"/>
    <w:rsid w:val="00473870"/>
    <w:rsid w:val="00473DF9"/>
    <w:rsid w:val="00473EF8"/>
    <w:rsid w:val="0047416A"/>
    <w:rsid w:val="0047486A"/>
    <w:rsid w:val="00475F22"/>
    <w:rsid w:val="00475FF3"/>
    <w:rsid w:val="00476948"/>
    <w:rsid w:val="00476F95"/>
    <w:rsid w:val="0047745C"/>
    <w:rsid w:val="00480C78"/>
    <w:rsid w:val="00481223"/>
    <w:rsid w:val="00481380"/>
    <w:rsid w:val="00482558"/>
    <w:rsid w:val="004838CB"/>
    <w:rsid w:val="00485502"/>
    <w:rsid w:val="00486A0C"/>
    <w:rsid w:val="00486C20"/>
    <w:rsid w:val="00487C65"/>
    <w:rsid w:val="0049063E"/>
    <w:rsid w:val="0049153D"/>
    <w:rsid w:val="0049173B"/>
    <w:rsid w:val="00491849"/>
    <w:rsid w:val="00491B7A"/>
    <w:rsid w:val="00491CBF"/>
    <w:rsid w:val="00492C3D"/>
    <w:rsid w:val="004933C5"/>
    <w:rsid w:val="0049477E"/>
    <w:rsid w:val="00494E80"/>
    <w:rsid w:val="004A07AA"/>
    <w:rsid w:val="004A2305"/>
    <w:rsid w:val="004A2CA0"/>
    <w:rsid w:val="004A3350"/>
    <w:rsid w:val="004A4941"/>
    <w:rsid w:val="004A5009"/>
    <w:rsid w:val="004A6E1F"/>
    <w:rsid w:val="004A779C"/>
    <w:rsid w:val="004B06F9"/>
    <w:rsid w:val="004B1469"/>
    <w:rsid w:val="004B38BC"/>
    <w:rsid w:val="004B4A69"/>
    <w:rsid w:val="004B771C"/>
    <w:rsid w:val="004C14D0"/>
    <w:rsid w:val="004C1C61"/>
    <w:rsid w:val="004C3033"/>
    <w:rsid w:val="004C4253"/>
    <w:rsid w:val="004C4380"/>
    <w:rsid w:val="004C495C"/>
    <w:rsid w:val="004C49CE"/>
    <w:rsid w:val="004C6539"/>
    <w:rsid w:val="004C66F5"/>
    <w:rsid w:val="004C6D5B"/>
    <w:rsid w:val="004C6D96"/>
    <w:rsid w:val="004C77BF"/>
    <w:rsid w:val="004C7F78"/>
    <w:rsid w:val="004D0D1F"/>
    <w:rsid w:val="004D109F"/>
    <w:rsid w:val="004D2790"/>
    <w:rsid w:val="004D2E53"/>
    <w:rsid w:val="004D4447"/>
    <w:rsid w:val="004D48AF"/>
    <w:rsid w:val="004D4959"/>
    <w:rsid w:val="004D5526"/>
    <w:rsid w:val="004D5DFF"/>
    <w:rsid w:val="004D61C9"/>
    <w:rsid w:val="004D7666"/>
    <w:rsid w:val="004E0136"/>
    <w:rsid w:val="004E0633"/>
    <w:rsid w:val="004E3B4B"/>
    <w:rsid w:val="004E48EF"/>
    <w:rsid w:val="004E57CB"/>
    <w:rsid w:val="004E60AB"/>
    <w:rsid w:val="004E76CC"/>
    <w:rsid w:val="004E7AAB"/>
    <w:rsid w:val="004F32AB"/>
    <w:rsid w:val="004F412F"/>
    <w:rsid w:val="004F5120"/>
    <w:rsid w:val="004F5429"/>
    <w:rsid w:val="004F5E35"/>
    <w:rsid w:val="004F5F8E"/>
    <w:rsid w:val="004F678F"/>
    <w:rsid w:val="004F68EC"/>
    <w:rsid w:val="004F694B"/>
    <w:rsid w:val="0050021A"/>
    <w:rsid w:val="0050079E"/>
    <w:rsid w:val="0050087B"/>
    <w:rsid w:val="00501322"/>
    <w:rsid w:val="00501D99"/>
    <w:rsid w:val="00502056"/>
    <w:rsid w:val="00502516"/>
    <w:rsid w:val="005033A2"/>
    <w:rsid w:val="0050438E"/>
    <w:rsid w:val="00504740"/>
    <w:rsid w:val="00504E67"/>
    <w:rsid w:val="0050535B"/>
    <w:rsid w:val="0050545D"/>
    <w:rsid w:val="005059FD"/>
    <w:rsid w:val="00506274"/>
    <w:rsid w:val="00510CEA"/>
    <w:rsid w:val="0051170F"/>
    <w:rsid w:val="0051202F"/>
    <w:rsid w:val="0051221F"/>
    <w:rsid w:val="0051232A"/>
    <w:rsid w:val="00512EC9"/>
    <w:rsid w:val="00513053"/>
    <w:rsid w:val="00514A37"/>
    <w:rsid w:val="00514F1E"/>
    <w:rsid w:val="0051701F"/>
    <w:rsid w:val="005171E6"/>
    <w:rsid w:val="005206AB"/>
    <w:rsid w:val="005208A6"/>
    <w:rsid w:val="005219AD"/>
    <w:rsid w:val="00521F51"/>
    <w:rsid w:val="00522DE3"/>
    <w:rsid w:val="00523EAE"/>
    <w:rsid w:val="00525B5A"/>
    <w:rsid w:val="00525E8C"/>
    <w:rsid w:val="00526530"/>
    <w:rsid w:val="00526B94"/>
    <w:rsid w:val="005306BA"/>
    <w:rsid w:val="0053094E"/>
    <w:rsid w:val="0053662F"/>
    <w:rsid w:val="00536A2C"/>
    <w:rsid w:val="00536DF1"/>
    <w:rsid w:val="005372B0"/>
    <w:rsid w:val="005372D9"/>
    <w:rsid w:val="00537662"/>
    <w:rsid w:val="0053794F"/>
    <w:rsid w:val="0054066B"/>
    <w:rsid w:val="0054124D"/>
    <w:rsid w:val="0054151D"/>
    <w:rsid w:val="00541959"/>
    <w:rsid w:val="00543FAC"/>
    <w:rsid w:val="00545121"/>
    <w:rsid w:val="0054559E"/>
    <w:rsid w:val="00546300"/>
    <w:rsid w:val="0054798E"/>
    <w:rsid w:val="0055033C"/>
    <w:rsid w:val="00550780"/>
    <w:rsid w:val="0055417E"/>
    <w:rsid w:val="0055644C"/>
    <w:rsid w:val="005568E4"/>
    <w:rsid w:val="00561674"/>
    <w:rsid w:val="00562755"/>
    <w:rsid w:val="005633B0"/>
    <w:rsid w:val="0056348C"/>
    <w:rsid w:val="00563691"/>
    <w:rsid w:val="00563809"/>
    <w:rsid w:val="0056572C"/>
    <w:rsid w:val="005657E0"/>
    <w:rsid w:val="005658A1"/>
    <w:rsid w:val="00565F5A"/>
    <w:rsid w:val="005662C8"/>
    <w:rsid w:val="00571190"/>
    <w:rsid w:val="005719A4"/>
    <w:rsid w:val="00571D4A"/>
    <w:rsid w:val="005729AE"/>
    <w:rsid w:val="0057341F"/>
    <w:rsid w:val="00573B2C"/>
    <w:rsid w:val="00574B34"/>
    <w:rsid w:val="00576E3A"/>
    <w:rsid w:val="005773B4"/>
    <w:rsid w:val="005775D1"/>
    <w:rsid w:val="00577A4E"/>
    <w:rsid w:val="0058168E"/>
    <w:rsid w:val="0058583E"/>
    <w:rsid w:val="00585C1A"/>
    <w:rsid w:val="00586D71"/>
    <w:rsid w:val="0058725B"/>
    <w:rsid w:val="00590E2A"/>
    <w:rsid w:val="005934A5"/>
    <w:rsid w:val="0059487A"/>
    <w:rsid w:val="005952A4"/>
    <w:rsid w:val="005960E3"/>
    <w:rsid w:val="005969CE"/>
    <w:rsid w:val="00597199"/>
    <w:rsid w:val="0059777E"/>
    <w:rsid w:val="005A02CB"/>
    <w:rsid w:val="005A0A2A"/>
    <w:rsid w:val="005A3B40"/>
    <w:rsid w:val="005A3B8D"/>
    <w:rsid w:val="005A3DAB"/>
    <w:rsid w:val="005A413F"/>
    <w:rsid w:val="005A4BB6"/>
    <w:rsid w:val="005A5154"/>
    <w:rsid w:val="005A5BDB"/>
    <w:rsid w:val="005B051B"/>
    <w:rsid w:val="005B14A7"/>
    <w:rsid w:val="005B2DA0"/>
    <w:rsid w:val="005B2E55"/>
    <w:rsid w:val="005B3D88"/>
    <w:rsid w:val="005B3ECB"/>
    <w:rsid w:val="005B5CEE"/>
    <w:rsid w:val="005B6839"/>
    <w:rsid w:val="005B6F81"/>
    <w:rsid w:val="005B7172"/>
    <w:rsid w:val="005B7F68"/>
    <w:rsid w:val="005C03DF"/>
    <w:rsid w:val="005C0F61"/>
    <w:rsid w:val="005C125F"/>
    <w:rsid w:val="005C4878"/>
    <w:rsid w:val="005C52A2"/>
    <w:rsid w:val="005C6191"/>
    <w:rsid w:val="005C7931"/>
    <w:rsid w:val="005D0B73"/>
    <w:rsid w:val="005D1FED"/>
    <w:rsid w:val="005D2006"/>
    <w:rsid w:val="005D22D0"/>
    <w:rsid w:val="005D2C2B"/>
    <w:rsid w:val="005D2CE0"/>
    <w:rsid w:val="005D3105"/>
    <w:rsid w:val="005D3AAC"/>
    <w:rsid w:val="005D452F"/>
    <w:rsid w:val="005D5124"/>
    <w:rsid w:val="005D5988"/>
    <w:rsid w:val="005D5B32"/>
    <w:rsid w:val="005D7F6A"/>
    <w:rsid w:val="005D7F8D"/>
    <w:rsid w:val="005E07DA"/>
    <w:rsid w:val="005E0917"/>
    <w:rsid w:val="005E2F6D"/>
    <w:rsid w:val="005E3132"/>
    <w:rsid w:val="005E4AF2"/>
    <w:rsid w:val="005E4CBC"/>
    <w:rsid w:val="005E4FE6"/>
    <w:rsid w:val="005E59A4"/>
    <w:rsid w:val="005E68B9"/>
    <w:rsid w:val="005E696D"/>
    <w:rsid w:val="005E72DF"/>
    <w:rsid w:val="005F045A"/>
    <w:rsid w:val="005F0A7C"/>
    <w:rsid w:val="005F0E4D"/>
    <w:rsid w:val="005F23CA"/>
    <w:rsid w:val="005F242D"/>
    <w:rsid w:val="005F376D"/>
    <w:rsid w:val="005F3E72"/>
    <w:rsid w:val="005F4E99"/>
    <w:rsid w:val="005F7F2D"/>
    <w:rsid w:val="005F7FB7"/>
    <w:rsid w:val="0060091B"/>
    <w:rsid w:val="00601A17"/>
    <w:rsid w:val="00601D07"/>
    <w:rsid w:val="00601FF6"/>
    <w:rsid w:val="006027F2"/>
    <w:rsid w:val="00602E0D"/>
    <w:rsid w:val="00602E71"/>
    <w:rsid w:val="00602F5F"/>
    <w:rsid w:val="00603441"/>
    <w:rsid w:val="00603A5B"/>
    <w:rsid w:val="00604119"/>
    <w:rsid w:val="00605A86"/>
    <w:rsid w:val="00605BF7"/>
    <w:rsid w:val="006072A2"/>
    <w:rsid w:val="00607399"/>
    <w:rsid w:val="00607ACE"/>
    <w:rsid w:val="00611FAC"/>
    <w:rsid w:val="0061241B"/>
    <w:rsid w:val="006129B6"/>
    <w:rsid w:val="00612AA8"/>
    <w:rsid w:val="006134A7"/>
    <w:rsid w:val="006137FD"/>
    <w:rsid w:val="00613CAA"/>
    <w:rsid w:val="00614275"/>
    <w:rsid w:val="00614F97"/>
    <w:rsid w:val="0061515E"/>
    <w:rsid w:val="006157FE"/>
    <w:rsid w:val="00615996"/>
    <w:rsid w:val="006167EE"/>
    <w:rsid w:val="00617B40"/>
    <w:rsid w:val="00622D0D"/>
    <w:rsid w:val="00624A10"/>
    <w:rsid w:val="00625949"/>
    <w:rsid w:val="00625A55"/>
    <w:rsid w:val="0062764A"/>
    <w:rsid w:val="006314FA"/>
    <w:rsid w:val="0063156F"/>
    <w:rsid w:val="00631870"/>
    <w:rsid w:val="00633CE0"/>
    <w:rsid w:val="006346CF"/>
    <w:rsid w:val="006351F3"/>
    <w:rsid w:val="0063546A"/>
    <w:rsid w:val="00636722"/>
    <w:rsid w:val="00636EA5"/>
    <w:rsid w:val="00637ACF"/>
    <w:rsid w:val="00637B28"/>
    <w:rsid w:val="006406A0"/>
    <w:rsid w:val="00640ED2"/>
    <w:rsid w:val="006411D5"/>
    <w:rsid w:val="00642847"/>
    <w:rsid w:val="00642B93"/>
    <w:rsid w:val="00643783"/>
    <w:rsid w:val="00643D03"/>
    <w:rsid w:val="00643EE8"/>
    <w:rsid w:val="0064539C"/>
    <w:rsid w:val="0064551D"/>
    <w:rsid w:val="006505A3"/>
    <w:rsid w:val="006506EA"/>
    <w:rsid w:val="0065073D"/>
    <w:rsid w:val="00650FB1"/>
    <w:rsid w:val="00651F93"/>
    <w:rsid w:val="00652A21"/>
    <w:rsid w:val="00655AF5"/>
    <w:rsid w:val="00655BD3"/>
    <w:rsid w:val="00656FD5"/>
    <w:rsid w:val="0065774E"/>
    <w:rsid w:val="006579D9"/>
    <w:rsid w:val="006604F0"/>
    <w:rsid w:val="006609B3"/>
    <w:rsid w:val="0066106F"/>
    <w:rsid w:val="0066141D"/>
    <w:rsid w:val="00661CF1"/>
    <w:rsid w:val="00661D29"/>
    <w:rsid w:val="00663987"/>
    <w:rsid w:val="00663AEA"/>
    <w:rsid w:val="00663F96"/>
    <w:rsid w:val="006644C8"/>
    <w:rsid w:val="006662AB"/>
    <w:rsid w:val="006673D6"/>
    <w:rsid w:val="0066757B"/>
    <w:rsid w:val="006703CB"/>
    <w:rsid w:val="0067357F"/>
    <w:rsid w:val="006735E0"/>
    <w:rsid w:val="00674EB0"/>
    <w:rsid w:val="00677456"/>
    <w:rsid w:val="006776BB"/>
    <w:rsid w:val="006778BC"/>
    <w:rsid w:val="00680446"/>
    <w:rsid w:val="006807B3"/>
    <w:rsid w:val="006807DE"/>
    <w:rsid w:val="00682AC1"/>
    <w:rsid w:val="0068360F"/>
    <w:rsid w:val="00683884"/>
    <w:rsid w:val="00683895"/>
    <w:rsid w:val="00683B26"/>
    <w:rsid w:val="00683E9B"/>
    <w:rsid w:val="00685944"/>
    <w:rsid w:val="0068677D"/>
    <w:rsid w:val="0068732C"/>
    <w:rsid w:val="00690379"/>
    <w:rsid w:val="00691AC8"/>
    <w:rsid w:val="006923A5"/>
    <w:rsid w:val="00693312"/>
    <w:rsid w:val="0069352C"/>
    <w:rsid w:val="00694EE4"/>
    <w:rsid w:val="00695903"/>
    <w:rsid w:val="00695BF3"/>
    <w:rsid w:val="00695E59"/>
    <w:rsid w:val="00696A26"/>
    <w:rsid w:val="006974EF"/>
    <w:rsid w:val="006975EE"/>
    <w:rsid w:val="00697B8B"/>
    <w:rsid w:val="00697EA2"/>
    <w:rsid w:val="006A0B60"/>
    <w:rsid w:val="006A0F0C"/>
    <w:rsid w:val="006A1286"/>
    <w:rsid w:val="006A1FF8"/>
    <w:rsid w:val="006A262B"/>
    <w:rsid w:val="006A2841"/>
    <w:rsid w:val="006A5604"/>
    <w:rsid w:val="006A5F1F"/>
    <w:rsid w:val="006A62D3"/>
    <w:rsid w:val="006A6526"/>
    <w:rsid w:val="006A7709"/>
    <w:rsid w:val="006A78FE"/>
    <w:rsid w:val="006A7AEA"/>
    <w:rsid w:val="006B001D"/>
    <w:rsid w:val="006B3111"/>
    <w:rsid w:val="006B39BD"/>
    <w:rsid w:val="006B3D80"/>
    <w:rsid w:val="006B5595"/>
    <w:rsid w:val="006C064D"/>
    <w:rsid w:val="006C07A3"/>
    <w:rsid w:val="006C1237"/>
    <w:rsid w:val="006C225D"/>
    <w:rsid w:val="006C450A"/>
    <w:rsid w:val="006C480C"/>
    <w:rsid w:val="006C5497"/>
    <w:rsid w:val="006C5633"/>
    <w:rsid w:val="006C5AE4"/>
    <w:rsid w:val="006C7342"/>
    <w:rsid w:val="006C7763"/>
    <w:rsid w:val="006C7F7B"/>
    <w:rsid w:val="006D0068"/>
    <w:rsid w:val="006D02B3"/>
    <w:rsid w:val="006D173D"/>
    <w:rsid w:val="006D33EC"/>
    <w:rsid w:val="006D3581"/>
    <w:rsid w:val="006D384D"/>
    <w:rsid w:val="006D3CD9"/>
    <w:rsid w:val="006D44AF"/>
    <w:rsid w:val="006D6A32"/>
    <w:rsid w:val="006D6B36"/>
    <w:rsid w:val="006D6C77"/>
    <w:rsid w:val="006D779F"/>
    <w:rsid w:val="006D7C98"/>
    <w:rsid w:val="006E04A7"/>
    <w:rsid w:val="006E2D0F"/>
    <w:rsid w:val="006E3429"/>
    <w:rsid w:val="006E3AB2"/>
    <w:rsid w:val="006E5CC3"/>
    <w:rsid w:val="006E6486"/>
    <w:rsid w:val="006E6507"/>
    <w:rsid w:val="006E7B8E"/>
    <w:rsid w:val="006E7D87"/>
    <w:rsid w:val="006F126E"/>
    <w:rsid w:val="006F1D0B"/>
    <w:rsid w:val="006F34F8"/>
    <w:rsid w:val="006F4AC3"/>
    <w:rsid w:val="006F6134"/>
    <w:rsid w:val="006F6587"/>
    <w:rsid w:val="00700BE2"/>
    <w:rsid w:val="00700DFB"/>
    <w:rsid w:val="007019A7"/>
    <w:rsid w:val="0070330D"/>
    <w:rsid w:val="0070330E"/>
    <w:rsid w:val="00703A2C"/>
    <w:rsid w:val="00703DF6"/>
    <w:rsid w:val="007049E0"/>
    <w:rsid w:val="007062CB"/>
    <w:rsid w:val="007063FF"/>
    <w:rsid w:val="00710DEA"/>
    <w:rsid w:val="0071552D"/>
    <w:rsid w:val="00715C18"/>
    <w:rsid w:val="007170D6"/>
    <w:rsid w:val="00717C06"/>
    <w:rsid w:val="00720F63"/>
    <w:rsid w:val="007210AB"/>
    <w:rsid w:val="00721F42"/>
    <w:rsid w:val="00722508"/>
    <w:rsid w:val="0072303E"/>
    <w:rsid w:val="0072328F"/>
    <w:rsid w:val="00725FA8"/>
    <w:rsid w:val="007269A3"/>
    <w:rsid w:val="00726E42"/>
    <w:rsid w:val="00727293"/>
    <w:rsid w:val="00727F9C"/>
    <w:rsid w:val="00730CF3"/>
    <w:rsid w:val="00731D62"/>
    <w:rsid w:val="00733CA4"/>
    <w:rsid w:val="00734074"/>
    <w:rsid w:val="00734386"/>
    <w:rsid w:val="00734925"/>
    <w:rsid w:val="00735728"/>
    <w:rsid w:val="00735760"/>
    <w:rsid w:val="0073584B"/>
    <w:rsid w:val="00737FD3"/>
    <w:rsid w:val="007405CB"/>
    <w:rsid w:val="00741724"/>
    <w:rsid w:val="00741974"/>
    <w:rsid w:val="0074317F"/>
    <w:rsid w:val="00743AA2"/>
    <w:rsid w:val="0074480F"/>
    <w:rsid w:val="007459A7"/>
    <w:rsid w:val="00745C4A"/>
    <w:rsid w:val="00745E1F"/>
    <w:rsid w:val="00745F00"/>
    <w:rsid w:val="0074658B"/>
    <w:rsid w:val="00746B45"/>
    <w:rsid w:val="00747768"/>
    <w:rsid w:val="00747FE7"/>
    <w:rsid w:val="00750ED3"/>
    <w:rsid w:val="007515DE"/>
    <w:rsid w:val="007527F7"/>
    <w:rsid w:val="007531FC"/>
    <w:rsid w:val="0075388B"/>
    <w:rsid w:val="0075470D"/>
    <w:rsid w:val="00757F1C"/>
    <w:rsid w:val="0076046D"/>
    <w:rsid w:val="00760D70"/>
    <w:rsid w:val="00760FF8"/>
    <w:rsid w:val="0076197C"/>
    <w:rsid w:val="00761D73"/>
    <w:rsid w:val="00762AA7"/>
    <w:rsid w:val="00763F74"/>
    <w:rsid w:val="0076542A"/>
    <w:rsid w:val="00765819"/>
    <w:rsid w:val="007659EE"/>
    <w:rsid w:val="007664C8"/>
    <w:rsid w:val="00766677"/>
    <w:rsid w:val="007666FE"/>
    <w:rsid w:val="00766EA5"/>
    <w:rsid w:val="00767760"/>
    <w:rsid w:val="0077038C"/>
    <w:rsid w:val="007706DF"/>
    <w:rsid w:val="00770726"/>
    <w:rsid w:val="00770DEA"/>
    <w:rsid w:val="00771C98"/>
    <w:rsid w:val="00772527"/>
    <w:rsid w:val="0077351A"/>
    <w:rsid w:val="00774EAA"/>
    <w:rsid w:val="0077661D"/>
    <w:rsid w:val="0077667D"/>
    <w:rsid w:val="00776730"/>
    <w:rsid w:val="00780907"/>
    <w:rsid w:val="00780E73"/>
    <w:rsid w:val="00780F0A"/>
    <w:rsid w:val="00781958"/>
    <w:rsid w:val="00782EBC"/>
    <w:rsid w:val="0078307B"/>
    <w:rsid w:val="00783106"/>
    <w:rsid w:val="00783314"/>
    <w:rsid w:val="00783F28"/>
    <w:rsid w:val="007851A6"/>
    <w:rsid w:val="00785AC0"/>
    <w:rsid w:val="00785E4F"/>
    <w:rsid w:val="00787EB2"/>
    <w:rsid w:val="00792E2B"/>
    <w:rsid w:val="007946EE"/>
    <w:rsid w:val="00794BA6"/>
    <w:rsid w:val="00794DD6"/>
    <w:rsid w:val="00795014"/>
    <w:rsid w:val="00795F43"/>
    <w:rsid w:val="00796DC0"/>
    <w:rsid w:val="007A0796"/>
    <w:rsid w:val="007A0EAB"/>
    <w:rsid w:val="007A34CE"/>
    <w:rsid w:val="007A3729"/>
    <w:rsid w:val="007A5898"/>
    <w:rsid w:val="007A66FE"/>
    <w:rsid w:val="007A77E2"/>
    <w:rsid w:val="007A7A33"/>
    <w:rsid w:val="007A7AD9"/>
    <w:rsid w:val="007B028A"/>
    <w:rsid w:val="007B1BA0"/>
    <w:rsid w:val="007B2AB9"/>
    <w:rsid w:val="007B2D3B"/>
    <w:rsid w:val="007B40C1"/>
    <w:rsid w:val="007B4E95"/>
    <w:rsid w:val="007B5CAD"/>
    <w:rsid w:val="007B6B35"/>
    <w:rsid w:val="007B7837"/>
    <w:rsid w:val="007C0912"/>
    <w:rsid w:val="007C0A1D"/>
    <w:rsid w:val="007C1000"/>
    <w:rsid w:val="007C2A40"/>
    <w:rsid w:val="007C3601"/>
    <w:rsid w:val="007C4288"/>
    <w:rsid w:val="007C5B94"/>
    <w:rsid w:val="007C5CD8"/>
    <w:rsid w:val="007C7900"/>
    <w:rsid w:val="007D0BB0"/>
    <w:rsid w:val="007D2C33"/>
    <w:rsid w:val="007D7FE8"/>
    <w:rsid w:val="007E06CF"/>
    <w:rsid w:val="007E2ACF"/>
    <w:rsid w:val="007E2BD0"/>
    <w:rsid w:val="007E3524"/>
    <w:rsid w:val="007E7085"/>
    <w:rsid w:val="007E7D9C"/>
    <w:rsid w:val="007F07A7"/>
    <w:rsid w:val="007F07C8"/>
    <w:rsid w:val="007F0D44"/>
    <w:rsid w:val="007F1C91"/>
    <w:rsid w:val="007F234C"/>
    <w:rsid w:val="007F4024"/>
    <w:rsid w:val="007F4224"/>
    <w:rsid w:val="007F63C5"/>
    <w:rsid w:val="00800C59"/>
    <w:rsid w:val="0080121C"/>
    <w:rsid w:val="008017D1"/>
    <w:rsid w:val="00802479"/>
    <w:rsid w:val="00802773"/>
    <w:rsid w:val="00802C21"/>
    <w:rsid w:val="00803707"/>
    <w:rsid w:val="00805DF5"/>
    <w:rsid w:val="00806499"/>
    <w:rsid w:val="008064B3"/>
    <w:rsid w:val="00807052"/>
    <w:rsid w:val="008119B7"/>
    <w:rsid w:val="00811D18"/>
    <w:rsid w:val="0081317C"/>
    <w:rsid w:val="00814350"/>
    <w:rsid w:val="00814CBA"/>
    <w:rsid w:val="008153CE"/>
    <w:rsid w:val="008204C5"/>
    <w:rsid w:val="0082077E"/>
    <w:rsid w:val="00820849"/>
    <w:rsid w:val="00821A24"/>
    <w:rsid w:val="00821FE9"/>
    <w:rsid w:val="0082249A"/>
    <w:rsid w:val="0082410B"/>
    <w:rsid w:val="008249D4"/>
    <w:rsid w:val="00824B5A"/>
    <w:rsid w:val="00826439"/>
    <w:rsid w:val="00827C1D"/>
    <w:rsid w:val="0083023A"/>
    <w:rsid w:val="0083041C"/>
    <w:rsid w:val="00832E99"/>
    <w:rsid w:val="00832FAC"/>
    <w:rsid w:val="00833044"/>
    <w:rsid w:val="00833933"/>
    <w:rsid w:val="00834FF2"/>
    <w:rsid w:val="00836709"/>
    <w:rsid w:val="008368F9"/>
    <w:rsid w:val="00840E76"/>
    <w:rsid w:val="008415AE"/>
    <w:rsid w:val="00841B36"/>
    <w:rsid w:val="00843719"/>
    <w:rsid w:val="008452F9"/>
    <w:rsid w:val="008468D8"/>
    <w:rsid w:val="00846BBC"/>
    <w:rsid w:val="00851121"/>
    <w:rsid w:val="0085136A"/>
    <w:rsid w:val="00852FC6"/>
    <w:rsid w:val="008541C2"/>
    <w:rsid w:val="00855316"/>
    <w:rsid w:val="008554B3"/>
    <w:rsid w:val="00855F92"/>
    <w:rsid w:val="00856F23"/>
    <w:rsid w:val="008570BE"/>
    <w:rsid w:val="00857B5E"/>
    <w:rsid w:val="008603A6"/>
    <w:rsid w:val="0086194F"/>
    <w:rsid w:val="00865240"/>
    <w:rsid w:val="00865A48"/>
    <w:rsid w:val="0086619D"/>
    <w:rsid w:val="0087041D"/>
    <w:rsid w:val="00871C8E"/>
    <w:rsid w:val="00872E14"/>
    <w:rsid w:val="008745FF"/>
    <w:rsid w:val="00874F1D"/>
    <w:rsid w:val="0087601F"/>
    <w:rsid w:val="00876B5A"/>
    <w:rsid w:val="00880060"/>
    <w:rsid w:val="00880E00"/>
    <w:rsid w:val="00881197"/>
    <w:rsid w:val="00881205"/>
    <w:rsid w:val="00881F33"/>
    <w:rsid w:val="00881FD6"/>
    <w:rsid w:val="008825C3"/>
    <w:rsid w:val="008830C7"/>
    <w:rsid w:val="00883609"/>
    <w:rsid w:val="00883B8B"/>
    <w:rsid w:val="008850CC"/>
    <w:rsid w:val="00885209"/>
    <w:rsid w:val="008861BF"/>
    <w:rsid w:val="0088646A"/>
    <w:rsid w:val="00887CFD"/>
    <w:rsid w:val="00887EF8"/>
    <w:rsid w:val="00891A05"/>
    <w:rsid w:val="00891EE6"/>
    <w:rsid w:val="008938D3"/>
    <w:rsid w:val="00894095"/>
    <w:rsid w:val="00895203"/>
    <w:rsid w:val="00895793"/>
    <w:rsid w:val="0089596B"/>
    <w:rsid w:val="0089648E"/>
    <w:rsid w:val="008977B7"/>
    <w:rsid w:val="008A17E1"/>
    <w:rsid w:val="008A18B0"/>
    <w:rsid w:val="008A24A1"/>
    <w:rsid w:val="008A35DD"/>
    <w:rsid w:val="008A3D0A"/>
    <w:rsid w:val="008A43F8"/>
    <w:rsid w:val="008A4759"/>
    <w:rsid w:val="008A50CA"/>
    <w:rsid w:val="008A51E7"/>
    <w:rsid w:val="008A54E9"/>
    <w:rsid w:val="008A6658"/>
    <w:rsid w:val="008A6F13"/>
    <w:rsid w:val="008B00FB"/>
    <w:rsid w:val="008B04D5"/>
    <w:rsid w:val="008B09C8"/>
    <w:rsid w:val="008B118D"/>
    <w:rsid w:val="008B39BF"/>
    <w:rsid w:val="008B424F"/>
    <w:rsid w:val="008B5679"/>
    <w:rsid w:val="008B5697"/>
    <w:rsid w:val="008B5C4E"/>
    <w:rsid w:val="008B5DBB"/>
    <w:rsid w:val="008B5DCA"/>
    <w:rsid w:val="008B78CE"/>
    <w:rsid w:val="008C021B"/>
    <w:rsid w:val="008C0E3A"/>
    <w:rsid w:val="008C1EAB"/>
    <w:rsid w:val="008C2EBC"/>
    <w:rsid w:val="008C46EA"/>
    <w:rsid w:val="008C48BA"/>
    <w:rsid w:val="008C531D"/>
    <w:rsid w:val="008C5A24"/>
    <w:rsid w:val="008C5C8D"/>
    <w:rsid w:val="008C62AD"/>
    <w:rsid w:val="008C6B8C"/>
    <w:rsid w:val="008C7FB4"/>
    <w:rsid w:val="008D0A0F"/>
    <w:rsid w:val="008D0F9A"/>
    <w:rsid w:val="008D11C6"/>
    <w:rsid w:val="008D19AA"/>
    <w:rsid w:val="008D1E3E"/>
    <w:rsid w:val="008D2312"/>
    <w:rsid w:val="008D2DCF"/>
    <w:rsid w:val="008D3D46"/>
    <w:rsid w:val="008D4C1F"/>
    <w:rsid w:val="008D4C2A"/>
    <w:rsid w:val="008D4E8C"/>
    <w:rsid w:val="008D5FB2"/>
    <w:rsid w:val="008D63B4"/>
    <w:rsid w:val="008D6560"/>
    <w:rsid w:val="008D66D6"/>
    <w:rsid w:val="008D6962"/>
    <w:rsid w:val="008E0370"/>
    <w:rsid w:val="008E2060"/>
    <w:rsid w:val="008E2333"/>
    <w:rsid w:val="008E266C"/>
    <w:rsid w:val="008E26DE"/>
    <w:rsid w:val="008E3E0F"/>
    <w:rsid w:val="008E463E"/>
    <w:rsid w:val="008E4C40"/>
    <w:rsid w:val="008E5042"/>
    <w:rsid w:val="008E53B5"/>
    <w:rsid w:val="008E6E3B"/>
    <w:rsid w:val="008E7368"/>
    <w:rsid w:val="008E7C80"/>
    <w:rsid w:val="008F1B3D"/>
    <w:rsid w:val="008F222A"/>
    <w:rsid w:val="008F2912"/>
    <w:rsid w:val="008F31FB"/>
    <w:rsid w:val="008F43B9"/>
    <w:rsid w:val="008F4A89"/>
    <w:rsid w:val="008F57A7"/>
    <w:rsid w:val="008F75B7"/>
    <w:rsid w:val="00903651"/>
    <w:rsid w:val="00903833"/>
    <w:rsid w:val="00905BF1"/>
    <w:rsid w:val="009065B3"/>
    <w:rsid w:val="00906DE2"/>
    <w:rsid w:val="00907AC9"/>
    <w:rsid w:val="00907B9E"/>
    <w:rsid w:val="00910365"/>
    <w:rsid w:val="00910D84"/>
    <w:rsid w:val="0091121C"/>
    <w:rsid w:val="00911931"/>
    <w:rsid w:val="00913054"/>
    <w:rsid w:val="0091345E"/>
    <w:rsid w:val="009137FE"/>
    <w:rsid w:val="00913A44"/>
    <w:rsid w:val="00913A5F"/>
    <w:rsid w:val="009140EF"/>
    <w:rsid w:val="009143DD"/>
    <w:rsid w:val="00914A01"/>
    <w:rsid w:val="00915C2F"/>
    <w:rsid w:val="00916F8B"/>
    <w:rsid w:val="009205A9"/>
    <w:rsid w:val="00920BF0"/>
    <w:rsid w:val="00920CA3"/>
    <w:rsid w:val="00920CFB"/>
    <w:rsid w:val="00921F7C"/>
    <w:rsid w:val="0092342F"/>
    <w:rsid w:val="00924BD7"/>
    <w:rsid w:val="009262B2"/>
    <w:rsid w:val="0092651D"/>
    <w:rsid w:val="00926BE1"/>
    <w:rsid w:val="00927D81"/>
    <w:rsid w:val="00930234"/>
    <w:rsid w:val="00931643"/>
    <w:rsid w:val="00931D7A"/>
    <w:rsid w:val="00931F7B"/>
    <w:rsid w:val="00932AE2"/>
    <w:rsid w:val="00932DA2"/>
    <w:rsid w:val="009339B7"/>
    <w:rsid w:val="00933A0D"/>
    <w:rsid w:val="00933B07"/>
    <w:rsid w:val="00934017"/>
    <w:rsid w:val="00934607"/>
    <w:rsid w:val="00935A6E"/>
    <w:rsid w:val="00935CDF"/>
    <w:rsid w:val="00936152"/>
    <w:rsid w:val="00936B19"/>
    <w:rsid w:val="00936FDE"/>
    <w:rsid w:val="00940116"/>
    <w:rsid w:val="00940B89"/>
    <w:rsid w:val="009417EC"/>
    <w:rsid w:val="00942315"/>
    <w:rsid w:val="00943F02"/>
    <w:rsid w:val="009444E6"/>
    <w:rsid w:val="009460DA"/>
    <w:rsid w:val="009468FD"/>
    <w:rsid w:val="00947982"/>
    <w:rsid w:val="00947B8E"/>
    <w:rsid w:val="009502E2"/>
    <w:rsid w:val="00951B64"/>
    <w:rsid w:val="0095202F"/>
    <w:rsid w:val="00952F77"/>
    <w:rsid w:val="009534D1"/>
    <w:rsid w:val="00953F4C"/>
    <w:rsid w:val="0095692A"/>
    <w:rsid w:val="00956DC6"/>
    <w:rsid w:val="0095701C"/>
    <w:rsid w:val="00957A21"/>
    <w:rsid w:val="00960028"/>
    <w:rsid w:val="00960FFD"/>
    <w:rsid w:val="009623CE"/>
    <w:rsid w:val="00962432"/>
    <w:rsid w:val="00962918"/>
    <w:rsid w:val="009638AE"/>
    <w:rsid w:val="00963A02"/>
    <w:rsid w:val="00963A67"/>
    <w:rsid w:val="0096428F"/>
    <w:rsid w:val="00964292"/>
    <w:rsid w:val="009654EC"/>
    <w:rsid w:val="00970853"/>
    <w:rsid w:val="00970DDD"/>
    <w:rsid w:val="00972E40"/>
    <w:rsid w:val="0097373D"/>
    <w:rsid w:val="00974658"/>
    <w:rsid w:val="009746AB"/>
    <w:rsid w:val="00975E38"/>
    <w:rsid w:val="0097684A"/>
    <w:rsid w:val="009806B6"/>
    <w:rsid w:val="00980788"/>
    <w:rsid w:val="0098092F"/>
    <w:rsid w:val="00980ADE"/>
    <w:rsid w:val="00980C72"/>
    <w:rsid w:val="00983F24"/>
    <w:rsid w:val="009854EB"/>
    <w:rsid w:val="00985F12"/>
    <w:rsid w:val="009868F1"/>
    <w:rsid w:val="00987D5C"/>
    <w:rsid w:val="00990238"/>
    <w:rsid w:val="009922A0"/>
    <w:rsid w:val="0099332C"/>
    <w:rsid w:val="00993635"/>
    <w:rsid w:val="009939D9"/>
    <w:rsid w:val="0099413F"/>
    <w:rsid w:val="009943F0"/>
    <w:rsid w:val="0099478C"/>
    <w:rsid w:val="00995202"/>
    <w:rsid w:val="00995B7F"/>
    <w:rsid w:val="0099626E"/>
    <w:rsid w:val="00996FC1"/>
    <w:rsid w:val="009970C8"/>
    <w:rsid w:val="00997EF5"/>
    <w:rsid w:val="009A0B18"/>
    <w:rsid w:val="009A0E50"/>
    <w:rsid w:val="009A16E0"/>
    <w:rsid w:val="009A1768"/>
    <w:rsid w:val="009A1A07"/>
    <w:rsid w:val="009A2B54"/>
    <w:rsid w:val="009A34A0"/>
    <w:rsid w:val="009A509E"/>
    <w:rsid w:val="009A51D9"/>
    <w:rsid w:val="009A5676"/>
    <w:rsid w:val="009A5850"/>
    <w:rsid w:val="009A5916"/>
    <w:rsid w:val="009A5C7E"/>
    <w:rsid w:val="009A615F"/>
    <w:rsid w:val="009A6C5E"/>
    <w:rsid w:val="009A7056"/>
    <w:rsid w:val="009A799D"/>
    <w:rsid w:val="009B1303"/>
    <w:rsid w:val="009B1AA7"/>
    <w:rsid w:val="009B2322"/>
    <w:rsid w:val="009B5162"/>
    <w:rsid w:val="009B60C0"/>
    <w:rsid w:val="009C0321"/>
    <w:rsid w:val="009C05D6"/>
    <w:rsid w:val="009C21CC"/>
    <w:rsid w:val="009C2ADA"/>
    <w:rsid w:val="009C33A3"/>
    <w:rsid w:val="009C3951"/>
    <w:rsid w:val="009C4AC4"/>
    <w:rsid w:val="009C5EFA"/>
    <w:rsid w:val="009C6C8A"/>
    <w:rsid w:val="009C72A8"/>
    <w:rsid w:val="009C73FA"/>
    <w:rsid w:val="009C7BFD"/>
    <w:rsid w:val="009D0C10"/>
    <w:rsid w:val="009D140E"/>
    <w:rsid w:val="009D2A98"/>
    <w:rsid w:val="009D41D2"/>
    <w:rsid w:val="009D54B2"/>
    <w:rsid w:val="009D56CA"/>
    <w:rsid w:val="009D58A4"/>
    <w:rsid w:val="009D6DC7"/>
    <w:rsid w:val="009D726D"/>
    <w:rsid w:val="009E0E09"/>
    <w:rsid w:val="009E1114"/>
    <w:rsid w:val="009E13C2"/>
    <w:rsid w:val="009E159A"/>
    <w:rsid w:val="009E2BC4"/>
    <w:rsid w:val="009E30E5"/>
    <w:rsid w:val="009E3AA9"/>
    <w:rsid w:val="009E3E71"/>
    <w:rsid w:val="009E41DF"/>
    <w:rsid w:val="009E4BD1"/>
    <w:rsid w:val="009E5850"/>
    <w:rsid w:val="009E59CA"/>
    <w:rsid w:val="009E7A91"/>
    <w:rsid w:val="009F08D5"/>
    <w:rsid w:val="009F10A8"/>
    <w:rsid w:val="009F19A8"/>
    <w:rsid w:val="009F1A26"/>
    <w:rsid w:val="009F1B82"/>
    <w:rsid w:val="009F2604"/>
    <w:rsid w:val="009F2774"/>
    <w:rsid w:val="009F2B1B"/>
    <w:rsid w:val="009F3916"/>
    <w:rsid w:val="009F4586"/>
    <w:rsid w:val="009F5905"/>
    <w:rsid w:val="009F6E0B"/>
    <w:rsid w:val="00A0179C"/>
    <w:rsid w:val="00A034C7"/>
    <w:rsid w:val="00A036F8"/>
    <w:rsid w:val="00A03B2E"/>
    <w:rsid w:val="00A0427D"/>
    <w:rsid w:val="00A04612"/>
    <w:rsid w:val="00A06FC3"/>
    <w:rsid w:val="00A07DF2"/>
    <w:rsid w:val="00A117BD"/>
    <w:rsid w:val="00A11FC7"/>
    <w:rsid w:val="00A12094"/>
    <w:rsid w:val="00A12616"/>
    <w:rsid w:val="00A128C3"/>
    <w:rsid w:val="00A12D87"/>
    <w:rsid w:val="00A12DC1"/>
    <w:rsid w:val="00A13589"/>
    <w:rsid w:val="00A14299"/>
    <w:rsid w:val="00A1479C"/>
    <w:rsid w:val="00A14BC6"/>
    <w:rsid w:val="00A15314"/>
    <w:rsid w:val="00A16B25"/>
    <w:rsid w:val="00A17475"/>
    <w:rsid w:val="00A17A5D"/>
    <w:rsid w:val="00A17BFC"/>
    <w:rsid w:val="00A201F6"/>
    <w:rsid w:val="00A20FCA"/>
    <w:rsid w:val="00A21068"/>
    <w:rsid w:val="00A21391"/>
    <w:rsid w:val="00A214C9"/>
    <w:rsid w:val="00A21898"/>
    <w:rsid w:val="00A2217C"/>
    <w:rsid w:val="00A22BF6"/>
    <w:rsid w:val="00A22F6D"/>
    <w:rsid w:val="00A23AF2"/>
    <w:rsid w:val="00A23E3A"/>
    <w:rsid w:val="00A24136"/>
    <w:rsid w:val="00A25A83"/>
    <w:rsid w:val="00A2706C"/>
    <w:rsid w:val="00A30359"/>
    <w:rsid w:val="00A303BE"/>
    <w:rsid w:val="00A30646"/>
    <w:rsid w:val="00A31E15"/>
    <w:rsid w:val="00A32FAA"/>
    <w:rsid w:val="00A32FFB"/>
    <w:rsid w:val="00A33257"/>
    <w:rsid w:val="00A33B04"/>
    <w:rsid w:val="00A33F42"/>
    <w:rsid w:val="00A34BB8"/>
    <w:rsid w:val="00A37B41"/>
    <w:rsid w:val="00A40C66"/>
    <w:rsid w:val="00A41058"/>
    <w:rsid w:val="00A41612"/>
    <w:rsid w:val="00A43965"/>
    <w:rsid w:val="00A44871"/>
    <w:rsid w:val="00A44A50"/>
    <w:rsid w:val="00A45C2B"/>
    <w:rsid w:val="00A46E1E"/>
    <w:rsid w:val="00A500C6"/>
    <w:rsid w:val="00A50663"/>
    <w:rsid w:val="00A5119E"/>
    <w:rsid w:val="00A51891"/>
    <w:rsid w:val="00A52A33"/>
    <w:rsid w:val="00A52EB8"/>
    <w:rsid w:val="00A5399A"/>
    <w:rsid w:val="00A54B60"/>
    <w:rsid w:val="00A54F55"/>
    <w:rsid w:val="00A56664"/>
    <w:rsid w:val="00A56EAB"/>
    <w:rsid w:val="00A571BC"/>
    <w:rsid w:val="00A609F3"/>
    <w:rsid w:val="00A60CB6"/>
    <w:rsid w:val="00A625CA"/>
    <w:rsid w:val="00A62941"/>
    <w:rsid w:val="00A62F8B"/>
    <w:rsid w:val="00A63411"/>
    <w:rsid w:val="00A6427F"/>
    <w:rsid w:val="00A64604"/>
    <w:rsid w:val="00A64A4C"/>
    <w:rsid w:val="00A64A84"/>
    <w:rsid w:val="00A65198"/>
    <w:rsid w:val="00A6525C"/>
    <w:rsid w:val="00A652B5"/>
    <w:rsid w:val="00A65A9A"/>
    <w:rsid w:val="00A65D7F"/>
    <w:rsid w:val="00A70257"/>
    <w:rsid w:val="00A7089F"/>
    <w:rsid w:val="00A72E1A"/>
    <w:rsid w:val="00A73787"/>
    <w:rsid w:val="00A73DD2"/>
    <w:rsid w:val="00A74329"/>
    <w:rsid w:val="00A749A0"/>
    <w:rsid w:val="00A74AC5"/>
    <w:rsid w:val="00A74D51"/>
    <w:rsid w:val="00A763C0"/>
    <w:rsid w:val="00A76F32"/>
    <w:rsid w:val="00A770C1"/>
    <w:rsid w:val="00A7740E"/>
    <w:rsid w:val="00A7798C"/>
    <w:rsid w:val="00A77D70"/>
    <w:rsid w:val="00A77F8D"/>
    <w:rsid w:val="00A81027"/>
    <w:rsid w:val="00A82D3A"/>
    <w:rsid w:val="00A84071"/>
    <w:rsid w:val="00A846BB"/>
    <w:rsid w:val="00A8520E"/>
    <w:rsid w:val="00A85421"/>
    <w:rsid w:val="00A85AD2"/>
    <w:rsid w:val="00A85E32"/>
    <w:rsid w:val="00A8613E"/>
    <w:rsid w:val="00A86AB2"/>
    <w:rsid w:val="00A876F6"/>
    <w:rsid w:val="00A87CB7"/>
    <w:rsid w:val="00A87EFD"/>
    <w:rsid w:val="00A93805"/>
    <w:rsid w:val="00A93E26"/>
    <w:rsid w:val="00A940D7"/>
    <w:rsid w:val="00A941C6"/>
    <w:rsid w:val="00A956D8"/>
    <w:rsid w:val="00A95919"/>
    <w:rsid w:val="00A95B97"/>
    <w:rsid w:val="00A95C44"/>
    <w:rsid w:val="00A95E4E"/>
    <w:rsid w:val="00A96BBC"/>
    <w:rsid w:val="00A9722B"/>
    <w:rsid w:val="00AA0A06"/>
    <w:rsid w:val="00AA12D2"/>
    <w:rsid w:val="00AA2530"/>
    <w:rsid w:val="00AA2903"/>
    <w:rsid w:val="00AA2925"/>
    <w:rsid w:val="00AA3575"/>
    <w:rsid w:val="00AA38C7"/>
    <w:rsid w:val="00AA5972"/>
    <w:rsid w:val="00AA5B46"/>
    <w:rsid w:val="00AA5BD8"/>
    <w:rsid w:val="00AA6060"/>
    <w:rsid w:val="00AA6227"/>
    <w:rsid w:val="00AA70E3"/>
    <w:rsid w:val="00AA7388"/>
    <w:rsid w:val="00AA74F0"/>
    <w:rsid w:val="00AB0006"/>
    <w:rsid w:val="00AB0206"/>
    <w:rsid w:val="00AB0349"/>
    <w:rsid w:val="00AB057A"/>
    <w:rsid w:val="00AB0989"/>
    <w:rsid w:val="00AB0B52"/>
    <w:rsid w:val="00AB0FBE"/>
    <w:rsid w:val="00AB13D2"/>
    <w:rsid w:val="00AB1E34"/>
    <w:rsid w:val="00AB3764"/>
    <w:rsid w:val="00AB4774"/>
    <w:rsid w:val="00AB6D45"/>
    <w:rsid w:val="00AC049E"/>
    <w:rsid w:val="00AC0B15"/>
    <w:rsid w:val="00AC1452"/>
    <w:rsid w:val="00AC1781"/>
    <w:rsid w:val="00AC1F52"/>
    <w:rsid w:val="00AC2501"/>
    <w:rsid w:val="00AC2A37"/>
    <w:rsid w:val="00AC2AF9"/>
    <w:rsid w:val="00AC38A1"/>
    <w:rsid w:val="00AC3A2A"/>
    <w:rsid w:val="00AC3DE7"/>
    <w:rsid w:val="00AC4456"/>
    <w:rsid w:val="00AC5CEF"/>
    <w:rsid w:val="00AC5F6E"/>
    <w:rsid w:val="00AC6303"/>
    <w:rsid w:val="00AC63E6"/>
    <w:rsid w:val="00AC722A"/>
    <w:rsid w:val="00AD2182"/>
    <w:rsid w:val="00AD2530"/>
    <w:rsid w:val="00AD2722"/>
    <w:rsid w:val="00AD299A"/>
    <w:rsid w:val="00AD2D38"/>
    <w:rsid w:val="00AD315D"/>
    <w:rsid w:val="00AD3731"/>
    <w:rsid w:val="00AD44EA"/>
    <w:rsid w:val="00AD55CE"/>
    <w:rsid w:val="00AD60E4"/>
    <w:rsid w:val="00AD7B9D"/>
    <w:rsid w:val="00AE1129"/>
    <w:rsid w:val="00AE2CA6"/>
    <w:rsid w:val="00AE31DA"/>
    <w:rsid w:val="00AE3B43"/>
    <w:rsid w:val="00AE42F4"/>
    <w:rsid w:val="00AE4696"/>
    <w:rsid w:val="00AE4893"/>
    <w:rsid w:val="00AE4D3F"/>
    <w:rsid w:val="00AE749B"/>
    <w:rsid w:val="00AF091F"/>
    <w:rsid w:val="00AF0C5D"/>
    <w:rsid w:val="00AF0EC2"/>
    <w:rsid w:val="00AF0FD6"/>
    <w:rsid w:val="00AF1E7A"/>
    <w:rsid w:val="00AF2143"/>
    <w:rsid w:val="00AF4755"/>
    <w:rsid w:val="00AF5211"/>
    <w:rsid w:val="00AF527D"/>
    <w:rsid w:val="00AF5C1E"/>
    <w:rsid w:val="00AF62A7"/>
    <w:rsid w:val="00AF6941"/>
    <w:rsid w:val="00AF6CF8"/>
    <w:rsid w:val="00AF75D7"/>
    <w:rsid w:val="00AF7A2F"/>
    <w:rsid w:val="00B00236"/>
    <w:rsid w:val="00B005C0"/>
    <w:rsid w:val="00B012AB"/>
    <w:rsid w:val="00B01AD0"/>
    <w:rsid w:val="00B01FB8"/>
    <w:rsid w:val="00B0203B"/>
    <w:rsid w:val="00B038DF"/>
    <w:rsid w:val="00B043A7"/>
    <w:rsid w:val="00B044A1"/>
    <w:rsid w:val="00B04579"/>
    <w:rsid w:val="00B04975"/>
    <w:rsid w:val="00B07566"/>
    <w:rsid w:val="00B113F6"/>
    <w:rsid w:val="00B13BF8"/>
    <w:rsid w:val="00B150DF"/>
    <w:rsid w:val="00B15A89"/>
    <w:rsid w:val="00B16806"/>
    <w:rsid w:val="00B170BA"/>
    <w:rsid w:val="00B17197"/>
    <w:rsid w:val="00B17200"/>
    <w:rsid w:val="00B20CED"/>
    <w:rsid w:val="00B21337"/>
    <w:rsid w:val="00B21C20"/>
    <w:rsid w:val="00B22300"/>
    <w:rsid w:val="00B23137"/>
    <w:rsid w:val="00B24814"/>
    <w:rsid w:val="00B25360"/>
    <w:rsid w:val="00B2645F"/>
    <w:rsid w:val="00B27E5A"/>
    <w:rsid w:val="00B3144E"/>
    <w:rsid w:val="00B32925"/>
    <w:rsid w:val="00B33452"/>
    <w:rsid w:val="00B33C35"/>
    <w:rsid w:val="00B35393"/>
    <w:rsid w:val="00B3750C"/>
    <w:rsid w:val="00B37AB7"/>
    <w:rsid w:val="00B40556"/>
    <w:rsid w:val="00B40A01"/>
    <w:rsid w:val="00B411FF"/>
    <w:rsid w:val="00B4128D"/>
    <w:rsid w:val="00B42635"/>
    <w:rsid w:val="00B45760"/>
    <w:rsid w:val="00B461EA"/>
    <w:rsid w:val="00B4649B"/>
    <w:rsid w:val="00B47611"/>
    <w:rsid w:val="00B47DD3"/>
    <w:rsid w:val="00B50B5B"/>
    <w:rsid w:val="00B52E90"/>
    <w:rsid w:val="00B53D80"/>
    <w:rsid w:val="00B544F0"/>
    <w:rsid w:val="00B54C08"/>
    <w:rsid w:val="00B55CA6"/>
    <w:rsid w:val="00B568E7"/>
    <w:rsid w:val="00B57722"/>
    <w:rsid w:val="00B6083A"/>
    <w:rsid w:val="00B60BF3"/>
    <w:rsid w:val="00B60E88"/>
    <w:rsid w:val="00B6264B"/>
    <w:rsid w:val="00B63452"/>
    <w:rsid w:val="00B637F6"/>
    <w:rsid w:val="00B64C33"/>
    <w:rsid w:val="00B64FEB"/>
    <w:rsid w:val="00B6566D"/>
    <w:rsid w:val="00B65AF2"/>
    <w:rsid w:val="00B65B2A"/>
    <w:rsid w:val="00B66290"/>
    <w:rsid w:val="00B66CC6"/>
    <w:rsid w:val="00B6782E"/>
    <w:rsid w:val="00B706ED"/>
    <w:rsid w:val="00B70826"/>
    <w:rsid w:val="00B738ED"/>
    <w:rsid w:val="00B749B7"/>
    <w:rsid w:val="00B75142"/>
    <w:rsid w:val="00B76808"/>
    <w:rsid w:val="00B76A62"/>
    <w:rsid w:val="00B773C7"/>
    <w:rsid w:val="00B7745D"/>
    <w:rsid w:val="00B8047F"/>
    <w:rsid w:val="00B805F7"/>
    <w:rsid w:val="00B808E6"/>
    <w:rsid w:val="00B810EC"/>
    <w:rsid w:val="00B81B74"/>
    <w:rsid w:val="00B8300B"/>
    <w:rsid w:val="00B84563"/>
    <w:rsid w:val="00B84FCB"/>
    <w:rsid w:val="00B855D1"/>
    <w:rsid w:val="00B85665"/>
    <w:rsid w:val="00B857E0"/>
    <w:rsid w:val="00B86BDB"/>
    <w:rsid w:val="00B87DF9"/>
    <w:rsid w:val="00B900F0"/>
    <w:rsid w:val="00B91381"/>
    <w:rsid w:val="00B91F80"/>
    <w:rsid w:val="00B92695"/>
    <w:rsid w:val="00B94624"/>
    <w:rsid w:val="00B94D4A"/>
    <w:rsid w:val="00B9504C"/>
    <w:rsid w:val="00B967B9"/>
    <w:rsid w:val="00B96BDB"/>
    <w:rsid w:val="00B96EDD"/>
    <w:rsid w:val="00BA0064"/>
    <w:rsid w:val="00BA19F7"/>
    <w:rsid w:val="00BA1D73"/>
    <w:rsid w:val="00BA244B"/>
    <w:rsid w:val="00BA28D1"/>
    <w:rsid w:val="00BA3715"/>
    <w:rsid w:val="00BA4656"/>
    <w:rsid w:val="00BA5042"/>
    <w:rsid w:val="00BA5DC7"/>
    <w:rsid w:val="00BA5E0A"/>
    <w:rsid w:val="00BB0002"/>
    <w:rsid w:val="00BB23AB"/>
    <w:rsid w:val="00BB2E0D"/>
    <w:rsid w:val="00BB33E1"/>
    <w:rsid w:val="00BB365A"/>
    <w:rsid w:val="00BB3E03"/>
    <w:rsid w:val="00BB515A"/>
    <w:rsid w:val="00BB579B"/>
    <w:rsid w:val="00BB5812"/>
    <w:rsid w:val="00BC1D62"/>
    <w:rsid w:val="00BC43F9"/>
    <w:rsid w:val="00BC4806"/>
    <w:rsid w:val="00BC4859"/>
    <w:rsid w:val="00BC6805"/>
    <w:rsid w:val="00BC6C52"/>
    <w:rsid w:val="00BC749F"/>
    <w:rsid w:val="00BD0179"/>
    <w:rsid w:val="00BD04E1"/>
    <w:rsid w:val="00BD073A"/>
    <w:rsid w:val="00BD2367"/>
    <w:rsid w:val="00BD2D7B"/>
    <w:rsid w:val="00BD3E44"/>
    <w:rsid w:val="00BD455F"/>
    <w:rsid w:val="00BD4B68"/>
    <w:rsid w:val="00BD5ADE"/>
    <w:rsid w:val="00BD67DE"/>
    <w:rsid w:val="00BD7983"/>
    <w:rsid w:val="00BD7AF6"/>
    <w:rsid w:val="00BE0B8D"/>
    <w:rsid w:val="00BE1266"/>
    <w:rsid w:val="00BE15B5"/>
    <w:rsid w:val="00BE1AEB"/>
    <w:rsid w:val="00BE27CF"/>
    <w:rsid w:val="00BE3034"/>
    <w:rsid w:val="00BE362B"/>
    <w:rsid w:val="00BE3DF1"/>
    <w:rsid w:val="00BE4FE4"/>
    <w:rsid w:val="00BE530B"/>
    <w:rsid w:val="00BE5960"/>
    <w:rsid w:val="00BE65E8"/>
    <w:rsid w:val="00BE6617"/>
    <w:rsid w:val="00BE707D"/>
    <w:rsid w:val="00BE7BD8"/>
    <w:rsid w:val="00BF02FA"/>
    <w:rsid w:val="00BF1003"/>
    <w:rsid w:val="00BF2381"/>
    <w:rsid w:val="00BF26E2"/>
    <w:rsid w:val="00BF2F61"/>
    <w:rsid w:val="00BF4B3A"/>
    <w:rsid w:val="00BF5222"/>
    <w:rsid w:val="00BF6502"/>
    <w:rsid w:val="00BF6AC7"/>
    <w:rsid w:val="00BF752E"/>
    <w:rsid w:val="00BF789C"/>
    <w:rsid w:val="00C004EF"/>
    <w:rsid w:val="00C01163"/>
    <w:rsid w:val="00C020C2"/>
    <w:rsid w:val="00C032B2"/>
    <w:rsid w:val="00C03564"/>
    <w:rsid w:val="00C0457A"/>
    <w:rsid w:val="00C0578E"/>
    <w:rsid w:val="00C10C26"/>
    <w:rsid w:val="00C116F9"/>
    <w:rsid w:val="00C13361"/>
    <w:rsid w:val="00C1341A"/>
    <w:rsid w:val="00C14154"/>
    <w:rsid w:val="00C145FB"/>
    <w:rsid w:val="00C14651"/>
    <w:rsid w:val="00C14D04"/>
    <w:rsid w:val="00C157CB"/>
    <w:rsid w:val="00C15DA3"/>
    <w:rsid w:val="00C171E4"/>
    <w:rsid w:val="00C17381"/>
    <w:rsid w:val="00C20A78"/>
    <w:rsid w:val="00C2128B"/>
    <w:rsid w:val="00C213A3"/>
    <w:rsid w:val="00C21813"/>
    <w:rsid w:val="00C21EB2"/>
    <w:rsid w:val="00C22752"/>
    <w:rsid w:val="00C22A22"/>
    <w:rsid w:val="00C22A6F"/>
    <w:rsid w:val="00C23646"/>
    <w:rsid w:val="00C23BD8"/>
    <w:rsid w:val="00C24F49"/>
    <w:rsid w:val="00C253BE"/>
    <w:rsid w:val="00C26AFD"/>
    <w:rsid w:val="00C2703E"/>
    <w:rsid w:val="00C2736A"/>
    <w:rsid w:val="00C304AA"/>
    <w:rsid w:val="00C30C8B"/>
    <w:rsid w:val="00C31D9B"/>
    <w:rsid w:val="00C3286F"/>
    <w:rsid w:val="00C331F8"/>
    <w:rsid w:val="00C3331E"/>
    <w:rsid w:val="00C34826"/>
    <w:rsid w:val="00C358D7"/>
    <w:rsid w:val="00C35E9E"/>
    <w:rsid w:val="00C362F4"/>
    <w:rsid w:val="00C371D5"/>
    <w:rsid w:val="00C37215"/>
    <w:rsid w:val="00C40091"/>
    <w:rsid w:val="00C403AE"/>
    <w:rsid w:val="00C4081C"/>
    <w:rsid w:val="00C40CE8"/>
    <w:rsid w:val="00C42056"/>
    <w:rsid w:val="00C4221F"/>
    <w:rsid w:val="00C42461"/>
    <w:rsid w:val="00C42E53"/>
    <w:rsid w:val="00C45E2F"/>
    <w:rsid w:val="00C46F02"/>
    <w:rsid w:val="00C47E37"/>
    <w:rsid w:val="00C502B0"/>
    <w:rsid w:val="00C50743"/>
    <w:rsid w:val="00C509A3"/>
    <w:rsid w:val="00C50D60"/>
    <w:rsid w:val="00C51603"/>
    <w:rsid w:val="00C52C46"/>
    <w:rsid w:val="00C54073"/>
    <w:rsid w:val="00C54803"/>
    <w:rsid w:val="00C54856"/>
    <w:rsid w:val="00C5493E"/>
    <w:rsid w:val="00C54B9B"/>
    <w:rsid w:val="00C55AED"/>
    <w:rsid w:val="00C5780F"/>
    <w:rsid w:val="00C57D1F"/>
    <w:rsid w:val="00C61BE0"/>
    <w:rsid w:val="00C64607"/>
    <w:rsid w:val="00C64C7F"/>
    <w:rsid w:val="00C64D33"/>
    <w:rsid w:val="00C658DA"/>
    <w:rsid w:val="00C66674"/>
    <w:rsid w:val="00C66999"/>
    <w:rsid w:val="00C70048"/>
    <w:rsid w:val="00C705C6"/>
    <w:rsid w:val="00C71B41"/>
    <w:rsid w:val="00C72F10"/>
    <w:rsid w:val="00C75275"/>
    <w:rsid w:val="00C75B8D"/>
    <w:rsid w:val="00C7602F"/>
    <w:rsid w:val="00C76B1A"/>
    <w:rsid w:val="00C77652"/>
    <w:rsid w:val="00C77CE3"/>
    <w:rsid w:val="00C815C0"/>
    <w:rsid w:val="00C8322D"/>
    <w:rsid w:val="00C8355F"/>
    <w:rsid w:val="00C843FC"/>
    <w:rsid w:val="00C8541A"/>
    <w:rsid w:val="00C85AF3"/>
    <w:rsid w:val="00C85C97"/>
    <w:rsid w:val="00C86333"/>
    <w:rsid w:val="00C871F9"/>
    <w:rsid w:val="00C875D9"/>
    <w:rsid w:val="00C877B7"/>
    <w:rsid w:val="00C9288A"/>
    <w:rsid w:val="00C9428B"/>
    <w:rsid w:val="00C94FC0"/>
    <w:rsid w:val="00C95107"/>
    <w:rsid w:val="00C95C57"/>
    <w:rsid w:val="00C9783B"/>
    <w:rsid w:val="00CA0917"/>
    <w:rsid w:val="00CA1866"/>
    <w:rsid w:val="00CA32C5"/>
    <w:rsid w:val="00CA339C"/>
    <w:rsid w:val="00CA347A"/>
    <w:rsid w:val="00CA3BFF"/>
    <w:rsid w:val="00CA3D5E"/>
    <w:rsid w:val="00CA4755"/>
    <w:rsid w:val="00CA4A24"/>
    <w:rsid w:val="00CA4B6B"/>
    <w:rsid w:val="00CA5301"/>
    <w:rsid w:val="00CA6D34"/>
    <w:rsid w:val="00CA7C3F"/>
    <w:rsid w:val="00CB1245"/>
    <w:rsid w:val="00CB51E8"/>
    <w:rsid w:val="00CB7017"/>
    <w:rsid w:val="00CB74C7"/>
    <w:rsid w:val="00CB7690"/>
    <w:rsid w:val="00CB7F45"/>
    <w:rsid w:val="00CC062B"/>
    <w:rsid w:val="00CC10B8"/>
    <w:rsid w:val="00CC1424"/>
    <w:rsid w:val="00CC2F15"/>
    <w:rsid w:val="00CC5663"/>
    <w:rsid w:val="00CC5F85"/>
    <w:rsid w:val="00CC60CE"/>
    <w:rsid w:val="00CC7E29"/>
    <w:rsid w:val="00CD1A9F"/>
    <w:rsid w:val="00CD2005"/>
    <w:rsid w:val="00CD25D3"/>
    <w:rsid w:val="00CD291E"/>
    <w:rsid w:val="00CD30FC"/>
    <w:rsid w:val="00CD40A1"/>
    <w:rsid w:val="00CD441B"/>
    <w:rsid w:val="00CE18A3"/>
    <w:rsid w:val="00CE27A3"/>
    <w:rsid w:val="00CE2EE7"/>
    <w:rsid w:val="00CE43B3"/>
    <w:rsid w:val="00CE57A0"/>
    <w:rsid w:val="00CE5B1F"/>
    <w:rsid w:val="00CE6F2A"/>
    <w:rsid w:val="00CE78B6"/>
    <w:rsid w:val="00CF0A90"/>
    <w:rsid w:val="00CF1CD2"/>
    <w:rsid w:val="00CF270B"/>
    <w:rsid w:val="00CF2942"/>
    <w:rsid w:val="00CF2E3A"/>
    <w:rsid w:val="00CF473C"/>
    <w:rsid w:val="00CF4C86"/>
    <w:rsid w:val="00CF4F1B"/>
    <w:rsid w:val="00CF55C7"/>
    <w:rsid w:val="00CF744F"/>
    <w:rsid w:val="00CF7479"/>
    <w:rsid w:val="00D00B8E"/>
    <w:rsid w:val="00D01E4C"/>
    <w:rsid w:val="00D0284E"/>
    <w:rsid w:val="00D0428E"/>
    <w:rsid w:val="00D06356"/>
    <w:rsid w:val="00D06867"/>
    <w:rsid w:val="00D1082E"/>
    <w:rsid w:val="00D10DCF"/>
    <w:rsid w:val="00D1181E"/>
    <w:rsid w:val="00D12300"/>
    <w:rsid w:val="00D12DEE"/>
    <w:rsid w:val="00D1394B"/>
    <w:rsid w:val="00D15B0C"/>
    <w:rsid w:val="00D16B23"/>
    <w:rsid w:val="00D17068"/>
    <w:rsid w:val="00D179B0"/>
    <w:rsid w:val="00D17C18"/>
    <w:rsid w:val="00D20089"/>
    <w:rsid w:val="00D20E31"/>
    <w:rsid w:val="00D21092"/>
    <w:rsid w:val="00D21C22"/>
    <w:rsid w:val="00D221B7"/>
    <w:rsid w:val="00D22B76"/>
    <w:rsid w:val="00D233D4"/>
    <w:rsid w:val="00D24058"/>
    <w:rsid w:val="00D246E7"/>
    <w:rsid w:val="00D25067"/>
    <w:rsid w:val="00D2509C"/>
    <w:rsid w:val="00D2673A"/>
    <w:rsid w:val="00D2739B"/>
    <w:rsid w:val="00D302F1"/>
    <w:rsid w:val="00D322B3"/>
    <w:rsid w:val="00D34ADB"/>
    <w:rsid w:val="00D35115"/>
    <w:rsid w:val="00D353B7"/>
    <w:rsid w:val="00D36F33"/>
    <w:rsid w:val="00D3702B"/>
    <w:rsid w:val="00D37773"/>
    <w:rsid w:val="00D40696"/>
    <w:rsid w:val="00D409F0"/>
    <w:rsid w:val="00D42854"/>
    <w:rsid w:val="00D42E63"/>
    <w:rsid w:val="00D431C8"/>
    <w:rsid w:val="00D43428"/>
    <w:rsid w:val="00D447A7"/>
    <w:rsid w:val="00D447F8"/>
    <w:rsid w:val="00D4505B"/>
    <w:rsid w:val="00D45274"/>
    <w:rsid w:val="00D45E0E"/>
    <w:rsid w:val="00D46ABC"/>
    <w:rsid w:val="00D46B09"/>
    <w:rsid w:val="00D47187"/>
    <w:rsid w:val="00D47438"/>
    <w:rsid w:val="00D47568"/>
    <w:rsid w:val="00D479C8"/>
    <w:rsid w:val="00D516CF"/>
    <w:rsid w:val="00D55F80"/>
    <w:rsid w:val="00D560CC"/>
    <w:rsid w:val="00D5696B"/>
    <w:rsid w:val="00D56FE7"/>
    <w:rsid w:val="00D60C9A"/>
    <w:rsid w:val="00D60D9A"/>
    <w:rsid w:val="00D613A4"/>
    <w:rsid w:val="00D626D6"/>
    <w:rsid w:val="00D63DE4"/>
    <w:rsid w:val="00D65171"/>
    <w:rsid w:val="00D664B1"/>
    <w:rsid w:val="00D666DC"/>
    <w:rsid w:val="00D7056B"/>
    <w:rsid w:val="00D718B5"/>
    <w:rsid w:val="00D728A1"/>
    <w:rsid w:val="00D759FF"/>
    <w:rsid w:val="00D76FD8"/>
    <w:rsid w:val="00D77630"/>
    <w:rsid w:val="00D77F73"/>
    <w:rsid w:val="00D811F3"/>
    <w:rsid w:val="00D81936"/>
    <w:rsid w:val="00D830A9"/>
    <w:rsid w:val="00D83D2E"/>
    <w:rsid w:val="00D85657"/>
    <w:rsid w:val="00D85801"/>
    <w:rsid w:val="00D86AF5"/>
    <w:rsid w:val="00D86EDB"/>
    <w:rsid w:val="00D878C6"/>
    <w:rsid w:val="00D87E70"/>
    <w:rsid w:val="00D91156"/>
    <w:rsid w:val="00D93E30"/>
    <w:rsid w:val="00D945A0"/>
    <w:rsid w:val="00D958DC"/>
    <w:rsid w:val="00D960A7"/>
    <w:rsid w:val="00D965AE"/>
    <w:rsid w:val="00D968D7"/>
    <w:rsid w:val="00D96AF1"/>
    <w:rsid w:val="00D96C40"/>
    <w:rsid w:val="00DA16D6"/>
    <w:rsid w:val="00DA36A8"/>
    <w:rsid w:val="00DA3C12"/>
    <w:rsid w:val="00DA4DE8"/>
    <w:rsid w:val="00DA5066"/>
    <w:rsid w:val="00DA5471"/>
    <w:rsid w:val="00DA65E7"/>
    <w:rsid w:val="00DA6B1B"/>
    <w:rsid w:val="00DA7871"/>
    <w:rsid w:val="00DB2C08"/>
    <w:rsid w:val="00DB41A9"/>
    <w:rsid w:val="00DB4543"/>
    <w:rsid w:val="00DB4CD9"/>
    <w:rsid w:val="00DB57A6"/>
    <w:rsid w:val="00DB5C4C"/>
    <w:rsid w:val="00DC2435"/>
    <w:rsid w:val="00DC3C30"/>
    <w:rsid w:val="00DC3D9D"/>
    <w:rsid w:val="00DC4577"/>
    <w:rsid w:val="00DC5926"/>
    <w:rsid w:val="00DC7849"/>
    <w:rsid w:val="00DC7D98"/>
    <w:rsid w:val="00DD1A05"/>
    <w:rsid w:val="00DD3067"/>
    <w:rsid w:val="00DD4163"/>
    <w:rsid w:val="00DD66FB"/>
    <w:rsid w:val="00DD6E1F"/>
    <w:rsid w:val="00DE00A7"/>
    <w:rsid w:val="00DE4599"/>
    <w:rsid w:val="00DE4612"/>
    <w:rsid w:val="00DE4E54"/>
    <w:rsid w:val="00DE6338"/>
    <w:rsid w:val="00DE6FC5"/>
    <w:rsid w:val="00DF0F37"/>
    <w:rsid w:val="00DF0F6A"/>
    <w:rsid w:val="00DF0FFD"/>
    <w:rsid w:val="00DF19D7"/>
    <w:rsid w:val="00DF2483"/>
    <w:rsid w:val="00DF3D72"/>
    <w:rsid w:val="00DF436A"/>
    <w:rsid w:val="00DF4B35"/>
    <w:rsid w:val="00DF57BF"/>
    <w:rsid w:val="00DF7C55"/>
    <w:rsid w:val="00DF7FB8"/>
    <w:rsid w:val="00E00C1C"/>
    <w:rsid w:val="00E01695"/>
    <w:rsid w:val="00E01BDF"/>
    <w:rsid w:val="00E02D9C"/>
    <w:rsid w:val="00E02EA5"/>
    <w:rsid w:val="00E045F0"/>
    <w:rsid w:val="00E061EB"/>
    <w:rsid w:val="00E06258"/>
    <w:rsid w:val="00E10BC6"/>
    <w:rsid w:val="00E1167E"/>
    <w:rsid w:val="00E1196D"/>
    <w:rsid w:val="00E12271"/>
    <w:rsid w:val="00E13397"/>
    <w:rsid w:val="00E16284"/>
    <w:rsid w:val="00E20469"/>
    <w:rsid w:val="00E21316"/>
    <w:rsid w:val="00E22344"/>
    <w:rsid w:val="00E223F1"/>
    <w:rsid w:val="00E22C98"/>
    <w:rsid w:val="00E24617"/>
    <w:rsid w:val="00E25445"/>
    <w:rsid w:val="00E25A4B"/>
    <w:rsid w:val="00E26D9F"/>
    <w:rsid w:val="00E3086F"/>
    <w:rsid w:val="00E30C49"/>
    <w:rsid w:val="00E30C87"/>
    <w:rsid w:val="00E31D1E"/>
    <w:rsid w:val="00E325CB"/>
    <w:rsid w:val="00E3282F"/>
    <w:rsid w:val="00E339EC"/>
    <w:rsid w:val="00E349E8"/>
    <w:rsid w:val="00E3560A"/>
    <w:rsid w:val="00E35696"/>
    <w:rsid w:val="00E35989"/>
    <w:rsid w:val="00E362EF"/>
    <w:rsid w:val="00E36F63"/>
    <w:rsid w:val="00E36FAB"/>
    <w:rsid w:val="00E3770A"/>
    <w:rsid w:val="00E37DF3"/>
    <w:rsid w:val="00E418DC"/>
    <w:rsid w:val="00E41D33"/>
    <w:rsid w:val="00E4374F"/>
    <w:rsid w:val="00E43FF4"/>
    <w:rsid w:val="00E4466C"/>
    <w:rsid w:val="00E47534"/>
    <w:rsid w:val="00E47B4E"/>
    <w:rsid w:val="00E50CCA"/>
    <w:rsid w:val="00E50E15"/>
    <w:rsid w:val="00E52084"/>
    <w:rsid w:val="00E5498E"/>
    <w:rsid w:val="00E55C76"/>
    <w:rsid w:val="00E560BF"/>
    <w:rsid w:val="00E615F8"/>
    <w:rsid w:val="00E61E77"/>
    <w:rsid w:val="00E6238F"/>
    <w:rsid w:val="00E63622"/>
    <w:rsid w:val="00E6400F"/>
    <w:rsid w:val="00E64E8F"/>
    <w:rsid w:val="00E64ECF"/>
    <w:rsid w:val="00E65F26"/>
    <w:rsid w:val="00E66075"/>
    <w:rsid w:val="00E66543"/>
    <w:rsid w:val="00E665CA"/>
    <w:rsid w:val="00E6703C"/>
    <w:rsid w:val="00E674AB"/>
    <w:rsid w:val="00E67F2F"/>
    <w:rsid w:val="00E70716"/>
    <w:rsid w:val="00E707AE"/>
    <w:rsid w:val="00E70B20"/>
    <w:rsid w:val="00E7197C"/>
    <w:rsid w:val="00E72434"/>
    <w:rsid w:val="00E73B58"/>
    <w:rsid w:val="00E73F60"/>
    <w:rsid w:val="00E74B47"/>
    <w:rsid w:val="00E776A1"/>
    <w:rsid w:val="00E77779"/>
    <w:rsid w:val="00E802DE"/>
    <w:rsid w:val="00E809EF"/>
    <w:rsid w:val="00E81218"/>
    <w:rsid w:val="00E81B03"/>
    <w:rsid w:val="00E838B6"/>
    <w:rsid w:val="00E83AA3"/>
    <w:rsid w:val="00E8423F"/>
    <w:rsid w:val="00E84C2B"/>
    <w:rsid w:val="00E84D66"/>
    <w:rsid w:val="00E85880"/>
    <w:rsid w:val="00E869F7"/>
    <w:rsid w:val="00E86DE4"/>
    <w:rsid w:val="00E9177F"/>
    <w:rsid w:val="00E93125"/>
    <w:rsid w:val="00EA0DA1"/>
    <w:rsid w:val="00EA1957"/>
    <w:rsid w:val="00EA2E37"/>
    <w:rsid w:val="00EA4649"/>
    <w:rsid w:val="00EA4D74"/>
    <w:rsid w:val="00EA68AC"/>
    <w:rsid w:val="00EA690A"/>
    <w:rsid w:val="00EB06D4"/>
    <w:rsid w:val="00EB10A4"/>
    <w:rsid w:val="00EB33D2"/>
    <w:rsid w:val="00EB49EF"/>
    <w:rsid w:val="00EB4FB8"/>
    <w:rsid w:val="00EB53E3"/>
    <w:rsid w:val="00EB57DE"/>
    <w:rsid w:val="00EC0D8B"/>
    <w:rsid w:val="00EC0ECF"/>
    <w:rsid w:val="00EC1B80"/>
    <w:rsid w:val="00EC1CA8"/>
    <w:rsid w:val="00EC2908"/>
    <w:rsid w:val="00EC3073"/>
    <w:rsid w:val="00EC40A2"/>
    <w:rsid w:val="00EC449C"/>
    <w:rsid w:val="00EC6DFD"/>
    <w:rsid w:val="00EC7103"/>
    <w:rsid w:val="00EC719E"/>
    <w:rsid w:val="00EC74C3"/>
    <w:rsid w:val="00EC7C3F"/>
    <w:rsid w:val="00ED07EC"/>
    <w:rsid w:val="00ED0AAD"/>
    <w:rsid w:val="00ED236A"/>
    <w:rsid w:val="00ED2D87"/>
    <w:rsid w:val="00ED2E38"/>
    <w:rsid w:val="00ED3AA4"/>
    <w:rsid w:val="00ED42B7"/>
    <w:rsid w:val="00ED47D7"/>
    <w:rsid w:val="00ED4DE8"/>
    <w:rsid w:val="00ED63FC"/>
    <w:rsid w:val="00ED7AE5"/>
    <w:rsid w:val="00EE0E96"/>
    <w:rsid w:val="00EE0F9A"/>
    <w:rsid w:val="00EE1E7A"/>
    <w:rsid w:val="00EE24D3"/>
    <w:rsid w:val="00EE3750"/>
    <w:rsid w:val="00EE4544"/>
    <w:rsid w:val="00EE4CEC"/>
    <w:rsid w:val="00EE4E28"/>
    <w:rsid w:val="00EE5124"/>
    <w:rsid w:val="00EE7B7A"/>
    <w:rsid w:val="00EF1524"/>
    <w:rsid w:val="00EF1ACF"/>
    <w:rsid w:val="00EF2DA6"/>
    <w:rsid w:val="00EF3899"/>
    <w:rsid w:val="00EF46A2"/>
    <w:rsid w:val="00EF57AF"/>
    <w:rsid w:val="00EF6070"/>
    <w:rsid w:val="00EF6C8E"/>
    <w:rsid w:val="00EF6FFB"/>
    <w:rsid w:val="00EF7C1F"/>
    <w:rsid w:val="00F00A18"/>
    <w:rsid w:val="00F03209"/>
    <w:rsid w:val="00F0377C"/>
    <w:rsid w:val="00F0503D"/>
    <w:rsid w:val="00F05DED"/>
    <w:rsid w:val="00F06731"/>
    <w:rsid w:val="00F06F35"/>
    <w:rsid w:val="00F077CC"/>
    <w:rsid w:val="00F07F2B"/>
    <w:rsid w:val="00F1165F"/>
    <w:rsid w:val="00F11913"/>
    <w:rsid w:val="00F12C8D"/>
    <w:rsid w:val="00F12DD6"/>
    <w:rsid w:val="00F12EF4"/>
    <w:rsid w:val="00F13D1D"/>
    <w:rsid w:val="00F13D60"/>
    <w:rsid w:val="00F1579D"/>
    <w:rsid w:val="00F20180"/>
    <w:rsid w:val="00F20349"/>
    <w:rsid w:val="00F20D34"/>
    <w:rsid w:val="00F21257"/>
    <w:rsid w:val="00F22A63"/>
    <w:rsid w:val="00F23281"/>
    <w:rsid w:val="00F25CC3"/>
    <w:rsid w:val="00F26239"/>
    <w:rsid w:val="00F26EBE"/>
    <w:rsid w:val="00F315B1"/>
    <w:rsid w:val="00F321A6"/>
    <w:rsid w:val="00F33CCD"/>
    <w:rsid w:val="00F3560A"/>
    <w:rsid w:val="00F35B65"/>
    <w:rsid w:val="00F36D94"/>
    <w:rsid w:val="00F40EA5"/>
    <w:rsid w:val="00F41F9C"/>
    <w:rsid w:val="00F427CA"/>
    <w:rsid w:val="00F42D75"/>
    <w:rsid w:val="00F46B1D"/>
    <w:rsid w:val="00F471B7"/>
    <w:rsid w:val="00F50A5C"/>
    <w:rsid w:val="00F50C56"/>
    <w:rsid w:val="00F510A0"/>
    <w:rsid w:val="00F52A16"/>
    <w:rsid w:val="00F53059"/>
    <w:rsid w:val="00F5322A"/>
    <w:rsid w:val="00F53718"/>
    <w:rsid w:val="00F5467D"/>
    <w:rsid w:val="00F54C32"/>
    <w:rsid w:val="00F55929"/>
    <w:rsid w:val="00F55AFF"/>
    <w:rsid w:val="00F55E1A"/>
    <w:rsid w:val="00F56325"/>
    <w:rsid w:val="00F6192D"/>
    <w:rsid w:val="00F61C27"/>
    <w:rsid w:val="00F62564"/>
    <w:rsid w:val="00F63902"/>
    <w:rsid w:val="00F63B3F"/>
    <w:rsid w:val="00F64C25"/>
    <w:rsid w:val="00F64E7E"/>
    <w:rsid w:val="00F658E8"/>
    <w:rsid w:val="00F65D8C"/>
    <w:rsid w:val="00F677AE"/>
    <w:rsid w:val="00F72568"/>
    <w:rsid w:val="00F729D9"/>
    <w:rsid w:val="00F730C8"/>
    <w:rsid w:val="00F73357"/>
    <w:rsid w:val="00F74269"/>
    <w:rsid w:val="00F81104"/>
    <w:rsid w:val="00F83D60"/>
    <w:rsid w:val="00F83E8F"/>
    <w:rsid w:val="00F84212"/>
    <w:rsid w:val="00F85CAF"/>
    <w:rsid w:val="00F86FC5"/>
    <w:rsid w:val="00F87F2A"/>
    <w:rsid w:val="00F91BB9"/>
    <w:rsid w:val="00F922B4"/>
    <w:rsid w:val="00F92E66"/>
    <w:rsid w:val="00F932BC"/>
    <w:rsid w:val="00F9338A"/>
    <w:rsid w:val="00F94697"/>
    <w:rsid w:val="00F96CC2"/>
    <w:rsid w:val="00F97653"/>
    <w:rsid w:val="00FA0B6D"/>
    <w:rsid w:val="00FA0C5B"/>
    <w:rsid w:val="00FA39C1"/>
    <w:rsid w:val="00FA4E18"/>
    <w:rsid w:val="00FA52B2"/>
    <w:rsid w:val="00FA66DA"/>
    <w:rsid w:val="00FA6A8C"/>
    <w:rsid w:val="00FA70C8"/>
    <w:rsid w:val="00FB03A4"/>
    <w:rsid w:val="00FB0405"/>
    <w:rsid w:val="00FB08F7"/>
    <w:rsid w:val="00FB0C3E"/>
    <w:rsid w:val="00FB1187"/>
    <w:rsid w:val="00FB1937"/>
    <w:rsid w:val="00FB2332"/>
    <w:rsid w:val="00FB3DC0"/>
    <w:rsid w:val="00FB52AC"/>
    <w:rsid w:val="00FB5637"/>
    <w:rsid w:val="00FB5E4E"/>
    <w:rsid w:val="00FB5FE0"/>
    <w:rsid w:val="00FB6C76"/>
    <w:rsid w:val="00FB7170"/>
    <w:rsid w:val="00FB7D48"/>
    <w:rsid w:val="00FC00F7"/>
    <w:rsid w:val="00FC0EFA"/>
    <w:rsid w:val="00FC2690"/>
    <w:rsid w:val="00FC3961"/>
    <w:rsid w:val="00FC3F17"/>
    <w:rsid w:val="00FC3F33"/>
    <w:rsid w:val="00FC45BE"/>
    <w:rsid w:val="00FC6E46"/>
    <w:rsid w:val="00FD0B84"/>
    <w:rsid w:val="00FD1166"/>
    <w:rsid w:val="00FD2B2D"/>
    <w:rsid w:val="00FD44A9"/>
    <w:rsid w:val="00FD499E"/>
    <w:rsid w:val="00FD515C"/>
    <w:rsid w:val="00FE0139"/>
    <w:rsid w:val="00FE0F63"/>
    <w:rsid w:val="00FE23C9"/>
    <w:rsid w:val="00FE28A7"/>
    <w:rsid w:val="00FE3F79"/>
    <w:rsid w:val="00FE674B"/>
    <w:rsid w:val="00FE7879"/>
    <w:rsid w:val="00FE7929"/>
    <w:rsid w:val="00FF0EBF"/>
    <w:rsid w:val="00FF3ECD"/>
    <w:rsid w:val="00FF50CA"/>
    <w:rsid w:val="00FF5268"/>
    <w:rsid w:val="00FF52FC"/>
    <w:rsid w:val="00FF5744"/>
    <w:rsid w:val="00FF6402"/>
    <w:rsid w:val="06A5FB72"/>
    <w:rsid w:val="0C6A333D"/>
    <w:rsid w:val="115DC3DB"/>
    <w:rsid w:val="1F9664FA"/>
    <w:rsid w:val="20260964"/>
    <w:rsid w:val="212D81B9"/>
    <w:rsid w:val="2167DB16"/>
    <w:rsid w:val="24B7EEC7"/>
    <w:rsid w:val="368E38BA"/>
    <w:rsid w:val="3D3493F5"/>
    <w:rsid w:val="3DC291FC"/>
    <w:rsid w:val="426DC5D4"/>
    <w:rsid w:val="43B1B061"/>
    <w:rsid w:val="444C0E8E"/>
    <w:rsid w:val="4F3BE2C9"/>
    <w:rsid w:val="558017D5"/>
    <w:rsid w:val="5817572F"/>
    <w:rsid w:val="5A22C95A"/>
    <w:rsid w:val="5B314472"/>
    <w:rsid w:val="65BBC15D"/>
    <w:rsid w:val="675FC977"/>
    <w:rsid w:val="6C0D042E"/>
    <w:rsid w:val="73DDDC02"/>
    <w:rsid w:val="76B5147F"/>
    <w:rsid w:val="7A5ADBAC"/>
    <w:rsid w:val="7C58A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16EB8"/>
  <w15:docId w15:val="{8AF4E6AD-1030-4A56-9859-01221C4C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8"/>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8"/>
      </w:numPr>
      <w:spacing w:before="120"/>
      <w:contextualSpacing/>
    </w:pPr>
  </w:style>
  <w:style w:type="paragraph" w:styleId="ListNumber">
    <w:name w:val="List Number"/>
    <w:basedOn w:val="Normal"/>
    <w:uiPriority w:val="9"/>
    <w:qFormat/>
    <w:pPr>
      <w:numPr>
        <w:numId w:val="12"/>
      </w:numPr>
      <w:tabs>
        <w:tab w:val="left" w:pos="142"/>
      </w:tabs>
      <w:spacing w:before="120"/>
    </w:pPr>
  </w:style>
  <w:style w:type="paragraph" w:styleId="ListNumber2">
    <w:name w:val="List Number 2"/>
    <w:uiPriority w:val="10"/>
    <w:qFormat/>
    <w:pPr>
      <w:numPr>
        <w:ilvl w:val="1"/>
        <w:numId w:val="12"/>
      </w:numPr>
      <w:tabs>
        <w:tab w:val="left" w:pos="567"/>
      </w:tabs>
      <w:spacing w:before="120" w:line="264" w:lineRule="auto"/>
    </w:pPr>
    <w:rPr>
      <w:rFonts w:eastAsia="Times New Roman"/>
      <w:sz w:val="22"/>
      <w:szCs w:val="24"/>
      <w:lang w:eastAsia="en-US"/>
    </w:rPr>
  </w:style>
  <w:style w:type="paragraph" w:styleId="ListNumber3">
    <w:name w:val="List Number 3"/>
    <w:uiPriority w:val="11"/>
    <w:qFormat/>
    <w:pPr>
      <w:numPr>
        <w:ilvl w:val="2"/>
        <w:numId w:val="12"/>
      </w:numPr>
      <w:spacing w:before="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6"/>
      </w:numPr>
      <w:ind w:left="357" w:hanging="357"/>
    </w:pPr>
  </w:style>
  <w:style w:type="paragraph" w:customStyle="1" w:styleId="TableBullet1">
    <w:name w:val="Table Bullet 1"/>
    <w:basedOn w:val="TableText"/>
    <w:uiPriority w:val="15"/>
    <w:qFormat/>
    <w:pPr>
      <w:numPr>
        <w:numId w:val="7"/>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8"/>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9"/>
      </w:numPr>
    </w:pPr>
  </w:style>
  <w:style w:type="numbering" w:customStyle="1" w:styleId="Headinglist">
    <w:name w:val="Heading list"/>
    <w:uiPriority w:val="99"/>
    <w:pPr>
      <w:numPr>
        <w:numId w:val="10"/>
      </w:numPr>
    </w:pPr>
  </w:style>
  <w:style w:type="paragraph" w:customStyle="1" w:styleId="Normalsmall">
    <w:name w:val="Normal small"/>
    <w:qFormat/>
    <w:rPr>
      <w:rFonts w:eastAsiaTheme="minorHAnsi" w:cstheme="minorBidi"/>
      <w:sz w:val="18"/>
      <w:szCs w:val="18"/>
      <w:lang w:eastAsia="en-US"/>
    </w:rPr>
  </w:style>
  <w:style w:type="paragraph" w:styleId="ListBullet3">
    <w:name w:val="List Bullet 3"/>
    <w:basedOn w:val="Normal"/>
    <w:uiPriority w:val="99"/>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1"/>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4"/>
      </w:numPr>
      <w:tabs>
        <w:tab w:val="num" w:pos="284"/>
      </w:tabs>
      <w:ind w:left="568" w:hanging="284"/>
    </w:pPr>
  </w:style>
  <w:style w:type="numbering" w:customStyle="1" w:styleId="TableBulletlist">
    <w:name w:val="Table Bullet list"/>
    <w:uiPriority w:val="99"/>
    <w:pPr>
      <w:numPr>
        <w:numId w:val="13"/>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styleId="UnresolvedMention">
    <w:name w:val="Unresolved Mention"/>
    <w:basedOn w:val="DefaultParagraphFont"/>
    <w:uiPriority w:val="99"/>
    <w:semiHidden/>
    <w:unhideWhenUsed/>
    <w:rsid w:val="007B4E95"/>
    <w:rPr>
      <w:color w:val="605E5C"/>
      <w:shd w:val="clear" w:color="auto" w:fill="E1DFDD"/>
    </w:rPr>
  </w:style>
  <w:style w:type="paragraph" w:customStyle="1" w:styleId="m-8491116486999389743xparagraph">
    <w:name w:val="m_-8491116486999389743xparagraph"/>
    <w:basedOn w:val="Normal"/>
    <w:rsid w:val="00AC63E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m-8491116486999389743xnormaltextrun">
    <w:name w:val="m_-8491116486999389743xnormaltextrun"/>
    <w:basedOn w:val="DefaultParagraphFont"/>
    <w:rsid w:val="00AC63E6"/>
  </w:style>
  <w:style w:type="character" w:customStyle="1" w:styleId="m-8491116486999389743xeop">
    <w:name w:val="m_-8491116486999389743xeop"/>
    <w:basedOn w:val="DefaultParagraphFont"/>
    <w:rsid w:val="00AC63E6"/>
  </w:style>
  <w:style w:type="character" w:customStyle="1" w:styleId="normaltextrun">
    <w:name w:val="normaltextrun"/>
    <w:basedOn w:val="DefaultParagraphFont"/>
    <w:rsid w:val="00AC63E6"/>
  </w:style>
  <w:style w:type="paragraph" w:customStyle="1" w:styleId="CAreference">
    <w:name w:val="CA reference"/>
    <w:basedOn w:val="ListBullet"/>
    <w:link w:val="CAreferenceChar"/>
    <w:qFormat/>
    <w:rsid w:val="00AC63E6"/>
    <w:pPr>
      <w:numPr>
        <w:numId w:val="0"/>
      </w:numPr>
      <w:spacing w:after="40" w:line="360" w:lineRule="auto"/>
      <w:ind w:left="357" w:hanging="357"/>
    </w:pPr>
    <w:rPr>
      <w:rFonts w:ascii="Arial" w:eastAsia="Times New Roman" w:hAnsi="Arial" w:cs="Arial"/>
    </w:rPr>
  </w:style>
  <w:style w:type="character" w:customStyle="1" w:styleId="CAreferenceChar">
    <w:name w:val="CA reference Char"/>
    <w:basedOn w:val="DefaultParagraphFont"/>
    <w:link w:val="CAreference"/>
    <w:rsid w:val="00AC63E6"/>
    <w:rPr>
      <w:rFonts w:ascii="Arial" w:eastAsia="Times New Roman" w:hAnsi="Arial" w:cs="Arial"/>
      <w:sz w:val="22"/>
      <w:szCs w:val="22"/>
      <w:lang w:eastAsia="en-US"/>
    </w:rPr>
  </w:style>
  <w:style w:type="paragraph" w:customStyle="1" w:styleId="EndNoteBibliography">
    <w:name w:val="EndNote Bibliography"/>
    <w:basedOn w:val="Normal"/>
    <w:link w:val="EndNoteBibliographyChar"/>
    <w:rsid w:val="00AC63E6"/>
    <w:pPr>
      <w:spacing w:after="200" w:line="240" w:lineRule="auto"/>
    </w:pPr>
    <w:rPr>
      <w:noProof/>
      <w:lang w:val="en-US"/>
    </w:rPr>
  </w:style>
  <w:style w:type="character" w:customStyle="1" w:styleId="EndNoteBibliographyChar">
    <w:name w:val="EndNote Bibliography Char"/>
    <w:basedOn w:val="DefaultParagraphFont"/>
    <w:link w:val="EndNoteBibliography"/>
    <w:rsid w:val="00AC63E6"/>
    <w:rPr>
      <w:rFonts w:eastAsiaTheme="minorHAns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8105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20652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4384655">
      <w:bodyDiv w:val="1"/>
      <w:marLeft w:val="0"/>
      <w:marRight w:val="0"/>
      <w:marTop w:val="0"/>
      <w:marBottom w:val="0"/>
      <w:divBdr>
        <w:top w:val="none" w:sz="0" w:space="0" w:color="auto"/>
        <w:left w:val="none" w:sz="0" w:space="0" w:color="auto"/>
        <w:bottom w:val="none" w:sz="0" w:space="0" w:color="auto"/>
        <w:right w:val="none" w:sz="0" w:space="0" w:color="auto"/>
      </w:divBdr>
    </w:div>
    <w:div w:id="98632436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63535">
      <w:bodyDiv w:val="1"/>
      <w:marLeft w:val="0"/>
      <w:marRight w:val="0"/>
      <w:marTop w:val="0"/>
      <w:marBottom w:val="0"/>
      <w:divBdr>
        <w:top w:val="none" w:sz="0" w:space="0" w:color="auto"/>
        <w:left w:val="none" w:sz="0" w:space="0" w:color="auto"/>
        <w:bottom w:val="none" w:sz="0" w:space="0" w:color="auto"/>
        <w:right w:val="none" w:sz="0" w:space="0" w:color="auto"/>
      </w:divBdr>
    </w:div>
    <w:div w:id="107697515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96266">
      <w:bodyDiv w:val="1"/>
      <w:marLeft w:val="0"/>
      <w:marRight w:val="0"/>
      <w:marTop w:val="0"/>
      <w:marBottom w:val="0"/>
      <w:divBdr>
        <w:top w:val="none" w:sz="0" w:space="0" w:color="auto"/>
        <w:left w:val="none" w:sz="0" w:space="0" w:color="auto"/>
        <w:bottom w:val="none" w:sz="0" w:space="0" w:color="auto"/>
        <w:right w:val="none" w:sz="0" w:space="0" w:color="auto"/>
      </w:divBdr>
    </w:div>
    <w:div w:id="122094292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50838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7968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764059">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98941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agriculture.gov.au/sites/default/files/documents/aquavetplan-crayfish-plague.pdf" TargetMode="External"/><Relationship Id="rId26" Type="http://schemas.openxmlformats.org/officeDocument/2006/relationships/hyperlink" Target="https://www.environment.gov.au/fed/catalog/search/resource/details.page?uuid=%7B9ACDCB09-0364-4FE8-9459-2A56C792C743%7D" TargetMode="External"/><Relationship Id="rId39" Type="http://schemas.openxmlformats.org/officeDocument/2006/relationships/footer" Target="footer1.xml"/><Relationship Id="rId21" Type="http://schemas.openxmlformats.org/officeDocument/2006/relationships/hyperlink" Target="http://www.bom.gov.au/climate/current/annual/aus/2019/" TargetMode="External"/><Relationship Id="rId34" Type="http://schemas.openxmlformats.org/officeDocument/2006/relationships/hyperlink" Target="http://www.nntt.gov.au/SearchRegApps/NativeTitleClaims/Pages/Determination_details.aspx?NNTT_Fileno=QCD2022/003.%20Accessed%2011/07/2022" TargetMode="External"/><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www.fish.wa.gov.au/About-Us/News/Pages/red-swamp-crayfish-seized.aspx" TargetMode="External"/><Relationship Id="rId11" Type="http://schemas.openxmlformats.org/officeDocument/2006/relationships/footnotes" Target="footnotes.xml"/><Relationship Id="rId24" Type="http://schemas.openxmlformats.org/officeDocument/2006/relationships/hyperlink" Target="https://dx.doi.org/10.2305/IUCN.UK.2010-3.RLTS.T184424A8274399.en" TargetMode="External"/><Relationship Id="rId32" Type="http://schemas.openxmlformats.org/officeDocument/2006/relationships/hyperlink" Target="https://www.bushfirefacts.org/"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www.iucnredlist.org/resources/redlistguidelines"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aiatsis.gov.au/explore/map-indigenous-australia.%20Accessed%2012/07/2022" TargetMode="External"/><Relationship Id="rId31" Type="http://schemas.openxmlformats.org/officeDocument/2006/relationships/hyperlink" Target="https://dx.doi.org/10.2305/IUCN.UK.2010-3.RLTS.T8141A12890633.en" TargetMode="External"/><Relationship Id="rId44" Type="http://schemas.openxmlformats.org/officeDocument/2006/relationships/hyperlink" Target="https://www.iucnredlist.org/resources/categories-and-criteria"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 Id="rId22" Type="http://schemas.openxmlformats.org/officeDocument/2006/relationships/hyperlink" Target="https://www.business.qld.gov.au/industries/farms-fishing-forestry/agriculture/biosecurity/plants/invasive/restricted/cats-claw-creeper" TargetMode="External"/><Relationship Id="rId27" Type="http://schemas.openxmlformats.org/officeDocument/2006/relationships/hyperlink" Target="https://www.environment.gov.au/system/files/resources/b022ba00-ceb9-4d0b-9b9a-54f9700e7ec9/files/tap-feral-pigs-2017.pdf" TargetMode="External"/><Relationship Id="rId30" Type="http://schemas.openxmlformats.org/officeDocument/2006/relationships/hyperlink" Target="https://parks.des.qld.gov.au/parks/kondalilla/about/culture.%20Accessed%2011/07/2022" TargetMode="External"/><Relationship Id="rId35" Type="http://schemas.openxmlformats.org/officeDocument/2006/relationships/hyperlink" Target="https://www.qld.gov.au/environment/plants-animals/conservation/threatened-wildlife/threatened-species/conservation-status/categories-changes-2021" TargetMode="External"/><Relationship Id="rId43" Type="http://schemas.openxmlformats.org/officeDocument/2006/relationships/hyperlink" Target="http://www.environment.gov.au/system/files/pages/d72dfd1a-f0d8-4699-8d43-5d95bbb02428/files/tssc-guidelines-assessing-species-2018.pdf" TargetMode="External"/><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nvironment.gov.au/science/erin/databases-maps/snes" TargetMode="External"/><Relationship Id="rId25" Type="http://schemas.openxmlformats.org/officeDocument/2006/relationships/hyperlink" Target="https://dx.doi.org/10.2305/IUCN.UK.2010-3.RLTS.T8147A12891980.en" TargetMode="External"/><Relationship Id="rId33" Type="http://schemas.openxmlformats.org/officeDocument/2006/relationships/hyperlink" Target="http://www.nntt.gov.au/searchRegApps/NativeTitleRegisters/Pages/RNTC_details.aspx?NNTT_Fileno=QC2018/007" TargetMode="External"/><Relationship Id="rId38" Type="http://schemas.openxmlformats.org/officeDocument/2006/relationships/header" Target="header2.xml"/><Relationship Id="rId46" Type="http://schemas.openxmlformats.org/officeDocument/2006/relationships/header" Target="header4.xml"/><Relationship Id="rId20" Type="http://schemas.openxmlformats.org/officeDocument/2006/relationships/hyperlink" Target="https://dx.doi.org/10.2305/IUCN.UK.2010-3.RLTS.T153619A4521306.en" TargetMode="External"/><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nvironment.gov.au/cgi-bin/sprat/public/sprat.pl" TargetMode="External"/><Relationship Id="rId23" Type="http://schemas.openxmlformats.org/officeDocument/2006/relationships/hyperlink" Target="https://www.business.qld.gov.au/industries/farms-fishing-forestry/agriculture/land-management/health-pests-weeds-diseases/pests/invasive-animals/prohibited/red-swamp-crayfish" TargetMode="External"/><Relationship Id="rId28" Type="http://schemas.openxmlformats.org/officeDocument/2006/relationships/hyperlink" Target="https://www.qld.gov.au/__data/assets/pdf_file/0023/67631/seq-climate-change-impact-summary.pdf" TargetMode="External"/><Relationship Id="rId36" Type="http://schemas.openxmlformats.org/officeDocument/2006/relationships/hyperlink" Target="https://www.longpaddock.qld.gov.au/qld-future-climate/" TargetMode="External"/><Relationship Id="rId49"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5DD6E3D15B14F528AE04DFC89646333"/>
        <w:category>
          <w:name w:val="General"/>
          <w:gallery w:val="placeholder"/>
        </w:category>
        <w:types>
          <w:type w:val="bbPlcHdr"/>
        </w:types>
        <w:behaviors>
          <w:behavior w:val="content"/>
        </w:behaviors>
        <w:guid w:val="{51DF4605-CF77-458E-94C8-14176CB517D9}"/>
      </w:docPartPr>
      <w:docPartBody>
        <w:p w:rsidR="006A1286" w:rsidRDefault="00C85AF3" w:rsidP="00C85AF3">
          <w:pPr>
            <w:pStyle w:val="95DD6E3D15B14F528AE04DFC89646333"/>
          </w:pPr>
          <w:r w:rsidRPr="0045331C">
            <w:rPr>
              <w:rStyle w:val="PlaceholderText"/>
            </w:rPr>
            <w:t>Choose an item.</w:t>
          </w:r>
        </w:p>
      </w:docPartBody>
    </w:docPart>
    <w:docPart>
      <w:docPartPr>
        <w:name w:val="31688BFBA72444C6B8C9BE7EA0EEB8B7"/>
        <w:category>
          <w:name w:val="General"/>
          <w:gallery w:val="placeholder"/>
        </w:category>
        <w:types>
          <w:type w:val="bbPlcHdr"/>
        </w:types>
        <w:behaviors>
          <w:behavior w:val="content"/>
        </w:behaviors>
        <w:guid w:val="{44B126EB-F62E-4D21-9740-CBF4FFD57687}"/>
      </w:docPartPr>
      <w:docPartBody>
        <w:p w:rsidR="006A1286" w:rsidRDefault="00C85AF3" w:rsidP="00C85AF3">
          <w:pPr>
            <w:pStyle w:val="31688BFBA72444C6B8C9BE7EA0EEB8B7"/>
          </w:pPr>
          <w:r w:rsidRPr="0045331C">
            <w:rPr>
              <w:rStyle w:val="PlaceholderText"/>
            </w:rPr>
            <w:t>Choose an item.</w:t>
          </w:r>
        </w:p>
      </w:docPartBody>
    </w:docPart>
    <w:docPart>
      <w:docPartPr>
        <w:name w:val="64917489B55D415CABAA5AA4C764E0E0"/>
        <w:category>
          <w:name w:val="General"/>
          <w:gallery w:val="placeholder"/>
        </w:category>
        <w:types>
          <w:type w:val="bbPlcHdr"/>
        </w:types>
        <w:behaviors>
          <w:behavior w:val="content"/>
        </w:behaviors>
        <w:guid w:val="{6D4E2487-DFEF-49A5-84D1-7C54EC675B6F}"/>
      </w:docPartPr>
      <w:docPartBody>
        <w:p w:rsidR="006A1286" w:rsidRDefault="00C85AF3" w:rsidP="00C85AF3">
          <w:pPr>
            <w:pStyle w:val="64917489B55D415CABAA5AA4C764E0E0"/>
          </w:pPr>
          <w:r w:rsidRPr="0045331C">
            <w:rPr>
              <w:rStyle w:val="PlaceholderText"/>
            </w:rPr>
            <w:t>Choose an item.</w:t>
          </w:r>
        </w:p>
      </w:docPartBody>
    </w:docPart>
    <w:docPart>
      <w:docPartPr>
        <w:name w:val="7888CD33E57C49F693A85A47B6BE162A"/>
        <w:category>
          <w:name w:val="General"/>
          <w:gallery w:val="placeholder"/>
        </w:category>
        <w:types>
          <w:type w:val="bbPlcHdr"/>
        </w:types>
        <w:behaviors>
          <w:behavior w:val="content"/>
        </w:behaviors>
        <w:guid w:val="{589C00CA-1B05-4AD2-B956-0C433ED3F2A3}"/>
      </w:docPartPr>
      <w:docPartBody>
        <w:p w:rsidR="006A1286" w:rsidRDefault="00C85AF3" w:rsidP="00C85AF3">
          <w:pPr>
            <w:pStyle w:val="7888CD33E57C49F693A85A47B6BE162A"/>
          </w:pPr>
          <w:r w:rsidRPr="0045331C">
            <w:rPr>
              <w:rStyle w:val="PlaceholderText"/>
            </w:rPr>
            <w:t>Choose an item.</w:t>
          </w:r>
        </w:p>
      </w:docPartBody>
    </w:docPart>
    <w:docPart>
      <w:docPartPr>
        <w:name w:val="C937D73A451F41C18751D5CF2DDE5C1E"/>
        <w:category>
          <w:name w:val="General"/>
          <w:gallery w:val="placeholder"/>
        </w:category>
        <w:types>
          <w:type w:val="bbPlcHdr"/>
        </w:types>
        <w:behaviors>
          <w:behavior w:val="content"/>
        </w:behaviors>
        <w:guid w:val="{4DF7CB28-1B82-4ADD-ADF8-5FEDC29FD896}"/>
      </w:docPartPr>
      <w:docPartBody>
        <w:p w:rsidR="006A1286" w:rsidRDefault="00C85AF3" w:rsidP="00C85AF3">
          <w:pPr>
            <w:pStyle w:val="C937D73A451F41C18751D5CF2DDE5C1E"/>
          </w:pPr>
          <w:r w:rsidRPr="0045331C">
            <w:rPr>
              <w:rStyle w:val="PlaceholderText"/>
            </w:rPr>
            <w:t>Choose an item.</w:t>
          </w:r>
        </w:p>
      </w:docPartBody>
    </w:docPart>
    <w:docPart>
      <w:docPartPr>
        <w:name w:val="FAFD6008D8894AF5BF3572E18C1DE6BD"/>
        <w:category>
          <w:name w:val="General"/>
          <w:gallery w:val="placeholder"/>
        </w:category>
        <w:types>
          <w:type w:val="bbPlcHdr"/>
        </w:types>
        <w:behaviors>
          <w:behavior w:val="content"/>
        </w:behaviors>
        <w:guid w:val="{8347C994-614F-4C2F-9F76-EEEA510EAF58}"/>
      </w:docPartPr>
      <w:docPartBody>
        <w:p w:rsidR="006A1286" w:rsidRDefault="00C85AF3" w:rsidP="00C85AF3">
          <w:pPr>
            <w:pStyle w:val="FAFD6008D8894AF5BF3572E18C1DE6BD"/>
          </w:pPr>
          <w:r w:rsidRPr="0045331C">
            <w:rPr>
              <w:rStyle w:val="PlaceholderText"/>
            </w:rPr>
            <w:t>Choose an item.</w:t>
          </w:r>
        </w:p>
      </w:docPartBody>
    </w:docPart>
    <w:docPart>
      <w:docPartPr>
        <w:name w:val="78B05EABC02B42F9B69D40C18C3862DB"/>
        <w:category>
          <w:name w:val="General"/>
          <w:gallery w:val="placeholder"/>
        </w:category>
        <w:types>
          <w:type w:val="bbPlcHdr"/>
        </w:types>
        <w:behaviors>
          <w:behavior w:val="content"/>
        </w:behaviors>
        <w:guid w:val="{C7FF51AB-DAEF-4407-87BE-26B39456A2AA}"/>
      </w:docPartPr>
      <w:docPartBody>
        <w:p w:rsidR="006A1286" w:rsidRDefault="00C85AF3" w:rsidP="00C85AF3">
          <w:pPr>
            <w:pStyle w:val="78B05EABC02B42F9B69D40C18C3862DB"/>
          </w:pPr>
          <w:r w:rsidRPr="0045331C">
            <w:rPr>
              <w:rStyle w:val="PlaceholderText"/>
            </w:rPr>
            <w:t>Choose an item.</w:t>
          </w:r>
        </w:p>
      </w:docPartBody>
    </w:docPart>
    <w:docPart>
      <w:docPartPr>
        <w:name w:val="1BDC2F8F7B99477DB4741320485B5126"/>
        <w:category>
          <w:name w:val="General"/>
          <w:gallery w:val="placeholder"/>
        </w:category>
        <w:types>
          <w:type w:val="bbPlcHdr"/>
        </w:types>
        <w:behaviors>
          <w:behavior w:val="content"/>
        </w:behaviors>
        <w:guid w:val="{03C1E4EE-0589-44A9-AB0E-6E5CF168BA3B}"/>
      </w:docPartPr>
      <w:docPartBody>
        <w:p w:rsidR="006A1286" w:rsidRDefault="00C85AF3" w:rsidP="00C85AF3">
          <w:pPr>
            <w:pStyle w:val="1BDC2F8F7B99477DB4741320485B5126"/>
          </w:pPr>
          <w:r w:rsidRPr="00F20180">
            <w:rPr>
              <w:rStyle w:val="PlaceholderText"/>
              <w:highlight w:val="yellow"/>
            </w:rPr>
            <w:t>Choose an item.</w:t>
          </w:r>
        </w:p>
      </w:docPartBody>
    </w:docPart>
    <w:docPart>
      <w:docPartPr>
        <w:name w:val="ABC8A2C02B0143E2888EFEB79DDD86B2"/>
        <w:category>
          <w:name w:val="General"/>
          <w:gallery w:val="placeholder"/>
        </w:category>
        <w:types>
          <w:type w:val="bbPlcHdr"/>
        </w:types>
        <w:behaviors>
          <w:behavior w:val="content"/>
        </w:behaviors>
        <w:guid w:val="{4916F7E9-C4E8-47E7-B383-CE042D58F6EE}"/>
      </w:docPartPr>
      <w:docPartBody>
        <w:p w:rsidR="00A711DF" w:rsidRDefault="006A1286" w:rsidP="006A1286">
          <w:pPr>
            <w:pStyle w:val="ABC8A2C02B0143E2888EFEB79DDD86B2"/>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AF3"/>
    <w:rsid w:val="000534B2"/>
    <w:rsid w:val="000E781E"/>
    <w:rsid w:val="00147FAC"/>
    <w:rsid w:val="00151525"/>
    <w:rsid w:val="001C3E41"/>
    <w:rsid w:val="002457CA"/>
    <w:rsid w:val="0025383C"/>
    <w:rsid w:val="00256249"/>
    <w:rsid w:val="002C44BB"/>
    <w:rsid w:val="00326D99"/>
    <w:rsid w:val="003308A7"/>
    <w:rsid w:val="00414480"/>
    <w:rsid w:val="00425B39"/>
    <w:rsid w:val="00430084"/>
    <w:rsid w:val="00450C73"/>
    <w:rsid w:val="005E0917"/>
    <w:rsid w:val="00614275"/>
    <w:rsid w:val="0065216E"/>
    <w:rsid w:val="00683E9B"/>
    <w:rsid w:val="006A1286"/>
    <w:rsid w:val="00766EA5"/>
    <w:rsid w:val="00852FC6"/>
    <w:rsid w:val="008603A6"/>
    <w:rsid w:val="008B5C4E"/>
    <w:rsid w:val="009B2F17"/>
    <w:rsid w:val="00A711DF"/>
    <w:rsid w:val="00B27309"/>
    <w:rsid w:val="00C222EB"/>
    <w:rsid w:val="00C85AF3"/>
    <w:rsid w:val="00C875D9"/>
    <w:rsid w:val="00C94D67"/>
    <w:rsid w:val="00CB7017"/>
    <w:rsid w:val="00DB57A6"/>
    <w:rsid w:val="00DB60D0"/>
    <w:rsid w:val="00E747E0"/>
    <w:rsid w:val="00EC0ECF"/>
    <w:rsid w:val="00F15F13"/>
    <w:rsid w:val="00F54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1286"/>
    <w:rPr>
      <w:color w:val="808080"/>
    </w:rPr>
  </w:style>
  <w:style w:type="paragraph" w:customStyle="1" w:styleId="95DD6E3D15B14F528AE04DFC89646333">
    <w:name w:val="95DD6E3D15B14F528AE04DFC89646333"/>
    <w:rsid w:val="00C85AF3"/>
  </w:style>
  <w:style w:type="paragraph" w:customStyle="1" w:styleId="31688BFBA72444C6B8C9BE7EA0EEB8B7">
    <w:name w:val="31688BFBA72444C6B8C9BE7EA0EEB8B7"/>
    <w:rsid w:val="00C85AF3"/>
  </w:style>
  <w:style w:type="paragraph" w:customStyle="1" w:styleId="64917489B55D415CABAA5AA4C764E0E0">
    <w:name w:val="64917489B55D415CABAA5AA4C764E0E0"/>
    <w:rsid w:val="00C85AF3"/>
  </w:style>
  <w:style w:type="paragraph" w:customStyle="1" w:styleId="7888CD33E57C49F693A85A47B6BE162A">
    <w:name w:val="7888CD33E57C49F693A85A47B6BE162A"/>
    <w:rsid w:val="00C85AF3"/>
  </w:style>
  <w:style w:type="paragraph" w:customStyle="1" w:styleId="C937D73A451F41C18751D5CF2DDE5C1E">
    <w:name w:val="C937D73A451F41C18751D5CF2DDE5C1E"/>
    <w:rsid w:val="00C85AF3"/>
  </w:style>
  <w:style w:type="paragraph" w:customStyle="1" w:styleId="FAFD6008D8894AF5BF3572E18C1DE6BD">
    <w:name w:val="FAFD6008D8894AF5BF3572E18C1DE6BD"/>
    <w:rsid w:val="00C85AF3"/>
  </w:style>
  <w:style w:type="paragraph" w:customStyle="1" w:styleId="78B05EABC02B42F9B69D40C18C3862DB">
    <w:name w:val="78B05EABC02B42F9B69D40C18C3862DB"/>
    <w:rsid w:val="00C85AF3"/>
  </w:style>
  <w:style w:type="paragraph" w:customStyle="1" w:styleId="1BDC2F8F7B99477DB4741320485B5126">
    <w:name w:val="1BDC2F8F7B99477DB4741320485B5126"/>
    <w:rsid w:val="00C85AF3"/>
  </w:style>
  <w:style w:type="paragraph" w:customStyle="1" w:styleId="ABC8A2C02B0143E2888EFEB79DDD86B2">
    <w:name w:val="ABC8A2C02B0143E2888EFEB79DDD86B2"/>
    <w:rsid w:val="006A12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10" ma:contentTypeDescription="SPIRE Document" ma:contentTypeScope="" ma:versionID="10c601bee3f21cf457cdf360875160a9">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 xsi:nil="true"/>
    <Approval xmlns="344c6e69-c594-4ca4-b341-09ae9dfc1422" xsi:nil="true"/>
    <Function xmlns="344c6e69-c594-4ca4-b341-09ae9dfc1422" xsi:nil="true"/>
    <IconOverlay xmlns="http://schemas.microsoft.com/sharepoint/v4" xsi:nil="true"/>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393B5-258D-47F1-99EE-E4791B39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680863-CF9F-4C68-91CA-BEE98E881E8F}">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microsoft.com/sharepoint/v4"/>
    <ds:schemaRef ds:uri="344c6e69-c594-4ca4-b341-09ae9dfc1422"/>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2D8E107-6A80-44EF-B47A-9F3884562DF5}">
  <ds:schemaRefs>
    <ds:schemaRef ds:uri="http://schemas.microsoft.com/office/2006/metadata/customXsn"/>
  </ds:schemaRefs>
</ds:datastoreItem>
</file>

<file path=customXml/itemProps4.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customXml/itemProps5.xml><?xml version="1.0" encoding="utf-8"?>
<ds:datastoreItem xmlns:ds="http://schemas.openxmlformats.org/officeDocument/2006/customXml" ds:itemID="{206CA35E-5C02-4005-9A99-E69EC64D9110}">
  <ds:schemaRefs>
    <ds:schemaRef ds:uri="http://schemas.microsoft.com/sharepoint/events"/>
  </ds:schemaRefs>
</ds:datastoreItem>
</file>

<file path=customXml/itemProps6.xml><?xml version="1.0" encoding="utf-8"?>
<ds:datastoreItem xmlns:ds="http://schemas.openxmlformats.org/officeDocument/2006/customXml" ds:itemID="{F6EACAD8-C1BB-4CD0-86A6-8B9D5A08F0CF}">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16</TotalTime>
  <Pages>30</Pages>
  <Words>12111</Words>
  <Characters>70976</Characters>
  <Application>Microsoft Office Word</Application>
  <DocSecurity>0</DocSecurity>
  <Lines>1650</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MULVEY</dc:creator>
  <cp:keywords/>
  <cp:lastModifiedBy>Callum MULVEY</cp:lastModifiedBy>
  <cp:revision>11</cp:revision>
  <cp:lastPrinted>2024-12-12T21:56:00Z</cp:lastPrinted>
  <dcterms:created xsi:type="dcterms:W3CDTF">2024-12-11T05:09:00Z</dcterms:created>
  <dcterms:modified xsi:type="dcterms:W3CDTF">2024-12-12T21:59:00Z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RecordPoint_SubmissionDate">
    <vt:lpwstr/>
  </property>
  <property fmtid="{D5CDD505-2E9C-101B-9397-08002B2CF9AE}" pid="4" name="ClassificationContentMarkingHeaderText">
    <vt:lpwstr>OFFICIAL</vt:lpwstr>
  </property>
  <property fmtid="{D5CDD505-2E9C-101B-9397-08002B2CF9AE}" pid="5" name="ClassificationContentMarkingFooterShapeIds">
    <vt:lpwstr>57f1c34b,702f6cc1,7f6bc1ca,2ee424a2,7e322de0,e29d1c1,66fc80b4,5b3a15d5,23c729b0</vt:lpwstr>
  </property>
  <property fmtid="{D5CDD505-2E9C-101B-9397-08002B2CF9AE}" pid="6" name="RecordPoint_RecordNumberSubmitted">
    <vt:lpwstr/>
  </property>
  <property fmtid="{D5CDD505-2E9C-101B-9397-08002B2CF9AE}" pid="7" name="ClassificationContentMarkingHeaderShapeIds">
    <vt:lpwstr>1120ee24,3650632,59090f21,21281ab4,4a0e4c8b,58675491,62e00614,3911272e,23fa1350</vt:lpwstr>
  </property>
  <property fmtid="{D5CDD505-2E9C-101B-9397-08002B2CF9AE}" pid="8" name="ClassificationContentMarkingFooterFontProps">
    <vt:lpwstr>#ff0000,12,Calibri</vt:lpwstr>
  </property>
  <property fmtid="{D5CDD505-2E9C-101B-9397-08002B2CF9AE}" pid="9" name="MediaServiceImageTags">
    <vt:lpwstr/>
  </property>
  <property fmtid="{D5CDD505-2E9C-101B-9397-08002B2CF9AE}" pid="10" name="ContentTypeId">
    <vt:lpwstr>0x0101009DB8618430E8D149BA674DA7B0E0C3F000545497EC4A6BD143832034E0ED8E4937</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y fmtid="{D5CDD505-2E9C-101B-9397-08002B2CF9AE}" pid="14" name="RecordPoint_ActiveItemWebId">
    <vt:lpwstr>{ce0940a8-fbdd-4d61-aa5f-5fccf7e3a693}</vt:lpwstr>
  </property>
  <property fmtid="{D5CDD505-2E9C-101B-9397-08002B2CF9AE}" pid="15" name="RecordPoint_WorkflowType">
    <vt:lpwstr>ActiveSubmitStub</vt:lpwstr>
  </property>
  <property fmtid="{D5CDD505-2E9C-101B-9397-08002B2CF9AE}" pid="16" name="ClassificationContentMarkingHeaderFontProps">
    <vt:lpwstr>#ff0000,12,Calibri</vt:lpwstr>
  </property>
  <property fmtid="{D5CDD505-2E9C-101B-9397-08002B2CF9AE}" pid="17" name="RecordPoint_ActiveItemSiteId">
    <vt:lpwstr>{8003c3b3-d20c-4e9a-bee9-0e2243d810ee}</vt:lpwstr>
  </property>
  <property fmtid="{D5CDD505-2E9C-101B-9397-08002B2CF9AE}" pid="18" name="RecordPoint_ActiveItemListId">
    <vt:lpwstr>{1af3b3c3-d897-45d1-a846-23e7197b1152}</vt:lpwstr>
  </property>
  <property fmtid="{D5CDD505-2E9C-101B-9397-08002B2CF9AE}" pid="19" name="RecordPoint_ActiveItemUniqueId">
    <vt:lpwstr>{d731a3c3-c6f7-460b-a342-5eb97bfb89b7}</vt:lpwstr>
  </property>
</Properties>
</file>