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720CE" w14:textId="796DE90F" w:rsidR="00B918ED" w:rsidRDefault="007D7856" w:rsidP="00307670">
      <w:pPr>
        <w:pStyle w:val="Heading1"/>
        <w:jc w:val="center"/>
      </w:pPr>
      <w:r w:rsidRPr="00C54DED">
        <w:rPr>
          <w:sz w:val="36"/>
          <w:szCs w:val="36"/>
        </w:rPr>
        <w:t>DRAFT - Conservation Advice for</w:t>
      </w:r>
      <w:r>
        <w:rPr>
          <w:sz w:val="36"/>
          <w:szCs w:val="36"/>
        </w:rPr>
        <w:t xml:space="preserve"> </w:t>
      </w:r>
      <w:r w:rsidRPr="00C54DED">
        <w:rPr>
          <w:rStyle w:val="Emphasis"/>
          <w:sz w:val="36"/>
          <w:szCs w:val="36"/>
        </w:rPr>
        <w:t xml:space="preserve">Euastacus </w:t>
      </w:r>
      <w:r w:rsidRPr="00DC28F9">
        <w:rPr>
          <w:rStyle w:val="Emphasis"/>
          <w:sz w:val="36"/>
          <w:szCs w:val="36"/>
        </w:rPr>
        <w:t>fleckeri</w:t>
      </w:r>
      <w:r>
        <w:rPr>
          <w:rStyle w:val="Emphasis"/>
          <w:i w:val="0"/>
          <w:sz w:val="36"/>
          <w:szCs w:val="36"/>
        </w:rPr>
        <w:t xml:space="preserve"> (Flecker’s crayfish)</w:t>
      </w:r>
      <w:bookmarkStart w:id="0" w:name="_Hlk65647756"/>
      <w:bookmarkEnd w:id="0"/>
    </w:p>
    <w:p w14:paraId="193676D7" w14:textId="5501DF56" w:rsidR="00482078" w:rsidRDefault="00482078" w:rsidP="008620D3"/>
    <w:p w14:paraId="347A3D0A" w14:textId="6616AE55" w:rsidR="007D7856" w:rsidRDefault="00076FE7" w:rsidP="007D7856">
      <w:r>
        <w:rPr>
          <w:noProof/>
          <w:lang w:val="en-US"/>
        </w:rPr>
        <mc:AlternateContent>
          <mc:Choice Requires="wps">
            <w:drawing>
              <wp:anchor distT="0" distB="0" distL="114300" distR="114300" simplePos="0" relativeHeight="251660288" behindDoc="0" locked="0" layoutInCell="1" allowOverlap="1" wp14:anchorId="7462A960" wp14:editId="55C76AE5">
                <wp:simplePos x="0" y="0"/>
                <wp:positionH relativeFrom="column">
                  <wp:posOffset>309245</wp:posOffset>
                </wp:positionH>
                <wp:positionV relativeFrom="paragraph">
                  <wp:posOffset>12700</wp:posOffset>
                </wp:positionV>
                <wp:extent cx="5410200" cy="3067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067050"/>
                        </a:xfrm>
                        <a:prstGeom prst="rect">
                          <a:avLst/>
                        </a:prstGeom>
                        <a:solidFill>
                          <a:srgbClr val="FFFFFF"/>
                        </a:solidFill>
                        <a:ln w="9525">
                          <a:solidFill>
                            <a:srgbClr val="000000"/>
                          </a:solidFill>
                          <a:miter lim="800000"/>
                          <a:headEnd/>
                          <a:tailEnd/>
                        </a:ln>
                      </wps:spPr>
                      <wps:txbx>
                        <w:txbxContent>
                          <w:p w14:paraId="1CE33044" w14:textId="77777777" w:rsidR="007D7856" w:rsidRPr="005645EF" w:rsidRDefault="007D7856" w:rsidP="007D7856">
                            <w:pPr>
                              <w:jc w:val="center"/>
                              <w:rPr>
                                <w:b/>
                                <w:sz w:val="32"/>
                              </w:rPr>
                            </w:pPr>
                            <w:r>
                              <w:rPr>
                                <w:noProof/>
                                <w:lang w:val="en-US"/>
                              </w:rPr>
                              <w:drawing>
                                <wp:inline distT="0" distB="0" distL="0" distR="0" wp14:anchorId="55715B1F" wp14:editId="74CDDCF4">
                                  <wp:extent cx="3952875" cy="296519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256" cy="2987986"/>
                                          </a:xfrm>
                                          <a:prstGeom prst="rect">
                                            <a:avLst/>
                                          </a:prstGeom>
                                          <a:noFill/>
                                          <a:ln>
                                            <a:noFill/>
                                          </a:ln>
                                        </pic:spPr>
                                      </pic:pic>
                                    </a:graphicData>
                                  </a:graphic>
                                </wp:inline>
                              </w:drawing>
                            </w:r>
                          </w:p>
                          <w:p w14:paraId="52BF7080" w14:textId="77777777" w:rsidR="007D7856" w:rsidRDefault="007D7856" w:rsidP="007D7856">
                            <w:pPr>
                              <w:jc w:val="center"/>
                              <w:rPr>
                                <w:b/>
                                <w:color w:val="FF0000"/>
                                <w:sz w:val="32"/>
                              </w:rPr>
                            </w:pPr>
                          </w:p>
                          <w:p w14:paraId="154BC980" w14:textId="77777777" w:rsidR="007D7856" w:rsidRDefault="007D7856" w:rsidP="007D7856">
                            <w:pPr>
                              <w:jc w:val="right"/>
                              <w:rPr>
                                <w:b/>
                                <w:color w:val="FF0000"/>
                                <w:sz w:val="32"/>
                              </w:rPr>
                            </w:pPr>
                          </w:p>
                          <w:p w14:paraId="177DF5AA" w14:textId="77777777" w:rsidR="007D7856" w:rsidRDefault="007D7856" w:rsidP="007D7856">
                            <w:pPr>
                              <w:jc w:val="center"/>
                              <w:rPr>
                                <w:b/>
                                <w:color w:val="FF0000"/>
                                <w:sz w:val="32"/>
                              </w:rPr>
                            </w:pPr>
                          </w:p>
                          <w:p w14:paraId="56463D25" w14:textId="77777777" w:rsidR="007D7856" w:rsidRPr="0091244A" w:rsidRDefault="007D7856" w:rsidP="007D7856">
                            <w:pPr>
                              <w:jc w:val="center"/>
                              <w:rPr>
                                <w:b/>
                              </w:rPr>
                            </w:pPr>
                            <w:r w:rsidRPr="0091244A">
                              <w:rPr>
                                <w:b/>
                                <w:color w:val="FF0000"/>
                                <w:sz w:val="32"/>
                              </w:rPr>
                              <w:t xml:space="preserve">Image </w:t>
                            </w:r>
                            <w:r>
                              <w:rPr>
                                <w:b/>
                                <w:color w:val="FF0000"/>
                                <w:sz w:val="32"/>
                              </w:rPr>
                              <w:t>to be inserted</w:t>
                            </w:r>
                            <w:r w:rsidRPr="0091244A">
                              <w:rPr>
                                <w:b/>
                                <w:color w:val="FF0000"/>
                                <w:sz w:val="32"/>
                              </w:rPr>
                              <w:t xml:space="preserve"> </w:t>
                            </w:r>
                            <w:r>
                              <w:rPr>
                                <w:b/>
                                <w:color w:val="FF0000"/>
                                <w:sz w:val="32"/>
                              </w:rPr>
                              <w:t>- later</w:t>
                            </w:r>
                          </w:p>
                          <w:p w14:paraId="5FA48BBB" w14:textId="77777777" w:rsidR="007D7856" w:rsidRDefault="007D7856" w:rsidP="007D7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2A960" id="_x0000_t202" coordsize="21600,21600" o:spt="202" path="m,l,21600r21600,l21600,xe">
                <v:stroke joinstyle="miter"/>
                <v:path gradientshapeok="t" o:connecttype="rect"/>
              </v:shapetype>
              <v:shape id="Text Box 2" o:spid="_x0000_s1026" type="#_x0000_t202" style="position:absolute;margin-left:24.35pt;margin-top:1pt;width:426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">
                <v:textbox>
                  <w:txbxContent>
                    <w:p w14:paraId="1CE33044" w14:textId="77777777" w:rsidR="007D7856" w:rsidRPr="005645EF" w:rsidRDefault="007D7856" w:rsidP="007D7856">
                      <w:pPr>
                        <w:jc w:val="center"/>
                        <w:rPr>
                          <w:b/>
                          <w:sz w:val="32"/>
                        </w:rPr>
                      </w:pPr>
                      <w:r>
                        <w:rPr>
                          <w:noProof/>
                          <w:lang w:val="en-US"/>
                        </w:rPr>
                        <w:drawing>
                          <wp:inline distT="0" distB="0" distL="0" distR="0" wp14:anchorId="55715B1F" wp14:editId="74CDDCF4">
                            <wp:extent cx="3952875" cy="296519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3256" cy="2987986"/>
                                    </a:xfrm>
                                    <a:prstGeom prst="rect">
                                      <a:avLst/>
                                    </a:prstGeom>
                                    <a:noFill/>
                                    <a:ln>
                                      <a:noFill/>
                                    </a:ln>
                                  </pic:spPr>
                                </pic:pic>
                              </a:graphicData>
                            </a:graphic>
                          </wp:inline>
                        </w:drawing>
                      </w:r>
                    </w:p>
                    <w:p w14:paraId="52BF7080" w14:textId="77777777" w:rsidR="007D7856" w:rsidRDefault="007D7856" w:rsidP="007D7856">
                      <w:pPr>
                        <w:jc w:val="center"/>
                        <w:rPr>
                          <w:b/>
                          <w:color w:val="FF0000"/>
                          <w:sz w:val="32"/>
                        </w:rPr>
                      </w:pPr>
                    </w:p>
                    <w:p w14:paraId="154BC980" w14:textId="77777777" w:rsidR="007D7856" w:rsidRDefault="007D7856" w:rsidP="007D7856">
                      <w:pPr>
                        <w:jc w:val="right"/>
                        <w:rPr>
                          <w:b/>
                          <w:color w:val="FF0000"/>
                          <w:sz w:val="32"/>
                        </w:rPr>
                      </w:pPr>
                    </w:p>
                    <w:p w14:paraId="177DF5AA" w14:textId="77777777" w:rsidR="007D7856" w:rsidRDefault="007D7856" w:rsidP="007D7856">
                      <w:pPr>
                        <w:jc w:val="center"/>
                        <w:rPr>
                          <w:b/>
                          <w:color w:val="FF0000"/>
                          <w:sz w:val="32"/>
                        </w:rPr>
                      </w:pPr>
                    </w:p>
                    <w:p w14:paraId="56463D25" w14:textId="77777777" w:rsidR="007D7856" w:rsidRPr="0091244A" w:rsidRDefault="007D7856" w:rsidP="007D7856">
                      <w:pPr>
                        <w:jc w:val="center"/>
                        <w:rPr>
                          <w:b/>
                        </w:rPr>
                      </w:pPr>
                      <w:r w:rsidRPr="0091244A">
                        <w:rPr>
                          <w:b/>
                          <w:color w:val="FF0000"/>
                          <w:sz w:val="32"/>
                        </w:rPr>
                        <w:t xml:space="preserve">Image </w:t>
                      </w:r>
                      <w:r>
                        <w:rPr>
                          <w:b/>
                          <w:color w:val="FF0000"/>
                          <w:sz w:val="32"/>
                        </w:rPr>
                        <w:t>to be inserted</w:t>
                      </w:r>
                      <w:r w:rsidRPr="0091244A">
                        <w:rPr>
                          <w:b/>
                          <w:color w:val="FF0000"/>
                          <w:sz w:val="32"/>
                        </w:rPr>
                        <w:t xml:space="preserve"> </w:t>
                      </w:r>
                      <w:r>
                        <w:rPr>
                          <w:b/>
                          <w:color w:val="FF0000"/>
                          <w:sz w:val="32"/>
                        </w:rPr>
                        <w:t>- later</w:t>
                      </w:r>
                    </w:p>
                    <w:p w14:paraId="5FA48BBB" w14:textId="77777777" w:rsidR="007D7856" w:rsidRDefault="007D7856" w:rsidP="007D7856"/>
                  </w:txbxContent>
                </v:textbox>
              </v:shape>
            </w:pict>
          </mc:Fallback>
        </mc:AlternateContent>
      </w:r>
    </w:p>
    <w:p w14:paraId="50846F11" w14:textId="77777777" w:rsidR="007D7856" w:rsidRDefault="007D7856" w:rsidP="007D7856">
      <w:pPr>
        <w:pStyle w:val="Instructiontext"/>
        <w:spacing w:after="0" w:line="240" w:lineRule="auto"/>
        <w:jc w:val="center"/>
      </w:pPr>
    </w:p>
    <w:p w14:paraId="03A5AF21" w14:textId="77777777" w:rsidR="007D7856" w:rsidRDefault="007D7856" w:rsidP="007D7856">
      <w:pPr>
        <w:pStyle w:val="FigureTableNoteSource"/>
        <w:jc w:val="center"/>
        <w:rPr>
          <w:rStyle w:val="Emphasis"/>
        </w:rPr>
      </w:pPr>
      <w:bookmarkStart w:id="1" w:name="_Hlk46319602"/>
    </w:p>
    <w:p w14:paraId="063C3133" w14:textId="77777777" w:rsidR="007D7856" w:rsidRDefault="007D7856" w:rsidP="007D7856"/>
    <w:p w14:paraId="4E382B72" w14:textId="77777777" w:rsidR="007D7856" w:rsidRDefault="007D7856" w:rsidP="007D7856"/>
    <w:p w14:paraId="5BE79DE9" w14:textId="77777777" w:rsidR="007D7856" w:rsidRDefault="007D7856" w:rsidP="007D7856"/>
    <w:p w14:paraId="5FA1EA41" w14:textId="77777777" w:rsidR="007D7856" w:rsidRDefault="007D7856" w:rsidP="007D7856"/>
    <w:p w14:paraId="61A4AE0E" w14:textId="77777777" w:rsidR="007D7856" w:rsidRDefault="007D7856" w:rsidP="007D7856"/>
    <w:p w14:paraId="05B64540" w14:textId="77777777" w:rsidR="007D7856" w:rsidRDefault="007D7856" w:rsidP="007D7856"/>
    <w:p w14:paraId="3C8B6CE3" w14:textId="77777777" w:rsidR="007D7856" w:rsidRDefault="007D7856" w:rsidP="007D7856"/>
    <w:p w14:paraId="4BDD02A0" w14:textId="77777777" w:rsidR="007D7856" w:rsidRDefault="007D7856" w:rsidP="007D7856"/>
    <w:p w14:paraId="78BA9CDF" w14:textId="77777777" w:rsidR="007D7856" w:rsidRPr="009513EA" w:rsidRDefault="007D7856" w:rsidP="007D7856"/>
    <w:p w14:paraId="2A2114AB" w14:textId="2501406F" w:rsidR="007D7856" w:rsidRPr="00B60BA8" w:rsidRDefault="008256AB" w:rsidP="007D7856">
      <w:pPr>
        <w:pStyle w:val="FigureTableNoteSource"/>
        <w:jc w:val="center"/>
      </w:pPr>
      <w:r w:rsidRPr="004A04B4">
        <w:rPr>
          <w:rStyle w:val="Emphasis"/>
          <w:i w:val="0"/>
          <w:iCs w:val="0"/>
        </w:rPr>
        <w:t>Flecker’s crayfish</w:t>
      </w:r>
      <w:r w:rsidR="007D7856" w:rsidRPr="008256AB">
        <w:rPr>
          <w:rStyle w:val="Emphasis"/>
          <w:i w:val="0"/>
          <w:iCs w:val="0"/>
        </w:rPr>
        <w:t xml:space="preserve"> </w:t>
      </w:r>
      <w:r w:rsidR="007D7856" w:rsidRPr="00B60BA8">
        <w:rPr>
          <w:rStyle w:val="Emphasis"/>
          <w:i w:val="0"/>
          <w:iCs w:val="0"/>
        </w:rPr>
        <w:t>i</w:t>
      </w:r>
      <w:r w:rsidR="007D7856" w:rsidRPr="00B60BA8">
        <w:t>n a captive setting. Image does not depict the species’ natural habitat © Copyright, Rob McCormack.</w:t>
      </w:r>
    </w:p>
    <w:bookmarkEnd w:id="1"/>
    <w:p w14:paraId="5222AF20" w14:textId="77777777" w:rsidR="007D7856" w:rsidRPr="00AC3A2A" w:rsidRDefault="007D7856" w:rsidP="007D7856">
      <w:pPr>
        <w:pStyle w:val="Heading2"/>
        <w:ind w:left="720" w:hanging="720"/>
      </w:pPr>
      <w:r>
        <w:t>Conservation status</w:t>
      </w:r>
    </w:p>
    <w:p w14:paraId="17A531A6" w14:textId="76B64EC0" w:rsidR="007D7856" w:rsidRPr="004A04B4" w:rsidRDefault="007D7856" w:rsidP="007D7856">
      <w:pPr>
        <w:rPr>
          <w:i/>
        </w:rPr>
      </w:pPr>
      <w:r w:rsidRPr="00C72B99">
        <w:rPr>
          <w:rStyle w:val="Emphasis"/>
        </w:rPr>
        <w:t>E</w:t>
      </w:r>
      <w:r>
        <w:rPr>
          <w:rStyle w:val="Emphasis"/>
        </w:rPr>
        <w:t>uastacus</w:t>
      </w:r>
      <w:r w:rsidRPr="00C72B99">
        <w:rPr>
          <w:rStyle w:val="Emphasis"/>
        </w:rPr>
        <w:t xml:space="preserve"> </w:t>
      </w:r>
      <w:r w:rsidRPr="003E295B">
        <w:rPr>
          <w:rStyle w:val="Emphasis"/>
        </w:rPr>
        <w:t>fleckeri</w:t>
      </w:r>
      <w:r w:rsidRPr="003E295B">
        <w:rPr>
          <w:i/>
        </w:rPr>
        <w:t xml:space="preserve"> </w:t>
      </w:r>
      <w:r>
        <w:rPr>
          <w:iCs/>
        </w:rPr>
        <w:t>(</w:t>
      </w:r>
      <w:r w:rsidRPr="006B51EA">
        <w:rPr>
          <w:iCs/>
        </w:rPr>
        <w:t>Flecker’s crayfish</w:t>
      </w:r>
      <w:r>
        <w:rPr>
          <w:iCs/>
        </w:rPr>
        <w:t xml:space="preserve">) </w:t>
      </w:r>
      <w:r w:rsidRPr="003E295B">
        <w:t>is</w:t>
      </w:r>
      <w:r w:rsidRPr="004156ED">
        <w:t xml:space="preserve"> </w:t>
      </w:r>
      <w:r>
        <w:t xml:space="preserve">proposed to </w:t>
      </w:r>
      <w:r w:rsidRPr="00680DCF">
        <w:t>be listed in the Endangered category of the threatened species list under the</w:t>
      </w:r>
      <w:r w:rsidRPr="00680DCF">
        <w:rPr>
          <w:rStyle w:val="Emphasis"/>
        </w:rPr>
        <w:t xml:space="preserve"> Environment Protection and Biodiversity Conservation</w:t>
      </w:r>
      <w:r w:rsidRPr="004156ED">
        <w:rPr>
          <w:rStyle w:val="Emphasis"/>
        </w:rPr>
        <w:t xml:space="preserve"> Act 1999</w:t>
      </w:r>
      <w:r w:rsidR="00514DFB">
        <w:rPr>
          <w:rStyle w:val="Emphasis"/>
        </w:rPr>
        <w:t xml:space="preserve"> </w:t>
      </w:r>
      <w:r w:rsidR="00514DFB" w:rsidRPr="004A04B4">
        <w:rPr>
          <w:rStyle w:val="Emphasis"/>
          <w:i w:val="0"/>
          <w:iCs w:val="0"/>
        </w:rPr>
        <w:t>(EPBC</w:t>
      </w:r>
      <w:r w:rsidR="00610D17">
        <w:rPr>
          <w:rStyle w:val="Emphasis"/>
          <w:i w:val="0"/>
          <w:iCs w:val="0"/>
        </w:rPr>
        <w:t xml:space="preserve"> Act</w:t>
      </w:r>
      <w:r w:rsidR="00514DFB" w:rsidRPr="004A04B4">
        <w:rPr>
          <w:rStyle w:val="Emphasis"/>
          <w:i w:val="0"/>
          <w:iCs w:val="0"/>
        </w:rPr>
        <w:t>)</w:t>
      </w:r>
      <w:r w:rsidRPr="00514DFB">
        <w:rPr>
          <w:rStyle w:val="Emphasis"/>
          <w:i w:val="0"/>
          <w:iCs w:val="0"/>
        </w:rPr>
        <w:t>.</w:t>
      </w:r>
    </w:p>
    <w:p w14:paraId="376E6AAC" w14:textId="3CF7FE20" w:rsidR="007D7856" w:rsidRDefault="007D7856" w:rsidP="007D7856">
      <w:r w:rsidRPr="00690339">
        <w:rPr>
          <w:rStyle w:val="Emphasis"/>
        </w:rPr>
        <w:t xml:space="preserve">Euastacus </w:t>
      </w:r>
      <w:r w:rsidRPr="003E295B">
        <w:rPr>
          <w:rStyle w:val="Emphasis"/>
        </w:rPr>
        <w:t>fleckeri</w:t>
      </w:r>
      <w:r w:rsidRPr="003E295B">
        <w:rPr>
          <w:rStyle w:val="Emphasis"/>
          <w:i w:val="0"/>
          <w:iCs w:val="0"/>
        </w:rPr>
        <w:t xml:space="preserve"> </w:t>
      </w:r>
      <w:r w:rsidRPr="003E295B">
        <w:t>w</w:t>
      </w:r>
      <w:r w:rsidRPr="00690339">
        <w:t>as</w:t>
      </w:r>
      <w:r>
        <w:t xml:space="preserve"> </w:t>
      </w:r>
      <w:r w:rsidRPr="009638AE">
        <w:t>assessed</w:t>
      </w:r>
      <w:r>
        <w:t xml:space="preserve"> </w:t>
      </w:r>
      <w:r w:rsidRPr="008C23C2">
        <w:t xml:space="preserve">to be eligible for listing as </w:t>
      </w:r>
      <w:sdt>
        <w:sdtPr>
          <w:id w:val="257643898"/>
          <w:placeholder>
            <w:docPart w:val="68C7CD849E63441EAA797D1AC2794746"/>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00A55AC7">
            <w:t>Endangered</w:t>
          </w:r>
        </w:sdtContent>
      </w:sdt>
      <w:r>
        <w:t xml:space="preserve"> under C</w:t>
      </w:r>
      <w:r w:rsidRPr="008C23C2">
        <w:t>riterion 2. The assessment is at Attachment A. The assessment of the species’ eligibility</w:t>
      </w:r>
      <w:r>
        <w:t xml:space="preserve"> against each of the listing criteria is:</w:t>
      </w:r>
    </w:p>
    <w:p w14:paraId="21FF1942" w14:textId="77777777" w:rsidR="007D7856" w:rsidRDefault="007D7856" w:rsidP="007D7856">
      <w:pPr>
        <w:pStyle w:val="ListBullet"/>
      </w:pPr>
      <w:r>
        <w:t xml:space="preserve">Criterion 1: </w:t>
      </w:r>
      <w:sdt>
        <w:sdtPr>
          <w:id w:val="77107183"/>
          <w:placeholder>
            <w:docPart w:val="C67D068BC82143508A2BA6E5CCACF835"/>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Insufficient data</w:t>
          </w:r>
        </w:sdtContent>
      </w:sdt>
    </w:p>
    <w:p w14:paraId="5278CB79" w14:textId="5978FE70" w:rsidR="007D7856" w:rsidRPr="004A04B4" w:rsidRDefault="007D7856" w:rsidP="007D7856">
      <w:pPr>
        <w:pStyle w:val="ListBullet"/>
        <w:rPr>
          <w:lang w:val="de-CH"/>
        </w:rPr>
      </w:pPr>
      <w:r w:rsidRPr="004A04B4">
        <w:rPr>
          <w:lang w:val="de-CH"/>
        </w:rPr>
        <w:t>Criterion 2: B1ab(iii</w:t>
      </w:r>
      <w:r w:rsidR="00F20ECB" w:rsidRPr="004A04B4">
        <w:rPr>
          <w:lang w:val="de-CH"/>
        </w:rPr>
        <w:t>,v</w:t>
      </w:r>
      <w:r w:rsidRPr="004A04B4">
        <w:rPr>
          <w:lang w:val="de-CH"/>
        </w:rPr>
        <w:t>)</w:t>
      </w:r>
      <w:r w:rsidRPr="004A04B4">
        <w:rPr>
          <w:lang w:val="de-CH" w:eastAsia="ja-JP"/>
        </w:rPr>
        <w:t>+B2ab(iii</w:t>
      </w:r>
      <w:r w:rsidR="00F20ECB" w:rsidRPr="004A04B4">
        <w:rPr>
          <w:lang w:val="de-CH" w:eastAsia="ja-JP"/>
        </w:rPr>
        <w:t>,v</w:t>
      </w:r>
      <w:r w:rsidRPr="004A04B4">
        <w:rPr>
          <w:lang w:val="de-CH" w:eastAsia="ja-JP"/>
        </w:rPr>
        <w:t>)</w:t>
      </w:r>
      <w:r w:rsidR="003F4F64" w:rsidRPr="004A04B4">
        <w:rPr>
          <w:lang w:val="de-CH" w:eastAsia="ja-JP"/>
        </w:rPr>
        <w:t>:</w:t>
      </w:r>
      <w:r w:rsidRPr="004A04B4">
        <w:rPr>
          <w:lang w:val="de-CH"/>
        </w:rPr>
        <w:t xml:space="preserve"> </w:t>
      </w:r>
      <w:sdt>
        <w:sdtPr>
          <w:rPr>
            <w:lang w:val="de-CH"/>
          </w:rPr>
          <w:id w:val="-1042367401"/>
          <w:placeholder>
            <w:docPart w:val="98461DB1515D49FF8BA477CAA3B48FE2"/>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4A04B4">
            <w:rPr>
              <w:lang w:val="de-CH"/>
            </w:rPr>
            <w:t>Endangered</w:t>
          </w:r>
        </w:sdtContent>
      </w:sdt>
    </w:p>
    <w:p w14:paraId="7F22BA45" w14:textId="77777777" w:rsidR="007D7856" w:rsidRDefault="007D7856" w:rsidP="007D7856">
      <w:pPr>
        <w:pStyle w:val="ListBullet"/>
      </w:pPr>
      <w:r>
        <w:t xml:space="preserve">Criterion 3: </w:t>
      </w:r>
      <w:sdt>
        <w:sdtPr>
          <w:id w:val="-151294044"/>
          <w:placeholder>
            <w:docPart w:val="145CEF27E87D43089706D7D5F9F4A96F"/>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Insufficient data</w:t>
          </w:r>
        </w:sdtContent>
      </w:sdt>
    </w:p>
    <w:p w14:paraId="7250D6AF" w14:textId="1FD25E0C" w:rsidR="007D7856" w:rsidRDefault="007D7856" w:rsidP="007D7856">
      <w:pPr>
        <w:pStyle w:val="ListBullet"/>
      </w:pPr>
      <w:r>
        <w:t>Criterion 4:</w:t>
      </w:r>
      <w:r w:rsidR="00972395">
        <w:t xml:space="preserve"> D2</w:t>
      </w:r>
      <w:r>
        <w:t xml:space="preserve"> </w:t>
      </w:r>
      <w:sdt>
        <w:sdtPr>
          <w:id w:val="-2084978900"/>
          <w:placeholder>
            <w:docPart w:val="184F2577531B4707A0F9BCCCBFE2D53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972395">
            <w:t>Vulnerable</w:t>
          </w:r>
        </w:sdtContent>
      </w:sdt>
    </w:p>
    <w:p w14:paraId="2248EDE3" w14:textId="77777777" w:rsidR="007D7856" w:rsidRDefault="007D7856" w:rsidP="007D7856">
      <w:pPr>
        <w:pStyle w:val="ListBullet"/>
      </w:pPr>
      <w:r>
        <w:t xml:space="preserve">Criterion 5: </w:t>
      </w:r>
      <w:sdt>
        <w:sdtPr>
          <w:id w:val="1205373663"/>
          <w:placeholder>
            <w:docPart w:val="0D30BB7BB81B4880911CFD30B4971447"/>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62DAF01C" w14:textId="6D9AEF5E" w:rsidR="007D7856" w:rsidRDefault="007D7856" w:rsidP="007D7856">
      <w:r>
        <w:t xml:space="preserve">The main factors that make the </w:t>
      </w:r>
      <w:r w:rsidRPr="008C23C2">
        <w:t>species eligible for listing</w:t>
      </w:r>
      <w:r>
        <w:t xml:space="preserve"> in the </w:t>
      </w:r>
      <w:sdt>
        <w:sdtPr>
          <w:id w:val="-775248640"/>
          <w:placeholder>
            <w:docPart w:val="2BE38E6370C3491DBA599AD29B7AA241"/>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00A55AC7">
            <w:t>Endangered</w:t>
          </w:r>
        </w:sdtContent>
      </w:sdt>
      <w:r>
        <w:t xml:space="preserve"> category are the impacts of climate change (extreme weather events, increased temperature, i</w:t>
      </w:r>
      <w:r w:rsidRPr="00637ECC">
        <w:t xml:space="preserve">ncreased </w:t>
      </w:r>
      <w:r w:rsidR="00AF3D22">
        <w:t xml:space="preserve">severity and </w:t>
      </w:r>
      <w:r w:rsidRPr="00637ECC">
        <w:t>frequency of bushfire</w:t>
      </w:r>
      <w:r>
        <w:t>) on its highly restricted distribution, which will very likely lead to a</w:t>
      </w:r>
      <w:r w:rsidR="001C26B5">
        <w:t xml:space="preserve"> continuing</w:t>
      </w:r>
      <w:r>
        <w:t xml:space="preserve"> decline in t</w:t>
      </w:r>
      <w:r w:rsidRPr="004156ED">
        <w:rPr>
          <w:lang w:eastAsia="ja-JP"/>
        </w:rPr>
        <w:t>he area, extent</w:t>
      </w:r>
      <w:r>
        <w:rPr>
          <w:lang w:eastAsia="ja-JP"/>
        </w:rPr>
        <w:t xml:space="preserve">, and </w:t>
      </w:r>
      <w:r w:rsidRPr="004156ED">
        <w:t>quality of habitat</w:t>
      </w:r>
      <w:r w:rsidR="001C26B5">
        <w:t xml:space="preserve"> and number of mature individuals</w:t>
      </w:r>
      <w:r>
        <w:t>.</w:t>
      </w:r>
    </w:p>
    <w:p w14:paraId="043A496D" w14:textId="3540717A" w:rsidR="007D7856" w:rsidRPr="004156ED" w:rsidRDefault="007D7856" w:rsidP="007D7856">
      <w:r>
        <w:t xml:space="preserve">Species can also be listed as threatened under state and territory legislation. For information on the current listing status of this species, see the </w:t>
      </w:r>
      <w:hyperlink r:id="rId15" w:history="1">
        <w:r w:rsidRPr="00624A10">
          <w:rPr>
            <w:rStyle w:val="Hyperlink"/>
          </w:rPr>
          <w:t>Species Profile and Threat Database</w:t>
        </w:r>
      </w:hyperlink>
      <w:r>
        <w:t>.</w:t>
      </w:r>
    </w:p>
    <w:p w14:paraId="4B1F999D" w14:textId="77777777" w:rsidR="007D7856" w:rsidRDefault="007D7856" w:rsidP="007D7856">
      <w:pPr>
        <w:pStyle w:val="Heading2"/>
        <w:ind w:left="720" w:hanging="720"/>
      </w:pPr>
      <w:r>
        <w:lastRenderedPageBreak/>
        <w:t>Species information</w:t>
      </w:r>
    </w:p>
    <w:p w14:paraId="1654ECA9" w14:textId="77777777" w:rsidR="007D7856" w:rsidRDefault="007D7856" w:rsidP="007D7856">
      <w:pPr>
        <w:pStyle w:val="Heading3"/>
      </w:pPr>
      <w:r>
        <w:t>Taxonomy</w:t>
      </w:r>
    </w:p>
    <w:p w14:paraId="5307D3F4" w14:textId="7DA5C0F6" w:rsidR="007D7856" w:rsidRPr="00484DB2" w:rsidRDefault="007D7856" w:rsidP="007D7856">
      <w:bookmarkStart w:id="2" w:name="_Hlk46319676"/>
      <w:r w:rsidRPr="00A937A2">
        <w:t xml:space="preserve">Conventionally accepted as </w:t>
      </w:r>
      <w:r w:rsidRPr="00952B69">
        <w:rPr>
          <w:i/>
        </w:rPr>
        <w:t>Euastacus fleckeri</w:t>
      </w:r>
      <w:r w:rsidRPr="00952B69">
        <w:t xml:space="preserve"> </w:t>
      </w:r>
      <w:r>
        <w:t>(</w:t>
      </w:r>
      <w:r w:rsidRPr="00952B69">
        <w:t>Watson</w:t>
      </w:r>
      <w:r>
        <w:t>, 1935</w:t>
      </w:r>
      <w:r w:rsidR="003E510D">
        <w:t>)</w:t>
      </w:r>
      <w:r>
        <w:t xml:space="preserve"> (Family: Parastacidae)</w:t>
      </w:r>
      <w:r w:rsidR="003A61D7">
        <w:t>.</w:t>
      </w:r>
      <w:r>
        <w:t xml:space="preserve"> </w:t>
      </w:r>
      <w:r w:rsidR="003A61D7">
        <w:t>P</w:t>
      </w:r>
      <w:r w:rsidRPr="00974F8B">
        <w:t xml:space="preserve">hylogenetic results </w:t>
      </w:r>
      <w:r w:rsidR="003A61D7">
        <w:t xml:space="preserve">have </w:t>
      </w:r>
      <w:r w:rsidRPr="00974F8B">
        <w:t>confirm</w:t>
      </w:r>
      <w:r>
        <w:t>ed</w:t>
      </w:r>
      <w:r w:rsidRPr="00974F8B">
        <w:t xml:space="preserve"> its validity as a distinct taxon (</w:t>
      </w:r>
      <w:r>
        <w:t>Shull et al. 2005</w:t>
      </w:r>
      <w:r w:rsidR="003A61D7">
        <w:t>;</w:t>
      </w:r>
      <w:r>
        <w:t xml:space="preserve"> </w:t>
      </w:r>
      <w:r w:rsidRPr="00974F8B">
        <w:t>Austin et al. 2022).</w:t>
      </w:r>
    </w:p>
    <w:p w14:paraId="6E5B1932" w14:textId="77777777" w:rsidR="007D7856" w:rsidRPr="008064B3" w:rsidRDefault="007D7856" w:rsidP="007D7856">
      <w:pPr>
        <w:pStyle w:val="Heading3"/>
      </w:pPr>
      <w:bookmarkStart w:id="3" w:name="_Ref445985062"/>
      <w:bookmarkStart w:id="4" w:name="_Toc409769199"/>
      <w:bookmarkStart w:id="5" w:name="_Toc454439316"/>
      <w:bookmarkEnd w:id="2"/>
      <w:r w:rsidRPr="008064B3">
        <w:t>Description</w:t>
      </w:r>
    </w:p>
    <w:p w14:paraId="0756B044" w14:textId="06B99871" w:rsidR="007D7856" w:rsidRDefault="00783000" w:rsidP="007D7856">
      <w:pPr>
        <w:rPr>
          <w:iCs/>
          <w:color w:val="211D1E"/>
        </w:rPr>
      </w:pPr>
      <w:r w:rsidRPr="00307670">
        <w:rPr>
          <w:iCs/>
        </w:rPr>
        <w:t>Flecker’s crayfish</w:t>
      </w:r>
      <w:r w:rsidR="007D7856">
        <w:rPr>
          <w:iCs/>
        </w:rPr>
        <w:t xml:space="preserve"> </w:t>
      </w:r>
      <w:r w:rsidR="007D7856" w:rsidRPr="00E94E50">
        <w:rPr>
          <w:iCs/>
        </w:rPr>
        <w:t xml:space="preserve">belongs to the </w:t>
      </w:r>
      <w:r w:rsidR="007D7856" w:rsidRPr="00331703">
        <w:rPr>
          <w:i/>
          <w:iCs/>
          <w:color w:val="211D1E"/>
        </w:rPr>
        <w:t xml:space="preserve">fleckeri – robertsi </w:t>
      </w:r>
      <w:r w:rsidR="007D7856" w:rsidRPr="00331703">
        <w:rPr>
          <w:color w:val="211D1E"/>
        </w:rPr>
        <w:t>clade</w:t>
      </w:r>
      <w:r w:rsidR="0097684B">
        <w:rPr>
          <w:color w:val="211D1E"/>
        </w:rPr>
        <w:t xml:space="preserve"> </w:t>
      </w:r>
      <w:r w:rsidR="0097684B" w:rsidRPr="00E94E50">
        <w:t>(Coughran 2008)</w:t>
      </w:r>
      <w:r w:rsidR="007D7856" w:rsidRPr="00331703">
        <w:rPr>
          <w:iCs/>
        </w:rPr>
        <w:t xml:space="preserve"> </w:t>
      </w:r>
      <w:r w:rsidR="007D7856" w:rsidRPr="00E94E50">
        <w:rPr>
          <w:iCs/>
        </w:rPr>
        <w:t>of North</w:t>
      </w:r>
      <w:r w:rsidR="007D7856" w:rsidRPr="00E94E50">
        <w:t xml:space="preserve"> Queensland </w:t>
      </w:r>
      <w:r w:rsidR="0097684B">
        <w:t>(</w:t>
      </w:r>
      <w:r w:rsidR="007D7856">
        <w:t>Riek 1969; Morgan 1988; Ponniah &amp; Hughes 2004)</w:t>
      </w:r>
      <w:r w:rsidR="0097684B">
        <w:t>.</w:t>
      </w:r>
      <w:r w:rsidR="007D7856">
        <w:t xml:space="preserve"> </w:t>
      </w:r>
      <w:r w:rsidR="007D7856" w:rsidRPr="00331703">
        <w:rPr>
          <w:i/>
        </w:rPr>
        <w:t>E</w:t>
      </w:r>
      <w:r w:rsidR="007D7856">
        <w:rPr>
          <w:i/>
        </w:rPr>
        <w:t>uastacus</w:t>
      </w:r>
      <w:r w:rsidR="007D7856" w:rsidRPr="00331703">
        <w:rPr>
          <w:i/>
        </w:rPr>
        <w:t xml:space="preserve"> robertsi</w:t>
      </w:r>
      <w:r w:rsidR="007D7856">
        <w:t xml:space="preserve"> (Robert’s crayfish) and </w:t>
      </w:r>
      <w:r w:rsidR="00093ED0" w:rsidRPr="00882ACB">
        <w:rPr>
          <w:iCs/>
        </w:rPr>
        <w:t>Flecker’s crayfish</w:t>
      </w:r>
      <w:r w:rsidR="007D7856">
        <w:t xml:space="preserve">have long been considered as probably distinct from the other species of </w:t>
      </w:r>
      <w:r w:rsidR="007D7856" w:rsidRPr="006F4E5B">
        <w:rPr>
          <w:i/>
        </w:rPr>
        <w:t>Euastacus</w:t>
      </w:r>
      <w:r w:rsidR="007D7856">
        <w:t xml:space="preserve">. </w:t>
      </w:r>
      <w:r w:rsidR="00FF1655" w:rsidRPr="00FF1655">
        <w:t>They are potentially different enough to warrant the erection of a new genus (Morgan 1988).</w:t>
      </w:r>
      <w:r w:rsidR="00FF1655">
        <w:t xml:space="preserve"> </w:t>
      </w:r>
    </w:p>
    <w:p w14:paraId="23B4CFC3" w14:textId="0F0D74AD" w:rsidR="007D7856" w:rsidRPr="00764300" w:rsidRDefault="00E87903" w:rsidP="007D7856">
      <w:r>
        <w:rPr>
          <w:iCs/>
        </w:rPr>
        <w:t>It</w:t>
      </w:r>
      <w:r w:rsidR="000B423D">
        <w:rPr>
          <w:i/>
        </w:rPr>
        <w:t xml:space="preserve"> </w:t>
      </w:r>
      <w:r w:rsidR="007D7856" w:rsidRPr="00E94E50">
        <w:t>is</w:t>
      </w:r>
      <w:r w:rsidR="007D7856">
        <w:t xml:space="preserve"> </w:t>
      </w:r>
      <w:r w:rsidR="007D7856" w:rsidRPr="00E94E50">
        <w:t>one of the larger species in the genus</w:t>
      </w:r>
      <w:r w:rsidR="0012504A">
        <w:t xml:space="preserve"> (Coughran &amp; Furse 2010)</w:t>
      </w:r>
      <w:r w:rsidR="007D7856">
        <w:t xml:space="preserve"> and is</w:t>
      </w:r>
      <w:r w:rsidR="007D7856" w:rsidRPr="00E94E50">
        <w:t xml:space="preserve"> recorded as reaching at least 119.1</w:t>
      </w:r>
      <w:r w:rsidR="007D7856">
        <w:t> </w:t>
      </w:r>
      <w:r w:rsidR="007D7856" w:rsidRPr="00E94E50">
        <w:t>mm occipital-carapace length (OCL, Morgan 1997)</w:t>
      </w:r>
      <w:r w:rsidR="007D7856">
        <w:t xml:space="preserve"> </w:t>
      </w:r>
      <w:r w:rsidR="007D7856" w:rsidRPr="00E94E50">
        <w:t>(Morgan 199</w:t>
      </w:r>
      <w:r w:rsidR="007D7856">
        <w:t xml:space="preserve">8; </w:t>
      </w:r>
      <w:r w:rsidR="007D7856" w:rsidRPr="00E94E50">
        <w:t>Coughran 2008).</w:t>
      </w:r>
      <w:r w:rsidR="007D7856">
        <w:t xml:space="preserve"> </w:t>
      </w:r>
      <w:r w:rsidR="007D7856" w:rsidRPr="00764300">
        <w:t xml:space="preserve">The species typically presents as blue coloured </w:t>
      </w:r>
      <w:r w:rsidR="007D7856">
        <w:t>, with</w:t>
      </w:r>
      <w:r w:rsidR="007D7856" w:rsidRPr="00764300">
        <w:t xml:space="preserve"> striking</w:t>
      </w:r>
      <w:r w:rsidR="007D7856">
        <w:t xml:space="preserve"> </w:t>
      </w:r>
      <w:r w:rsidR="007D7856" w:rsidRPr="00764300">
        <w:rPr>
          <w:rStyle w:val="Emphasis"/>
          <w:i w:val="0"/>
        </w:rPr>
        <w:t>fluorescent</w:t>
      </w:r>
      <w:r w:rsidR="007D7856" w:rsidRPr="00764300">
        <w:t xml:space="preserve"> </w:t>
      </w:r>
      <w:r w:rsidR="007D7856">
        <w:t xml:space="preserve">orange/orange-red antennae and tips of chelae (claws). Specimens are </w:t>
      </w:r>
      <w:r w:rsidR="007D7856" w:rsidRPr="00764300">
        <w:t xml:space="preserve">adorned with numerous </w:t>
      </w:r>
      <w:r w:rsidR="007D7856">
        <w:t xml:space="preserve">similarly coloured </w:t>
      </w:r>
      <w:r w:rsidR="007D7856" w:rsidRPr="00764300">
        <w:rPr>
          <w:rStyle w:val="Emphasis"/>
          <w:i w:val="0"/>
        </w:rPr>
        <w:t>fluorescent</w:t>
      </w:r>
      <w:r w:rsidR="007D7856">
        <w:t xml:space="preserve"> </w:t>
      </w:r>
      <w:r w:rsidR="007D7856" w:rsidRPr="00764300">
        <w:t>spines</w:t>
      </w:r>
      <w:r w:rsidR="007D7856">
        <w:t xml:space="preserve"> (</w:t>
      </w:r>
      <w:r w:rsidR="007D7856" w:rsidRPr="00E94E50">
        <w:t>Morgan 199</w:t>
      </w:r>
      <w:r w:rsidR="007D7856">
        <w:t>8)</w:t>
      </w:r>
      <w:r w:rsidR="007D7856" w:rsidRPr="00B3119E">
        <w:t>.</w:t>
      </w:r>
    </w:p>
    <w:p w14:paraId="70EE247E" w14:textId="41EE7560" w:rsidR="003C2964" w:rsidRDefault="007D7856" w:rsidP="007D7856">
      <w:pPr>
        <w:autoSpaceDE w:val="0"/>
        <w:autoSpaceDN w:val="0"/>
        <w:adjustRightInd w:val="0"/>
        <w:rPr>
          <w:iCs/>
        </w:rPr>
      </w:pPr>
      <w:r w:rsidRPr="008C3C9A">
        <w:t>The morphological characteristics used to</w:t>
      </w:r>
      <w:r w:rsidRPr="00335CFB">
        <w:t xml:space="preserve"> identify </w:t>
      </w:r>
      <w:r w:rsidRPr="00335CFB">
        <w:rPr>
          <w:i/>
        </w:rPr>
        <w:t>Euastacus</w:t>
      </w:r>
      <w:r w:rsidRPr="00335CFB">
        <w:rPr>
          <w:iCs/>
        </w:rPr>
        <w:t xml:space="preserve"> </w:t>
      </w:r>
      <w:r w:rsidRPr="00335CFB">
        <w:t>are</w:t>
      </w:r>
      <w:r>
        <w:t xml:space="preserve"> typically</w:t>
      </w:r>
      <w:r w:rsidRPr="00335CFB">
        <w:t xml:space="preserve"> subtle, with the differences often a few spines, and/or the presence of a groove.</w:t>
      </w:r>
      <w:r>
        <w:t xml:space="preserve"> Morphologically, </w:t>
      </w:r>
      <w:r w:rsidRPr="009615A9">
        <w:rPr>
          <w:i/>
        </w:rPr>
        <w:t>E</w:t>
      </w:r>
      <w:r>
        <w:rPr>
          <w:i/>
        </w:rPr>
        <w:t>.</w:t>
      </w:r>
      <w:r w:rsidRPr="009615A9">
        <w:rPr>
          <w:i/>
        </w:rPr>
        <w:t xml:space="preserve"> fleckeri</w:t>
      </w:r>
      <w:r w:rsidRPr="00CE2594">
        <w:t xml:space="preserve"> </w:t>
      </w:r>
      <w:r>
        <w:t xml:space="preserve">is most similar to </w:t>
      </w:r>
      <w:r w:rsidR="00673F89" w:rsidRPr="00673F89">
        <w:t>Robert’s crayfish</w:t>
      </w:r>
      <w:r w:rsidR="00673F89">
        <w:rPr>
          <w:i/>
          <w:iCs/>
        </w:rPr>
        <w:t xml:space="preserve"> </w:t>
      </w:r>
      <w:r>
        <w:t xml:space="preserve">from Mount </w:t>
      </w:r>
      <w:r w:rsidRPr="00F870E1">
        <w:t>Finnigan</w:t>
      </w:r>
      <w:r>
        <w:t xml:space="preserve">, </w:t>
      </w:r>
      <w:r>
        <w:rPr>
          <w:rFonts w:ascii="Symbol" w:eastAsia="Symbol" w:hAnsi="Symbol" w:cs="Symbol"/>
        </w:rPr>
        <w:t>~</w:t>
      </w:r>
      <w:r>
        <w:t xml:space="preserve">89 km to the </w:t>
      </w:r>
      <w:r w:rsidR="0064743C">
        <w:t>n</w:t>
      </w:r>
      <w:r>
        <w:t xml:space="preserve">orth. </w:t>
      </w:r>
      <w:r w:rsidRPr="00410CD1">
        <w:rPr>
          <w:iCs/>
        </w:rPr>
        <w:t xml:space="preserve">In addition to </w:t>
      </w:r>
      <w:r>
        <w:rPr>
          <w:iCs/>
        </w:rPr>
        <w:t xml:space="preserve">its distinctive colouration, </w:t>
      </w:r>
      <w:r w:rsidR="00673F89" w:rsidRPr="000B423D">
        <w:rPr>
          <w:iCs/>
        </w:rPr>
        <w:t>Flecker’s crayfish</w:t>
      </w:r>
      <w:r w:rsidR="00673F89" w:rsidRPr="00165D83">
        <w:rPr>
          <w:iCs/>
        </w:rPr>
        <w:t xml:space="preserve"> </w:t>
      </w:r>
      <w:r w:rsidRPr="00165D83">
        <w:rPr>
          <w:iCs/>
        </w:rPr>
        <w:t xml:space="preserve">can be distinguished from </w:t>
      </w:r>
      <w:r w:rsidRPr="00165D83">
        <w:rPr>
          <w:i/>
          <w:iCs/>
        </w:rPr>
        <w:t>E. robertsi</w:t>
      </w:r>
      <w:r w:rsidRPr="00165D83">
        <w:rPr>
          <w:iCs/>
        </w:rPr>
        <w:t xml:space="preserve"> </w:t>
      </w:r>
      <w:r w:rsidR="003C2964">
        <w:rPr>
          <w:iCs/>
        </w:rPr>
        <w:t xml:space="preserve">by the </w:t>
      </w:r>
      <w:r w:rsidR="003C2964" w:rsidRPr="003C2964">
        <w:rPr>
          <w:iCs/>
        </w:rPr>
        <w:t xml:space="preserve">shape of its rostrum (round U-shaped in </w:t>
      </w:r>
      <w:r w:rsidR="00673F89" w:rsidRPr="000B423D">
        <w:rPr>
          <w:iCs/>
        </w:rPr>
        <w:t>Flecker’s crayfish</w:t>
      </w:r>
      <w:r w:rsidR="003C2964">
        <w:rPr>
          <w:iCs/>
        </w:rPr>
        <w:t xml:space="preserve"> </w:t>
      </w:r>
      <w:r w:rsidR="003C2964" w:rsidRPr="003C2964">
        <w:rPr>
          <w:iCs/>
        </w:rPr>
        <w:t xml:space="preserve">acute triangular in </w:t>
      </w:r>
      <w:r w:rsidR="00673F89" w:rsidRPr="00673F89">
        <w:t>Robert’s crayfish</w:t>
      </w:r>
      <w:r w:rsidR="003C2964">
        <w:rPr>
          <w:iCs/>
        </w:rPr>
        <w:t>:</w:t>
      </w:r>
      <w:r w:rsidR="003C2964" w:rsidRPr="003C2964">
        <w:rPr>
          <w:iCs/>
        </w:rPr>
        <w:t xml:space="preserve"> Monroe 1977) and propodal spine development and number (Morgan 19</w:t>
      </w:r>
      <w:r w:rsidR="00211E61">
        <w:rPr>
          <w:iCs/>
        </w:rPr>
        <w:t>88</w:t>
      </w:r>
      <w:r w:rsidR="003C2964" w:rsidRPr="003C2964">
        <w:rPr>
          <w:iCs/>
        </w:rPr>
        <w:t>)</w:t>
      </w:r>
      <w:r w:rsidR="00211E61">
        <w:rPr>
          <w:iCs/>
        </w:rPr>
        <w:t xml:space="preserve">. </w:t>
      </w:r>
      <w:r w:rsidR="00673F89" w:rsidRPr="000B423D">
        <w:rPr>
          <w:iCs/>
        </w:rPr>
        <w:t>Flecker’s crayfish</w:t>
      </w:r>
      <w:r w:rsidR="00211E61" w:rsidRPr="004A04B4">
        <w:rPr>
          <w:rFonts w:asciiTheme="majorHAnsi" w:eastAsia="Cambria" w:hAnsiTheme="majorHAnsi" w:cs="Times"/>
          <w:i/>
          <w:iCs/>
          <w:lang w:eastAsia="en-AU"/>
        </w:rPr>
        <w:t xml:space="preserve"> </w:t>
      </w:r>
      <w:r w:rsidR="00211E61" w:rsidRPr="00174403">
        <w:rPr>
          <w:rFonts w:asciiTheme="majorHAnsi" w:eastAsia="Cambria" w:hAnsiTheme="majorHAnsi" w:cs="Times"/>
          <w:lang w:eastAsia="en-AU"/>
        </w:rPr>
        <w:t xml:space="preserve">has not been found sympatrically with other crayfish (McCormack 2012), with </w:t>
      </w:r>
      <w:r w:rsidR="00673F89" w:rsidRPr="00673F89">
        <w:t>Robert’s crayfish</w:t>
      </w:r>
      <w:r w:rsidR="00673F89" w:rsidRPr="00174403">
        <w:rPr>
          <w:rFonts w:asciiTheme="majorHAnsi" w:eastAsia="Cambria" w:hAnsiTheme="majorHAnsi" w:cs="Times"/>
          <w:lang w:eastAsia="en-AU"/>
        </w:rPr>
        <w:t xml:space="preserve"> </w:t>
      </w:r>
      <w:r w:rsidR="00211E61" w:rsidRPr="00174403">
        <w:rPr>
          <w:rFonts w:asciiTheme="majorHAnsi" w:eastAsia="Cambria" w:hAnsiTheme="majorHAnsi" w:cs="Times"/>
          <w:lang w:eastAsia="en-AU"/>
        </w:rPr>
        <w:t xml:space="preserve">being the nearest species geographically, about 30 km to the </w:t>
      </w:r>
      <w:r w:rsidR="00A6526E">
        <w:rPr>
          <w:rFonts w:asciiTheme="majorHAnsi" w:eastAsia="Cambria" w:hAnsiTheme="majorHAnsi" w:cs="Times"/>
          <w:lang w:eastAsia="en-AU"/>
        </w:rPr>
        <w:t>northeast</w:t>
      </w:r>
      <w:r w:rsidR="00211E61" w:rsidRPr="00174403">
        <w:rPr>
          <w:rFonts w:asciiTheme="majorHAnsi" w:eastAsia="Cambria" w:hAnsiTheme="majorHAnsi" w:cs="Times"/>
          <w:lang w:eastAsia="en-AU"/>
        </w:rPr>
        <w:t>.</w:t>
      </w:r>
    </w:p>
    <w:p w14:paraId="15CCD48A" w14:textId="1CE32197" w:rsidR="007D7856" w:rsidRDefault="007D7856" w:rsidP="007D7856">
      <w:r w:rsidRPr="00165D83">
        <w:t xml:space="preserve">Accurate and reliable identification of </w:t>
      </w:r>
      <w:r w:rsidRPr="00165D83">
        <w:rPr>
          <w:i/>
        </w:rPr>
        <w:t>Euastacus</w:t>
      </w:r>
      <w:r w:rsidRPr="00165D83">
        <w:rPr>
          <w:iCs/>
        </w:rPr>
        <w:t xml:space="preserve"> </w:t>
      </w:r>
      <w:r w:rsidRPr="00165D83">
        <w:t>is challenging and requires technical terminology to describe the morphological features separating the species</w:t>
      </w:r>
      <w:r w:rsidR="00EB5F2C">
        <w:t xml:space="preserve"> (for d</w:t>
      </w:r>
      <w:r>
        <w:t>etailed descriptions</w:t>
      </w:r>
      <w:r w:rsidR="00EB5F2C">
        <w:t xml:space="preserve"> see: </w:t>
      </w:r>
      <w:r w:rsidR="00A26712">
        <w:t>Watson 1935, 1936; Morgan</w:t>
      </w:r>
      <w:r w:rsidR="004A04B4">
        <w:t xml:space="preserve"> </w:t>
      </w:r>
      <w:r>
        <w:t>1988</w:t>
      </w:r>
      <w:r w:rsidR="00A26712">
        <w:t xml:space="preserve">; </w:t>
      </w:r>
      <w:r>
        <w:t>Coughran 2008).</w:t>
      </w:r>
    </w:p>
    <w:p w14:paraId="6E02677B" w14:textId="77777777" w:rsidR="007D7856" w:rsidRPr="008064B3" w:rsidRDefault="007D7856" w:rsidP="007D7856">
      <w:pPr>
        <w:pStyle w:val="Heading3"/>
      </w:pPr>
      <w:r w:rsidRPr="008064B3">
        <w:t>Distribution</w:t>
      </w:r>
    </w:p>
    <w:p w14:paraId="77E5D53E" w14:textId="54940C4D" w:rsidR="00D02BFF" w:rsidRDefault="002F5CB7" w:rsidP="007D7856">
      <w:bookmarkStart w:id="6" w:name="_Hlk114024928"/>
      <w:r w:rsidRPr="000B423D">
        <w:rPr>
          <w:iCs/>
        </w:rPr>
        <w:t>Flecker’s crayfish</w:t>
      </w:r>
      <w:r w:rsidRPr="56851AE7" w:rsidDel="002F5CB7">
        <w:rPr>
          <w:i/>
          <w:iCs/>
        </w:rPr>
        <w:t xml:space="preserve"> </w:t>
      </w:r>
      <w:bookmarkEnd w:id="6"/>
      <w:r w:rsidR="007D7856">
        <w:t xml:space="preserve">is </w:t>
      </w:r>
      <w:r w:rsidR="00C7338F">
        <w:t xml:space="preserve">is a short-range endemic (Harvey 2002). It is </w:t>
      </w:r>
      <w:r w:rsidR="007D7856">
        <w:t>endemic to far North Queensland with the species’ entire distribution</w:t>
      </w:r>
      <w:r w:rsidR="005568D4">
        <w:t xml:space="preserve">  </w:t>
      </w:r>
      <w:r w:rsidR="007D7856">
        <w:t xml:space="preserve">contained within the rainforests of </w:t>
      </w:r>
      <w:r w:rsidR="00782EBF">
        <w:t>the adjoi</w:t>
      </w:r>
      <w:r w:rsidR="003059C5">
        <w:t xml:space="preserve">ning </w:t>
      </w:r>
      <w:r w:rsidR="007D7856">
        <w:t>Mount Lewis</w:t>
      </w:r>
      <w:r w:rsidR="003059C5">
        <w:t xml:space="preserve">, </w:t>
      </w:r>
      <w:r w:rsidR="007D7856">
        <w:t xml:space="preserve">Mount Spurgeon </w:t>
      </w:r>
      <w:r w:rsidR="003059C5">
        <w:t>and Daintree n</w:t>
      </w:r>
      <w:r w:rsidR="00FF1655">
        <w:t xml:space="preserve">ational </w:t>
      </w:r>
      <w:r w:rsidR="003059C5">
        <w:t>p</w:t>
      </w:r>
      <w:r w:rsidR="00FF1655">
        <w:t>ark</w:t>
      </w:r>
      <w:r w:rsidR="003059C5">
        <w:t xml:space="preserve">s and Brooklyn </w:t>
      </w:r>
      <w:r w:rsidR="00ED2CCB">
        <w:t>Sanctuary</w:t>
      </w:r>
      <w:r w:rsidR="003059C5">
        <w:t xml:space="preserve"> </w:t>
      </w:r>
      <w:r w:rsidR="007D7856">
        <w:t xml:space="preserve">(Morgan 1988; Coughran &amp; Furse 2010). </w:t>
      </w:r>
    </w:p>
    <w:p w14:paraId="6D48C01C" w14:textId="11ECE063" w:rsidR="007D7856" w:rsidRDefault="007D7856" w:rsidP="007D7856">
      <w:r w:rsidRPr="00BF2721">
        <w:t>This species in</w:t>
      </w:r>
      <w:r>
        <w:t xml:space="preserve"> only</w:t>
      </w:r>
      <w:r w:rsidRPr="00BF2721">
        <w:t xml:space="preserve"> known from altitudes &gt;900 m above sea level (a.s.l.) where it occupies</w:t>
      </w:r>
      <w:r>
        <w:t xml:space="preserve"> the </w:t>
      </w:r>
      <w:r w:rsidRPr="00BF2721">
        <w:t>headwaters of various streams (Morgan 1988</w:t>
      </w:r>
      <w:r>
        <w:t>;</w:t>
      </w:r>
      <w:r w:rsidRPr="00BF2721">
        <w:t xml:space="preserve"> Coughran </w:t>
      </w:r>
      <w:r>
        <w:t>&amp;</w:t>
      </w:r>
      <w:r w:rsidRPr="00BF2721">
        <w:t xml:space="preserve"> Furse 2010).</w:t>
      </w:r>
      <w:r>
        <w:t xml:space="preserve"> The species range is drained by the Mitchell River (to the </w:t>
      </w:r>
      <w:r w:rsidR="000903A4">
        <w:t>w</w:t>
      </w:r>
      <w:r>
        <w:t xml:space="preserve">est) and the Mossman River to the </w:t>
      </w:r>
      <w:r w:rsidR="000903A4">
        <w:t>e</w:t>
      </w:r>
      <w:r>
        <w:t>ast.</w:t>
      </w:r>
    </w:p>
    <w:p w14:paraId="1AFED7B4" w14:textId="4F71E499" w:rsidR="007D7856" w:rsidRDefault="002F31B4" w:rsidP="007D7856">
      <w:r>
        <w:t>A</w:t>
      </w:r>
      <w:r w:rsidR="007D7856">
        <w:t>dditional areas of suitable habitat do exist in North Queensland, however they are not adjacent to this species’ habitat, and are already occupied by</w:t>
      </w:r>
      <w:r w:rsidR="007D7856" w:rsidRPr="00DC30FA">
        <w:t xml:space="preserve"> one of the other </w:t>
      </w:r>
      <w:r w:rsidR="007D7856">
        <w:t xml:space="preserve">species of </w:t>
      </w:r>
      <w:r w:rsidR="007D7856" w:rsidRPr="0CBFAD64">
        <w:rPr>
          <w:i/>
          <w:iCs/>
        </w:rPr>
        <w:t>Euastacus</w:t>
      </w:r>
      <w:r w:rsidR="007D7856">
        <w:t xml:space="preserve"> known to occur in North Queensland</w:t>
      </w:r>
      <w:r w:rsidRPr="002F31B4">
        <w:t xml:space="preserve"> </w:t>
      </w:r>
      <w:r w:rsidR="00AA4EA4">
        <w:t>(</w:t>
      </w:r>
      <w:r>
        <w:t>Furse et al. 2012</w:t>
      </w:r>
      <w:r w:rsidR="00AA4EA4">
        <w:t>a</w:t>
      </w:r>
      <w:r>
        <w:t>)</w:t>
      </w:r>
      <w:r w:rsidR="007D7856">
        <w:t>. All indications are that this species is not found outside of its currently known distribution.</w:t>
      </w:r>
    </w:p>
    <w:p w14:paraId="3DA5CCAA" w14:textId="3C50FBD7" w:rsidR="007D7856" w:rsidRDefault="007D7856" w:rsidP="007D7856">
      <w:r w:rsidRPr="0003638A">
        <w:t>The North Queensland region occupied by this crayfish features exceptionally high rainfalls</w:t>
      </w:r>
      <w:r>
        <w:t>;</w:t>
      </w:r>
      <w:r w:rsidRPr="0003638A">
        <w:t xml:space="preserve"> median annual rainfall at Mossman Central Sugar Mill (</w:t>
      </w:r>
      <w:r w:rsidRPr="0003638A">
        <w:rPr>
          <w:rFonts w:ascii="Symbol" w:eastAsia="Symbol" w:hAnsi="Symbol" w:cs="Symbol"/>
        </w:rPr>
        <w:t>~</w:t>
      </w:r>
      <w:r w:rsidRPr="0003638A">
        <w:t xml:space="preserve">15 km </w:t>
      </w:r>
      <w:r w:rsidR="000D0DFB">
        <w:t>e</w:t>
      </w:r>
      <w:r w:rsidRPr="0003638A">
        <w:t>ast) is 2345</w:t>
      </w:r>
      <w:r>
        <w:t xml:space="preserve"> mm </w:t>
      </w:r>
      <w:r w:rsidRPr="00EB7DFF">
        <w:rPr>
          <w:i/>
        </w:rPr>
        <w:t>per annum</w:t>
      </w:r>
      <w:r>
        <w:t xml:space="preserve">, and </w:t>
      </w:r>
      <w:r>
        <w:rPr>
          <w:rFonts w:ascii="Symbol" w:eastAsia="Symbol" w:hAnsi="Symbol" w:cs="Symbol"/>
        </w:rPr>
        <w:lastRenderedPageBreak/>
        <w:t>~</w:t>
      </w:r>
      <w:r>
        <w:t xml:space="preserve">100 km to the </w:t>
      </w:r>
      <w:r w:rsidR="000D0DFB">
        <w:t>s</w:t>
      </w:r>
      <w:r>
        <w:t>outh</w:t>
      </w:r>
      <w:r w:rsidR="00A138C8">
        <w:t>ea</w:t>
      </w:r>
      <w:r>
        <w:t xml:space="preserve">st at Bellenden Ker, median rainfall routinely exceeds 7600 mm </w:t>
      </w:r>
      <w:r w:rsidRPr="00850198">
        <w:rPr>
          <w:i/>
          <w:iCs/>
        </w:rPr>
        <w:t>per annum</w:t>
      </w:r>
      <w:r>
        <w:t xml:space="preserve"> </w:t>
      </w:r>
      <w:r w:rsidRPr="002C0B94">
        <w:t>(BOM 2022)</w:t>
      </w:r>
      <w:r w:rsidR="00963050">
        <w:t>,</w:t>
      </w:r>
      <w:r w:rsidRPr="002C0B94">
        <w:t xml:space="preserve"> the </w:t>
      </w:r>
      <w:r>
        <w:t xml:space="preserve">highest rainfall, and wettest place in Australia. Mean annual temperature at Port Douglas, </w:t>
      </w:r>
      <w:r w:rsidRPr="0003638A">
        <w:rPr>
          <w:rFonts w:ascii="Symbol" w:eastAsia="Symbol" w:hAnsi="Symbol" w:cs="Symbol"/>
        </w:rPr>
        <w:t>~</w:t>
      </w:r>
      <w:r>
        <w:t xml:space="preserve">20 km to the </w:t>
      </w:r>
      <w:r w:rsidR="00963050">
        <w:t>e</w:t>
      </w:r>
      <w:r>
        <w:t>ast is 27.8 °C (BOM 2022).</w:t>
      </w:r>
    </w:p>
    <w:p w14:paraId="5AAE0815" w14:textId="521D8A37" w:rsidR="004B7676" w:rsidRDefault="007D7856" w:rsidP="004B7676">
      <w:r>
        <w:t>Mount Lewis</w:t>
      </w:r>
      <w:r w:rsidR="00A43305">
        <w:t xml:space="preserve">, </w:t>
      </w:r>
      <w:r w:rsidRPr="005555C4">
        <w:t>Mount Spurgeon</w:t>
      </w:r>
      <w:r>
        <w:t xml:space="preserve"> </w:t>
      </w:r>
      <w:r w:rsidR="00A43305">
        <w:t xml:space="preserve">and Daintree </w:t>
      </w:r>
      <w:r w:rsidR="001B0943">
        <w:t>n</w:t>
      </w:r>
      <w:r w:rsidR="00FF1655">
        <w:t xml:space="preserve">ational </w:t>
      </w:r>
      <w:r w:rsidR="001B0943">
        <w:t>p</w:t>
      </w:r>
      <w:r w:rsidR="00FF1655">
        <w:t>ark</w:t>
      </w:r>
      <w:r>
        <w:t>s are part of the Wet Tropics World Heritage Area (DES 2021).</w:t>
      </w:r>
      <w:r w:rsidR="004B7676">
        <w:t xml:space="preserve"> The population is afforded a degree of protection as it is contained within the boundary of </w:t>
      </w:r>
      <w:r w:rsidR="004B7676" w:rsidRPr="00CB3019">
        <w:t>Mount Lewis</w:t>
      </w:r>
      <w:r w:rsidR="00B92BE5">
        <w:t xml:space="preserve">, </w:t>
      </w:r>
      <w:r w:rsidR="004B7676" w:rsidRPr="005555C4">
        <w:t>Mount Spurgeon</w:t>
      </w:r>
      <w:r w:rsidR="004B7676">
        <w:t xml:space="preserve"> </w:t>
      </w:r>
      <w:r w:rsidR="00B92BE5">
        <w:t>and Daint</w:t>
      </w:r>
      <w:r w:rsidR="00B07616">
        <w:t>ree n</w:t>
      </w:r>
      <w:r w:rsidR="004B7676">
        <w:t xml:space="preserve">ational </w:t>
      </w:r>
      <w:r w:rsidR="00B07616">
        <w:t>p</w:t>
      </w:r>
      <w:r w:rsidR="004B7676">
        <w:t xml:space="preserve">arks, but the parks are not actively managed for conservation </w:t>
      </w:r>
      <w:r w:rsidR="004B7676" w:rsidRPr="004F4563">
        <w:t xml:space="preserve">of </w:t>
      </w:r>
      <w:r w:rsidR="00D24502" w:rsidRPr="000B423D">
        <w:rPr>
          <w:iCs/>
        </w:rPr>
        <w:t>Flecker’s crayfish</w:t>
      </w:r>
      <w:r w:rsidR="004B7676" w:rsidRPr="00CB3019">
        <w:t xml:space="preserve"> (</w:t>
      </w:r>
      <w:r w:rsidR="004B7676">
        <w:rPr>
          <w:i/>
        </w:rPr>
        <w:t xml:space="preserve">sensu </w:t>
      </w:r>
      <w:r w:rsidR="004B7676">
        <w:t>Coughran &amp; Furse 2010).</w:t>
      </w:r>
    </w:p>
    <w:p w14:paraId="1CA9590C" w14:textId="6178EE6F" w:rsidR="007D7856" w:rsidRPr="000124CC" w:rsidRDefault="007D7856" w:rsidP="007D7856"/>
    <w:p w14:paraId="27C9D92F" w14:textId="6BDFCEC0" w:rsidR="007D7856" w:rsidRDefault="007D7856" w:rsidP="007D7856">
      <w:pPr>
        <w:pStyle w:val="Caption"/>
        <w:rPr>
          <w:i/>
        </w:rPr>
      </w:pPr>
      <w:r>
        <w:t xml:space="preserve">Map </w:t>
      </w:r>
      <w:r w:rsidRPr="0CBFAD64">
        <w:rPr>
          <w:noProof/>
        </w:rPr>
        <w:fldChar w:fldCharType="begin"/>
      </w:r>
      <w:r w:rsidRPr="0CBFAD64">
        <w:rPr>
          <w:noProof/>
        </w:rPr>
        <w:instrText xml:space="preserve"> SEQ Map \* ARABIC </w:instrText>
      </w:r>
      <w:r w:rsidRPr="0CBFAD64">
        <w:rPr>
          <w:noProof/>
        </w:rPr>
        <w:fldChar w:fldCharType="separate"/>
      </w:r>
      <w:r w:rsidRPr="0CBFAD64">
        <w:rPr>
          <w:noProof/>
        </w:rPr>
        <w:t>1</w:t>
      </w:r>
      <w:r w:rsidRPr="0CBFAD64">
        <w:rPr>
          <w:noProof/>
        </w:rPr>
        <w:fldChar w:fldCharType="end"/>
      </w:r>
      <w:bookmarkEnd w:id="3"/>
      <w:r>
        <w:t xml:space="preserve"> </w:t>
      </w:r>
      <w:bookmarkEnd w:id="4"/>
      <w:bookmarkEnd w:id="5"/>
      <w:r>
        <w:t xml:space="preserve">Modelled distribution of </w:t>
      </w:r>
      <w:r w:rsidR="00D24502" w:rsidRPr="000B423D">
        <w:rPr>
          <w:iCs/>
        </w:rPr>
        <w:t>Flecker’s crayfish</w:t>
      </w:r>
    </w:p>
    <w:p w14:paraId="059D9FEB" w14:textId="45E87D81" w:rsidR="007D7856" w:rsidRPr="00FB175C" w:rsidRDefault="006E1983" w:rsidP="007D7856">
      <w:r>
        <w:rPr>
          <w:noProof/>
        </w:rPr>
        <w:drawing>
          <wp:inline distT="0" distB="0" distL="0" distR="0" wp14:anchorId="5E28649F" wp14:editId="51824134">
            <wp:extent cx="5940425" cy="4194810"/>
            <wp:effectExtent l="0" t="0" r="3175" b="0"/>
            <wp:docPr id="49640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194810"/>
                    </a:xfrm>
                    <a:prstGeom prst="rect">
                      <a:avLst/>
                    </a:prstGeom>
                    <a:noFill/>
                    <a:ln>
                      <a:noFill/>
                    </a:ln>
                  </pic:spPr>
                </pic:pic>
              </a:graphicData>
            </a:graphic>
          </wp:inline>
        </w:drawing>
      </w:r>
    </w:p>
    <w:p w14:paraId="55C3F76D" w14:textId="77777777" w:rsidR="006E1983" w:rsidRDefault="006E1983" w:rsidP="006E1983">
      <w:pPr>
        <w:pStyle w:val="FigureTableNoteSource"/>
        <w:keepNext/>
      </w:pPr>
      <w:r w:rsidRPr="002A3B07">
        <w:rPr>
          <w:b/>
          <w:bCs/>
        </w:rPr>
        <w:t>Source:</w:t>
      </w:r>
      <w:r>
        <w:t xml:space="preserve"> Base map Geoscience Australia; species distribution data </w:t>
      </w:r>
      <w:hyperlink r:id="rId17" w:history="1">
        <w:r w:rsidRPr="008064B3">
          <w:rPr>
            <w:rStyle w:val="Hyperlink"/>
          </w:rPr>
          <w:t>Species of National Environmental Significance</w:t>
        </w:r>
      </w:hyperlink>
      <w:r>
        <w:t xml:space="preserve"> database.</w:t>
      </w:r>
    </w:p>
    <w:p w14:paraId="59F7ECC2" w14:textId="74C2F720" w:rsidR="006E1983" w:rsidRDefault="006E1983" w:rsidP="006E1983">
      <w:pPr>
        <w:pStyle w:val="FigureTableNoteSource"/>
      </w:pPr>
      <w:r w:rsidRPr="39383EE5">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contained herein. Due to limited survey effort and information available, </w:t>
      </w:r>
      <w:r>
        <w:rPr>
          <w:i/>
          <w:iCs/>
        </w:rPr>
        <w:t>Euastacus fleckeri</w:t>
      </w:r>
      <w:r>
        <w:t>, and its habitat, may occur in areas where it has not yet been recorded, and the modelled distribution (Map1) should be considered as indicative only.</w:t>
      </w:r>
    </w:p>
    <w:p w14:paraId="1742B85A" w14:textId="77777777" w:rsidR="006E1983" w:rsidRPr="006C3B82" w:rsidRDefault="006E1983" w:rsidP="006E1983">
      <w:pPr>
        <w:pStyle w:val="FigureTableNoteSource"/>
      </w:pPr>
      <w:r w:rsidRPr="002A3B07">
        <w:rPr>
          <w:b/>
          <w:bCs/>
        </w:rPr>
        <w:t>Species distribution mapping:</w:t>
      </w:r>
      <w:r>
        <w:t xml:space="preserve"> The species distribution mapping categories are indicative only and aim to capture (a) the habitat or geographic feature that represents to recent observed locations of the species (known to occur) or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7F11BF89" w14:textId="77777777" w:rsidR="007D7856" w:rsidRPr="006C3B82" w:rsidRDefault="007D7856" w:rsidP="007D7856">
      <w:pPr>
        <w:spacing w:after="0"/>
        <w:contextualSpacing/>
        <w:rPr>
          <w:sz w:val="20"/>
          <w:szCs w:val="20"/>
        </w:rPr>
      </w:pPr>
    </w:p>
    <w:p w14:paraId="304C8F7D" w14:textId="77777777" w:rsidR="007D7856" w:rsidRDefault="007D7856" w:rsidP="007D7856">
      <w:pPr>
        <w:pStyle w:val="Heading3"/>
        <w:ind w:left="964" w:hanging="964"/>
      </w:pPr>
      <w:r>
        <w:lastRenderedPageBreak/>
        <w:t>C</w:t>
      </w:r>
      <w:r w:rsidRPr="00C326F7">
        <w:t>ultural and community significance</w:t>
      </w:r>
    </w:p>
    <w:p w14:paraId="71332978" w14:textId="77777777" w:rsidR="002162D3" w:rsidRDefault="00F25F06" w:rsidP="007D7856">
      <w:pPr>
        <w:rPr>
          <w:iCs/>
        </w:rPr>
      </w:pPr>
      <w:r w:rsidRPr="007F31C0">
        <w:t>The cultural, customary and spiritual significance of species and the ecological communities they form</w:t>
      </w:r>
      <w:r w:rsidDel="00F25F06">
        <w:t xml:space="preserve"> </w:t>
      </w:r>
      <w:r w:rsidR="007D7856">
        <w:t xml:space="preserve">are diverse and varied for </w:t>
      </w:r>
      <w:r w:rsidR="00A43305">
        <w:t>First Nations peoples</w:t>
      </w:r>
      <w:r w:rsidR="007D7856">
        <w:t xml:space="preserve">. Such knowledge may be only held by </w:t>
      </w:r>
      <w:r w:rsidR="00A43305">
        <w:t>First Nations peoples</w:t>
      </w:r>
      <w:r w:rsidR="007D7856">
        <w:t>who are the custodians of this knowledge</w:t>
      </w:r>
      <w:r w:rsidR="00FD3DFF" w:rsidRPr="002162D3">
        <w:t xml:space="preserve"> and have the rights to decide how this knowledge is shared and used</w:t>
      </w:r>
      <w:r w:rsidR="007D7856">
        <w:t>.</w:t>
      </w:r>
      <w:r w:rsidR="002162D3" w:rsidRPr="002162D3">
        <w:rPr>
          <w:iCs/>
        </w:rPr>
        <w:t xml:space="preserve"> </w:t>
      </w:r>
    </w:p>
    <w:p w14:paraId="04297C1D" w14:textId="2AC8B777" w:rsidR="007D7856" w:rsidRDefault="002162D3" w:rsidP="007D7856">
      <w:r w:rsidRPr="002162D3">
        <w:rPr>
          <w:iCs/>
        </w:rPr>
        <w:t>Flecker’s crayfish</w:t>
      </w:r>
      <w:r w:rsidRPr="002162D3" w:rsidDel="00D24502">
        <w:rPr>
          <w:i/>
        </w:rPr>
        <w:t xml:space="preserve"> </w:t>
      </w:r>
      <w:r w:rsidRPr="002162D3">
        <w:t>occurs on lands of the Yalanji peoples (</w:t>
      </w:r>
      <w:r w:rsidRPr="002162D3">
        <w:rPr>
          <w:lang w:val="en-US"/>
        </w:rPr>
        <w:t>Queensland Government 2013a, 2019).</w:t>
      </w:r>
    </w:p>
    <w:p w14:paraId="13E42401" w14:textId="4783F8C3" w:rsidR="007D7856" w:rsidRDefault="007D7856" w:rsidP="002162D3">
      <w:pPr>
        <w:pStyle w:val="Heading3"/>
        <w:ind w:left="964" w:hanging="964"/>
      </w:pPr>
      <w:r>
        <w:t>Relevant biology and ecology</w:t>
      </w:r>
    </w:p>
    <w:p w14:paraId="3246012C" w14:textId="0B3D70B3" w:rsidR="007D7856" w:rsidRDefault="00F25F06" w:rsidP="007D7856">
      <w:r>
        <w:t>I</w:t>
      </w:r>
      <w:r w:rsidR="007D7856">
        <w:t xml:space="preserve">t is recognised that the </w:t>
      </w:r>
      <w:r w:rsidR="007D7856" w:rsidRPr="56851AE7">
        <w:rPr>
          <w:i/>
          <w:iCs/>
        </w:rPr>
        <w:t>Euastacus</w:t>
      </w:r>
      <w:r w:rsidR="007D7856">
        <w:t xml:space="preserve"> have a suite of common biological characteristics, and many of these characteristics will apply to this species (e.g.</w:t>
      </w:r>
      <w:r w:rsidR="00812130">
        <w:t>,</w:t>
      </w:r>
      <w:r w:rsidR="007D7856">
        <w:t xml:space="preserve"> Furse &amp; Coughran 2011a). Various studies have established that </w:t>
      </w:r>
      <w:r w:rsidR="007D7856" w:rsidRPr="56851AE7">
        <w:rPr>
          <w:i/>
          <w:iCs/>
        </w:rPr>
        <w:t>Euastacus</w:t>
      </w:r>
      <w:r w:rsidR="007D7856">
        <w:t xml:space="preserve"> are slow-growing (growth increments of a few mm OCL yr</w:t>
      </w:r>
      <w:r w:rsidR="007D7856" w:rsidRPr="56851AE7">
        <w:rPr>
          <w:vertAlign w:val="superscript"/>
        </w:rPr>
        <w:t>−1</w:t>
      </w:r>
      <w:r w:rsidR="007D7856">
        <w:t xml:space="preserve">), long-lived and can take many decades (35−50 years) to reach the </w:t>
      </w:r>
      <w:r w:rsidR="001B0943">
        <w:t xml:space="preserve">adult </w:t>
      </w:r>
      <w:r w:rsidR="007D7856">
        <w:t>sizes that are recorded</w:t>
      </w:r>
      <w:r w:rsidR="001B0943">
        <w:t xml:space="preserve"> for some species</w:t>
      </w:r>
      <w:r w:rsidR="007D7856">
        <w:t xml:space="preserve"> (Honan &amp; Mitchell 1995a; Turvey &amp; Merrick 1997a; Morey 1998; Furse &amp; Wild 2004; Coughran 2011, 2013).</w:t>
      </w:r>
      <w:r>
        <w:t xml:space="preserve"> However, the biology and ecology of </w:t>
      </w:r>
      <w:r w:rsidR="00D24502" w:rsidRPr="000B423D">
        <w:rPr>
          <w:iCs/>
        </w:rPr>
        <w:t>Flecker’s crayfish</w:t>
      </w:r>
      <w:r w:rsidR="00D24502" w:rsidRPr="56851AE7" w:rsidDel="00D24502">
        <w:rPr>
          <w:i/>
          <w:iCs/>
        </w:rPr>
        <w:t xml:space="preserve"> </w:t>
      </w:r>
      <w:r>
        <w:t>remain unknown.</w:t>
      </w:r>
      <w:r w:rsidRPr="56851AE7">
        <w:rPr>
          <w:rFonts w:asciiTheme="majorHAnsi" w:hAnsiTheme="majorHAnsi"/>
        </w:rPr>
        <w:t xml:space="preserve"> Furse </w:t>
      </w:r>
      <w:r w:rsidR="00FB6A7A" w:rsidRPr="56851AE7">
        <w:rPr>
          <w:rFonts w:asciiTheme="majorHAnsi" w:hAnsiTheme="majorHAnsi"/>
        </w:rPr>
        <w:t>&amp;</w:t>
      </w:r>
      <w:r w:rsidRPr="56851AE7">
        <w:rPr>
          <w:rFonts w:asciiTheme="majorHAnsi" w:hAnsiTheme="majorHAnsi"/>
        </w:rPr>
        <w:t xml:space="preserve"> Coughran (2011c) identified critical knowledge gaps (e.g. biology, ecology, distributions) for the </w:t>
      </w:r>
      <w:r w:rsidRPr="56851AE7">
        <w:rPr>
          <w:rFonts w:asciiTheme="majorHAnsi" w:hAnsiTheme="majorHAnsi"/>
          <w:i/>
          <w:iCs/>
        </w:rPr>
        <w:t>Euastacus</w:t>
      </w:r>
      <w:r w:rsidRPr="56851AE7">
        <w:rPr>
          <w:rFonts w:asciiTheme="majorHAnsi" w:hAnsiTheme="majorHAnsi"/>
        </w:rPr>
        <w:t xml:space="preserve"> in general</w:t>
      </w:r>
      <w:r w:rsidRPr="56851AE7">
        <w:rPr>
          <w:rFonts w:asciiTheme="majorHAnsi" w:hAnsiTheme="majorHAnsi"/>
          <w:i/>
          <w:iCs/>
        </w:rPr>
        <w:t>,</w:t>
      </w:r>
      <w:r w:rsidRPr="56851AE7">
        <w:rPr>
          <w:rFonts w:asciiTheme="majorHAnsi" w:hAnsiTheme="majorHAnsi"/>
        </w:rPr>
        <w:t xml:space="preserve"> and the knowledge gaps apply in particular to this poorly understood species.</w:t>
      </w:r>
    </w:p>
    <w:p w14:paraId="42A7C169" w14:textId="77777777" w:rsidR="007D7856" w:rsidRPr="004B2074" w:rsidRDefault="007D7856" w:rsidP="00BA566D">
      <w:pPr>
        <w:pStyle w:val="Heading4"/>
      </w:pPr>
      <w:r w:rsidRPr="004B2074">
        <w:t>Reproductive Ecology</w:t>
      </w:r>
    </w:p>
    <w:p w14:paraId="6278AD1C" w14:textId="55B15513" w:rsidR="007D7856" w:rsidRDefault="007D7856" w:rsidP="007D7856">
      <w:r>
        <w:t xml:space="preserve">Reproductive studies show that </w:t>
      </w:r>
      <w:r w:rsidRPr="30D87E74">
        <w:rPr>
          <w:i/>
          <w:iCs/>
        </w:rPr>
        <w:t>Euastacus</w:t>
      </w:r>
      <w:r>
        <w:t xml:space="preserve"> are typically late maturing and have slow reproductive cycles with females only reaching reproductive maturity after 5‒10 years </w:t>
      </w:r>
      <w:r w:rsidRPr="00DA0F7A">
        <w:t>(e.g.</w:t>
      </w:r>
      <w:r>
        <w:t>,</w:t>
      </w:r>
      <w:r w:rsidRPr="00DA0F7A">
        <w:t xml:space="preserve"> Honan </w:t>
      </w:r>
      <w:r>
        <w:t>&amp;</w:t>
      </w:r>
      <w:r w:rsidRPr="00DA0F7A">
        <w:t xml:space="preserve"> Mitchell 1995a</w:t>
      </w:r>
      <w:r>
        <w:t>;</w:t>
      </w:r>
      <w:r w:rsidRPr="00DA0F7A">
        <w:t xml:space="preserve"> Turvey </w:t>
      </w:r>
      <w:r>
        <w:t>&amp;</w:t>
      </w:r>
      <w:r w:rsidRPr="00DA0F7A">
        <w:t xml:space="preserve"> Merrick 1997a</w:t>
      </w:r>
      <w:r>
        <w:t>;</w:t>
      </w:r>
      <w:r w:rsidRPr="00DA0F7A">
        <w:t xml:space="preserve"> Borsboom 1998</w:t>
      </w:r>
      <w:r>
        <w:t>;</w:t>
      </w:r>
      <w:r w:rsidRPr="00DA0F7A">
        <w:t xml:space="preserve"> Furse </w:t>
      </w:r>
      <w:r>
        <w:t>&amp;</w:t>
      </w:r>
      <w:r w:rsidRPr="00DA0F7A">
        <w:t xml:space="preserve"> Wild 2004</w:t>
      </w:r>
      <w:r>
        <w:t>;</w:t>
      </w:r>
      <w:r w:rsidRPr="00DA0F7A">
        <w:t xml:space="preserve"> Coughran 2013).</w:t>
      </w:r>
      <w:r>
        <w:t xml:space="preserve"> The growth rate, population sizes and generation length of </w:t>
      </w:r>
      <w:r w:rsidR="00D24502" w:rsidRPr="000B423D">
        <w:rPr>
          <w:iCs/>
        </w:rPr>
        <w:t>Flecker’s crayfish</w:t>
      </w:r>
      <w:r w:rsidRPr="00423807">
        <w:t xml:space="preserve"> are not known.</w:t>
      </w:r>
      <w:r w:rsidR="00343C9A" w:rsidRPr="00343C9A">
        <w:t xml:space="preserve"> </w:t>
      </w:r>
    </w:p>
    <w:p w14:paraId="4A96096D" w14:textId="2D3115C5" w:rsidR="007D7856" w:rsidRDefault="007D7856" w:rsidP="002162D3">
      <w:pPr>
        <w:keepNext/>
      </w:pPr>
      <w:r>
        <w:t xml:space="preserve">Many species of </w:t>
      </w:r>
      <w:r w:rsidRPr="00AB0447">
        <w:rPr>
          <w:i/>
          <w:iCs/>
        </w:rPr>
        <w:t>Euastacus</w:t>
      </w:r>
      <w:r>
        <w:t xml:space="preserve"> are winter brooders, mating in late summer/autumn with females carrying eggs over winter, with brooding periods typically 6–10 months. Some species only breed biennially and pleopodal egg fecundity varies considerably between species, typically ranging from 20‒1500 eggs per female (Clark 1937; Barker 1992; Honan &amp; Mitchell 1995b; Turvey &amp; Merrick 1997b; Borsboom 1998; Honan 1998; Morey 1998; Furse &amp; Wild 2004; Coughran 2006, 2013; McCormack et al. 2010). </w:t>
      </w:r>
      <w:r w:rsidR="00B4499D">
        <w:t xml:space="preserve">The species is likely to be a poor disperser, with slow growth and low fecundity (Harvey 2002). </w:t>
      </w:r>
      <w:r>
        <w:t xml:space="preserve">Indications are that this species is a </w:t>
      </w:r>
      <w:r w:rsidR="00F25F06">
        <w:t>w</w:t>
      </w:r>
      <w:r>
        <w:t xml:space="preserve">inter brooder (JM Furse 2022 unpub) </w:t>
      </w:r>
      <w:r w:rsidRPr="00F734C2">
        <w:t>and due to the</w:t>
      </w:r>
      <w:r>
        <w:t xml:space="preserve"> very</w:t>
      </w:r>
      <w:r w:rsidRPr="00F734C2">
        <w:t xml:space="preserve"> large size of </w:t>
      </w:r>
      <w:r>
        <w:t>this species</w:t>
      </w:r>
      <w:r w:rsidRPr="00F734C2">
        <w:t>, pleopodal egg fecundity is likely in the range 20–80 eggs (Coughran 20</w:t>
      </w:r>
      <w:r>
        <w:t>08</w:t>
      </w:r>
      <w:r w:rsidRPr="00F734C2">
        <w:t>)</w:t>
      </w:r>
      <w:r>
        <w:t xml:space="preserve"> or much higher</w:t>
      </w:r>
      <w:r w:rsidRPr="00F734C2">
        <w:t>.</w:t>
      </w:r>
      <w:r w:rsidR="00F25F06" w:rsidRPr="00F25F06">
        <w:t xml:space="preserve"> </w:t>
      </w:r>
      <w:r w:rsidR="00F25F06">
        <w:t xml:space="preserve">Coughran (2008) estimated female </w:t>
      </w:r>
      <w:r w:rsidR="00D24502" w:rsidRPr="000B423D">
        <w:rPr>
          <w:iCs/>
        </w:rPr>
        <w:t>Flecker’s crayfish</w:t>
      </w:r>
      <w:r w:rsidR="00D24502" w:rsidRPr="004578D5" w:rsidDel="00D24502">
        <w:rPr>
          <w:i/>
          <w:iCs/>
        </w:rPr>
        <w:t xml:space="preserve"> </w:t>
      </w:r>
      <w:r w:rsidR="00F25F06">
        <w:t>reach maturity in the range 40</w:t>
      </w:r>
      <w:r w:rsidR="00F25F06">
        <w:rPr>
          <w:rFonts w:ascii="Engravers MT" w:hAnsi="Engravers MT"/>
        </w:rPr>
        <w:t>–</w:t>
      </w:r>
      <w:r w:rsidR="00F25F06">
        <w:t>60 mm OCL</w:t>
      </w:r>
      <w:r w:rsidR="00C42250">
        <w:t>, as</w:t>
      </w:r>
      <w:r w:rsidR="00F25F06">
        <w:t xml:space="preserve"> a 40 mm OCL reproductive (berried) female captured and released in </w:t>
      </w:r>
      <w:r w:rsidR="00F25F06" w:rsidRPr="00423807">
        <w:t>June 2014</w:t>
      </w:r>
      <w:r w:rsidR="00F25F06">
        <w:t xml:space="preserve"> was carrying approximately 40 eggs (JM Furse 2022 unpub).</w:t>
      </w:r>
    </w:p>
    <w:p w14:paraId="78F476E8" w14:textId="77777777" w:rsidR="007D7856" w:rsidRDefault="007D7856" w:rsidP="007D7856">
      <w:pPr>
        <w:pStyle w:val="Heading4"/>
      </w:pPr>
      <w:r>
        <w:t>Co-occurring species</w:t>
      </w:r>
    </w:p>
    <w:p w14:paraId="55829A17" w14:textId="7DEA98A3" w:rsidR="007D7856" w:rsidRDefault="007D7856" w:rsidP="007D7856">
      <w:r w:rsidRPr="00F734C2">
        <w:rPr>
          <w:i/>
        </w:rPr>
        <w:t>Cherax cairnsensis</w:t>
      </w:r>
      <w:r>
        <w:t xml:space="preserve"> </w:t>
      </w:r>
      <w:r w:rsidR="001D13AE">
        <w:t xml:space="preserve">(Cairns yabby) </w:t>
      </w:r>
      <w:r>
        <w:t xml:space="preserve">is endemic to the region and has been collected from streams on Mount Lewis in close proximity to streams occupied by </w:t>
      </w:r>
      <w:r w:rsidR="00D24502" w:rsidRPr="000B423D">
        <w:rPr>
          <w:iCs/>
        </w:rPr>
        <w:t>Flecker’s crayfish</w:t>
      </w:r>
      <w:r>
        <w:rPr>
          <w:rFonts w:eastAsia="MTSYN"/>
          <w:i/>
          <w:lang w:eastAsia="ja-JP"/>
        </w:rPr>
        <w:t xml:space="preserve"> </w:t>
      </w:r>
      <w:r>
        <w:t>(JM Furse 2022 unpub).</w:t>
      </w:r>
      <w:r>
        <w:rPr>
          <w:rFonts w:eastAsia="MTSYN"/>
          <w:lang w:eastAsia="ja-JP"/>
        </w:rPr>
        <w:t xml:space="preserve"> It is likely these species co-occur.</w:t>
      </w:r>
    </w:p>
    <w:p w14:paraId="0E5E4F48" w14:textId="77777777" w:rsidR="007D7856" w:rsidRPr="004B2074" w:rsidRDefault="007D7856" w:rsidP="0000322D">
      <w:pPr>
        <w:pStyle w:val="Heading4"/>
      </w:pPr>
      <w:r w:rsidRPr="004B2074">
        <w:t>Habitat</w:t>
      </w:r>
    </w:p>
    <w:p w14:paraId="3CB6DB73" w14:textId="13725D15" w:rsidR="00482078" w:rsidRDefault="00BF6BCF">
      <w:r w:rsidRPr="000B423D">
        <w:rPr>
          <w:iCs/>
        </w:rPr>
        <w:t>Flecker’s crayfish</w:t>
      </w:r>
      <w:r w:rsidRPr="56851AE7" w:rsidDel="00BF6BCF">
        <w:rPr>
          <w:i/>
          <w:iCs/>
        </w:rPr>
        <w:t xml:space="preserve"> </w:t>
      </w:r>
      <w:r w:rsidR="004E2DC8">
        <w:t xml:space="preserve">is </w:t>
      </w:r>
      <w:r w:rsidR="00482078">
        <w:t xml:space="preserve">known from 12 sites within a highly restricted distribution (Morgan 1988; Coughran &amp; Furse 2010) and all of its known, peripheral, and likely habitat in the high-altitude rainforests within Mount Lewis, Mount Spurgeon and Daintree national parks. </w:t>
      </w:r>
    </w:p>
    <w:p w14:paraId="53143859" w14:textId="2DF04237" w:rsidR="007D7856" w:rsidRPr="00A43305" w:rsidRDefault="00A06A7F" w:rsidP="00A43305">
      <w:pPr>
        <w:rPr>
          <w:i/>
          <w:iCs/>
        </w:rPr>
      </w:pPr>
      <w:r w:rsidRPr="000B423D">
        <w:rPr>
          <w:iCs/>
        </w:rPr>
        <w:lastRenderedPageBreak/>
        <w:t>Flecker’s crayfish</w:t>
      </w:r>
      <w:r w:rsidR="00E15693">
        <w:t xml:space="preserve"> </w:t>
      </w:r>
      <w:r w:rsidR="007D7856">
        <w:t>is associated with cool habitat conditions</w:t>
      </w:r>
      <w:r w:rsidR="00B06DD9">
        <w:t xml:space="preserve">. </w:t>
      </w:r>
      <w:r w:rsidR="00AE0698">
        <w:t>W</w:t>
      </w:r>
      <w:r w:rsidR="00AE0698" w:rsidRPr="006C1652">
        <w:t>ater temperature in the habitat of this species</w:t>
      </w:r>
      <w:r w:rsidR="00AE0698">
        <w:t xml:space="preserve"> are known to range between</w:t>
      </w:r>
      <w:r w:rsidR="00AE0698" w:rsidRPr="006C1652">
        <w:t xml:space="preserve"> </w:t>
      </w:r>
      <w:r w:rsidR="00AE0698">
        <w:t>15</w:t>
      </w:r>
      <w:r w:rsidR="00AE0698" w:rsidRPr="006C1652">
        <w:t>–</w:t>
      </w:r>
      <w:r w:rsidR="00AE0698">
        <w:t>22</w:t>
      </w:r>
      <w:r w:rsidR="00AE0698" w:rsidRPr="006C1652">
        <w:t xml:space="preserve"> °C</w:t>
      </w:r>
      <w:r w:rsidR="00AE0698">
        <w:t xml:space="preserve"> (winter-summer) (JM Furse 2022 unpub).</w:t>
      </w:r>
      <w:r w:rsidR="007D7856">
        <w:t xml:space="preserve"> </w:t>
      </w:r>
      <w:r w:rsidR="00B06DD9" w:rsidRPr="00A43305">
        <w:rPr>
          <w:iCs/>
        </w:rPr>
        <w:t>The species</w:t>
      </w:r>
      <w:r w:rsidR="00B06DD9" w:rsidRPr="00B74D7F">
        <w:t xml:space="preserve"> occupies small upper headwater streams within a closed rainforest canopy (Morgan 1988; Horwitz 1990; Coughran &amp; Furse 2010). </w:t>
      </w:r>
      <w:r w:rsidR="007D7856">
        <w:rPr>
          <w:noProof/>
        </w:rPr>
        <w:t>Morgan (1988) noted “c</w:t>
      </w:r>
      <w:r w:rsidR="007D7856" w:rsidRPr="00360AF2">
        <w:rPr>
          <w:rFonts w:asciiTheme="majorHAnsi" w:eastAsia="Cambria" w:hAnsiTheme="majorHAnsi" w:cs="Times"/>
          <w:lang w:val="en-US" w:eastAsia="en-AU"/>
        </w:rPr>
        <w:t>reeks are well shaded and log and</w:t>
      </w:r>
      <w:r w:rsidR="007D7856">
        <w:rPr>
          <w:rFonts w:asciiTheme="majorHAnsi" w:eastAsia="Cambria" w:hAnsiTheme="majorHAnsi" w:cs="Times"/>
          <w:lang w:val="en-US" w:eastAsia="en-AU"/>
        </w:rPr>
        <w:t xml:space="preserve"> </w:t>
      </w:r>
      <w:r w:rsidR="007D7856" w:rsidRPr="0000327A">
        <w:rPr>
          <w:rFonts w:asciiTheme="majorHAnsi" w:eastAsia="Cambria" w:hAnsiTheme="majorHAnsi" w:cs="Times"/>
          <w:lang w:val="en-US" w:eastAsia="en-AU"/>
        </w:rPr>
        <w:t xml:space="preserve">leaf litter </w:t>
      </w:r>
      <w:r w:rsidR="007D7856" w:rsidRPr="0000327A">
        <w:rPr>
          <w:rFonts w:asciiTheme="majorHAnsi" w:eastAsia="HiddenHorzOCR" w:hAnsiTheme="majorHAnsi" w:cs="HiddenHorzOCR"/>
          <w:lang w:val="en-US" w:eastAsia="en-AU"/>
        </w:rPr>
        <w:t xml:space="preserve">are </w:t>
      </w:r>
      <w:r w:rsidR="007D7856" w:rsidRPr="0000327A">
        <w:rPr>
          <w:rFonts w:asciiTheme="majorHAnsi" w:eastAsia="Cambria" w:hAnsiTheme="majorHAnsi" w:cs="Times"/>
          <w:lang w:val="en-US" w:eastAsia="en-AU"/>
        </w:rPr>
        <w:t>abundant”.</w:t>
      </w:r>
      <w:r w:rsidR="007D7856" w:rsidRPr="0000327A">
        <w:rPr>
          <w:rFonts w:asciiTheme="majorHAnsi" w:hAnsiTheme="majorHAnsi"/>
        </w:rPr>
        <w:t xml:space="preserve"> </w:t>
      </w:r>
      <w:r w:rsidRPr="000B423D">
        <w:rPr>
          <w:iCs/>
        </w:rPr>
        <w:t>Flecker’s crayfish</w:t>
      </w:r>
      <w:r w:rsidRPr="0000327A" w:rsidDel="00A06A7F">
        <w:rPr>
          <w:rFonts w:asciiTheme="majorHAnsi" w:hAnsiTheme="majorHAnsi"/>
          <w:i/>
        </w:rPr>
        <w:t xml:space="preserve"> </w:t>
      </w:r>
      <w:r w:rsidR="007D7856" w:rsidRPr="0000327A">
        <w:rPr>
          <w:rFonts w:asciiTheme="majorHAnsi" w:hAnsiTheme="majorHAnsi"/>
        </w:rPr>
        <w:t>is known to construct burrows under rocks or logs (Horwitz 1990) and will likely opportunistically seek shelter under other vegetative debris.</w:t>
      </w:r>
      <w:r w:rsidR="00E15693" w:rsidRPr="00E15693">
        <w:rPr>
          <w:i/>
        </w:rPr>
        <w:t xml:space="preserve"> </w:t>
      </w:r>
      <w:r w:rsidR="00E15693" w:rsidRPr="00B74D7F">
        <w:t>It is not known if this species is typically associated with flowing water, or not</w:t>
      </w:r>
      <w:r w:rsidR="00433DEF">
        <w:t xml:space="preserve">. However, </w:t>
      </w:r>
      <w:r w:rsidR="00E15693" w:rsidRPr="00B74D7F">
        <w:t>given the region</w:t>
      </w:r>
      <w:r w:rsidR="00400F69">
        <w:t>’</w:t>
      </w:r>
      <w:r w:rsidR="00E15693" w:rsidRPr="00B74D7F">
        <w:t>s high rainfall, the streams in the area likely flow year-round (e.g. Queensland Government 2013b)</w:t>
      </w:r>
      <w:r w:rsidR="00433DEF">
        <w:t xml:space="preserve"> and</w:t>
      </w:r>
      <w:r w:rsidR="00E15693" w:rsidRPr="00B74D7F">
        <w:t xml:space="preserve"> flowing surface water is likely an important habitat characteristic for this species.</w:t>
      </w:r>
    </w:p>
    <w:p w14:paraId="49C8F0CF" w14:textId="55263C62" w:rsidR="007D7856" w:rsidRDefault="007D7856" w:rsidP="00C03E43">
      <w:pPr>
        <w:autoSpaceDE w:val="0"/>
        <w:autoSpaceDN w:val="0"/>
        <w:adjustRightInd w:val="0"/>
      </w:pPr>
      <w:r w:rsidRPr="0000327A">
        <w:rPr>
          <w:rFonts w:asciiTheme="majorHAnsi" w:hAnsiTheme="majorHAnsi"/>
        </w:rPr>
        <w:t xml:space="preserve">The thermal tolerance of </w:t>
      </w:r>
      <w:r w:rsidR="00A06A7F" w:rsidRPr="000B423D">
        <w:rPr>
          <w:iCs/>
        </w:rPr>
        <w:t>Flecker’s crayfish</w:t>
      </w:r>
      <w:r w:rsidR="00A06A7F" w:rsidRPr="0000327A" w:rsidDel="00A06A7F">
        <w:rPr>
          <w:rFonts w:asciiTheme="majorHAnsi" w:hAnsiTheme="majorHAnsi"/>
          <w:i/>
          <w:iCs/>
        </w:rPr>
        <w:t xml:space="preserve"> </w:t>
      </w:r>
      <w:r w:rsidRPr="0000327A">
        <w:rPr>
          <w:rFonts w:asciiTheme="majorHAnsi" w:hAnsiTheme="majorHAnsi"/>
        </w:rPr>
        <w:t xml:space="preserve">is unknown, but other highland rainforest-dwelling species of </w:t>
      </w:r>
      <w:r w:rsidRPr="0000327A">
        <w:rPr>
          <w:rFonts w:asciiTheme="majorHAnsi" w:hAnsiTheme="majorHAnsi"/>
          <w:i/>
          <w:iCs/>
        </w:rPr>
        <w:t>Euastacus,</w:t>
      </w:r>
      <w:r w:rsidRPr="0000327A">
        <w:rPr>
          <w:rFonts w:asciiTheme="majorHAnsi" w:hAnsiTheme="majorHAnsi"/>
        </w:rPr>
        <w:t xml:space="preserve"> such as </w:t>
      </w:r>
      <w:r w:rsidRPr="0000327A">
        <w:rPr>
          <w:rFonts w:asciiTheme="majorHAnsi" w:hAnsiTheme="majorHAnsi"/>
          <w:i/>
          <w:iCs/>
        </w:rPr>
        <w:t xml:space="preserve">Euastacus sulcatus </w:t>
      </w:r>
      <w:r w:rsidRPr="0000327A">
        <w:rPr>
          <w:rFonts w:asciiTheme="majorHAnsi" w:hAnsiTheme="majorHAnsi"/>
        </w:rPr>
        <w:t>(mountain crayfish), are intolerant of high temperatures (Bone et al. 2014).</w:t>
      </w:r>
    </w:p>
    <w:p w14:paraId="3CCB03A6" w14:textId="77777777" w:rsidR="007D7856" w:rsidRPr="004B2074" w:rsidRDefault="007D7856" w:rsidP="00BD682D">
      <w:pPr>
        <w:pStyle w:val="Heading4"/>
      </w:pPr>
      <w:r>
        <w:t>Diet</w:t>
      </w:r>
    </w:p>
    <w:p w14:paraId="5357D7F6" w14:textId="58377132" w:rsidR="007D7856" w:rsidRDefault="007D7856" w:rsidP="007D7856">
      <w:r w:rsidRPr="001A5743">
        <w:t xml:space="preserve">The diet of </w:t>
      </w:r>
      <w:r w:rsidR="00A06A7F" w:rsidRPr="000B423D">
        <w:rPr>
          <w:iCs/>
        </w:rPr>
        <w:t>Flecker’s crayfish</w:t>
      </w:r>
      <w:r w:rsidR="00A06A7F" w:rsidRPr="001A5743" w:rsidDel="00A06A7F">
        <w:rPr>
          <w:i/>
        </w:rPr>
        <w:t xml:space="preserve"> </w:t>
      </w:r>
      <w:r w:rsidRPr="004869BF">
        <w:t>is</w:t>
      </w:r>
      <w:r w:rsidRPr="001A5743">
        <w:t xml:space="preserve"> not known, but the species is likely omnivorous</w:t>
      </w:r>
      <w:r w:rsidR="00E15693">
        <w:t>, as with many species of spiny crayfish (McCormack 2012)</w:t>
      </w:r>
      <w:r w:rsidRPr="001A5743">
        <w:t>.</w:t>
      </w:r>
      <w:r>
        <w:t xml:space="preserve"> </w:t>
      </w:r>
    </w:p>
    <w:p w14:paraId="776C954F" w14:textId="77777777" w:rsidR="007D7856" w:rsidRDefault="007D7856" w:rsidP="007D7856">
      <w:pPr>
        <w:pStyle w:val="Heading3"/>
        <w:ind w:left="964" w:hanging="964"/>
      </w:pPr>
      <w:r>
        <w:t>Threats</w:t>
      </w:r>
    </w:p>
    <w:p w14:paraId="1BA8F85B" w14:textId="064A61D3" w:rsidR="007D7856" w:rsidRDefault="007D7856" w:rsidP="007D7856">
      <w:r>
        <w:t xml:space="preserve">Established threats (habitat destruction, , invasive species, human exploitation and climate change) and potential threats (disease </w:t>
      </w:r>
      <w:r w:rsidRPr="0CA5C7F6">
        <w:rPr>
          <w:i/>
          <w:iCs/>
        </w:rPr>
        <w:t>Aphanomyces astaci</w:t>
      </w:r>
      <w:r>
        <w:t xml:space="preserve"> </w:t>
      </w:r>
      <w:r w:rsidR="000A167C">
        <w:t>[</w:t>
      </w:r>
      <w:r>
        <w:t>crayfish plague</w:t>
      </w:r>
      <w:r w:rsidR="000A167C">
        <w:t>]</w:t>
      </w:r>
      <w:r w:rsidRPr="0CA5C7F6">
        <w:rPr>
          <w:i/>
          <w:iCs/>
        </w:rPr>
        <w:t>;</w:t>
      </w:r>
      <w:r>
        <w:t xml:space="preserve"> Panteleit et al. 2017) may put nearly all species of </w:t>
      </w:r>
      <w:r w:rsidRPr="0CA5C7F6">
        <w:rPr>
          <w:i/>
          <w:iCs/>
        </w:rPr>
        <w:t>Euastacus</w:t>
      </w:r>
      <w:r>
        <w:t xml:space="preserve"> at serious risk of population declines, or extinction</w:t>
      </w:r>
      <w:r w:rsidR="00E30BCE">
        <w:t xml:space="preserve"> in less than a decade </w:t>
      </w:r>
      <w:r>
        <w:t xml:space="preserve">(Wells et al. 1983; Coughran 2007; Furse &amp; Coughran 2011b; Furse 2014; Richman et al. 2015). Climate change is a key threat to </w:t>
      </w:r>
      <w:r w:rsidR="00A06A7F" w:rsidRPr="000B423D">
        <w:rPr>
          <w:iCs/>
        </w:rPr>
        <w:t>Flecker’s crayfish</w:t>
      </w:r>
      <w:r>
        <w:t xml:space="preserve"> with the species having limited capacity to relocate to higher, cooler altitudes, or move overland to other nearby suitably cool habitat </w:t>
      </w:r>
      <w:r w:rsidRPr="0CA5C7F6">
        <w:rPr>
          <w:rFonts w:eastAsia="Cambria" w:cs="Cambria"/>
          <w:color w:val="000000" w:themeColor="text1"/>
        </w:rPr>
        <w:t xml:space="preserve">which are already occupied by other species of </w:t>
      </w:r>
      <w:r w:rsidRPr="0CA5C7F6">
        <w:rPr>
          <w:rFonts w:eastAsia="Cambria" w:cs="Cambria"/>
          <w:i/>
          <w:iCs/>
          <w:color w:val="000000" w:themeColor="text1"/>
        </w:rPr>
        <w:t xml:space="preserve">Euastacus </w:t>
      </w:r>
      <w:r>
        <w:t xml:space="preserve">(Ponniah &amp; Hughes 2004; Furse et al. 2012a). </w:t>
      </w:r>
      <w:r w:rsidR="00A06A7F" w:rsidRPr="000B423D">
        <w:rPr>
          <w:iCs/>
        </w:rPr>
        <w:t>Flecker’s crayfish</w:t>
      </w:r>
      <w:r w:rsidR="00A06A7F" w:rsidRPr="0CA5C7F6" w:rsidDel="00A06A7F">
        <w:rPr>
          <w:rFonts w:asciiTheme="majorHAnsi" w:hAnsiTheme="majorHAnsi"/>
          <w:i/>
          <w:iCs/>
        </w:rPr>
        <w:t xml:space="preserve"> </w:t>
      </w:r>
      <w:r w:rsidR="00270D0E" w:rsidRPr="0CA5C7F6">
        <w:rPr>
          <w:rFonts w:asciiTheme="majorHAnsi" w:hAnsiTheme="majorHAnsi"/>
        </w:rPr>
        <w:t xml:space="preserve">was assessed as vulnerable to the climate conditions modelled for 2050 by Hossain et al. (2018). </w:t>
      </w:r>
      <w:r>
        <w:t xml:space="preserve">The highly restricted distribution of this species puts all individuals in the population at considerable risk of extirpation by a single stochastic event (e.g. natural disaster, or disease) impacting the species across its restricted range </w:t>
      </w:r>
      <w:r w:rsidRPr="0CA5C7F6">
        <w:rPr>
          <w:rFonts w:eastAsia="Cambria" w:cs="Cambria"/>
          <w:color w:val="000000" w:themeColor="text1"/>
        </w:rPr>
        <w:t>(Furse &amp; Coughran 2011b)</w:t>
      </w:r>
      <w:r>
        <w:t>.</w:t>
      </w:r>
    </w:p>
    <w:p w14:paraId="3C4C69E4" w14:textId="018CC36F" w:rsidR="007D7856" w:rsidRPr="00093726" w:rsidRDefault="007D7856" w:rsidP="007D7856">
      <w:pPr>
        <w:pStyle w:val="Caption"/>
        <w:spacing w:after="0"/>
      </w:pPr>
      <w:bookmarkStart w:id="7" w:name="_Ref40886856"/>
      <w:r w:rsidRPr="00093726">
        <w:t xml:space="preserve">Table </w:t>
      </w:r>
      <w:r w:rsidRPr="00093726">
        <w:rPr>
          <w:noProof/>
        </w:rPr>
        <w:fldChar w:fldCharType="begin"/>
      </w:r>
      <w:r w:rsidRPr="00093726">
        <w:rPr>
          <w:noProof/>
        </w:rPr>
        <w:instrText xml:space="preserve"> SEQ Table \* ARABIC </w:instrText>
      </w:r>
      <w:r w:rsidRPr="00093726">
        <w:rPr>
          <w:noProof/>
        </w:rPr>
        <w:fldChar w:fldCharType="separate"/>
      </w:r>
      <w:r w:rsidRPr="00093726">
        <w:rPr>
          <w:noProof/>
        </w:rPr>
        <w:t>1</w:t>
      </w:r>
      <w:r w:rsidRPr="00093726">
        <w:rPr>
          <w:noProof/>
        </w:rPr>
        <w:fldChar w:fldCharType="end"/>
      </w:r>
      <w:bookmarkEnd w:id="7"/>
      <w:r w:rsidRPr="00093726">
        <w:t xml:space="preserve"> Threats impacting </w:t>
      </w:r>
      <w:r w:rsidR="004C5F9F" w:rsidRPr="000B423D">
        <w:rPr>
          <w:iCs/>
        </w:rPr>
        <w:t>Flecker’s crayfish</w:t>
      </w:r>
    </w:p>
    <w:p w14:paraId="5A871775" w14:textId="77777777" w:rsidR="007D7856" w:rsidRPr="006D7CA3" w:rsidRDefault="007D7856" w:rsidP="007D7856">
      <w:r w:rsidRPr="00093726">
        <w:t>Threats in Table 1 are noted in approximate order of highest to lowest impact, based on available evidence.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934"/>
        <w:gridCol w:w="6095"/>
      </w:tblGrid>
      <w:tr w:rsidR="007D7856" w:rsidRPr="00A937A2" w14:paraId="32A4B1B7" w14:textId="77777777" w:rsidTr="0CA5C7F6">
        <w:trPr>
          <w:cantSplit/>
          <w:trHeight w:val="375"/>
          <w:tblHeader/>
        </w:trPr>
        <w:tc>
          <w:tcPr>
            <w:tcW w:w="1718" w:type="dxa"/>
            <w:tcBorders>
              <w:bottom w:val="single" w:sz="4" w:space="0" w:color="auto"/>
            </w:tcBorders>
          </w:tcPr>
          <w:p w14:paraId="0B9BD639" w14:textId="77777777" w:rsidR="007D7856" w:rsidRPr="00A937A2" w:rsidRDefault="007D7856" w:rsidP="00831E16">
            <w:pPr>
              <w:pStyle w:val="TableHeading"/>
              <w:rPr>
                <w:rFonts w:ascii="Calibri" w:hAnsi="Calibri"/>
                <w:sz w:val="20"/>
                <w:szCs w:val="20"/>
              </w:rPr>
            </w:pPr>
            <w:r w:rsidRPr="00A937A2">
              <w:rPr>
                <w:rFonts w:ascii="Calibri" w:hAnsi="Calibri"/>
                <w:sz w:val="20"/>
                <w:szCs w:val="20"/>
              </w:rPr>
              <w:t xml:space="preserve">Threat </w:t>
            </w:r>
          </w:p>
        </w:tc>
        <w:tc>
          <w:tcPr>
            <w:tcW w:w="1934" w:type="dxa"/>
            <w:tcBorders>
              <w:bottom w:val="single" w:sz="4" w:space="0" w:color="auto"/>
            </w:tcBorders>
          </w:tcPr>
          <w:p w14:paraId="7475FFB4" w14:textId="77777777" w:rsidR="007D7856" w:rsidRPr="00A937A2" w:rsidRDefault="007D7856" w:rsidP="00831E16">
            <w:pPr>
              <w:pStyle w:val="TableHeading"/>
              <w:rPr>
                <w:rFonts w:ascii="Calibri" w:hAnsi="Calibri"/>
                <w:sz w:val="20"/>
                <w:szCs w:val="20"/>
              </w:rPr>
            </w:pPr>
            <w:r w:rsidRPr="00A937A2">
              <w:rPr>
                <w:rFonts w:ascii="Calibri" w:hAnsi="Calibri"/>
                <w:sz w:val="20"/>
                <w:szCs w:val="20"/>
              </w:rPr>
              <w:t xml:space="preserve">Status and severity </w:t>
            </w:r>
          </w:p>
        </w:tc>
        <w:tc>
          <w:tcPr>
            <w:tcW w:w="6095" w:type="dxa"/>
            <w:tcBorders>
              <w:bottom w:val="single" w:sz="4" w:space="0" w:color="auto"/>
            </w:tcBorders>
          </w:tcPr>
          <w:p w14:paraId="6DDF82AA" w14:textId="77777777" w:rsidR="007D7856" w:rsidRPr="00A937A2" w:rsidRDefault="007D7856" w:rsidP="00831E16">
            <w:pPr>
              <w:pStyle w:val="TableHeading"/>
              <w:rPr>
                <w:rFonts w:ascii="Calibri" w:hAnsi="Calibri"/>
                <w:sz w:val="20"/>
                <w:szCs w:val="20"/>
              </w:rPr>
            </w:pPr>
            <w:r w:rsidRPr="00A937A2">
              <w:rPr>
                <w:rFonts w:ascii="Calibri" w:hAnsi="Calibri"/>
                <w:sz w:val="20"/>
                <w:szCs w:val="20"/>
              </w:rPr>
              <w:t xml:space="preserve">Evidence </w:t>
            </w:r>
          </w:p>
        </w:tc>
      </w:tr>
      <w:tr w:rsidR="007D7856" w:rsidRPr="00A937A2" w14:paraId="584EEE2C" w14:textId="77777777" w:rsidTr="0CA5C7F6">
        <w:tc>
          <w:tcPr>
            <w:tcW w:w="9747" w:type="dxa"/>
            <w:gridSpan w:val="3"/>
          </w:tcPr>
          <w:p w14:paraId="734279FE" w14:textId="38C85348" w:rsidR="007D7856" w:rsidRPr="00E351ED" w:rsidRDefault="007D7856" w:rsidP="00831E16">
            <w:pPr>
              <w:rPr>
                <w:iCs/>
                <w:sz w:val="18"/>
                <w:szCs w:val="18"/>
              </w:rPr>
            </w:pPr>
            <w:r w:rsidRPr="00E351ED">
              <w:rPr>
                <w:iCs/>
                <w:sz w:val="18"/>
                <w:szCs w:val="18"/>
              </w:rPr>
              <w:t>Climate change</w:t>
            </w:r>
            <w:r>
              <w:rPr>
                <w:iCs/>
                <w:sz w:val="18"/>
                <w:szCs w:val="18"/>
              </w:rPr>
              <w:t xml:space="preserve"> and </w:t>
            </w:r>
            <w:r w:rsidR="005A6133">
              <w:rPr>
                <w:iCs/>
                <w:sz w:val="18"/>
                <w:szCs w:val="18"/>
              </w:rPr>
              <w:t>extreme weather</w:t>
            </w:r>
            <w:r>
              <w:rPr>
                <w:iCs/>
                <w:sz w:val="18"/>
                <w:szCs w:val="18"/>
              </w:rPr>
              <w:t xml:space="preserve"> impacts</w:t>
            </w:r>
          </w:p>
        </w:tc>
      </w:tr>
      <w:tr w:rsidR="007D7856" w:rsidRPr="0010597E" w14:paraId="6E6C150A" w14:textId="77777777" w:rsidTr="0CA5C7F6">
        <w:trPr>
          <w:trHeight w:val="330"/>
        </w:trPr>
        <w:tc>
          <w:tcPr>
            <w:tcW w:w="1718" w:type="dxa"/>
          </w:tcPr>
          <w:p w14:paraId="2957F64F" w14:textId="5DF1BDC3" w:rsidR="007D7856" w:rsidRPr="00C34CFE" w:rsidRDefault="007D7856" w:rsidP="00831E16">
            <w:pPr>
              <w:pStyle w:val="TableText"/>
              <w:rPr>
                <w:rFonts w:cstheme="minorHAnsi"/>
              </w:rPr>
            </w:pPr>
            <w:r w:rsidRPr="00C34CFE">
              <w:t>Increased</w:t>
            </w:r>
            <w:r w:rsidR="00FD2825">
              <w:t xml:space="preserve"> </w:t>
            </w:r>
            <w:r w:rsidR="00EB3701">
              <w:t>average</w:t>
            </w:r>
            <w:r w:rsidRPr="00C34CFE">
              <w:t xml:space="preserve"> temperature</w:t>
            </w:r>
          </w:p>
        </w:tc>
        <w:tc>
          <w:tcPr>
            <w:tcW w:w="1934" w:type="dxa"/>
          </w:tcPr>
          <w:p w14:paraId="2E90F01E" w14:textId="77777777" w:rsidR="007D7856" w:rsidRPr="00C34CFE" w:rsidRDefault="007D7856" w:rsidP="00831E16">
            <w:pPr>
              <w:pStyle w:val="TableText"/>
            </w:pPr>
            <w:r>
              <w:t>Timing</w:t>
            </w:r>
            <w:r w:rsidRPr="00DF3FF8">
              <w:t xml:space="preserve">: </w:t>
            </w:r>
            <w:r>
              <w:t>current/</w:t>
            </w:r>
            <w:r w:rsidRPr="00DF3FF8">
              <w:t>future</w:t>
            </w:r>
          </w:p>
          <w:p w14:paraId="09588A51" w14:textId="77777777" w:rsidR="007D7856" w:rsidRDefault="007D7856" w:rsidP="00831E16">
            <w:pPr>
              <w:pStyle w:val="TableText"/>
            </w:pPr>
            <w:r w:rsidRPr="00C34CFE">
              <w:t xml:space="preserve">Confidence: </w:t>
            </w:r>
            <w:r>
              <w:t>inferred</w:t>
            </w:r>
          </w:p>
          <w:p w14:paraId="24BEE99E" w14:textId="77777777" w:rsidR="007D7856" w:rsidRPr="00C34CFE" w:rsidRDefault="007D7856" w:rsidP="00831E16">
            <w:pPr>
              <w:pStyle w:val="TableText"/>
            </w:pPr>
            <w:r>
              <w:t>Likelihood: likely</w:t>
            </w:r>
          </w:p>
          <w:p w14:paraId="4B1521F9" w14:textId="50C3C953" w:rsidR="007D7856" w:rsidRPr="00C34CFE" w:rsidRDefault="007D7856" w:rsidP="00831E16">
            <w:pPr>
              <w:pStyle w:val="TableText"/>
            </w:pPr>
            <w:r w:rsidRPr="00C34CFE">
              <w:t xml:space="preserve">Consequence: </w:t>
            </w:r>
            <w:r w:rsidR="00EF4AE8">
              <w:t>major</w:t>
            </w:r>
          </w:p>
          <w:p w14:paraId="04C5238E" w14:textId="77777777" w:rsidR="007D7856" w:rsidRPr="00C34CFE" w:rsidRDefault="007D7856" w:rsidP="00831E16">
            <w:pPr>
              <w:pStyle w:val="TableText"/>
            </w:pPr>
            <w:r w:rsidRPr="00C34CFE">
              <w:t>Trend: increasing</w:t>
            </w:r>
          </w:p>
          <w:p w14:paraId="19F1A6C0" w14:textId="77777777" w:rsidR="007D7856" w:rsidRPr="00AC5ED8" w:rsidRDefault="007D7856" w:rsidP="00831E16">
            <w:pPr>
              <w:pStyle w:val="TableText"/>
            </w:pPr>
            <w:r w:rsidRPr="00C34CFE">
              <w:t>Extent: across the entire range</w:t>
            </w:r>
          </w:p>
        </w:tc>
        <w:tc>
          <w:tcPr>
            <w:tcW w:w="6095" w:type="dxa"/>
          </w:tcPr>
          <w:p w14:paraId="630B8AC1" w14:textId="73FDD124" w:rsidR="00814274" w:rsidRDefault="007D7856" w:rsidP="00831E16">
            <w:pPr>
              <w:pStyle w:val="TableText"/>
            </w:pPr>
            <w:r w:rsidRPr="00E922C5">
              <w:t>Increas</w:t>
            </w:r>
            <w:r>
              <w:t>ed</w:t>
            </w:r>
            <w:r w:rsidRPr="00E922C5">
              <w:t xml:space="preserve"> </w:t>
            </w:r>
            <w:r w:rsidR="00176680">
              <w:t>average</w:t>
            </w:r>
            <w:r w:rsidR="00FD2825">
              <w:t xml:space="preserve"> </w:t>
            </w:r>
            <w:r w:rsidRPr="00E922C5">
              <w:t xml:space="preserve">temperature is </w:t>
            </w:r>
            <w:r w:rsidR="00FD2825">
              <w:t xml:space="preserve">a </w:t>
            </w:r>
            <w:r w:rsidRPr="00E922C5">
              <w:t xml:space="preserve">direct, ongoing, and persistent long-term impact of </w:t>
            </w:r>
            <w:r w:rsidR="00FD2825">
              <w:t>climate change</w:t>
            </w:r>
            <w:r w:rsidRPr="00E922C5">
              <w:t xml:space="preserve">. </w:t>
            </w:r>
            <w:r>
              <w:t xml:space="preserve">Unlike short-term heatwaves, this is a steady </w:t>
            </w:r>
            <w:r w:rsidR="00EB3701">
              <w:t xml:space="preserve">long-term </w:t>
            </w:r>
            <w:r>
              <w:t xml:space="preserve">increase in </w:t>
            </w:r>
            <w:r w:rsidR="00176680">
              <w:t>average</w:t>
            </w:r>
            <w:r w:rsidR="00AF3D22">
              <w:t xml:space="preserve"> annual</w:t>
            </w:r>
            <w:r w:rsidR="00176680">
              <w:t xml:space="preserve"> </w:t>
            </w:r>
            <w:r>
              <w:t xml:space="preserve">temperature. </w:t>
            </w:r>
            <w:r w:rsidR="00814274" w:rsidRPr="002D3439">
              <w:t>Most of the years between 2019 and 2028 are projected to be amongst the top 10 warmest years globally with more than 99% probability</w:t>
            </w:r>
            <w:r w:rsidR="00814274" w:rsidRPr="00473D7F">
              <w:t xml:space="preserve"> (Arguez </w:t>
            </w:r>
            <w:r w:rsidR="00814274">
              <w:t>et al. 2020).</w:t>
            </w:r>
          </w:p>
          <w:p w14:paraId="6696D503" w14:textId="4C2E2EE9" w:rsidR="007D7856" w:rsidRDefault="004B203C" w:rsidP="00831E16">
            <w:pPr>
              <w:pStyle w:val="TableText"/>
              <w:rPr>
                <w:rFonts w:asciiTheme="majorHAnsi" w:hAnsiTheme="majorHAnsi"/>
                <w:szCs w:val="18"/>
              </w:rPr>
            </w:pPr>
            <w:r>
              <w:t>Minimum, maximum and average temperatures in Far North Queensland are projected to continue to rise with an annual average warming of 0.5 to 1.4 </w:t>
            </w:r>
            <w:r w:rsidRPr="008855F1">
              <w:rPr>
                <w:rFonts w:asciiTheme="majorHAnsi" w:hAnsiTheme="majorHAnsi"/>
                <w:szCs w:val="18"/>
              </w:rPr>
              <w:t>˚C</w:t>
            </w:r>
            <w:r>
              <w:rPr>
                <w:rFonts w:asciiTheme="majorHAnsi" w:hAnsiTheme="majorHAnsi"/>
                <w:szCs w:val="18"/>
              </w:rPr>
              <w:t xml:space="preserve"> above the climate from 1986</w:t>
            </w:r>
            <w:r w:rsidR="00D77614">
              <w:rPr>
                <w:rFonts w:ascii="Engravers MT" w:hAnsi="Engravers MT"/>
                <w:szCs w:val="18"/>
              </w:rPr>
              <w:t>–</w:t>
            </w:r>
            <w:r>
              <w:rPr>
                <w:rFonts w:asciiTheme="majorHAnsi" w:hAnsiTheme="majorHAnsi"/>
                <w:szCs w:val="18"/>
              </w:rPr>
              <w:t>2005</w:t>
            </w:r>
            <w:r w:rsidRPr="008855F1">
              <w:t xml:space="preserve"> </w:t>
            </w:r>
            <w:r>
              <w:t xml:space="preserve">by </w:t>
            </w:r>
            <w:r w:rsidR="00D77614">
              <w:t xml:space="preserve">2030 </w:t>
            </w:r>
            <w:r>
              <w:t>(</w:t>
            </w:r>
            <w:r w:rsidR="004C5F9F">
              <w:t xml:space="preserve">DSE </w:t>
            </w:r>
            <w:r w:rsidR="00CA5865">
              <w:t>2019</w:t>
            </w:r>
            <w:r>
              <w:t xml:space="preserve">). </w:t>
            </w:r>
            <w:r w:rsidR="007D7856" w:rsidRPr="008855F1">
              <w:t xml:space="preserve">By 2070, mean annual temperature in the </w:t>
            </w:r>
            <w:r w:rsidR="007D7856">
              <w:t xml:space="preserve">Wet Tropics bioregion of </w:t>
            </w:r>
            <w:r w:rsidR="007D7856" w:rsidRPr="008855F1">
              <w:t xml:space="preserve">Queensland is expected to increase by </w:t>
            </w:r>
            <w:r w:rsidR="007D7856" w:rsidRPr="008855F1">
              <w:rPr>
                <w:rFonts w:asciiTheme="majorHAnsi" w:hAnsiTheme="majorHAnsi"/>
                <w:szCs w:val="18"/>
              </w:rPr>
              <w:t>1</w:t>
            </w:r>
            <w:r w:rsidR="007D7856">
              <w:rPr>
                <w:rFonts w:asciiTheme="majorHAnsi" w:hAnsiTheme="majorHAnsi"/>
                <w:szCs w:val="18"/>
              </w:rPr>
              <w:t xml:space="preserve"> </w:t>
            </w:r>
            <w:r w:rsidR="007D7856">
              <w:rPr>
                <w:rFonts w:ascii="Engravers MT" w:hAnsi="Engravers MT"/>
                <w:szCs w:val="18"/>
              </w:rPr>
              <w:t xml:space="preserve">– </w:t>
            </w:r>
            <w:r w:rsidR="007D7856" w:rsidRPr="008855F1">
              <w:rPr>
                <w:rFonts w:asciiTheme="majorHAnsi" w:hAnsiTheme="majorHAnsi"/>
                <w:szCs w:val="18"/>
              </w:rPr>
              <w:t>2</w:t>
            </w:r>
            <w:r w:rsidR="007D7856">
              <w:rPr>
                <w:rFonts w:asciiTheme="majorHAnsi" w:hAnsiTheme="majorHAnsi"/>
                <w:szCs w:val="18"/>
              </w:rPr>
              <w:t xml:space="preserve"> </w:t>
            </w:r>
            <w:r w:rsidR="007D7856" w:rsidRPr="008855F1">
              <w:rPr>
                <w:rFonts w:asciiTheme="majorHAnsi" w:hAnsiTheme="majorHAnsi"/>
                <w:szCs w:val="18"/>
              </w:rPr>
              <w:t>˚C (R</w:t>
            </w:r>
            <w:r w:rsidR="00D132D8">
              <w:rPr>
                <w:rFonts w:asciiTheme="majorHAnsi" w:hAnsiTheme="majorHAnsi"/>
                <w:szCs w:val="18"/>
              </w:rPr>
              <w:t xml:space="preserve">epresentative </w:t>
            </w:r>
            <w:r w:rsidR="007D7856" w:rsidRPr="008855F1">
              <w:rPr>
                <w:rFonts w:asciiTheme="majorHAnsi" w:hAnsiTheme="majorHAnsi"/>
                <w:szCs w:val="18"/>
              </w:rPr>
              <w:t>C</w:t>
            </w:r>
            <w:r w:rsidR="00D132D8">
              <w:rPr>
                <w:rFonts w:asciiTheme="majorHAnsi" w:hAnsiTheme="majorHAnsi"/>
                <w:szCs w:val="18"/>
              </w:rPr>
              <w:t xml:space="preserve">oncentration </w:t>
            </w:r>
            <w:r w:rsidR="007D7856" w:rsidRPr="008855F1">
              <w:rPr>
                <w:rFonts w:asciiTheme="majorHAnsi" w:hAnsiTheme="majorHAnsi"/>
                <w:szCs w:val="18"/>
              </w:rPr>
              <w:t>P</w:t>
            </w:r>
            <w:r w:rsidR="00D132D8">
              <w:rPr>
                <w:rFonts w:asciiTheme="majorHAnsi" w:hAnsiTheme="majorHAnsi"/>
                <w:szCs w:val="18"/>
              </w:rPr>
              <w:t>athway (RCP)</w:t>
            </w:r>
            <w:r w:rsidR="007D7856" w:rsidRPr="008855F1">
              <w:rPr>
                <w:rFonts w:asciiTheme="majorHAnsi" w:hAnsiTheme="majorHAnsi"/>
                <w:szCs w:val="18"/>
              </w:rPr>
              <w:t xml:space="preserve"> 4.5) to </w:t>
            </w:r>
            <w:r w:rsidR="007D7856">
              <w:rPr>
                <w:rFonts w:asciiTheme="majorHAnsi" w:hAnsiTheme="majorHAnsi"/>
                <w:szCs w:val="18"/>
              </w:rPr>
              <w:t xml:space="preserve">1.9 </w:t>
            </w:r>
            <w:r w:rsidR="007D7856">
              <w:rPr>
                <w:rFonts w:ascii="Engravers MT" w:hAnsi="Engravers MT"/>
                <w:szCs w:val="18"/>
              </w:rPr>
              <w:t>–</w:t>
            </w:r>
            <w:r w:rsidR="007D7856" w:rsidRPr="008855F1">
              <w:rPr>
                <w:rFonts w:asciiTheme="majorHAnsi" w:hAnsiTheme="majorHAnsi"/>
                <w:szCs w:val="18"/>
              </w:rPr>
              <w:t>3.</w:t>
            </w:r>
            <w:r w:rsidR="007D7856">
              <w:rPr>
                <w:rFonts w:asciiTheme="majorHAnsi" w:hAnsiTheme="majorHAnsi"/>
                <w:szCs w:val="18"/>
              </w:rPr>
              <w:t>1 </w:t>
            </w:r>
            <w:r w:rsidR="007D7856" w:rsidRPr="008855F1">
              <w:rPr>
                <w:rFonts w:asciiTheme="majorHAnsi" w:hAnsiTheme="majorHAnsi"/>
                <w:szCs w:val="18"/>
              </w:rPr>
              <w:t xml:space="preserve">˚C (RCP 8.5) </w:t>
            </w:r>
            <w:r w:rsidR="007D7856" w:rsidRPr="008855F1">
              <w:t>(</w:t>
            </w:r>
            <w:r w:rsidR="007D7856" w:rsidRPr="008855F1">
              <w:rPr>
                <w:rFonts w:asciiTheme="majorHAnsi" w:hAnsiTheme="majorHAnsi"/>
                <w:szCs w:val="18"/>
              </w:rPr>
              <w:t>Syktus et al. 2020).</w:t>
            </w:r>
          </w:p>
          <w:p w14:paraId="538B010C" w14:textId="442655C1" w:rsidR="007D3425" w:rsidRPr="008855F1" w:rsidRDefault="007D3425" w:rsidP="00831E16">
            <w:pPr>
              <w:pStyle w:val="TableText"/>
              <w:rPr>
                <w:rFonts w:asciiTheme="majorHAnsi" w:hAnsiTheme="majorHAnsi"/>
                <w:szCs w:val="18"/>
              </w:rPr>
            </w:pPr>
            <w:r>
              <w:rPr>
                <w:iCs/>
              </w:rPr>
              <w:t>A 50% decline in the distribution and extent of highland rainforest environments of north Queensland are projected with only 1</w:t>
            </w:r>
            <w:r>
              <w:t> </w:t>
            </w:r>
            <w:r w:rsidRPr="008855F1">
              <w:rPr>
                <w:rFonts w:asciiTheme="majorHAnsi" w:hAnsiTheme="majorHAnsi"/>
                <w:szCs w:val="18"/>
              </w:rPr>
              <w:t>˚C</w:t>
            </w:r>
            <w:r>
              <w:rPr>
                <w:rFonts w:asciiTheme="majorHAnsi" w:hAnsiTheme="majorHAnsi"/>
                <w:szCs w:val="18"/>
              </w:rPr>
              <w:t xml:space="preserve"> rise in temperatures (Hilbert et al. 2001). The cooler upland sections of the Wet Tropics where </w:t>
            </w:r>
            <w:r w:rsidR="004C5F9F" w:rsidRPr="000B423D">
              <w:rPr>
                <w:iCs/>
              </w:rPr>
              <w:t>Flecker’s crayfish</w:t>
            </w:r>
            <w:r w:rsidR="004C5F9F" w:rsidRPr="0014296E" w:rsidDel="004C5F9F">
              <w:rPr>
                <w:i/>
              </w:rPr>
              <w:t xml:space="preserve"> </w:t>
            </w:r>
            <w:r>
              <w:rPr>
                <w:iCs/>
              </w:rPr>
              <w:t xml:space="preserve">occurs provide unique habitat for many </w:t>
            </w:r>
            <w:r>
              <w:rPr>
                <w:iCs/>
              </w:rPr>
              <w:lastRenderedPageBreak/>
              <w:t>heat intolerant and range restricted species (ANU 2009). It is unlikely that these species that have adapted to the cooler conditions on mountain tops and higher tablelands can survive and reproduce under warming conditions (Rainforest CRC 2003; Pearson et al. 2015; de la Fuente &amp; Williams 2022).</w:t>
            </w:r>
          </w:p>
          <w:p w14:paraId="4376B5F2" w14:textId="05B79233" w:rsidR="007D7856" w:rsidRPr="00E922C5" w:rsidRDefault="007D7856" w:rsidP="00831E16">
            <w:pPr>
              <w:pStyle w:val="TableText"/>
            </w:pPr>
            <w:r w:rsidRPr="00192F17">
              <w:rPr>
                <w:i/>
                <w:iCs/>
              </w:rPr>
              <w:t>Euastacus</w:t>
            </w:r>
            <w:r w:rsidRPr="00E922C5">
              <w:t xml:space="preserve"> are </w:t>
            </w:r>
            <w:r w:rsidR="007E729F">
              <w:t xml:space="preserve">known to be </w:t>
            </w:r>
            <w:r w:rsidRPr="00E922C5">
              <w:t xml:space="preserve">sensitive to increasing temperatures, with </w:t>
            </w:r>
            <w:r w:rsidR="004C5F9F" w:rsidRPr="000B423D">
              <w:rPr>
                <w:iCs/>
              </w:rPr>
              <w:t>Flecker’s crayfish</w:t>
            </w:r>
            <w:r w:rsidR="004C5F9F" w:rsidRPr="00C55F6C" w:rsidDel="004C5F9F">
              <w:rPr>
                <w:i/>
              </w:rPr>
              <w:t xml:space="preserve"> </w:t>
            </w:r>
            <w:r>
              <w:t xml:space="preserve">likely </w:t>
            </w:r>
            <w:r w:rsidRPr="00E922C5">
              <w:t xml:space="preserve">lacking the capacity to physiologically adapt or relocate to cooler habitats as temperatures increase (Lowe et al. 2010; Bone et al. 2015, 2017). This will </w:t>
            </w:r>
            <w:r>
              <w:t>probably</w:t>
            </w:r>
            <w:r w:rsidRPr="00E922C5">
              <w:t xml:space="preserve"> lead to altitudinal compression of habitat as there is limited scope for up-slope migration of this species and overland dispersal to other suitably cool habitats is blocked by the warm lowlands (</w:t>
            </w:r>
            <w:r>
              <w:t xml:space="preserve">Morgan 1988; </w:t>
            </w:r>
            <w:r w:rsidRPr="00E922C5">
              <w:t>Ponniah &amp; Hughes 2004</w:t>
            </w:r>
            <w:r>
              <w:t>;</w:t>
            </w:r>
            <w:r w:rsidRPr="00E922C5">
              <w:t xml:space="preserve"> Furse et al. 2012a; Bone et al. 2014). Additionally, nearby montane habitat</w:t>
            </w:r>
            <w:r>
              <w:t>s</w:t>
            </w:r>
            <w:r w:rsidRPr="00E922C5">
              <w:t xml:space="preserve"> in the region, that may be suitable, </w:t>
            </w:r>
            <w:r>
              <w:t xml:space="preserve">are </w:t>
            </w:r>
            <w:r w:rsidRPr="00E922C5">
              <w:t xml:space="preserve">already occupied by other species of </w:t>
            </w:r>
            <w:r w:rsidRPr="00ED3116">
              <w:rPr>
                <w:i/>
                <w:iCs/>
              </w:rPr>
              <w:t>Euastacus</w:t>
            </w:r>
            <w:r w:rsidRPr="00E922C5">
              <w:t xml:space="preserve"> (Furse et al. 2012</w:t>
            </w:r>
            <w:r>
              <w:t>a</w:t>
            </w:r>
            <w:r w:rsidRPr="00E922C5">
              <w:t xml:space="preserve">). </w:t>
            </w:r>
          </w:p>
          <w:p w14:paraId="2ACC488A" w14:textId="37F6AEB7" w:rsidR="007D7856" w:rsidRDefault="006E2553" w:rsidP="00831E16">
            <w:pPr>
              <w:pStyle w:val="TableText"/>
              <w:rPr>
                <w:rFonts w:asciiTheme="majorHAnsi" w:hAnsiTheme="majorHAnsi"/>
              </w:rPr>
            </w:pPr>
            <w:r>
              <w:t xml:space="preserve">Projected </w:t>
            </w:r>
            <w:r w:rsidR="007D7856">
              <w:t>increases in temperature in the region will impact this species across its restricted range (i.e. the single location) and puts the species at a very high risk of extinction. W</w:t>
            </w:r>
            <w:r w:rsidR="007D7856" w:rsidRPr="006C1652">
              <w:t>ater temperature in the habitat of this species</w:t>
            </w:r>
            <w:r w:rsidR="007D7856">
              <w:t xml:space="preserve"> are known to range between</w:t>
            </w:r>
            <w:r w:rsidR="007D7856" w:rsidRPr="006C1652">
              <w:t xml:space="preserve"> </w:t>
            </w:r>
            <w:r w:rsidR="007D7856">
              <w:t>15</w:t>
            </w:r>
            <w:r w:rsidR="007D7856" w:rsidRPr="006C1652">
              <w:t>–</w:t>
            </w:r>
            <w:r w:rsidR="007D7856">
              <w:t>22</w:t>
            </w:r>
            <w:r w:rsidR="007D7856" w:rsidRPr="006C1652">
              <w:t xml:space="preserve"> °C</w:t>
            </w:r>
            <w:r w:rsidR="007D7856">
              <w:t xml:space="preserve"> (Winter-Summer) (JM Furse 2022 unpub). The </w:t>
            </w:r>
            <w:r w:rsidR="00B35E8B">
              <w:t xml:space="preserve">upper </w:t>
            </w:r>
            <w:r w:rsidR="007D7856">
              <w:t>thermal limit of this species remains unknown, however</w:t>
            </w:r>
            <w:r w:rsidR="00AE0698">
              <w:t>, given the species association with cooler temperatures, and</w:t>
            </w:r>
            <w:r w:rsidR="007D7856">
              <w:t xml:space="preserve"> based on the work of Bone et al. (2014) environmental temperatures may only be a few degrees away from </w:t>
            </w:r>
            <w:r w:rsidR="00AF3D22">
              <w:t xml:space="preserve">temperatures </w:t>
            </w:r>
            <w:r w:rsidR="007D7856">
              <w:t>that may cause thermal stress in this species (i.e. &gt;23 °C).</w:t>
            </w:r>
            <w:r w:rsidR="00953E91">
              <w:t xml:space="preserve"> </w:t>
            </w:r>
            <w:r w:rsidR="00953E91" w:rsidRPr="000B5D70">
              <w:rPr>
                <w:rFonts w:asciiTheme="majorHAnsi" w:hAnsiTheme="majorHAnsi"/>
                <w:i/>
              </w:rPr>
              <w:t xml:space="preserve">E. </w:t>
            </w:r>
            <w:r w:rsidR="00953E91">
              <w:rPr>
                <w:rFonts w:asciiTheme="majorHAnsi" w:hAnsiTheme="majorHAnsi"/>
                <w:i/>
              </w:rPr>
              <w:t>fleckeri</w:t>
            </w:r>
            <w:r w:rsidR="00953E91" w:rsidRPr="0014296E">
              <w:rPr>
                <w:rFonts w:asciiTheme="majorHAnsi" w:hAnsiTheme="majorHAnsi"/>
              </w:rPr>
              <w:t xml:space="preserve"> </w:t>
            </w:r>
            <w:r w:rsidR="00953E91">
              <w:rPr>
                <w:rFonts w:asciiTheme="majorHAnsi" w:hAnsiTheme="majorHAnsi"/>
              </w:rPr>
              <w:t>was assessed as a crayfish species vulnerable to the climate conditions modelled for 2050 by Hossain et al. (2018).</w:t>
            </w:r>
          </w:p>
          <w:p w14:paraId="223A9642" w14:textId="77777777" w:rsidR="00AF3D22" w:rsidRDefault="00AF3D22" w:rsidP="00AF3D22">
            <w:pPr>
              <w:pStyle w:val="TableText"/>
              <w:rPr>
                <w:rFonts w:asciiTheme="majorHAnsi" w:hAnsiTheme="majorHAnsi"/>
              </w:rPr>
            </w:pPr>
            <w:r>
              <w:rPr>
                <w:rFonts w:asciiTheme="majorHAnsi" w:hAnsiTheme="majorHAnsi"/>
              </w:rPr>
              <w:t>Increasing average temperature associated with climate change will also interact with the other threats:</w:t>
            </w:r>
          </w:p>
          <w:p w14:paraId="3CA32723" w14:textId="77777777" w:rsidR="00AF3D22" w:rsidRPr="00A43305" w:rsidRDefault="00AF3D22" w:rsidP="00AF3D22">
            <w:pPr>
              <w:pStyle w:val="TableText"/>
              <w:numPr>
                <w:ilvl w:val="0"/>
                <w:numId w:val="19"/>
              </w:numPr>
              <w:rPr>
                <w:rFonts w:asciiTheme="majorHAnsi" w:hAnsiTheme="majorHAnsi"/>
              </w:rPr>
            </w:pPr>
            <w:r w:rsidRPr="00A43305">
              <w:t>Fire regimes that cause declines in biodiversity</w:t>
            </w:r>
          </w:p>
          <w:p w14:paraId="5A21364A" w14:textId="77777777" w:rsidR="00AF3D22" w:rsidRDefault="00AF3D22" w:rsidP="00AF3D22">
            <w:pPr>
              <w:pStyle w:val="TableText"/>
              <w:numPr>
                <w:ilvl w:val="0"/>
                <w:numId w:val="19"/>
              </w:numPr>
              <w:rPr>
                <w:rFonts w:asciiTheme="majorHAnsi" w:hAnsiTheme="majorHAnsi"/>
              </w:rPr>
            </w:pPr>
            <w:r>
              <w:rPr>
                <w:rFonts w:asciiTheme="majorHAnsi" w:hAnsiTheme="majorHAnsi"/>
              </w:rPr>
              <w:t>Extreme weather events</w:t>
            </w:r>
          </w:p>
          <w:p w14:paraId="3C2EE74C" w14:textId="7D379847" w:rsidR="00AF3D22" w:rsidRPr="00AF3D22" w:rsidRDefault="00AF3D22" w:rsidP="00A43305">
            <w:pPr>
              <w:pStyle w:val="TableText"/>
              <w:numPr>
                <w:ilvl w:val="0"/>
                <w:numId w:val="19"/>
              </w:numPr>
              <w:rPr>
                <w:rFonts w:asciiTheme="majorHAnsi" w:hAnsiTheme="majorHAnsi"/>
              </w:rPr>
            </w:pPr>
            <w:r>
              <w:rPr>
                <w:rFonts w:asciiTheme="majorHAnsi" w:hAnsiTheme="majorHAnsi"/>
              </w:rPr>
              <w:t xml:space="preserve">Alterations to hydrological regimes </w:t>
            </w:r>
          </w:p>
        </w:tc>
      </w:tr>
      <w:tr w:rsidR="0049357C" w:rsidRPr="0010597E" w14:paraId="5D5A6778" w14:textId="77777777" w:rsidTr="0CA5C7F6">
        <w:trPr>
          <w:trHeight w:val="330"/>
        </w:trPr>
        <w:tc>
          <w:tcPr>
            <w:tcW w:w="1718" w:type="dxa"/>
          </w:tcPr>
          <w:p w14:paraId="0B112A36" w14:textId="0A2C7346" w:rsidR="0049357C" w:rsidRPr="00C34CFE" w:rsidRDefault="0075029F" w:rsidP="0049357C">
            <w:pPr>
              <w:pStyle w:val="TableText"/>
            </w:pPr>
            <w:r>
              <w:lastRenderedPageBreak/>
              <w:t xml:space="preserve">Extreme </w:t>
            </w:r>
            <w:r w:rsidR="0049357C">
              <w:t xml:space="preserve">weather events </w:t>
            </w:r>
          </w:p>
        </w:tc>
        <w:tc>
          <w:tcPr>
            <w:tcW w:w="1934" w:type="dxa"/>
          </w:tcPr>
          <w:p w14:paraId="42F0B3CC" w14:textId="77777777" w:rsidR="0049357C" w:rsidRPr="00D66555" w:rsidRDefault="0049357C" w:rsidP="0049357C">
            <w:pPr>
              <w:pStyle w:val="TableText"/>
            </w:pPr>
            <w:r>
              <w:t>Timing</w:t>
            </w:r>
            <w:r w:rsidRPr="00D66555">
              <w:t xml:space="preserve">: </w:t>
            </w:r>
            <w:r>
              <w:t>current/</w:t>
            </w:r>
            <w:r w:rsidRPr="00DF3FF8">
              <w:t>future</w:t>
            </w:r>
          </w:p>
          <w:p w14:paraId="272E7DF7" w14:textId="6B73FD82" w:rsidR="0049357C" w:rsidRDefault="0049357C" w:rsidP="0049357C">
            <w:pPr>
              <w:pStyle w:val="TableText"/>
            </w:pPr>
            <w:r w:rsidRPr="00D66555">
              <w:t xml:space="preserve">Confidence: </w:t>
            </w:r>
            <w:r w:rsidR="0075029F">
              <w:t>inferred</w:t>
            </w:r>
          </w:p>
          <w:p w14:paraId="3DA332F0" w14:textId="55C0EFBF" w:rsidR="0049357C" w:rsidRPr="00D66555" w:rsidRDefault="0049357C" w:rsidP="0049357C">
            <w:pPr>
              <w:pStyle w:val="TableText"/>
            </w:pPr>
            <w:r>
              <w:t xml:space="preserve">Likelihood: </w:t>
            </w:r>
            <w:r w:rsidR="00EF4AE8">
              <w:t>likely</w:t>
            </w:r>
          </w:p>
          <w:p w14:paraId="38E60298" w14:textId="77777777" w:rsidR="0049357C" w:rsidRPr="00D66555" w:rsidRDefault="0049357C" w:rsidP="0049357C">
            <w:pPr>
              <w:pStyle w:val="TableText"/>
            </w:pPr>
            <w:r>
              <w:t>Consequence: major</w:t>
            </w:r>
          </w:p>
          <w:p w14:paraId="6AFE6027" w14:textId="77777777" w:rsidR="0049357C" w:rsidRPr="00D66555" w:rsidRDefault="0049357C" w:rsidP="0049357C">
            <w:pPr>
              <w:pStyle w:val="TableText"/>
            </w:pPr>
            <w:r w:rsidRPr="00D66555">
              <w:t>Trend: increasing</w:t>
            </w:r>
          </w:p>
          <w:p w14:paraId="2C8D10B1" w14:textId="3BBB9754" w:rsidR="0049357C" w:rsidRDefault="0049357C" w:rsidP="0049357C">
            <w:pPr>
              <w:pStyle w:val="TableText"/>
            </w:pPr>
            <w:r w:rsidRPr="00D66555">
              <w:t>Extent: across the entire range</w:t>
            </w:r>
          </w:p>
        </w:tc>
        <w:tc>
          <w:tcPr>
            <w:tcW w:w="6095" w:type="dxa"/>
          </w:tcPr>
          <w:p w14:paraId="26A93F5E" w14:textId="7E909173" w:rsidR="0049357C" w:rsidRPr="00961644" w:rsidRDefault="0049357C" w:rsidP="0049357C">
            <w:pPr>
              <w:pStyle w:val="TableText"/>
              <w:rPr>
                <w:rFonts w:asciiTheme="majorHAnsi" w:hAnsiTheme="majorHAnsi"/>
              </w:rPr>
            </w:pPr>
            <w:r w:rsidRPr="0CBFAD64">
              <w:rPr>
                <w:rFonts w:asciiTheme="majorHAnsi" w:hAnsiTheme="majorHAnsi"/>
              </w:rPr>
              <w:t xml:space="preserve">Increased </w:t>
            </w:r>
            <w:r>
              <w:rPr>
                <w:rFonts w:asciiTheme="majorHAnsi" w:hAnsiTheme="majorHAnsi"/>
              </w:rPr>
              <w:t>intensity</w:t>
            </w:r>
            <w:r w:rsidRPr="0CBFAD64">
              <w:rPr>
                <w:rFonts w:asciiTheme="majorHAnsi" w:hAnsiTheme="majorHAnsi"/>
              </w:rPr>
              <w:t xml:space="preserve"> and </w:t>
            </w:r>
            <w:r w:rsidRPr="00961644">
              <w:rPr>
                <w:rFonts w:asciiTheme="majorHAnsi" w:hAnsiTheme="majorHAnsi"/>
              </w:rPr>
              <w:t xml:space="preserve">frequency of </w:t>
            </w:r>
            <w:r w:rsidR="0075029F">
              <w:rPr>
                <w:rFonts w:asciiTheme="majorHAnsi" w:hAnsiTheme="majorHAnsi"/>
              </w:rPr>
              <w:t>extreme</w:t>
            </w:r>
            <w:r w:rsidR="0075029F" w:rsidRPr="00961644">
              <w:rPr>
                <w:rFonts w:asciiTheme="majorHAnsi" w:hAnsiTheme="majorHAnsi"/>
              </w:rPr>
              <w:t xml:space="preserve"> </w:t>
            </w:r>
            <w:r w:rsidRPr="00961644">
              <w:rPr>
                <w:rFonts w:asciiTheme="majorHAnsi" w:hAnsiTheme="majorHAnsi"/>
              </w:rPr>
              <w:t>weather events (heatwaves, storms, cyclones, droughts</w:t>
            </w:r>
            <w:r w:rsidR="00EF4AE8">
              <w:rPr>
                <w:rFonts w:asciiTheme="majorHAnsi" w:hAnsiTheme="majorHAnsi"/>
              </w:rPr>
              <w:t xml:space="preserve"> (and fires – discussed below)</w:t>
            </w:r>
            <w:r w:rsidRPr="00961644">
              <w:rPr>
                <w:rFonts w:asciiTheme="majorHAnsi" w:hAnsiTheme="majorHAnsi"/>
              </w:rPr>
              <w:t>) are broad geographic scale threats associated with climate change. These events are not persistent, and may be relatively short-term in duration (i.e. hours to weeks)</w:t>
            </w:r>
            <w:r>
              <w:rPr>
                <w:rFonts w:asciiTheme="majorHAnsi" w:hAnsiTheme="majorHAnsi"/>
              </w:rPr>
              <w:t>.</w:t>
            </w:r>
            <w:r w:rsidRPr="00961644">
              <w:rPr>
                <w:rFonts w:asciiTheme="majorHAnsi" w:hAnsiTheme="majorHAnsi"/>
              </w:rPr>
              <w:t xml:space="preserve"> </w:t>
            </w:r>
            <w:r>
              <w:rPr>
                <w:rFonts w:asciiTheme="majorHAnsi" w:hAnsiTheme="majorHAnsi"/>
              </w:rPr>
              <w:t>Severe</w:t>
            </w:r>
            <w:r w:rsidRPr="00961644">
              <w:rPr>
                <w:rFonts w:asciiTheme="majorHAnsi" w:hAnsiTheme="majorHAnsi"/>
              </w:rPr>
              <w:t xml:space="preserve"> weather events have the capacity to seriously impact the population, leading to a decline or extirpation of the species (Coughran &amp; Furse 2010).</w:t>
            </w:r>
          </w:p>
          <w:p w14:paraId="45F0C86C" w14:textId="714DDAF2" w:rsidR="0049357C" w:rsidRDefault="0049357C" w:rsidP="0049357C">
            <w:pPr>
              <w:pStyle w:val="TableText"/>
              <w:rPr>
                <w:rFonts w:asciiTheme="majorHAnsi" w:hAnsiTheme="majorHAnsi"/>
                <w:szCs w:val="18"/>
              </w:rPr>
            </w:pPr>
            <w:r w:rsidRPr="000B5D70">
              <w:rPr>
                <w:rFonts w:asciiTheme="majorHAnsi" w:hAnsiTheme="majorHAnsi"/>
              </w:rPr>
              <w:t xml:space="preserve">The highland habitat of </w:t>
            </w:r>
            <w:r w:rsidR="009C20FF" w:rsidRPr="000B423D">
              <w:rPr>
                <w:iCs/>
              </w:rPr>
              <w:t>Flecker’s crayfish</w:t>
            </w:r>
            <w:r w:rsidRPr="000B5D70">
              <w:rPr>
                <w:rFonts w:asciiTheme="majorHAnsi" w:hAnsiTheme="majorHAnsi"/>
              </w:rPr>
              <w:t xml:space="preserve"> is anticipated to be impacted by an increase in intensity and frequency of extreme heat events. </w:t>
            </w:r>
            <w:r>
              <w:rPr>
                <w:rFonts w:asciiTheme="majorHAnsi" w:hAnsiTheme="majorHAnsi"/>
                <w:szCs w:val="18"/>
              </w:rPr>
              <w:t>Climate change modelling projects increased length and duration of droughts, longer periods of consecutive wet days, and longer and more frequent heatwaves for the region where this species is found (Syktus et al. 2020). By 2060</w:t>
            </w:r>
            <w:r>
              <w:rPr>
                <w:rFonts w:ascii="Engravers MT" w:hAnsi="Engravers MT"/>
                <w:szCs w:val="18"/>
              </w:rPr>
              <w:t>–</w:t>
            </w:r>
            <w:r>
              <w:rPr>
                <w:rFonts w:asciiTheme="majorHAnsi" w:hAnsiTheme="majorHAnsi"/>
                <w:szCs w:val="18"/>
              </w:rPr>
              <w:t>79, the Wet Tropics Bioregion of North Queensland is expected to have ~1.5</w:t>
            </w:r>
            <w:r>
              <w:rPr>
                <w:rFonts w:ascii="Engravers MT" w:hAnsi="Engravers MT"/>
                <w:szCs w:val="18"/>
              </w:rPr>
              <w:t>–</w:t>
            </w:r>
            <w:r>
              <w:rPr>
                <w:rFonts w:asciiTheme="majorHAnsi" w:hAnsiTheme="majorHAnsi"/>
                <w:szCs w:val="18"/>
              </w:rPr>
              <w:t xml:space="preserve">13 additional hot days (&gt;35 ˚C) </w:t>
            </w:r>
            <w:r w:rsidRPr="000B5D70">
              <w:rPr>
                <w:rFonts w:asciiTheme="majorHAnsi" w:hAnsiTheme="majorHAnsi"/>
                <w:i/>
                <w:szCs w:val="18"/>
              </w:rPr>
              <w:t>per annum</w:t>
            </w:r>
            <w:r>
              <w:rPr>
                <w:rFonts w:asciiTheme="majorHAnsi" w:hAnsiTheme="majorHAnsi"/>
                <w:szCs w:val="18"/>
              </w:rPr>
              <w:t xml:space="preserve"> compared to the reference period (1986</w:t>
            </w:r>
            <w:r>
              <w:rPr>
                <w:rFonts w:ascii="Engravers MT" w:hAnsi="Engravers MT"/>
                <w:szCs w:val="18"/>
              </w:rPr>
              <w:t>–</w:t>
            </w:r>
            <w:r>
              <w:rPr>
                <w:rFonts w:asciiTheme="majorHAnsi" w:hAnsiTheme="majorHAnsi"/>
                <w:szCs w:val="18"/>
              </w:rPr>
              <w:t>2005) (Syktus et al. 2020).</w:t>
            </w:r>
            <w:r w:rsidRPr="0CBFAD64">
              <w:rPr>
                <w:rFonts w:asciiTheme="majorHAnsi" w:hAnsiTheme="majorHAnsi"/>
              </w:rPr>
              <w:t xml:space="preserve"> </w:t>
            </w:r>
          </w:p>
          <w:p w14:paraId="4145B7D1" w14:textId="1E6B59D8" w:rsidR="0049357C" w:rsidRPr="00D66555" w:rsidRDefault="0049357C" w:rsidP="0049357C">
            <w:pPr>
              <w:pStyle w:val="TableText"/>
              <w:rPr>
                <w:rFonts w:asciiTheme="majorHAnsi" w:hAnsiTheme="majorHAnsi"/>
              </w:rPr>
            </w:pPr>
            <w:r w:rsidRPr="0CBFAD64">
              <w:rPr>
                <w:rFonts w:asciiTheme="majorHAnsi" w:hAnsiTheme="majorHAnsi"/>
              </w:rPr>
              <w:t xml:space="preserve">Bone et al. (2014) reported that when exposed to chronic, steadily increasing temperature, similarly-sized, small specimens of </w:t>
            </w:r>
            <w:r w:rsidRPr="007D7418">
              <w:rPr>
                <w:rFonts w:asciiTheme="majorHAnsi" w:hAnsiTheme="majorHAnsi"/>
                <w:i/>
              </w:rPr>
              <w:t>E. sulcatus</w:t>
            </w:r>
            <w:r w:rsidRPr="0CBFAD64">
              <w:rPr>
                <w:rFonts w:asciiTheme="majorHAnsi" w:hAnsiTheme="majorHAnsi"/>
              </w:rPr>
              <w:t xml:space="preserve"> became sluggish ~23 °C and were </w:t>
            </w:r>
            <w:r>
              <w:t>effectively</w:t>
            </w:r>
            <w:r w:rsidRPr="0CBFAD64">
              <w:rPr>
                <w:rFonts w:asciiTheme="majorHAnsi" w:hAnsiTheme="majorHAnsi"/>
              </w:rPr>
              <w:t xml:space="preserve"> incapacitated at ~27 °C (Bone et al. 2014). </w:t>
            </w:r>
            <w:r w:rsidR="00EF4AE8">
              <w:rPr>
                <w:rFonts w:asciiTheme="majorHAnsi" w:hAnsiTheme="majorHAnsi"/>
              </w:rPr>
              <w:t>A</w:t>
            </w:r>
            <w:r w:rsidR="00EF4AE8" w:rsidRPr="0024230B">
              <w:rPr>
                <w:rFonts w:asciiTheme="majorHAnsi" w:hAnsiTheme="majorHAnsi"/>
              </w:rPr>
              <w:t xml:space="preserve">cute exposure to temperatures above the upper thermal tolerance limit </w:t>
            </w:r>
            <w:r w:rsidR="00EF4AE8">
              <w:rPr>
                <w:rFonts w:asciiTheme="majorHAnsi" w:hAnsiTheme="majorHAnsi"/>
              </w:rPr>
              <w:t xml:space="preserve">of this species </w:t>
            </w:r>
            <w:r w:rsidR="00EF4AE8" w:rsidRPr="0024230B">
              <w:rPr>
                <w:rFonts w:asciiTheme="majorHAnsi" w:hAnsiTheme="majorHAnsi"/>
              </w:rPr>
              <w:t>could result in deleterious physiological impacts</w:t>
            </w:r>
            <w:r w:rsidR="00EF4AE8">
              <w:rPr>
                <w:rFonts w:asciiTheme="majorHAnsi" w:hAnsiTheme="majorHAnsi"/>
              </w:rPr>
              <w:t>, and mortalities</w:t>
            </w:r>
            <w:r w:rsidR="00EF4AE8" w:rsidRPr="0024230B">
              <w:rPr>
                <w:rFonts w:asciiTheme="majorHAnsi" w:hAnsiTheme="majorHAnsi"/>
              </w:rPr>
              <w:t xml:space="preserve">, and </w:t>
            </w:r>
            <w:r w:rsidR="00EF4AE8">
              <w:rPr>
                <w:rFonts w:asciiTheme="majorHAnsi" w:hAnsiTheme="majorHAnsi"/>
              </w:rPr>
              <w:t xml:space="preserve">could </w:t>
            </w:r>
            <w:r w:rsidR="00EF4AE8" w:rsidRPr="0024230B">
              <w:rPr>
                <w:rFonts w:asciiTheme="majorHAnsi" w:hAnsiTheme="majorHAnsi"/>
              </w:rPr>
              <w:t>lead to population reductions.</w:t>
            </w:r>
            <w:r w:rsidR="00EF4AE8">
              <w:rPr>
                <w:rFonts w:asciiTheme="majorHAnsi" w:hAnsiTheme="majorHAnsi"/>
              </w:rPr>
              <w:t xml:space="preserve">  </w:t>
            </w:r>
            <w:r w:rsidR="00716997">
              <w:t>The thermal limit of this species remains unknown, however based on the work of Bone et al. (2014) environmental temperatures may only be a few degrees away from temperatures that may cause thermal stress in this species. A single heatwave event could potentially lead to water temperatures reaching the upper thermal tolerance threshold, and result in physiological impacts, or even mortalities.</w:t>
            </w:r>
          </w:p>
          <w:p w14:paraId="2AA9ABF0" w14:textId="0AE0DEBC" w:rsidR="0049357C" w:rsidRDefault="0049357C" w:rsidP="0049357C">
            <w:pPr>
              <w:pStyle w:val="TableText"/>
              <w:rPr>
                <w:rFonts w:asciiTheme="majorHAnsi" w:hAnsiTheme="majorHAnsi"/>
              </w:rPr>
            </w:pPr>
            <w:r w:rsidRPr="0CBFAD64">
              <w:rPr>
                <w:rFonts w:asciiTheme="majorHAnsi" w:hAnsiTheme="majorHAnsi"/>
              </w:rPr>
              <w:t xml:space="preserve">High rainfall events leading to flash floods can scour high-altitude streams and this can be deadly to any </w:t>
            </w:r>
            <w:r w:rsidRPr="0CBFAD64">
              <w:rPr>
                <w:rFonts w:asciiTheme="majorHAnsi" w:hAnsiTheme="majorHAnsi"/>
                <w:i/>
                <w:iCs/>
              </w:rPr>
              <w:t>Euastacus</w:t>
            </w:r>
            <w:r w:rsidRPr="0CBFAD64">
              <w:rPr>
                <w:rFonts w:asciiTheme="majorHAnsi" w:hAnsiTheme="majorHAnsi"/>
              </w:rPr>
              <w:t xml:space="preserve"> that seek refuge under leaves/fallen palm fronds, small rocks and logs. Mass mortality was recorded in </w:t>
            </w:r>
            <w:r w:rsidRPr="0CBFAD64">
              <w:rPr>
                <w:rFonts w:asciiTheme="majorHAnsi" w:hAnsiTheme="majorHAnsi"/>
                <w:i/>
                <w:iCs/>
              </w:rPr>
              <w:t>E</w:t>
            </w:r>
            <w:r>
              <w:rPr>
                <w:rFonts w:asciiTheme="majorHAnsi" w:hAnsiTheme="majorHAnsi"/>
                <w:i/>
                <w:iCs/>
              </w:rPr>
              <w:t>uastacus</w:t>
            </w:r>
            <w:r w:rsidRPr="0CBFAD64">
              <w:rPr>
                <w:rFonts w:asciiTheme="majorHAnsi" w:hAnsiTheme="majorHAnsi"/>
                <w:i/>
                <w:iCs/>
              </w:rPr>
              <w:t> valentulus</w:t>
            </w:r>
            <w:r w:rsidRPr="0CBFAD64">
              <w:rPr>
                <w:rFonts w:asciiTheme="majorHAnsi" w:hAnsiTheme="majorHAnsi"/>
              </w:rPr>
              <w:t xml:space="preserve"> </w:t>
            </w:r>
            <w:r>
              <w:rPr>
                <w:rFonts w:asciiTheme="majorHAnsi" w:hAnsiTheme="majorHAnsi"/>
              </w:rPr>
              <w:t>(powerful crayfish)</w:t>
            </w:r>
            <w:r w:rsidR="00682BEF">
              <w:rPr>
                <w:rFonts w:asciiTheme="majorHAnsi" w:hAnsiTheme="majorHAnsi"/>
              </w:rPr>
              <w:t xml:space="preserve"> </w:t>
            </w:r>
            <w:r w:rsidRPr="0CBFAD64">
              <w:rPr>
                <w:rFonts w:asciiTheme="majorHAnsi" w:hAnsiTheme="majorHAnsi"/>
              </w:rPr>
              <w:t>in the Numinbah Valley (</w:t>
            </w:r>
            <w:r>
              <w:rPr>
                <w:rFonts w:asciiTheme="majorHAnsi" w:hAnsiTheme="majorHAnsi"/>
              </w:rPr>
              <w:t xml:space="preserve">Southeast </w:t>
            </w:r>
            <w:r w:rsidRPr="0CBFAD64">
              <w:rPr>
                <w:rFonts w:asciiTheme="majorHAnsi" w:hAnsiTheme="majorHAnsi"/>
              </w:rPr>
              <w:t>Qld), when a</w:t>
            </w:r>
            <w:r>
              <w:rPr>
                <w:rFonts w:asciiTheme="majorHAnsi" w:hAnsiTheme="majorHAnsi"/>
              </w:rPr>
              <w:t xml:space="preserve">n intense </w:t>
            </w:r>
            <w:r w:rsidRPr="0CBFAD64">
              <w:rPr>
                <w:rFonts w:asciiTheme="majorHAnsi" w:hAnsiTheme="majorHAnsi"/>
              </w:rPr>
              <w:t xml:space="preserve">rainfall event and flash flood killed hundreds, and </w:t>
            </w:r>
            <w:r w:rsidRPr="0CBFAD64">
              <w:rPr>
                <w:rFonts w:asciiTheme="majorHAnsi" w:hAnsiTheme="majorHAnsi"/>
              </w:rPr>
              <w:lastRenderedPageBreak/>
              <w:t>possibly thousands, of crayfish (Furse et al. 2012b). Many of the crayfish killed in th</w:t>
            </w:r>
            <w:r>
              <w:rPr>
                <w:rFonts w:asciiTheme="majorHAnsi" w:hAnsiTheme="majorHAnsi"/>
              </w:rPr>
              <w:t>at</w:t>
            </w:r>
            <w:r w:rsidRPr="0CBFAD64">
              <w:rPr>
                <w:rFonts w:asciiTheme="majorHAnsi" w:hAnsiTheme="majorHAnsi"/>
              </w:rPr>
              <w:t xml:space="preserve"> event (30–40 mm OCL)</w:t>
            </w:r>
            <w:r>
              <w:rPr>
                <w:rFonts w:asciiTheme="majorHAnsi" w:hAnsiTheme="majorHAnsi"/>
              </w:rPr>
              <w:t xml:space="preserve"> </w:t>
            </w:r>
            <w:r w:rsidRPr="0CBFAD64">
              <w:rPr>
                <w:rFonts w:asciiTheme="majorHAnsi" w:hAnsiTheme="majorHAnsi"/>
              </w:rPr>
              <w:t>were</w:t>
            </w:r>
            <w:r>
              <w:rPr>
                <w:rFonts w:asciiTheme="majorHAnsi" w:hAnsiTheme="majorHAnsi"/>
              </w:rPr>
              <w:t xml:space="preserve"> in</w:t>
            </w:r>
            <w:r w:rsidRPr="0CBFAD64">
              <w:rPr>
                <w:rFonts w:asciiTheme="majorHAnsi" w:hAnsiTheme="majorHAnsi"/>
              </w:rPr>
              <w:t xml:space="preserve"> </w:t>
            </w:r>
            <w:r>
              <w:rPr>
                <w:rFonts w:asciiTheme="majorHAnsi" w:hAnsiTheme="majorHAnsi"/>
              </w:rPr>
              <w:t>a similar size-range to this species</w:t>
            </w:r>
            <w:r w:rsidRPr="0CBFAD64">
              <w:rPr>
                <w:rFonts w:asciiTheme="majorHAnsi" w:hAnsiTheme="majorHAnsi"/>
              </w:rPr>
              <w:t>.</w:t>
            </w:r>
          </w:p>
          <w:p w14:paraId="4A35D5F4" w14:textId="42E93937" w:rsidR="0049357C" w:rsidRDefault="00FD2825" w:rsidP="0049357C">
            <w:pPr>
              <w:pStyle w:val="TableText"/>
              <w:rPr>
                <w:rFonts w:asciiTheme="majorHAnsi" w:hAnsiTheme="majorHAnsi"/>
              </w:rPr>
            </w:pPr>
            <w:r>
              <w:rPr>
                <w:rFonts w:asciiTheme="majorHAnsi" w:hAnsiTheme="majorHAnsi"/>
              </w:rPr>
              <w:t>A</w:t>
            </w:r>
            <w:r w:rsidR="0049357C" w:rsidRPr="30D87E74">
              <w:rPr>
                <w:rFonts w:asciiTheme="majorHAnsi" w:hAnsiTheme="majorHAnsi"/>
              </w:rPr>
              <w:t xml:space="preserve"> single </w:t>
            </w:r>
            <w:r w:rsidR="005A6133">
              <w:rPr>
                <w:rFonts w:asciiTheme="majorHAnsi" w:hAnsiTheme="majorHAnsi"/>
              </w:rPr>
              <w:t>extreme weather</w:t>
            </w:r>
            <w:r w:rsidR="0049357C" w:rsidRPr="30D87E74">
              <w:rPr>
                <w:rFonts w:asciiTheme="majorHAnsi" w:hAnsiTheme="majorHAnsi"/>
              </w:rPr>
              <w:t xml:space="preserve"> event may lead to other localised natural disasters (e.g., flooding,</w:t>
            </w:r>
            <w:r w:rsidR="0049357C">
              <w:rPr>
                <w:rFonts w:asciiTheme="majorHAnsi" w:hAnsiTheme="majorHAnsi"/>
              </w:rPr>
              <w:t xml:space="preserve"> tree falls,</w:t>
            </w:r>
            <w:r w:rsidR="0049357C" w:rsidRPr="30D87E74">
              <w:rPr>
                <w:rFonts w:asciiTheme="majorHAnsi" w:hAnsiTheme="majorHAnsi"/>
              </w:rPr>
              <w:t xml:space="preserve"> landslides, and sedimentation events) (Furse et al. 2012b)</w:t>
            </w:r>
            <w:r w:rsidR="0049357C">
              <w:rPr>
                <w:rFonts w:asciiTheme="majorHAnsi" w:hAnsiTheme="majorHAnsi"/>
              </w:rPr>
              <w:t>.</w:t>
            </w:r>
            <w:r w:rsidR="00494B42">
              <w:rPr>
                <w:rFonts w:asciiTheme="majorHAnsi" w:hAnsiTheme="majorHAnsi"/>
              </w:rPr>
              <w:t xml:space="preserve"> Sediment exposure can damage respiratory surfaces of gills and reduce the ability of crayfish to uptake oxygen from the water (Cramp et al. 2021).</w:t>
            </w:r>
          </w:p>
          <w:p w14:paraId="3AC61D2F" w14:textId="1A8016D9" w:rsidR="0049357C" w:rsidRPr="00E922C5" w:rsidRDefault="0049357C" w:rsidP="0049357C">
            <w:pPr>
              <w:pStyle w:val="TableText"/>
            </w:pPr>
            <w:r w:rsidRPr="0CBFAD64">
              <w:rPr>
                <w:rFonts w:asciiTheme="majorHAnsi" w:hAnsiTheme="majorHAnsi"/>
              </w:rPr>
              <w:t>Soils in the rainforests</w:t>
            </w:r>
            <w:r>
              <w:rPr>
                <w:rFonts w:asciiTheme="majorHAnsi" w:hAnsiTheme="majorHAnsi"/>
              </w:rPr>
              <w:t xml:space="preserve"> (including M</w:t>
            </w:r>
            <w:r w:rsidR="00656CF8">
              <w:rPr>
                <w:rFonts w:asciiTheme="majorHAnsi" w:hAnsiTheme="majorHAnsi"/>
              </w:rPr>
              <w:t>oun</w:t>
            </w:r>
            <w:r>
              <w:rPr>
                <w:rFonts w:asciiTheme="majorHAnsi" w:hAnsiTheme="majorHAnsi"/>
              </w:rPr>
              <w:t>t Lewis</w:t>
            </w:r>
            <w:r w:rsidRPr="000C4EAE">
              <w:rPr>
                <w:rFonts w:asciiTheme="majorHAnsi" w:hAnsiTheme="majorHAnsi"/>
              </w:rPr>
              <w:t xml:space="preserve"> </w:t>
            </w:r>
            <w:r w:rsidR="00FF1655">
              <w:rPr>
                <w:rFonts w:asciiTheme="majorHAnsi" w:hAnsiTheme="majorHAnsi"/>
              </w:rPr>
              <w:t>National Park</w:t>
            </w:r>
            <w:r>
              <w:rPr>
                <w:rFonts w:asciiTheme="majorHAnsi" w:hAnsiTheme="majorHAnsi"/>
              </w:rPr>
              <w:t>)</w:t>
            </w:r>
            <w:r w:rsidRPr="0CBFAD64">
              <w:rPr>
                <w:rFonts w:asciiTheme="majorHAnsi" w:hAnsiTheme="majorHAnsi"/>
              </w:rPr>
              <w:t xml:space="preserve"> of </w:t>
            </w:r>
            <w:r>
              <w:rPr>
                <w:rFonts w:asciiTheme="majorHAnsi" w:hAnsiTheme="majorHAnsi"/>
              </w:rPr>
              <w:t xml:space="preserve">North Queensland </w:t>
            </w:r>
            <w:r w:rsidRPr="0CBFAD64">
              <w:rPr>
                <w:rFonts w:asciiTheme="majorHAnsi" w:hAnsiTheme="majorHAnsi"/>
              </w:rPr>
              <w:t>are</w:t>
            </w:r>
            <w:r>
              <w:rPr>
                <w:rFonts w:asciiTheme="majorHAnsi" w:hAnsiTheme="majorHAnsi"/>
              </w:rPr>
              <w:t xml:space="preserve"> often sandy (Queensland Government 2013b)</w:t>
            </w:r>
            <w:r w:rsidRPr="0CBFAD64">
              <w:rPr>
                <w:rFonts w:asciiTheme="majorHAnsi" w:hAnsiTheme="majorHAnsi"/>
              </w:rPr>
              <w:t xml:space="preserve"> </w:t>
            </w:r>
            <w:r>
              <w:rPr>
                <w:rFonts w:asciiTheme="majorHAnsi" w:hAnsiTheme="majorHAnsi"/>
              </w:rPr>
              <w:t xml:space="preserve">poor, </w:t>
            </w:r>
            <w:r>
              <w:t>unstable and susceptible to landslides and erosion in the steep terrain where very high rainfalls, and tropical cyclones, are typical</w:t>
            </w:r>
            <w:r w:rsidRPr="0CBFAD64">
              <w:rPr>
                <w:rFonts w:asciiTheme="majorHAnsi" w:hAnsiTheme="majorHAnsi"/>
              </w:rPr>
              <w:t>. This</w:t>
            </w:r>
            <w:r>
              <w:rPr>
                <w:rFonts w:asciiTheme="majorHAnsi" w:hAnsiTheme="majorHAnsi"/>
              </w:rPr>
              <w:t xml:space="preserve"> may </w:t>
            </w:r>
            <w:r w:rsidRPr="0CBFAD64">
              <w:rPr>
                <w:rFonts w:asciiTheme="majorHAnsi" w:hAnsiTheme="majorHAnsi"/>
              </w:rPr>
              <w:t>lead to sediment influxes to streams and gullies in high relief montane areas occupied by</w:t>
            </w:r>
            <w:r>
              <w:rPr>
                <w:rFonts w:asciiTheme="majorHAnsi" w:hAnsiTheme="majorHAnsi"/>
              </w:rPr>
              <w:t xml:space="preserve"> this species, as is common in other regions with similar geologies and rainfall</w:t>
            </w:r>
            <w:r w:rsidRPr="0CBFAD64">
              <w:rPr>
                <w:rFonts w:asciiTheme="majorHAnsi" w:hAnsiTheme="majorHAnsi"/>
              </w:rPr>
              <w:t xml:space="preserve"> (Ravindran et al. 2019).</w:t>
            </w:r>
          </w:p>
        </w:tc>
      </w:tr>
      <w:tr w:rsidR="0049357C" w:rsidRPr="0010597E" w14:paraId="6530B3A9" w14:textId="77777777" w:rsidTr="0CA5C7F6">
        <w:trPr>
          <w:trHeight w:val="330"/>
        </w:trPr>
        <w:tc>
          <w:tcPr>
            <w:tcW w:w="1718" w:type="dxa"/>
          </w:tcPr>
          <w:p w14:paraId="437016F2" w14:textId="77777777" w:rsidR="0049357C" w:rsidRPr="00C34CFE" w:rsidRDefault="0049357C" w:rsidP="0049357C">
            <w:pPr>
              <w:pStyle w:val="TableText"/>
            </w:pPr>
            <w:r>
              <w:lastRenderedPageBreak/>
              <w:t>Alterations to hydrological regimes</w:t>
            </w:r>
          </w:p>
        </w:tc>
        <w:tc>
          <w:tcPr>
            <w:tcW w:w="1934" w:type="dxa"/>
          </w:tcPr>
          <w:p w14:paraId="3E2D148F" w14:textId="77777777" w:rsidR="0049357C" w:rsidRDefault="0049357C" w:rsidP="0049357C">
            <w:pPr>
              <w:pStyle w:val="TableBullet1"/>
              <w:keepNext/>
              <w:numPr>
                <w:ilvl w:val="0"/>
                <w:numId w:val="0"/>
              </w:numPr>
            </w:pPr>
            <w:r>
              <w:t>Timing: current/future</w:t>
            </w:r>
          </w:p>
          <w:p w14:paraId="627A9933" w14:textId="77777777" w:rsidR="0049357C" w:rsidRDefault="0049357C" w:rsidP="0049357C">
            <w:pPr>
              <w:pStyle w:val="TableBullet1"/>
              <w:keepNext/>
              <w:numPr>
                <w:ilvl w:val="0"/>
                <w:numId w:val="0"/>
              </w:numPr>
            </w:pPr>
            <w:r>
              <w:t>Confidence: observed</w:t>
            </w:r>
          </w:p>
          <w:p w14:paraId="14541EE9" w14:textId="77777777" w:rsidR="0049357C" w:rsidRDefault="0049357C" w:rsidP="0049357C">
            <w:pPr>
              <w:pStyle w:val="TableBullet1"/>
              <w:keepNext/>
              <w:numPr>
                <w:ilvl w:val="0"/>
                <w:numId w:val="0"/>
              </w:numPr>
            </w:pPr>
            <w:r>
              <w:t>Likelihood: almost certain</w:t>
            </w:r>
          </w:p>
          <w:p w14:paraId="7A327AE7" w14:textId="6CFCD2E0" w:rsidR="0049357C" w:rsidRDefault="0049357C" w:rsidP="0049357C">
            <w:pPr>
              <w:pStyle w:val="TableBullet1"/>
              <w:keepNext/>
              <w:numPr>
                <w:ilvl w:val="0"/>
                <w:numId w:val="0"/>
              </w:numPr>
            </w:pPr>
            <w:r>
              <w:t xml:space="preserve">Consequence: </w:t>
            </w:r>
            <w:r w:rsidR="008C3264">
              <w:t>major</w:t>
            </w:r>
          </w:p>
          <w:p w14:paraId="7DA1DAD6" w14:textId="77777777" w:rsidR="0049357C" w:rsidRDefault="0049357C" w:rsidP="0049357C">
            <w:pPr>
              <w:pStyle w:val="TableBullet1"/>
              <w:keepNext/>
              <w:numPr>
                <w:ilvl w:val="0"/>
                <w:numId w:val="0"/>
              </w:numPr>
            </w:pPr>
            <w:r>
              <w:t xml:space="preserve">Trend: </w:t>
            </w:r>
            <w:r w:rsidRPr="00D64F04">
              <w:t>increasing</w:t>
            </w:r>
          </w:p>
          <w:p w14:paraId="45554BBD" w14:textId="77777777" w:rsidR="0049357C" w:rsidRDefault="0049357C" w:rsidP="0049357C">
            <w:pPr>
              <w:pStyle w:val="TableText"/>
            </w:pPr>
            <w:r>
              <w:t xml:space="preserve">Extent: </w:t>
            </w:r>
            <w:r w:rsidRPr="00D64F04">
              <w:t>across the entire range</w:t>
            </w:r>
          </w:p>
        </w:tc>
        <w:tc>
          <w:tcPr>
            <w:tcW w:w="6095" w:type="dxa"/>
          </w:tcPr>
          <w:p w14:paraId="74475F35" w14:textId="4A056677" w:rsidR="0049357C" w:rsidRPr="008855F1" w:rsidRDefault="0049357C" w:rsidP="0049357C">
            <w:pPr>
              <w:pStyle w:val="Normalsmall"/>
              <w:spacing w:line="240" w:lineRule="auto"/>
            </w:pPr>
            <w:r w:rsidRPr="008855F1">
              <w:t>Changes in moisture availability</w:t>
            </w:r>
            <w:r w:rsidR="00685472">
              <w:t xml:space="preserve"> and increased ephemerality of hydrological systems</w:t>
            </w:r>
            <w:r w:rsidRPr="008855F1">
              <w:t xml:space="preserve"> due to global climate change, will </w:t>
            </w:r>
            <w:r>
              <w:t xml:space="preserve">likely </w:t>
            </w:r>
            <w:r w:rsidRPr="008855F1">
              <w:t xml:space="preserve">impact the species itself, but also floral and faunal assemblages, across the species’ range. </w:t>
            </w:r>
            <w:r w:rsidRPr="008855F1">
              <w:rPr>
                <w:i/>
                <w:iCs/>
              </w:rPr>
              <w:t>Euastacus</w:t>
            </w:r>
            <w:r w:rsidRPr="008855F1">
              <w:t xml:space="preserve"> are known to be sensitive to effects of drought, but also effects of flooding (Furse et al. 2012a). Moisture deficits and excesses are threats that put this restricted range species at high risk of population declines, or extirpation.</w:t>
            </w:r>
          </w:p>
          <w:p w14:paraId="711C7461" w14:textId="35555094" w:rsidR="0049357C" w:rsidRDefault="0049357C" w:rsidP="0049357C">
            <w:pPr>
              <w:pStyle w:val="TableText"/>
              <w:rPr>
                <w:rFonts w:asciiTheme="majorHAnsi" w:hAnsiTheme="majorHAnsi"/>
                <w:szCs w:val="18"/>
              </w:rPr>
            </w:pPr>
            <w:r>
              <w:t xml:space="preserve">Changes to rainfall patterns in the tropical rainforest region of North Queensland are more complex to </w:t>
            </w:r>
            <w:r w:rsidR="00A55AC7">
              <w:t>project</w:t>
            </w:r>
            <w:r>
              <w:t xml:space="preserve"> accurately, but models suggest that areas up to 200 km inland from the coast could experience changes in annual rainfall ranging from -45 to +23 % compared to 1990 (Suppiah et al. 2007). </w:t>
            </w:r>
            <w:r w:rsidRPr="008855F1">
              <w:t xml:space="preserve">Rainfall patterns in the region occupied by </w:t>
            </w:r>
            <w:r>
              <w:t>this species</w:t>
            </w:r>
            <w:r w:rsidRPr="008855F1">
              <w:t xml:space="preserve"> are </w:t>
            </w:r>
            <w:r w:rsidR="00A55AC7">
              <w:t>project</w:t>
            </w:r>
            <w:r w:rsidRPr="008855F1">
              <w:t xml:space="preserve">ed to </w:t>
            </w:r>
            <w:r>
              <w:t>alter</w:t>
            </w:r>
            <w:r w:rsidRPr="008855F1">
              <w:t xml:space="preserve"> as a result of climate change, with</w:t>
            </w:r>
            <w:r>
              <w:t xml:space="preserve"> both</w:t>
            </w:r>
            <w:r w:rsidRPr="008855F1">
              <w:t xml:space="preserve"> annual </w:t>
            </w:r>
            <w:r>
              <w:t xml:space="preserve">precipitation </w:t>
            </w:r>
            <w:r w:rsidRPr="008855F1">
              <w:t xml:space="preserve">and </w:t>
            </w:r>
            <w:r w:rsidRPr="008855F1">
              <w:rPr>
                <w:rFonts w:asciiTheme="majorHAnsi" w:hAnsiTheme="majorHAnsi"/>
              </w:rPr>
              <w:t>mean number of consecutive wet days</w:t>
            </w:r>
            <w:r>
              <w:rPr>
                <w:rFonts w:asciiTheme="majorHAnsi" w:hAnsiTheme="majorHAnsi"/>
              </w:rPr>
              <w:t xml:space="preserve"> </w:t>
            </w:r>
            <w:r w:rsidRPr="008855F1">
              <w:t xml:space="preserve">potentially declining </w:t>
            </w:r>
            <w:r w:rsidRPr="008855F1">
              <w:rPr>
                <w:rFonts w:asciiTheme="majorHAnsi" w:hAnsiTheme="majorHAnsi"/>
              </w:rPr>
              <w:t>by 2060</w:t>
            </w:r>
            <w:r>
              <w:rPr>
                <w:rFonts w:ascii="Engravers MT" w:hAnsi="Engravers MT"/>
              </w:rPr>
              <w:t>–</w:t>
            </w:r>
            <w:r w:rsidRPr="008855F1">
              <w:rPr>
                <w:rFonts w:asciiTheme="majorHAnsi" w:hAnsiTheme="majorHAnsi"/>
              </w:rPr>
              <w:t>79 (</w:t>
            </w:r>
            <w:r w:rsidRPr="008855F1">
              <w:rPr>
                <w:rFonts w:asciiTheme="majorHAnsi" w:hAnsiTheme="majorHAnsi"/>
                <w:szCs w:val="18"/>
              </w:rPr>
              <w:t>Syktus et al. 2020).</w:t>
            </w:r>
          </w:p>
          <w:p w14:paraId="6BA99E74" w14:textId="054238C9" w:rsidR="0049357C" w:rsidRPr="00E922C5" w:rsidRDefault="0049357C" w:rsidP="0049357C">
            <w:pPr>
              <w:pStyle w:val="TableText"/>
            </w:pPr>
            <w:r w:rsidRPr="008855F1">
              <w:t>Furthermore, the duration and frequency of droughts are</w:t>
            </w:r>
            <w:r>
              <w:t>, on average,</w:t>
            </w:r>
            <w:r w:rsidRPr="008855F1">
              <w:t xml:space="preserve"> </w:t>
            </w:r>
            <w:r w:rsidR="00A55AC7">
              <w:t>project</w:t>
            </w:r>
            <w:r w:rsidRPr="008855F1">
              <w:t xml:space="preserve">ed to </w:t>
            </w:r>
            <w:r>
              <w:t>increase</w:t>
            </w:r>
            <w:r w:rsidRPr="008855F1">
              <w:t xml:space="preserve"> </w:t>
            </w:r>
            <w:r w:rsidRPr="008855F1">
              <w:rPr>
                <w:rFonts w:asciiTheme="majorHAnsi" w:hAnsiTheme="majorHAnsi"/>
              </w:rPr>
              <w:t>by 2060</w:t>
            </w:r>
            <w:r>
              <w:rPr>
                <w:rFonts w:ascii="Engravers MT" w:hAnsi="Engravers MT"/>
              </w:rPr>
              <w:t>–</w:t>
            </w:r>
            <w:r w:rsidRPr="008855F1">
              <w:rPr>
                <w:rFonts w:asciiTheme="majorHAnsi" w:hAnsiTheme="majorHAnsi"/>
              </w:rPr>
              <w:t xml:space="preserve">79 throughout </w:t>
            </w:r>
            <w:r w:rsidRPr="008855F1">
              <w:t xml:space="preserve">the region </w:t>
            </w:r>
            <w:r w:rsidRPr="008855F1">
              <w:rPr>
                <w:rFonts w:asciiTheme="majorHAnsi" w:hAnsiTheme="majorHAnsi"/>
              </w:rPr>
              <w:t>where this species is found (</w:t>
            </w:r>
            <w:r w:rsidRPr="008855F1">
              <w:rPr>
                <w:rFonts w:asciiTheme="majorHAnsi" w:hAnsiTheme="majorHAnsi"/>
                <w:szCs w:val="18"/>
              </w:rPr>
              <w:t>Syktus et al. 2020</w:t>
            </w:r>
            <w:r w:rsidRPr="008855F1">
              <w:rPr>
                <w:rFonts w:asciiTheme="majorHAnsi" w:hAnsiTheme="majorHAnsi"/>
              </w:rPr>
              <w:t>).</w:t>
            </w:r>
            <w:r>
              <w:rPr>
                <w:rFonts w:asciiTheme="majorHAnsi" w:hAnsiTheme="majorHAnsi"/>
              </w:rPr>
              <w:t xml:space="preserve"> </w:t>
            </w:r>
            <w:r w:rsidRPr="008855F1">
              <w:t xml:space="preserve">Shifting precipitation patterns coupled with projected increases in temperature may lower the local watertable and </w:t>
            </w:r>
            <w:r>
              <w:t>may introduce</w:t>
            </w:r>
            <w:r w:rsidRPr="008855F1">
              <w:t xml:space="preserve"> seasonality </w:t>
            </w:r>
            <w:r>
              <w:t xml:space="preserve">to the otherwise perennial </w:t>
            </w:r>
            <w:r w:rsidRPr="008855F1">
              <w:t xml:space="preserve">streams in which </w:t>
            </w:r>
            <w:r>
              <w:t>this species resides</w:t>
            </w:r>
            <w:r w:rsidRPr="008855F1">
              <w:t>. Changes to availability</w:t>
            </w:r>
            <w:r>
              <w:t xml:space="preserve"> of water</w:t>
            </w:r>
            <w:r w:rsidRPr="008855F1">
              <w:t xml:space="preserve"> might significantly impact this species.</w:t>
            </w:r>
          </w:p>
        </w:tc>
      </w:tr>
      <w:tr w:rsidR="0049357C" w:rsidRPr="00A937A2" w14:paraId="657685DD" w14:textId="77777777" w:rsidTr="0CA5C7F6">
        <w:trPr>
          <w:trHeight w:val="376"/>
        </w:trPr>
        <w:tc>
          <w:tcPr>
            <w:tcW w:w="1718" w:type="dxa"/>
          </w:tcPr>
          <w:p w14:paraId="18694D6A" w14:textId="77777777" w:rsidR="0049357C" w:rsidRPr="00E922C5" w:rsidRDefault="0049357C" w:rsidP="0049357C">
            <w:pPr>
              <w:pStyle w:val="TableText"/>
              <w:rPr>
                <w:rFonts w:cstheme="minorHAnsi"/>
              </w:rPr>
            </w:pPr>
            <w:r w:rsidRPr="00AF37D6">
              <w:t>Fire regimes that cause declines in biodiversity</w:t>
            </w:r>
          </w:p>
        </w:tc>
        <w:tc>
          <w:tcPr>
            <w:tcW w:w="1934" w:type="dxa"/>
          </w:tcPr>
          <w:p w14:paraId="1ACB8805" w14:textId="77777777" w:rsidR="0049357C" w:rsidRPr="00F71FC0" w:rsidRDefault="0049357C" w:rsidP="0049357C">
            <w:pPr>
              <w:pStyle w:val="TableText"/>
            </w:pPr>
            <w:r>
              <w:t>Timing</w:t>
            </w:r>
            <w:r w:rsidRPr="00F71FC0">
              <w:t xml:space="preserve">: </w:t>
            </w:r>
            <w:r>
              <w:t>current/</w:t>
            </w:r>
            <w:r w:rsidRPr="00811AE7">
              <w:t>future</w:t>
            </w:r>
          </w:p>
          <w:p w14:paraId="0D2DD740" w14:textId="77777777" w:rsidR="0049357C" w:rsidRPr="00811AE7" w:rsidRDefault="0049357C" w:rsidP="0049357C">
            <w:pPr>
              <w:pStyle w:val="TableText"/>
            </w:pPr>
            <w:r w:rsidRPr="00811AE7">
              <w:t xml:space="preserve">Confidence: </w:t>
            </w:r>
            <w:r>
              <w:t>observed</w:t>
            </w:r>
          </w:p>
          <w:p w14:paraId="32A764E7" w14:textId="7FB8CE59" w:rsidR="0049357C" w:rsidRDefault="0049357C" w:rsidP="0049357C">
            <w:pPr>
              <w:pStyle w:val="TableText"/>
            </w:pPr>
            <w:r>
              <w:t xml:space="preserve">Likelihood: </w:t>
            </w:r>
            <w:r w:rsidR="00DE7E64">
              <w:t>likely</w:t>
            </w:r>
          </w:p>
          <w:p w14:paraId="5AD6C3AA" w14:textId="77777777" w:rsidR="0049357C" w:rsidRPr="00F71FC0" w:rsidRDefault="0049357C" w:rsidP="0049357C">
            <w:pPr>
              <w:pStyle w:val="TableText"/>
            </w:pPr>
            <w:r w:rsidRPr="00811AE7">
              <w:t xml:space="preserve">Consequence: </w:t>
            </w:r>
            <w:r>
              <w:t>major</w:t>
            </w:r>
          </w:p>
          <w:p w14:paraId="7C1D311D" w14:textId="77777777" w:rsidR="0049357C" w:rsidRPr="00811AE7" w:rsidRDefault="0049357C" w:rsidP="0049357C">
            <w:pPr>
              <w:pStyle w:val="TableText"/>
            </w:pPr>
            <w:r w:rsidRPr="00811AE7">
              <w:t>Trend: increasing</w:t>
            </w:r>
          </w:p>
          <w:p w14:paraId="06F21602" w14:textId="77777777" w:rsidR="0049357C" w:rsidRPr="00E922C5" w:rsidRDefault="0049357C" w:rsidP="0049357C">
            <w:pPr>
              <w:pStyle w:val="TableText"/>
              <w:rPr>
                <w:rFonts w:cstheme="minorHAnsi"/>
              </w:rPr>
            </w:pPr>
            <w:r w:rsidRPr="00811AE7">
              <w:t>Extent: part or across entire range</w:t>
            </w:r>
          </w:p>
        </w:tc>
        <w:tc>
          <w:tcPr>
            <w:tcW w:w="6095" w:type="dxa"/>
          </w:tcPr>
          <w:p w14:paraId="1042F092" w14:textId="04D315C6" w:rsidR="0049357C" w:rsidRDefault="0049357C" w:rsidP="0049357C">
            <w:pPr>
              <w:pStyle w:val="TableText"/>
              <w:rPr>
                <w:rFonts w:asciiTheme="majorHAnsi" w:hAnsiTheme="majorHAnsi"/>
              </w:rPr>
            </w:pPr>
            <w:r w:rsidRPr="0CBFAD64">
              <w:rPr>
                <w:rFonts w:asciiTheme="majorHAnsi" w:hAnsiTheme="majorHAnsi"/>
              </w:rPr>
              <w:t xml:space="preserve">The frequency </w:t>
            </w:r>
            <w:r w:rsidR="00752225">
              <w:rPr>
                <w:rFonts w:asciiTheme="majorHAnsi" w:hAnsiTheme="majorHAnsi"/>
              </w:rPr>
              <w:t xml:space="preserve">and </w:t>
            </w:r>
            <w:r w:rsidR="00BE2395">
              <w:rPr>
                <w:rFonts w:asciiTheme="majorHAnsi" w:hAnsiTheme="majorHAnsi"/>
              </w:rPr>
              <w:t xml:space="preserve">severity </w:t>
            </w:r>
            <w:r w:rsidRPr="0CBFAD64">
              <w:rPr>
                <w:rFonts w:asciiTheme="majorHAnsi" w:hAnsiTheme="majorHAnsi"/>
              </w:rPr>
              <w:t xml:space="preserve">of bushfires is </w:t>
            </w:r>
            <w:r w:rsidR="00A55AC7">
              <w:rPr>
                <w:rFonts w:asciiTheme="majorHAnsi" w:hAnsiTheme="majorHAnsi"/>
              </w:rPr>
              <w:t>project</w:t>
            </w:r>
            <w:r w:rsidRPr="0CBFAD64">
              <w:rPr>
                <w:rFonts w:asciiTheme="majorHAnsi" w:hAnsiTheme="majorHAnsi"/>
              </w:rPr>
              <w:t>ed to increase under climate change (Di Virgilio et al. 2019</w:t>
            </w:r>
            <w:r w:rsidR="00BE2395">
              <w:rPr>
                <w:rFonts w:asciiTheme="majorHAnsi" w:hAnsiTheme="majorHAnsi"/>
              </w:rPr>
              <w:t>, DAWE 2022</w:t>
            </w:r>
            <w:r w:rsidRPr="0CBFAD64">
              <w:rPr>
                <w:rFonts w:asciiTheme="majorHAnsi" w:hAnsiTheme="majorHAnsi"/>
              </w:rPr>
              <w:t>)</w:t>
            </w:r>
            <w:r>
              <w:rPr>
                <w:rFonts w:asciiTheme="majorHAnsi" w:hAnsiTheme="majorHAnsi"/>
              </w:rPr>
              <w:t xml:space="preserve"> but in Far North Queensland it is unclear how these changes will manifest</w:t>
            </w:r>
            <w:r w:rsidRPr="0CBFAD64">
              <w:rPr>
                <w:rFonts w:asciiTheme="majorHAnsi" w:hAnsiTheme="majorHAnsi"/>
              </w:rPr>
              <w:t>.</w:t>
            </w:r>
            <w:r>
              <w:rPr>
                <w:rFonts w:asciiTheme="majorHAnsi" w:hAnsiTheme="majorHAnsi"/>
              </w:rPr>
              <w:t xml:space="preserve"> While the range of this species was not directly impacted by the 2019</w:t>
            </w:r>
            <w:r w:rsidR="00B37120">
              <w:rPr>
                <w:rFonts w:asciiTheme="majorHAnsi" w:hAnsiTheme="majorHAnsi"/>
              </w:rPr>
              <w:t>–</w:t>
            </w:r>
            <w:r>
              <w:rPr>
                <w:rFonts w:asciiTheme="majorHAnsi" w:hAnsiTheme="majorHAnsi"/>
              </w:rPr>
              <w:t xml:space="preserve">20 bushfires, vegetation within ~10 km of sites known to be inhabited by </w:t>
            </w:r>
            <w:r w:rsidR="00B37120" w:rsidRPr="000B423D">
              <w:rPr>
                <w:iCs/>
              </w:rPr>
              <w:t>Flecker’s crayfish</w:t>
            </w:r>
            <w:r>
              <w:rPr>
                <w:rFonts w:asciiTheme="majorHAnsi" w:hAnsiTheme="majorHAnsi"/>
              </w:rPr>
              <w:t xml:space="preserve"> were burnt (DAWE 2020).</w:t>
            </w:r>
          </w:p>
          <w:p w14:paraId="7313BA19" w14:textId="1181EEFB" w:rsidR="0049357C" w:rsidRDefault="0049357C" w:rsidP="0049357C">
            <w:pPr>
              <w:pStyle w:val="TableText"/>
              <w:rPr>
                <w:rFonts w:asciiTheme="majorHAnsi" w:hAnsiTheme="majorHAnsi"/>
              </w:rPr>
            </w:pPr>
            <w:r>
              <w:rPr>
                <w:rFonts w:asciiTheme="majorHAnsi" w:hAnsiTheme="majorHAnsi"/>
              </w:rPr>
              <w:t>Some i</w:t>
            </w:r>
            <w:r w:rsidRPr="0CBFAD64">
              <w:rPr>
                <w:rFonts w:asciiTheme="majorHAnsi" w:hAnsiTheme="majorHAnsi"/>
              </w:rPr>
              <w:t xml:space="preserve">mpacts </w:t>
            </w:r>
            <w:r>
              <w:rPr>
                <w:rFonts w:asciiTheme="majorHAnsi" w:hAnsiTheme="majorHAnsi"/>
              </w:rPr>
              <w:t xml:space="preserve">of bushfires on crayfish are quite well understood and </w:t>
            </w:r>
            <w:r w:rsidRPr="0CBFAD64">
              <w:rPr>
                <w:rFonts w:asciiTheme="majorHAnsi" w:hAnsiTheme="majorHAnsi"/>
              </w:rPr>
              <w:t xml:space="preserve">may be immediate (habitat loss) or delayed (siltation and deoxygenation of habitat following a fire, possible change </w:t>
            </w:r>
            <w:r>
              <w:rPr>
                <w:rFonts w:asciiTheme="majorHAnsi" w:hAnsiTheme="majorHAnsi"/>
              </w:rPr>
              <w:t>in</w:t>
            </w:r>
            <w:r w:rsidRPr="0CBFAD64">
              <w:rPr>
                <w:rFonts w:asciiTheme="majorHAnsi" w:hAnsiTheme="majorHAnsi"/>
              </w:rPr>
              <w:t xml:space="preserve"> stream water temperature</w:t>
            </w:r>
            <w:r w:rsidR="00BE2395">
              <w:rPr>
                <w:rFonts w:asciiTheme="majorHAnsi" w:hAnsiTheme="majorHAnsi"/>
              </w:rPr>
              <w:t xml:space="preserve"> and light regime</w:t>
            </w:r>
            <w:r w:rsidRPr="0CBFAD64">
              <w:rPr>
                <w:rFonts w:asciiTheme="majorHAnsi" w:hAnsiTheme="majorHAnsi"/>
              </w:rPr>
              <w:t xml:space="preserve"> due to canopy loss).</w:t>
            </w:r>
            <w:r w:rsidR="00BE2395" w:rsidRPr="009D05DD">
              <w:rPr>
                <w:rFonts w:asciiTheme="majorHAnsi" w:hAnsiTheme="majorHAnsi"/>
              </w:rPr>
              <w:t xml:space="preserve"> Crayfish from </w:t>
            </w:r>
            <w:r w:rsidR="00BE2395">
              <w:rPr>
                <w:rFonts w:asciiTheme="majorHAnsi" w:hAnsiTheme="majorHAnsi"/>
              </w:rPr>
              <w:t xml:space="preserve">restricted distributions and </w:t>
            </w:r>
            <w:r w:rsidR="00BE2395" w:rsidRPr="009D05DD">
              <w:rPr>
                <w:rFonts w:asciiTheme="majorHAnsi" w:hAnsiTheme="majorHAnsi"/>
              </w:rPr>
              <w:t>cooler climates</w:t>
            </w:r>
            <w:r w:rsidR="00BE2395">
              <w:rPr>
                <w:rFonts w:asciiTheme="majorHAnsi" w:hAnsiTheme="majorHAnsi"/>
              </w:rPr>
              <w:t xml:space="preserve"> (e.g., at higher altitudes)</w:t>
            </w:r>
            <w:r w:rsidR="00BE2395" w:rsidRPr="009D05DD">
              <w:rPr>
                <w:rFonts w:asciiTheme="majorHAnsi" w:hAnsiTheme="majorHAnsi"/>
              </w:rPr>
              <w:t xml:space="preserve"> are at an increased risk </w:t>
            </w:r>
            <w:r w:rsidR="00BE2395">
              <w:rPr>
                <w:rFonts w:asciiTheme="majorHAnsi" w:hAnsiTheme="majorHAnsi"/>
              </w:rPr>
              <w:t xml:space="preserve">of decline </w:t>
            </w:r>
            <w:r w:rsidR="00BE2395" w:rsidRPr="009D05DD">
              <w:rPr>
                <w:rFonts w:asciiTheme="majorHAnsi" w:hAnsiTheme="majorHAnsi"/>
              </w:rPr>
              <w:t xml:space="preserve">as bushfires </w:t>
            </w:r>
            <w:r w:rsidR="00BE2395">
              <w:rPr>
                <w:rFonts w:asciiTheme="majorHAnsi" w:hAnsiTheme="majorHAnsi"/>
              </w:rPr>
              <w:t xml:space="preserve">can </w:t>
            </w:r>
            <w:r w:rsidR="00BE2395" w:rsidRPr="009D05DD">
              <w:rPr>
                <w:rFonts w:asciiTheme="majorHAnsi" w:hAnsiTheme="majorHAnsi"/>
              </w:rPr>
              <w:t>change aquatic thermal and oxygen regimes (Cramp et al. 2021).</w:t>
            </w:r>
            <w:r w:rsidR="00AE0698">
              <w:rPr>
                <w:rFonts w:asciiTheme="majorHAnsi" w:hAnsiTheme="majorHAnsi"/>
              </w:rPr>
              <w:t xml:space="preserve"> This is a particular concern given the species association with cooler temperatures. </w:t>
            </w:r>
          </w:p>
          <w:p w14:paraId="56D73F9A" w14:textId="18C84388" w:rsidR="0049357C" w:rsidRPr="00E922C5" w:rsidRDefault="00752225" w:rsidP="0049357C">
            <w:pPr>
              <w:pStyle w:val="TableText"/>
              <w:rPr>
                <w:rFonts w:asciiTheme="majorHAnsi" w:hAnsiTheme="majorHAnsi"/>
              </w:rPr>
            </w:pPr>
            <w:r w:rsidRPr="65403C4F">
              <w:rPr>
                <w:rFonts w:asciiTheme="majorHAnsi" w:hAnsiTheme="majorHAnsi"/>
              </w:rPr>
              <w:t xml:space="preserve">Fires may increase the occurrence of weed species in the habitat. </w:t>
            </w:r>
            <w:r w:rsidR="0049357C" w:rsidRPr="00C2782B">
              <w:rPr>
                <w:rFonts w:asciiTheme="majorHAnsi" w:hAnsiTheme="majorHAnsi"/>
              </w:rPr>
              <w:t xml:space="preserve">Various highly invasive non-native species of vegetation are known to exist in </w:t>
            </w:r>
            <w:r w:rsidR="0049357C">
              <w:rPr>
                <w:rFonts w:asciiTheme="majorHAnsi" w:hAnsiTheme="majorHAnsi"/>
              </w:rPr>
              <w:t xml:space="preserve">the Wet Tropics Region, including in the adjoining Daintree </w:t>
            </w:r>
            <w:r w:rsidR="00FF1655">
              <w:t>National Park</w:t>
            </w:r>
            <w:r w:rsidR="0049357C" w:rsidRPr="00C2782B" w:rsidDel="000C4EAE">
              <w:rPr>
                <w:rFonts w:asciiTheme="majorHAnsi" w:hAnsiTheme="majorHAnsi"/>
              </w:rPr>
              <w:t xml:space="preserve"> </w:t>
            </w:r>
            <w:r w:rsidR="0049357C" w:rsidRPr="00C2782B">
              <w:rPr>
                <w:rFonts w:asciiTheme="majorHAnsi" w:hAnsiTheme="majorHAnsi"/>
              </w:rPr>
              <w:t xml:space="preserve">(e.g., </w:t>
            </w:r>
            <w:r w:rsidR="0049357C">
              <w:rPr>
                <w:rFonts w:asciiTheme="majorHAnsi" w:hAnsiTheme="majorHAnsi"/>
              </w:rPr>
              <w:t>lantana (</w:t>
            </w:r>
            <w:r w:rsidR="0049357C" w:rsidRPr="00C2782B">
              <w:rPr>
                <w:rFonts w:asciiTheme="majorHAnsi" w:hAnsiTheme="majorHAnsi"/>
                <w:i/>
                <w:iCs/>
              </w:rPr>
              <w:t>Lantana camara</w:t>
            </w:r>
            <w:r w:rsidR="0049357C" w:rsidRPr="00C2782B">
              <w:rPr>
                <w:rFonts w:asciiTheme="majorHAnsi" w:hAnsiTheme="majorHAnsi"/>
              </w:rPr>
              <w:t>)</w:t>
            </w:r>
            <w:r w:rsidR="0049357C">
              <w:rPr>
                <w:rFonts w:asciiTheme="majorHAnsi" w:hAnsiTheme="majorHAnsi"/>
              </w:rPr>
              <w:t>) (Queensland Government 2019)</w:t>
            </w:r>
            <w:r w:rsidR="0049357C" w:rsidRPr="00C2782B">
              <w:rPr>
                <w:rFonts w:asciiTheme="majorHAnsi" w:hAnsiTheme="majorHAnsi"/>
              </w:rPr>
              <w:t xml:space="preserve">. In the rainforests of the </w:t>
            </w:r>
            <w:r w:rsidR="0049357C">
              <w:rPr>
                <w:rFonts w:asciiTheme="majorHAnsi" w:hAnsiTheme="majorHAnsi"/>
              </w:rPr>
              <w:t>region</w:t>
            </w:r>
            <w:r w:rsidR="0049357C" w:rsidRPr="00C2782B">
              <w:rPr>
                <w:rFonts w:asciiTheme="majorHAnsi" w:hAnsiTheme="majorHAnsi"/>
              </w:rPr>
              <w:t xml:space="preserve">, </w:t>
            </w:r>
            <w:r w:rsidR="0049357C">
              <w:rPr>
                <w:rFonts w:asciiTheme="majorHAnsi" w:hAnsiTheme="majorHAnsi"/>
              </w:rPr>
              <w:t>thick infestations</w:t>
            </w:r>
            <w:r w:rsidR="0049357C" w:rsidRPr="00C2782B">
              <w:rPr>
                <w:rFonts w:asciiTheme="majorHAnsi" w:hAnsiTheme="majorHAnsi"/>
              </w:rPr>
              <w:t xml:space="preserve"> of lantana</w:t>
            </w:r>
            <w:r w:rsidR="0049357C">
              <w:rPr>
                <w:rFonts w:asciiTheme="majorHAnsi" w:hAnsiTheme="majorHAnsi"/>
              </w:rPr>
              <w:t xml:space="preserve"> are known to</w:t>
            </w:r>
            <w:r w:rsidR="0049357C" w:rsidRPr="00C2782B">
              <w:rPr>
                <w:rFonts w:asciiTheme="majorHAnsi" w:hAnsiTheme="majorHAnsi"/>
              </w:rPr>
              <w:t xml:space="preserve"> establish </w:t>
            </w:r>
            <w:r w:rsidR="0049357C">
              <w:rPr>
                <w:rFonts w:asciiTheme="majorHAnsi" w:hAnsiTheme="majorHAnsi"/>
              </w:rPr>
              <w:t>(Queensland Government 2013b, 2019)</w:t>
            </w:r>
            <w:r w:rsidR="0049357C" w:rsidRPr="00C2782B">
              <w:rPr>
                <w:rFonts w:asciiTheme="majorHAnsi" w:hAnsiTheme="majorHAnsi"/>
              </w:rPr>
              <w:t xml:space="preserve"> </w:t>
            </w:r>
            <w:r w:rsidR="0049357C">
              <w:rPr>
                <w:rFonts w:asciiTheme="majorHAnsi" w:hAnsiTheme="majorHAnsi"/>
              </w:rPr>
              <w:t xml:space="preserve">and </w:t>
            </w:r>
            <w:r w:rsidR="0049357C" w:rsidRPr="008D3E3E">
              <w:rPr>
                <w:rFonts w:asciiTheme="majorHAnsi" w:hAnsiTheme="majorHAnsi"/>
                <w:i/>
              </w:rPr>
              <w:t>per</w:t>
            </w:r>
            <w:r w:rsidR="0049357C">
              <w:rPr>
                <w:rFonts w:asciiTheme="majorHAnsi" w:hAnsiTheme="majorHAnsi"/>
              </w:rPr>
              <w:t xml:space="preserve"> </w:t>
            </w:r>
            <w:r w:rsidR="0049357C" w:rsidRPr="00C2782B">
              <w:rPr>
                <w:rFonts w:asciiTheme="majorHAnsi" w:hAnsiTheme="majorHAnsi"/>
              </w:rPr>
              <w:t xml:space="preserve">Hines et al. </w:t>
            </w:r>
            <w:r w:rsidR="0049357C">
              <w:rPr>
                <w:rFonts w:asciiTheme="majorHAnsi" w:hAnsiTheme="majorHAnsi"/>
              </w:rPr>
              <w:t>(</w:t>
            </w:r>
            <w:r w:rsidR="0049357C" w:rsidRPr="00C2782B">
              <w:rPr>
                <w:rFonts w:asciiTheme="majorHAnsi" w:hAnsiTheme="majorHAnsi"/>
              </w:rPr>
              <w:t>2020)</w:t>
            </w:r>
            <w:r w:rsidR="0049357C">
              <w:rPr>
                <w:rFonts w:asciiTheme="majorHAnsi" w:hAnsiTheme="majorHAnsi"/>
              </w:rPr>
              <w:t xml:space="preserve"> </w:t>
            </w:r>
            <w:r w:rsidR="0049357C" w:rsidRPr="00C2782B">
              <w:rPr>
                <w:rFonts w:asciiTheme="majorHAnsi" w:hAnsiTheme="majorHAnsi"/>
              </w:rPr>
              <w:t>this may increase the chance and severity of bushfires.</w:t>
            </w:r>
          </w:p>
          <w:p w14:paraId="1AAFCDCA" w14:textId="77777777" w:rsidR="0049357C" w:rsidRPr="00E922C5" w:rsidRDefault="0049357C" w:rsidP="0049357C">
            <w:pPr>
              <w:pStyle w:val="TableText"/>
              <w:rPr>
                <w:rFonts w:asciiTheme="majorHAnsi" w:hAnsiTheme="majorHAnsi"/>
                <w:szCs w:val="18"/>
              </w:rPr>
            </w:pPr>
            <w:r w:rsidRPr="00E922C5">
              <w:rPr>
                <w:rFonts w:asciiTheme="majorHAnsi" w:hAnsiTheme="majorHAnsi"/>
                <w:szCs w:val="18"/>
              </w:rPr>
              <w:t xml:space="preserve">A single bushfire has the capacity to impact the entire population of this </w:t>
            </w:r>
            <w:r>
              <w:rPr>
                <w:rFonts w:asciiTheme="majorHAnsi" w:hAnsiTheme="majorHAnsi"/>
                <w:szCs w:val="18"/>
              </w:rPr>
              <w:t>short range endemic</w:t>
            </w:r>
            <w:r w:rsidRPr="00E922C5">
              <w:rPr>
                <w:rFonts w:asciiTheme="majorHAnsi" w:hAnsiTheme="majorHAnsi"/>
                <w:szCs w:val="18"/>
              </w:rPr>
              <w:t xml:space="preserve"> species, potentially leading to a population decline across the species</w:t>
            </w:r>
            <w:r>
              <w:rPr>
                <w:rFonts w:asciiTheme="majorHAnsi" w:hAnsiTheme="majorHAnsi"/>
                <w:szCs w:val="18"/>
              </w:rPr>
              <w:t>’</w:t>
            </w:r>
            <w:r w:rsidRPr="00E922C5">
              <w:rPr>
                <w:rFonts w:asciiTheme="majorHAnsi" w:hAnsiTheme="majorHAnsi"/>
                <w:szCs w:val="18"/>
              </w:rPr>
              <w:t xml:space="preserve"> range, or extirpation of the species.</w:t>
            </w:r>
          </w:p>
        </w:tc>
      </w:tr>
      <w:tr w:rsidR="0049357C" w:rsidRPr="00A937A2" w14:paraId="3477CF6B" w14:textId="77777777" w:rsidTr="0CA5C7F6">
        <w:tc>
          <w:tcPr>
            <w:tcW w:w="9747" w:type="dxa"/>
            <w:gridSpan w:val="3"/>
          </w:tcPr>
          <w:p w14:paraId="0EFA5411" w14:textId="77777777" w:rsidR="0049357C" w:rsidRPr="00F13438" w:rsidDel="00563542" w:rsidRDefault="0049357C" w:rsidP="0049357C">
            <w:pPr>
              <w:pStyle w:val="TableText"/>
            </w:pPr>
            <w:r w:rsidRPr="00F13438">
              <w:lastRenderedPageBreak/>
              <w:t>Illegal collection</w:t>
            </w:r>
          </w:p>
        </w:tc>
      </w:tr>
      <w:tr w:rsidR="0049357C" w:rsidRPr="00A937A2" w14:paraId="0667CA67" w14:textId="77777777" w:rsidTr="0CA5C7F6">
        <w:tc>
          <w:tcPr>
            <w:tcW w:w="1718" w:type="dxa"/>
          </w:tcPr>
          <w:p w14:paraId="735CFB08" w14:textId="77777777" w:rsidR="0049357C" w:rsidRPr="00E922C5" w:rsidRDefault="0049357C" w:rsidP="0049357C">
            <w:pPr>
              <w:pStyle w:val="TableText"/>
            </w:pPr>
            <w:r w:rsidRPr="00E922C5">
              <w:rPr>
                <w:lang w:val="en-US"/>
              </w:rPr>
              <w:t xml:space="preserve">Illegal </w:t>
            </w:r>
            <w:r>
              <w:rPr>
                <w:lang w:val="en-US"/>
              </w:rPr>
              <w:t>take</w:t>
            </w:r>
          </w:p>
          <w:p w14:paraId="511766D4" w14:textId="77777777" w:rsidR="0049357C" w:rsidRPr="00E922C5" w:rsidDel="00563542" w:rsidRDefault="0049357C" w:rsidP="0049357C">
            <w:pPr>
              <w:pStyle w:val="TableText"/>
            </w:pPr>
          </w:p>
        </w:tc>
        <w:tc>
          <w:tcPr>
            <w:tcW w:w="1934" w:type="dxa"/>
          </w:tcPr>
          <w:p w14:paraId="09D0B5DA" w14:textId="77777777" w:rsidR="0049357C" w:rsidRPr="00E922C5" w:rsidRDefault="0049357C" w:rsidP="0049357C">
            <w:pPr>
              <w:pStyle w:val="TableText"/>
            </w:pPr>
            <w:r>
              <w:t>Timing</w:t>
            </w:r>
            <w:r w:rsidRPr="00E922C5">
              <w:t xml:space="preserve">: current </w:t>
            </w:r>
          </w:p>
          <w:p w14:paraId="26DD0FB7" w14:textId="77777777" w:rsidR="0049357C" w:rsidRDefault="0049357C" w:rsidP="0049357C">
            <w:pPr>
              <w:pStyle w:val="TableText"/>
            </w:pPr>
            <w:r w:rsidRPr="00E922C5">
              <w:t xml:space="preserve">Confidence: </w:t>
            </w:r>
            <w:r>
              <w:t>inferred</w:t>
            </w:r>
          </w:p>
          <w:p w14:paraId="09B096B5" w14:textId="4B93A478" w:rsidR="0049357C" w:rsidRDefault="0049357C" w:rsidP="0049357C">
            <w:pPr>
              <w:pStyle w:val="TableText"/>
            </w:pPr>
            <w:r>
              <w:t xml:space="preserve">Likelihood: </w:t>
            </w:r>
            <w:r w:rsidR="000B1E2E">
              <w:t>possible</w:t>
            </w:r>
          </w:p>
          <w:p w14:paraId="56924C35" w14:textId="3AAB9C0D" w:rsidR="0049357C" w:rsidRPr="00E922C5" w:rsidRDefault="0049357C" w:rsidP="0049357C">
            <w:pPr>
              <w:pStyle w:val="TableText"/>
            </w:pPr>
            <w:r w:rsidRPr="00E922C5">
              <w:t xml:space="preserve">Consequence: </w:t>
            </w:r>
            <w:r>
              <w:t>moderate</w:t>
            </w:r>
          </w:p>
          <w:p w14:paraId="45827EC5" w14:textId="77777777" w:rsidR="0049357C" w:rsidRPr="00E922C5" w:rsidRDefault="0049357C" w:rsidP="0049357C">
            <w:pPr>
              <w:pStyle w:val="TableText"/>
            </w:pPr>
            <w:r>
              <w:t>Trend: static</w:t>
            </w:r>
          </w:p>
          <w:p w14:paraId="3A462C86" w14:textId="77777777" w:rsidR="0049357C" w:rsidRPr="00E922C5" w:rsidDel="00563542" w:rsidRDefault="0049357C" w:rsidP="0049357C">
            <w:pPr>
              <w:pStyle w:val="TableText"/>
            </w:pPr>
            <w:r w:rsidRPr="00E922C5">
              <w:t>Extent: across the entire range</w:t>
            </w:r>
          </w:p>
        </w:tc>
        <w:tc>
          <w:tcPr>
            <w:tcW w:w="6095" w:type="dxa"/>
          </w:tcPr>
          <w:p w14:paraId="3126EC2B" w14:textId="77777777" w:rsidR="0049357C" w:rsidRPr="00E922C5" w:rsidRDefault="0049357C" w:rsidP="0049357C">
            <w:pPr>
              <w:pStyle w:val="TableText"/>
              <w:rPr>
                <w:color w:val="000000"/>
                <w:lang w:val="en-US"/>
              </w:rPr>
            </w:pPr>
            <w:r>
              <w:rPr>
                <w:color w:val="000000" w:themeColor="text1"/>
                <w:lang w:val="en-US"/>
              </w:rPr>
              <w:t xml:space="preserve">All spiny crayfish are no take species in Queensland (Queensland Government 2020). </w:t>
            </w:r>
            <w:r w:rsidRPr="00E922C5">
              <w:rPr>
                <w:color w:val="000000"/>
                <w:lang w:val="en-US"/>
              </w:rPr>
              <w:t xml:space="preserve">Illegal collectors specifically target rare species of </w:t>
            </w:r>
            <w:r w:rsidRPr="004C74E4">
              <w:rPr>
                <w:i/>
                <w:iCs/>
                <w:color w:val="000000"/>
                <w:lang w:val="en-US"/>
              </w:rPr>
              <w:t>Euastacus</w:t>
            </w:r>
            <w:r w:rsidRPr="00E922C5">
              <w:rPr>
                <w:color w:val="000000"/>
                <w:lang w:val="en-US"/>
              </w:rPr>
              <w:t xml:space="preserve"> for personal collections and </w:t>
            </w:r>
            <w:r w:rsidRPr="00123589">
              <w:rPr>
                <w:color w:val="000000"/>
                <w:lang w:val="en-US"/>
              </w:rPr>
              <w:t xml:space="preserve">the aquarium trade (Coughran 2007; Coughran </w:t>
            </w:r>
            <w:r>
              <w:rPr>
                <w:color w:val="000000"/>
                <w:lang w:val="en-US"/>
              </w:rPr>
              <w:t>&amp;</w:t>
            </w:r>
            <w:r w:rsidRPr="00123589">
              <w:rPr>
                <w:color w:val="000000"/>
                <w:lang w:val="en-US"/>
              </w:rPr>
              <w:t xml:space="preserve"> Furse 2012; </w:t>
            </w:r>
            <w:r>
              <w:rPr>
                <w:color w:val="000000"/>
                <w:lang w:val="en-US"/>
              </w:rPr>
              <w:t xml:space="preserve">JM </w:t>
            </w:r>
            <w:r w:rsidRPr="008579AA">
              <w:rPr>
                <w:color w:val="000000"/>
                <w:lang w:val="en-US"/>
              </w:rPr>
              <w:t>Furse 2021</w:t>
            </w:r>
            <w:r>
              <w:rPr>
                <w:color w:val="000000"/>
                <w:lang w:val="en-US"/>
              </w:rPr>
              <w:t xml:space="preserve"> </w:t>
            </w:r>
            <w:r w:rsidRPr="000F0B84">
              <w:rPr>
                <w:color w:val="000000" w:themeColor="text1"/>
                <w:lang w:val="en-US"/>
              </w:rPr>
              <w:t>unpu</w:t>
            </w:r>
            <w:r>
              <w:rPr>
                <w:color w:val="000000" w:themeColor="text1"/>
                <w:lang w:val="en-US"/>
              </w:rPr>
              <w:t>b</w:t>
            </w:r>
            <w:r w:rsidRPr="00123589">
              <w:rPr>
                <w:color w:val="000000"/>
                <w:lang w:val="en-US"/>
              </w:rPr>
              <w:t>). Their targets include species in national parks (see Coughran &amp; Furse</w:t>
            </w:r>
            <w:r w:rsidRPr="00E922C5">
              <w:rPr>
                <w:color w:val="000000"/>
                <w:lang w:val="en-US"/>
              </w:rPr>
              <w:t xml:space="preserve"> 2012) and extremely remote areas (</w:t>
            </w:r>
            <w:r>
              <w:rPr>
                <w:color w:val="000000"/>
                <w:lang w:val="en-US"/>
              </w:rPr>
              <w:t xml:space="preserve">JM </w:t>
            </w:r>
            <w:r w:rsidRPr="008579AA">
              <w:rPr>
                <w:color w:val="000000"/>
                <w:lang w:val="en-US"/>
              </w:rPr>
              <w:t>Furse 2021</w:t>
            </w:r>
            <w:r>
              <w:rPr>
                <w:color w:val="000000"/>
                <w:lang w:val="en-US"/>
              </w:rPr>
              <w:t xml:space="preserve"> </w:t>
            </w:r>
            <w:r w:rsidRPr="000F0B84">
              <w:rPr>
                <w:color w:val="000000" w:themeColor="text1"/>
                <w:lang w:val="en-US"/>
              </w:rPr>
              <w:t>unpub</w:t>
            </w:r>
            <w:r w:rsidRPr="00E922C5">
              <w:rPr>
                <w:color w:val="000000"/>
                <w:lang w:val="en-US"/>
              </w:rPr>
              <w:t xml:space="preserve">). </w:t>
            </w:r>
          </w:p>
          <w:p w14:paraId="3D3EFF25" w14:textId="77777777" w:rsidR="0049357C" w:rsidRPr="00E922C5" w:rsidRDefault="0049357C" w:rsidP="0049357C">
            <w:pPr>
              <w:pStyle w:val="TableText"/>
              <w:rPr>
                <w:color w:val="000000"/>
                <w:lang w:val="en-US"/>
              </w:rPr>
            </w:pPr>
            <w:r w:rsidRPr="00E922C5">
              <w:rPr>
                <w:color w:val="000000"/>
                <w:lang w:val="en-US"/>
              </w:rPr>
              <w:t xml:space="preserve">A series of these activities are known to have occurred and continue throughout </w:t>
            </w:r>
            <w:r>
              <w:rPr>
                <w:color w:val="000000"/>
                <w:lang w:val="en-US"/>
              </w:rPr>
              <w:t>e</w:t>
            </w:r>
            <w:r w:rsidRPr="00E922C5">
              <w:rPr>
                <w:color w:val="000000"/>
                <w:lang w:val="en-US"/>
              </w:rPr>
              <w:t xml:space="preserve">astern Australia, with illegally collected crayfish intercepted (outbound) at Australian </w:t>
            </w:r>
            <w:r>
              <w:rPr>
                <w:color w:val="000000"/>
                <w:lang w:val="en-US"/>
              </w:rPr>
              <w:t>i</w:t>
            </w:r>
            <w:r w:rsidRPr="00E922C5">
              <w:rPr>
                <w:color w:val="000000"/>
                <w:lang w:val="en-US"/>
              </w:rPr>
              <w:t xml:space="preserve">nternational </w:t>
            </w:r>
            <w:r>
              <w:rPr>
                <w:color w:val="000000"/>
                <w:lang w:val="en-US"/>
              </w:rPr>
              <w:t>a</w:t>
            </w:r>
            <w:r w:rsidRPr="00E922C5">
              <w:rPr>
                <w:color w:val="000000"/>
                <w:lang w:val="en-US"/>
              </w:rPr>
              <w:t>irports (</w:t>
            </w:r>
            <w:r>
              <w:rPr>
                <w:color w:val="000000"/>
                <w:lang w:val="en-US"/>
              </w:rPr>
              <w:t xml:space="preserve">JM </w:t>
            </w:r>
            <w:r w:rsidRPr="008579AA">
              <w:rPr>
                <w:color w:val="000000"/>
                <w:lang w:val="en-US"/>
              </w:rPr>
              <w:t>Furse 2021</w:t>
            </w:r>
            <w:r>
              <w:rPr>
                <w:color w:val="000000"/>
                <w:lang w:val="en-US"/>
              </w:rPr>
              <w:t xml:space="preserve"> </w:t>
            </w:r>
            <w:r w:rsidRPr="000F0B84">
              <w:rPr>
                <w:color w:val="000000" w:themeColor="text1"/>
                <w:lang w:val="en-US"/>
              </w:rPr>
              <w:t>unpub</w:t>
            </w:r>
            <w:r w:rsidRPr="00E922C5">
              <w:rPr>
                <w:color w:val="000000"/>
                <w:lang w:val="en-US"/>
              </w:rPr>
              <w:t>).</w:t>
            </w:r>
          </w:p>
          <w:p w14:paraId="34CEF9E5" w14:textId="50CDBBE4" w:rsidR="0049357C" w:rsidRPr="00E922C5" w:rsidRDefault="0049357C" w:rsidP="0049357C">
            <w:pPr>
              <w:pStyle w:val="TableText"/>
              <w:rPr>
                <w:color w:val="000000"/>
                <w:lang w:val="en-US"/>
              </w:rPr>
            </w:pPr>
            <w:r w:rsidRPr="0CBFAD64">
              <w:rPr>
                <w:color w:val="000000" w:themeColor="text1"/>
                <w:lang w:val="en-US"/>
              </w:rPr>
              <w:t xml:space="preserve">Any collection of </w:t>
            </w:r>
            <w:r>
              <w:rPr>
                <w:color w:val="000000" w:themeColor="text1"/>
                <w:lang w:val="en-US"/>
              </w:rPr>
              <w:t xml:space="preserve">rare, </w:t>
            </w:r>
            <w:r w:rsidRPr="0CBFAD64">
              <w:rPr>
                <w:color w:val="000000" w:themeColor="text1"/>
                <w:lang w:val="en-US"/>
              </w:rPr>
              <w:t xml:space="preserve">slow-growing and short-range endemic species, such as </w:t>
            </w:r>
            <w:r w:rsidR="00B37120" w:rsidRPr="000B423D">
              <w:rPr>
                <w:iCs/>
              </w:rPr>
              <w:t>Flecker’s crayfish</w:t>
            </w:r>
            <w:r w:rsidRPr="008B290D">
              <w:rPr>
                <w:color w:val="000000" w:themeColor="text1"/>
                <w:lang w:val="en-US"/>
              </w:rPr>
              <w:t>,</w:t>
            </w:r>
            <w:r w:rsidRPr="0CBFAD64">
              <w:rPr>
                <w:color w:val="000000" w:themeColor="text1"/>
                <w:lang w:val="en-US"/>
              </w:rPr>
              <w:t xml:space="preserve"> has the capacity to</w:t>
            </w:r>
            <w:r>
              <w:rPr>
                <w:color w:val="000000" w:themeColor="text1"/>
                <w:lang w:val="en-US"/>
              </w:rPr>
              <w:t xml:space="preserve"> quickly</w:t>
            </w:r>
            <w:r w:rsidRPr="0CBFAD64">
              <w:rPr>
                <w:color w:val="000000" w:themeColor="text1"/>
                <w:lang w:val="en-US"/>
              </w:rPr>
              <w:t xml:space="preserve"> lead to negative population-scale impacts. Specifically, removal of reproductive animals from a population, particularly females that may require &gt;5 years to reach sexual maturity, is likely to seriously impact recruitment.</w:t>
            </w:r>
          </w:p>
          <w:p w14:paraId="03559CAA" w14:textId="77777777" w:rsidR="0049357C" w:rsidRPr="00E922C5" w:rsidDel="00563542" w:rsidRDefault="0049357C" w:rsidP="0049357C">
            <w:pPr>
              <w:pStyle w:val="TableText"/>
              <w:rPr>
                <w:color w:val="000000"/>
                <w:lang w:val="en-US"/>
              </w:rPr>
            </w:pPr>
            <w:r>
              <w:rPr>
                <w:color w:val="000000"/>
                <w:lang w:val="en-US"/>
              </w:rPr>
              <w:t>Illegal c</w:t>
            </w:r>
            <w:r w:rsidRPr="00E922C5">
              <w:rPr>
                <w:color w:val="000000"/>
                <w:lang w:val="en-US"/>
              </w:rPr>
              <w:t>ollectors can also act as a vector for diseases/pathogens between catchments, waterways, and into isolated areas of habitat</w:t>
            </w:r>
            <w:r>
              <w:rPr>
                <w:color w:val="000000"/>
                <w:lang w:val="en-US"/>
              </w:rPr>
              <w:t>.</w:t>
            </w:r>
          </w:p>
        </w:tc>
      </w:tr>
      <w:tr w:rsidR="0049357C" w:rsidRPr="00A937A2" w14:paraId="7E0D82A1" w14:textId="77777777" w:rsidTr="0CA5C7F6">
        <w:tc>
          <w:tcPr>
            <w:tcW w:w="9747" w:type="dxa"/>
            <w:gridSpan w:val="3"/>
          </w:tcPr>
          <w:p w14:paraId="56CC7E13" w14:textId="77777777" w:rsidR="0049357C" w:rsidRPr="00E922C5" w:rsidRDefault="0049357C" w:rsidP="0049357C">
            <w:pPr>
              <w:pStyle w:val="TableText"/>
              <w:rPr>
                <w:color w:val="000000"/>
                <w:lang w:val="en-US"/>
              </w:rPr>
            </w:pPr>
            <w:r>
              <w:rPr>
                <w:rFonts w:asciiTheme="majorHAnsi" w:hAnsiTheme="majorHAnsi" w:cs="TimesNewRomanPSMT"/>
                <w:iCs/>
                <w:color w:val="000000"/>
                <w:szCs w:val="18"/>
                <w:lang w:val="en-US"/>
              </w:rPr>
              <w:t>I</w:t>
            </w:r>
            <w:r w:rsidRPr="00E922C5">
              <w:rPr>
                <w:rFonts w:asciiTheme="majorHAnsi" w:hAnsiTheme="majorHAnsi" w:cs="TimesNewRomanPSMT"/>
                <w:iCs/>
                <w:color w:val="000000"/>
                <w:szCs w:val="18"/>
                <w:lang w:val="en-US"/>
              </w:rPr>
              <w:t>nvasive species</w:t>
            </w:r>
          </w:p>
        </w:tc>
      </w:tr>
      <w:tr w:rsidR="0049357C" w:rsidRPr="00A937A2" w14:paraId="00B44C55" w14:textId="77777777" w:rsidTr="0CA5C7F6">
        <w:tc>
          <w:tcPr>
            <w:tcW w:w="1718" w:type="dxa"/>
          </w:tcPr>
          <w:p w14:paraId="6759519F" w14:textId="77777777" w:rsidR="0049357C" w:rsidRPr="00E922C5" w:rsidRDefault="0049357C" w:rsidP="0049357C">
            <w:pPr>
              <w:pStyle w:val="TableText"/>
              <w:rPr>
                <w:lang w:val="en-US"/>
              </w:rPr>
            </w:pPr>
            <w:r>
              <w:t xml:space="preserve">Invasive fauna </w:t>
            </w:r>
          </w:p>
        </w:tc>
        <w:tc>
          <w:tcPr>
            <w:tcW w:w="1934" w:type="dxa"/>
          </w:tcPr>
          <w:p w14:paraId="689D39C5" w14:textId="77777777" w:rsidR="0049357C" w:rsidRPr="003774A2" w:rsidRDefault="0049357C" w:rsidP="0049357C">
            <w:pPr>
              <w:pStyle w:val="TableText"/>
            </w:pPr>
            <w:r>
              <w:t>Timing: current/</w:t>
            </w:r>
            <w:r w:rsidRPr="003774A2">
              <w:t>future</w:t>
            </w:r>
          </w:p>
          <w:p w14:paraId="72BE21D1" w14:textId="77777777" w:rsidR="0049357C" w:rsidRDefault="0049357C" w:rsidP="0049357C">
            <w:pPr>
              <w:pStyle w:val="TableText"/>
            </w:pPr>
            <w:r w:rsidRPr="003774A2">
              <w:t xml:space="preserve">Confidence: </w:t>
            </w:r>
            <w:r>
              <w:t>inferred</w:t>
            </w:r>
            <w:r w:rsidRPr="003774A2">
              <w:t xml:space="preserve"> </w:t>
            </w:r>
          </w:p>
          <w:p w14:paraId="0324344F" w14:textId="77777777" w:rsidR="0049357C" w:rsidRDefault="0049357C" w:rsidP="0049357C">
            <w:pPr>
              <w:pStyle w:val="TableText"/>
            </w:pPr>
            <w:r>
              <w:t>Likelihood: possible</w:t>
            </w:r>
          </w:p>
          <w:p w14:paraId="1EF76509" w14:textId="77777777" w:rsidR="0049357C" w:rsidRPr="003774A2" w:rsidRDefault="0049357C" w:rsidP="0049357C">
            <w:pPr>
              <w:pStyle w:val="TableText"/>
            </w:pPr>
            <w:r w:rsidRPr="003774A2">
              <w:t xml:space="preserve">Consequence: </w:t>
            </w:r>
            <w:r>
              <w:t>moderate</w:t>
            </w:r>
          </w:p>
          <w:p w14:paraId="13EBD5CD" w14:textId="77777777" w:rsidR="0049357C" w:rsidRPr="003774A2" w:rsidRDefault="0049357C" w:rsidP="0049357C">
            <w:pPr>
              <w:pStyle w:val="TableText"/>
            </w:pPr>
            <w:r w:rsidRPr="003774A2">
              <w:t>Trend: static to increasing</w:t>
            </w:r>
          </w:p>
          <w:p w14:paraId="5975E78C" w14:textId="77777777" w:rsidR="0049357C" w:rsidRDefault="0049357C" w:rsidP="0049357C">
            <w:pPr>
              <w:pStyle w:val="TableText"/>
            </w:pPr>
            <w:r w:rsidRPr="003774A2">
              <w:t>Extent: across the entire range</w:t>
            </w:r>
          </w:p>
        </w:tc>
        <w:tc>
          <w:tcPr>
            <w:tcW w:w="6095" w:type="dxa"/>
          </w:tcPr>
          <w:p w14:paraId="1B40CA0B" w14:textId="3241F667" w:rsidR="0049357C" w:rsidRPr="00623E80" w:rsidRDefault="0049357C" w:rsidP="0049357C">
            <w:pPr>
              <w:pStyle w:val="TableText"/>
              <w:rPr>
                <w:szCs w:val="18"/>
              </w:rPr>
            </w:pPr>
            <w:r w:rsidRPr="00664B14">
              <w:t>Feral pigs (</w:t>
            </w:r>
            <w:r w:rsidRPr="00664B14">
              <w:rPr>
                <w:rStyle w:val="Emphasis"/>
                <w:rFonts w:asciiTheme="majorHAnsi" w:hAnsiTheme="majorHAnsi"/>
                <w:szCs w:val="18"/>
              </w:rPr>
              <w:t>Sus scrofa</w:t>
            </w:r>
            <w:r w:rsidRPr="00664B14">
              <w:t>) occur in</w:t>
            </w:r>
            <w:r>
              <w:t xml:space="preserve"> the region </w:t>
            </w:r>
            <w:r>
              <w:rPr>
                <w:rFonts w:asciiTheme="majorHAnsi" w:hAnsiTheme="majorHAnsi"/>
              </w:rPr>
              <w:t xml:space="preserve">including in the adjoining Daintree </w:t>
            </w:r>
            <w:r w:rsidR="00FF1655">
              <w:rPr>
                <w:szCs w:val="18"/>
              </w:rPr>
              <w:t>National Park</w:t>
            </w:r>
            <w:r w:rsidRPr="00623E80" w:rsidDel="000C4EAE">
              <w:rPr>
                <w:rFonts w:asciiTheme="majorHAnsi" w:hAnsiTheme="majorHAnsi"/>
                <w:szCs w:val="18"/>
              </w:rPr>
              <w:t xml:space="preserve"> </w:t>
            </w:r>
            <w:r w:rsidRPr="00623E80">
              <w:rPr>
                <w:rFonts w:asciiTheme="majorHAnsi" w:hAnsiTheme="majorHAnsi"/>
                <w:szCs w:val="18"/>
              </w:rPr>
              <w:t xml:space="preserve">(Queensland Government 2019), and </w:t>
            </w:r>
            <w:r w:rsidRPr="00623E80">
              <w:rPr>
                <w:szCs w:val="18"/>
              </w:rPr>
              <w:t xml:space="preserve">disturbance by </w:t>
            </w:r>
            <w:r>
              <w:rPr>
                <w:szCs w:val="18"/>
              </w:rPr>
              <w:t>pigs</w:t>
            </w:r>
            <w:r w:rsidRPr="00623E80">
              <w:rPr>
                <w:szCs w:val="18"/>
              </w:rPr>
              <w:t xml:space="preserve"> is common in </w:t>
            </w:r>
            <w:r>
              <w:rPr>
                <w:szCs w:val="18"/>
              </w:rPr>
              <w:t xml:space="preserve">other </w:t>
            </w:r>
            <w:r w:rsidRPr="00623E80">
              <w:rPr>
                <w:szCs w:val="18"/>
              </w:rPr>
              <w:t xml:space="preserve">nearby </w:t>
            </w:r>
            <w:r>
              <w:rPr>
                <w:szCs w:val="18"/>
              </w:rPr>
              <w:t>n</w:t>
            </w:r>
            <w:r w:rsidRPr="00623E80">
              <w:rPr>
                <w:szCs w:val="18"/>
              </w:rPr>
              <w:t xml:space="preserve">ational </w:t>
            </w:r>
            <w:r>
              <w:rPr>
                <w:szCs w:val="18"/>
              </w:rPr>
              <w:t>p</w:t>
            </w:r>
            <w:r w:rsidRPr="00623E80">
              <w:rPr>
                <w:szCs w:val="18"/>
              </w:rPr>
              <w:t>arks (</w:t>
            </w:r>
            <w:r w:rsidRPr="00623E80">
              <w:rPr>
                <w:rFonts w:asciiTheme="majorHAnsi" w:eastAsia="Cambria" w:hAnsiTheme="majorHAnsi" w:cs="Arial"/>
                <w:szCs w:val="18"/>
                <w:lang w:val="en-US" w:eastAsia="en-AU"/>
              </w:rPr>
              <w:t>Queensland Government 2013b</w:t>
            </w:r>
            <w:r w:rsidRPr="00623E80">
              <w:rPr>
                <w:szCs w:val="18"/>
              </w:rPr>
              <w:t>). Pigs eat crayfish (Coughran 2021) and</w:t>
            </w:r>
            <w:r w:rsidRPr="00623E80">
              <w:rPr>
                <w:rFonts w:cs="TimesNewRomanPSMT"/>
                <w:color w:val="000000"/>
                <w:szCs w:val="18"/>
                <w:lang w:val="en-US"/>
              </w:rPr>
              <w:t xml:space="preserve"> are</w:t>
            </w:r>
            <w:r w:rsidRPr="00623E80">
              <w:rPr>
                <w:szCs w:val="18"/>
              </w:rPr>
              <w:t xml:space="preserve"> a serious threat to crayfish in general, but species of burrowing crayfish in particular (e.g. </w:t>
            </w:r>
            <w:r w:rsidRPr="00623E80">
              <w:rPr>
                <w:i/>
                <w:szCs w:val="18"/>
              </w:rPr>
              <w:t>Engaeus martigener</w:t>
            </w:r>
            <w:r>
              <w:rPr>
                <w:szCs w:val="18"/>
              </w:rPr>
              <w:t xml:space="preserve"> (</w:t>
            </w:r>
            <w:r w:rsidRPr="008D59B9">
              <w:rPr>
                <w:szCs w:val="18"/>
              </w:rPr>
              <w:t>Furneaux burrowing crayfish</w:t>
            </w:r>
            <w:r>
              <w:rPr>
                <w:szCs w:val="18"/>
              </w:rPr>
              <w:t>)</w:t>
            </w:r>
            <w:r w:rsidRPr="00623E80">
              <w:rPr>
                <w:szCs w:val="18"/>
              </w:rPr>
              <w:t>), both through predation and their rooting and wallowing behaviour (DEH 2017).</w:t>
            </w:r>
          </w:p>
          <w:p w14:paraId="1F93B5DB" w14:textId="23ED44D1" w:rsidR="0049357C" w:rsidRPr="00E922C5" w:rsidRDefault="0049357C" w:rsidP="0049357C">
            <w:pPr>
              <w:spacing w:before="60" w:after="60" w:line="240" w:lineRule="auto"/>
              <w:rPr>
                <w:color w:val="000000"/>
                <w:lang w:val="en-US"/>
              </w:rPr>
            </w:pPr>
          </w:p>
        </w:tc>
      </w:tr>
      <w:tr w:rsidR="0049357C" w:rsidRPr="00A937A2" w14:paraId="468AB2AE" w14:textId="77777777" w:rsidTr="0CA5C7F6">
        <w:tc>
          <w:tcPr>
            <w:tcW w:w="9747" w:type="dxa"/>
            <w:gridSpan w:val="3"/>
          </w:tcPr>
          <w:p w14:paraId="60375A29" w14:textId="77777777" w:rsidR="0049357C" w:rsidRPr="00E922C5" w:rsidRDefault="0049357C" w:rsidP="0049357C">
            <w:pPr>
              <w:pStyle w:val="TableText"/>
              <w:rPr>
                <w:color w:val="000000"/>
                <w:lang w:val="en-US"/>
              </w:rPr>
            </w:pPr>
            <w:r>
              <w:rPr>
                <w:color w:val="000000"/>
                <w:lang w:val="en-US"/>
              </w:rPr>
              <w:t>Disease</w:t>
            </w:r>
          </w:p>
        </w:tc>
      </w:tr>
      <w:tr w:rsidR="0049357C" w:rsidRPr="00A937A2" w14:paraId="7BEAFC91" w14:textId="77777777" w:rsidTr="0CA5C7F6">
        <w:tc>
          <w:tcPr>
            <w:tcW w:w="1718" w:type="dxa"/>
          </w:tcPr>
          <w:p w14:paraId="51F5AA9B" w14:textId="77777777" w:rsidR="0049357C" w:rsidRPr="00E922C5" w:rsidRDefault="0049357C" w:rsidP="0049357C">
            <w:pPr>
              <w:pStyle w:val="TableText"/>
              <w:rPr>
                <w:lang w:val="en-US"/>
              </w:rPr>
            </w:pPr>
            <w:r>
              <w:rPr>
                <w:lang w:val="en-US"/>
              </w:rPr>
              <w:t>Crayfish plague</w:t>
            </w:r>
          </w:p>
        </w:tc>
        <w:tc>
          <w:tcPr>
            <w:tcW w:w="1934" w:type="dxa"/>
          </w:tcPr>
          <w:p w14:paraId="589EDDA4" w14:textId="7E397A43" w:rsidR="0049357C" w:rsidRPr="00A31A9B" w:rsidRDefault="0049357C" w:rsidP="0049357C">
            <w:pPr>
              <w:pStyle w:val="TableText"/>
            </w:pPr>
            <w:r>
              <w:t>Timing</w:t>
            </w:r>
            <w:r w:rsidRPr="00A31A9B">
              <w:t xml:space="preserve">: </w:t>
            </w:r>
            <w:r w:rsidR="00F73414">
              <w:t>future</w:t>
            </w:r>
          </w:p>
          <w:p w14:paraId="61A9B48B" w14:textId="77777777" w:rsidR="0049357C" w:rsidRDefault="0049357C" w:rsidP="0049357C">
            <w:pPr>
              <w:pStyle w:val="TableText"/>
            </w:pPr>
            <w:r w:rsidRPr="00A31A9B">
              <w:t xml:space="preserve">Confidence: </w:t>
            </w:r>
            <w:r>
              <w:t>projected</w:t>
            </w:r>
          </w:p>
          <w:p w14:paraId="46801BC7" w14:textId="77777777" w:rsidR="0049357C" w:rsidRPr="00A31A9B" w:rsidRDefault="4689038B" w:rsidP="0049357C">
            <w:pPr>
              <w:pStyle w:val="TableText"/>
            </w:pPr>
            <w:r>
              <w:t>Likelihood: possible</w:t>
            </w:r>
          </w:p>
          <w:p w14:paraId="3BB66E9F" w14:textId="77777777" w:rsidR="0049357C" w:rsidRPr="00A31A9B" w:rsidRDefault="0049357C" w:rsidP="0049357C">
            <w:pPr>
              <w:pStyle w:val="TableText"/>
            </w:pPr>
            <w:r w:rsidRPr="00A31A9B">
              <w:t xml:space="preserve">Consequence: </w:t>
            </w:r>
            <w:r w:rsidRPr="00A31A9B">
              <w:rPr>
                <w:lang w:val="en-US"/>
              </w:rPr>
              <w:t>catastrophic</w:t>
            </w:r>
          </w:p>
          <w:p w14:paraId="60BE8E9F" w14:textId="77777777" w:rsidR="0049357C" w:rsidRPr="00A31A9B" w:rsidRDefault="0049357C" w:rsidP="0049357C">
            <w:pPr>
              <w:pStyle w:val="TableText"/>
            </w:pPr>
            <w:r w:rsidRPr="00A31A9B">
              <w:t xml:space="preserve">Trend: </w:t>
            </w:r>
            <w:r>
              <w:t>unknown</w:t>
            </w:r>
          </w:p>
          <w:p w14:paraId="097240D5" w14:textId="77777777" w:rsidR="0049357C" w:rsidRDefault="0049357C" w:rsidP="0049357C">
            <w:pPr>
              <w:pStyle w:val="TableText"/>
              <w:rPr>
                <w:lang w:val="en-US"/>
              </w:rPr>
            </w:pPr>
            <w:r w:rsidRPr="00A31A9B">
              <w:t>Extent: across entire range</w:t>
            </w:r>
          </w:p>
          <w:p w14:paraId="7F2DE166" w14:textId="77777777" w:rsidR="0049357C" w:rsidRPr="00E922C5" w:rsidRDefault="0049357C" w:rsidP="0049357C">
            <w:pPr>
              <w:pStyle w:val="TableText"/>
            </w:pPr>
          </w:p>
        </w:tc>
        <w:tc>
          <w:tcPr>
            <w:tcW w:w="6095" w:type="dxa"/>
          </w:tcPr>
          <w:p w14:paraId="1E2D04D6" w14:textId="77777777" w:rsidR="0049357C" w:rsidRDefault="0049357C" w:rsidP="0049357C">
            <w:pPr>
              <w:pStyle w:val="TableText"/>
              <w:rPr>
                <w:lang w:val="en-US"/>
              </w:rPr>
            </w:pPr>
            <w:r w:rsidRPr="30D87E74">
              <w:rPr>
                <w:i/>
                <w:iCs/>
                <w:lang w:val="en-US"/>
              </w:rPr>
              <w:t>Aphanomyces astaci</w:t>
            </w:r>
            <w:r w:rsidRPr="00575125">
              <w:rPr>
                <w:lang w:val="en-US"/>
              </w:rPr>
              <w:t xml:space="preserve"> </w:t>
            </w:r>
            <w:r>
              <w:rPr>
                <w:lang w:val="en-US"/>
              </w:rPr>
              <w:t>(</w:t>
            </w:r>
            <w:r w:rsidRPr="00575125">
              <w:rPr>
                <w:lang w:val="en-US"/>
              </w:rPr>
              <w:t>Crayfish plague</w:t>
            </w:r>
            <w:r>
              <w:rPr>
                <w:lang w:val="en-US"/>
              </w:rPr>
              <w:t>)</w:t>
            </w:r>
            <w:r w:rsidRPr="30D87E74">
              <w:rPr>
                <w:lang w:val="en-US"/>
              </w:rPr>
              <w:t xml:space="preserve"> is a highly contagious fungal disease that is uniformly fatal (100</w:t>
            </w:r>
            <w:r>
              <w:rPr>
                <w:lang w:val="en-US"/>
              </w:rPr>
              <w:t xml:space="preserve"> </w:t>
            </w:r>
            <w:r w:rsidRPr="30D87E74">
              <w:rPr>
                <w:lang w:val="en-US"/>
              </w:rPr>
              <w:t>% mortality) to susceptible species (Panteleit et al. 2017), and it is considered one of the world’s worst invasive species (Lowe et al. 2000). Crayfish plague, introduced from North America, has devastated populations of native species of freshwater crayfish in Europe and Asia (Panteleit et al. 2017). In Scandinavia, national declines in crayfish populations were up to 80</w:t>
            </w:r>
            <w:r>
              <w:rPr>
                <w:lang w:val="en-US"/>
              </w:rPr>
              <w:t xml:space="preserve"> </w:t>
            </w:r>
            <w:r w:rsidRPr="30D87E74">
              <w:rPr>
                <w:lang w:val="en-US"/>
              </w:rPr>
              <w:t>% and</w:t>
            </w:r>
            <w:r>
              <w:rPr>
                <w:lang w:val="en-US"/>
              </w:rPr>
              <w:t xml:space="preserve"> some</w:t>
            </w:r>
            <w:r w:rsidRPr="30D87E74">
              <w:rPr>
                <w:lang w:val="en-US"/>
              </w:rPr>
              <w:t xml:space="preserve"> lakes where crayfish </w:t>
            </w:r>
            <w:r>
              <w:rPr>
                <w:lang w:val="en-US"/>
              </w:rPr>
              <w:t>were eliminated</w:t>
            </w:r>
            <w:r w:rsidRPr="30D87E74">
              <w:rPr>
                <w:lang w:val="en-US"/>
              </w:rPr>
              <w:t xml:space="preserve"> became choked with aquatic plants </w:t>
            </w:r>
            <w:r>
              <w:rPr>
                <w:rFonts w:asciiTheme="majorHAnsi" w:eastAsiaTheme="majorEastAsia" w:hAnsiTheme="majorHAnsi" w:cstheme="majorBidi"/>
                <w:color w:val="000000" w:themeColor="text1"/>
                <w:szCs w:val="20"/>
                <w:lang w:val="en-US"/>
              </w:rPr>
              <w:t>(</w:t>
            </w:r>
            <w:r w:rsidRPr="00B67B4F">
              <w:rPr>
                <w:rFonts w:asciiTheme="majorHAnsi" w:hAnsiTheme="majorHAnsi"/>
              </w:rPr>
              <w:t xml:space="preserve">Abrahamsson </w:t>
            </w:r>
            <w:r>
              <w:rPr>
                <w:rFonts w:asciiTheme="majorHAnsi" w:hAnsiTheme="majorHAnsi"/>
              </w:rPr>
              <w:t>1</w:t>
            </w:r>
            <w:r w:rsidRPr="00B67B4F">
              <w:rPr>
                <w:rFonts w:asciiTheme="majorHAnsi" w:hAnsiTheme="majorHAnsi"/>
              </w:rPr>
              <w:t>966)</w:t>
            </w:r>
            <w:r w:rsidRPr="30D87E74">
              <w:rPr>
                <w:lang w:val="en-US"/>
              </w:rPr>
              <w:t>.</w:t>
            </w:r>
          </w:p>
          <w:p w14:paraId="401F461B" w14:textId="77777777" w:rsidR="0049357C" w:rsidRPr="00511B48" w:rsidRDefault="0049357C" w:rsidP="0049357C">
            <w:pPr>
              <w:pStyle w:val="TableText"/>
              <w:rPr>
                <w:lang w:val="en-US"/>
              </w:rPr>
            </w:pPr>
            <w:r w:rsidRPr="30D87E74">
              <w:rPr>
                <w:lang w:val="en-US"/>
              </w:rPr>
              <w:t xml:space="preserve">Many strains of the disease prefer cooler temperatures, which is </w:t>
            </w:r>
            <w:r>
              <w:rPr>
                <w:lang w:val="en-US"/>
              </w:rPr>
              <w:t xml:space="preserve">characteristic </w:t>
            </w:r>
            <w:r w:rsidRPr="30D87E74">
              <w:rPr>
                <w:lang w:val="en-US"/>
              </w:rPr>
              <w:t xml:space="preserve">of </w:t>
            </w:r>
            <w:r>
              <w:rPr>
                <w:lang w:val="en-US"/>
              </w:rPr>
              <w:t>this species habitat</w:t>
            </w:r>
            <w:r w:rsidRPr="30D87E74">
              <w:rPr>
                <w:lang w:val="en-US"/>
              </w:rPr>
              <w:t xml:space="preserve">. Crayfish </w:t>
            </w:r>
            <w:r w:rsidRPr="00A80393">
              <w:rPr>
                <w:lang w:val="en-US"/>
              </w:rPr>
              <w:t>plague</w:t>
            </w:r>
            <w:r w:rsidRPr="00702153">
              <w:rPr>
                <w:lang w:val="en-US"/>
              </w:rPr>
              <w:t xml:space="preserve"> is not currently known</w:t>
            </w:r>
            <w:r w:rsidRPr="30D87E74">
              <w:rPr>
                <w:lang w:val="en-US"/>
              </w:rPr>
              <w:t xml:space="preserve"> in Australia, but is documented as fatal to Australian freshwater crayfish (Unestam 1975), and it is listed on Australia’s National List of Reportable Diseases of Aquatic Animals (</w:t>
            </w:r>
            <w:r w:rsidRPr="30D87E74">
              <w:rPr>
                <w:rFonts w:asciiTheme="majorHAnsi" w:hAnsiTheme="majorHAnsi"/>
              </w:rPr>
              <w:t>Animal Health Committee 2020</w:t>
            </w:r>
            <w:r w:rsidRPr="30D87E74">
              <w:rPr>
                <w:lang w:val="en-US"/>
              </w:rPr>
              <w:t>). It poses an extremely high risk to native freshwater crayfish species</w:t>
            </w:r>
            <w:r>
              <w:rPr>
                <w:lang w:val="en-US"/>
              </w:rPr>
              <w:t xml:space="preserve"> when it reaches Australia </w:t>
            </w:r>
            <w:r w:rsidRPr="30D87E74">
              <w:rPr>
                <w:lang w:val="en-US"/>
              </w:rPr>
              <w:t xml:space="preserve">(DAWE 2019). </w:t>
            </w:r>
          </w:p>
          <w:p w14:paraId="0AD154C6" w14:textId="77777777" w:rsidR="0049357C" w:rsidRDefault="0049357C" w:rsidP="0049357C">
            <w:pPr>
              <w:pStyle w:val="TableText"/>
              <w:rPr>
                <w:lang w:val="en-US"/>
              </w:rPr>
            </w:pPr>
            <w:r>
              <w:rPr>
                <w:lang w:val="en-US"/>
              </w:rPr>
              <w:t xml:space="preserve">The vector for the movement of </w:t>
            </w:r>
            <w:r w:rsidRPr="001C76A9">
              <w:rPr>
                <w:lang w:val="en-US"/>
              </w:rPr>
              <w:t>crayfish plague</w:t>
            </w:r>
            <w:r>
              <w:rPr>
                <w:i/>
                <w:iCs/>
                <w:lang w:val="en-US"/>
              </w:rPr>
              <w:t xml:space="preserve"> </w:t>
            </w:r>
            <w:r>
              <w:rPr>
                <w:lang w:val="en-US"/>
              </w:rPr>
              <w:t xml:space="preserve">outside of its native range was the translocation of North American crayfish, in particular, </w:t>
            </w:r>
            <w:r w:rsidRPr="003A678B">
              <w:rPr>
                <w:i/>
                <w:lang w:val="en-US"/>
              </w:rPr>
              <w:t>Pacifastacus lenius</w:t>
            </w:r>
            <w:r>
              <w:rPr>
                <w:i/>
                <w:lang w:val="en-US"/>
              </w:rPr>
              <w:t>c</w:t>
            </w:r>
            <w:r w:rsidRPr="003A678B">
              <w:rPr>
                <w:i/>
                <w:lang w:val="en-US"/>
              </w:rPr>
              <w:t>ulus</w:t>
            </w:r>
            <w:r>
              <w:rPr>
                <w:lang w:val="en-US"/>
              </w:rPr>
              <w:t xml:space="preserve"> Dana (signal crayfish and </w:t>
            </w:r>
            <w:r w:rsidRPr="003A678B">
              <w:rPr>
                <w:i/>
                <w:lang w:val="en-US"/>
              </w:rPr>
              <w:t>Procambar</w:t>
            </w:r>
            <w:r>
              <w:rPr>
                <w:i/>
                <w:lang w:val="en-US"/>
              </w:rPr>
              <w:t>u</w:t>
            </w:r>
            <w:r w:rsidRPr="003A678B">
              <w:rPr>
                <w:i/>
                <w:lang w:val="en-US"/>
              </w:rPr>
              <w:t xml:space="preserve">s </w:t>
            </w:r>
            <w:r w:rsidRPr="00A34089">
              <w:rPr>
                <w:i/>
                <w:lang w:val="en-US"/>
              </w:rPr>
              <w:t>clarkii</w:t>
            </w:r>
            <w:r>
              <w:rPr>
                <w:lang w:val="en-US"/>
              </w:rPr>
              <w:t xml:space="preserve"> Girard (red swamp crayfish). </w:t>
            </w:r>
            <w:r w:rsidRPr="00276E90">
              <w:rPr>
                <w:lang w:val="en-US"/>
              </w:rPr>
              <w:t>Infected crayfish</w:t>
            </w:r>
            <w:r>
              <w:rPr>
                <w:lang w:val="en-US"/>
              </w:rPr>
              <w:t xml:space="preserve"> </w:t>
            </w:r>
            <w:r w:rsidRPr="00276E90">
              <w:rPr>
                <w:lang w:val="en-US"/>
              </w:rPr>
              <w:t>from the Americas</w:t>
            </w:r>
            <w:r>
              <w:rPr>
                <w:lang w:val="en-US"/>
              </w:rPr>
              <w:t xml:space="preserve"> </w:t>
            </w:r>
            <w:r w:rsidRPr="00276E90">
              <w:rPr>
                <w:lang w:val="en-US"/>
              </w:rPr>
              <w:t xml:space="preserve">are </w:t>
            </w:r>
            <w:r>
              <w:rPr>
                <w:lang w:val="en-US"/>
              </w:rPr>
              <w:t>resistant</w:t>
            </w:r>
            <w:r w:rsidRPr="00276E90">
              <w:rPr>
                <w:lang w:val="en-US"/>
              </w:rPr>
              <w:t xml:space="preserve"> carriers, </w:t>
            </w:r>
            <w:r>
              <w:rPr>
                <w:lang w:val="en-US"/>
              </w:rPr>
              <w:t>and</w:t>
            </w:r>
            <w:r w:rsidRPr="00276E90">
              <w:rPr>
                <w:lang w:val="en-US"/>
              </w:rPr>
              <w:t xml:space="preserve"> are </w:t>
            </w:r>
            <w:r>
              <w:rPr>
                <w:lang w:val="en-US"/>
              </w:rPr>
              <w:t xml:space="preserve">largely </w:t>
            </w:r>
            <w:r w:rsidRPr="00276E90">
              <w:rPr>
                <w:lang w:val="en-US"/>
              </w:rPr>
              <w:t xml:space="preserve">unaffected by the </w:t>
            </w:r>
            <w:r>
              <w:rPr>
                <w:lang w:val="en-US"/>
              </w:rPr>
              <w:t>disease (DAWE 2019)</w:t>
            </w:r>
            <w:r w:rsidRPr="00276E90">
              <w:rPr>
                <w:lang w:val="en-US"/>
              </w:rPr>
              <w:t xml:space="preserve">. </w:t>
            </w:r>
            <w:r>
              <w:rPr>
                <w:lang w:val="en-US"/>
              </w:rPr>
              <w:t>Illegally imported specimens of r</w:t>
            </w:r>
            <w:r w:rsidRPr="00AB115C">
              <w:rPr>
                <w:lang w:val="en-US"/>
              </w:rPr>
              <w:t>ed swamp</w:t>
            </w:r>
            <w:r>
              <w:rPr>
                <w:lang w:val="en-US"/>
              </w:rPr>
              <w:t xml:space="preserve"> crayfish have been seized in multiple Australian states (Department of Primary Industries &amp; Regional Development 2021; </w:t>
            </w:r>
            <w:r w:rsidRPr="0067023B">
              <w:rPr>
                <w:lang w:val="en-US"/>
              </w:rPr>
              <w:t>Business Queensland</w:t>
            </w:r>
            <w:r>
              <w:rPr>
                <w:lang w:val="en-US"/>
              </w:rPr>
              <w:t xml:space="preserve"> 2021), but not known to be infected. </w:t>
            </w:r>
          </w:p>
          <w:p w14:paraId="1BADF70A" w14:textId="77777777" w:rsidR="0049357C" w:rsidRPr="00E922C5" w:rsidRDefault="0049357C" w:rsidP="0049357C">
            <w:pPr>
              <w:pStyle w:val="TableText"/>
              <w:rPr>
                <w:color w:val="000000"/>
                <w:lang w:val="en-US"/>
              </w:rPr>
            </w:pPr>
            <w:r w:rsidRPr="30D87E74">
              <w:rPr>
                <w:lang w:val="en-US"/>
              </w:rPr>
              <w:t xml:space="preserve">A single, illegally-imported crayfish, infected with crayfish plague has the capacity, via an unlicensed/illegal collector vector (or aquarium discard), to devastate the entire Australian crayfish fauna. Increasing illegal wildlife/aquarium trade appreciably increases the </w:t>
            </w:r>
            <w:r w:rsidRPr="007363F0">
              <w:rPr>
                <w:lang w:val="en-US"/>
              </w:rPr>
              <w:t>risk</w:t>
            </w:r>
            <w:r w:rsidRPr="30D87E74">
              <w:rPr>
                <w:lang w:val="en-US"/>
              </w:rPr>
              <w:t xml:space="preserve"> of the disease’s introduction to Australia</w:t>
            </w:r>
            <w:r>
              <w:rPr>
                <w:lang w:val="en-US"/>
              </w:rPr>
              <w:t xml:space="preserve"> (Furse 2014)</w:t>
            </w:r>
            <w:r w:rsidRPr="30D87E74">
              <w:rPr>
                <w:lang w:val="en-US"/>
              </w:rPr>
              <w:t xml:space="preserve">. </w:t>
            </w:r>
          </w:p>
        </w:tc>
      </w:tr>
    </w:tbl>
    <w:p w14:paraId="00E840E3" w14:textId="77777777" w:rsidR="007D7856" w:rsidRPr="009A615F" w:rsidRDefault="007D7856" w:rsidP="007D7856">
      <w:pPr>
        <w:pStyle w:val="FigureTableNoteSource"/>
      </w:pPr>
      <w:bookmarkStart w:id="8" w:name="_Toc430782162"/>
      <w:bookmarkStart w:id="9" w:name="_Toc511376531"/>
      <w:r w:rsidRPr="009F4586">
        <w:rPr>
          <w:vertAlign w:val="superscript"/>
        </w:rPr>
        <w:lastRenderedPageBreak/>
        <w:t>a</w:t>
      </w:r>
      <w:r>
        <w:t>Timing</w:t>
      </w:r>
      <w:r w:rsidRPr="009A615F">
        <w:t>—identif</w:t>
      </w:r>
      <w:r>
        <w:t>ies</w:t>
      </w:r>
      <w:r w:rsidRPr="009A615F">
        <w:t xml:space="preserve"> the temporal nature of the threat</w:t>
      </w:r>
    </w:p>
    <w:p w14:paraId="690E01D4" w14:textId="77777777" w:rsidR="007D7856" w:rsidRPr="009A615F" w:rsidRDefault="007D7856" w:rsidP="007D7856">
      <w:pPr>
        <w:pStyle w:val="FigureTableNoteSource"/>
      </w:pPr>
      <w:r w:rsidRPr="009A615F">
        <w:t>Confidence—identif</w:t>
      </w:r>
      <w:r>
        <w:t>ies</w:t>
      </w:r>
      <w:r w:rsidRPr="009A615F">
        <w:t xml:space="preserve"> the </w:t>
      </w:r>
      <w:r>
        <w:t>nature of the evidence about</w:t>
      </w:r>
      <w:r w:rsidRPr="009A615F">
        <w:t xml:space="preserve"> the impact of the threat on the species</w:t>
      </w:r>
    </w:p>
    <w:p w14:paraId="59691927" w14:textId="77777777" w:rsidR="007D7856" w:rsidRDefault="007D7856" w:rsidP="007D7856">
      <w:pPr>
        <w:pStyle w:val="FigureTableNoteSource"/>
      </w:pPr>
      <w:r>
        <w:t>Likelihood</w:t>
      </w:r>
      <w:r w:rsidRPr="009A615F">
        <w:t>—identif</w:t>
      </w:r>
      <w:r>
        <w:t>ies</w:t>
      </w:r>
      <w:r w:rsidRPr="009A615F">
        <w:t xml:space="preserve"> the</w:t>
      </w:r>
      <w:r>
        <w:t xml:space="preserve"> likelihood of the threat impacting on the whole population or extent of the species</w:t>
      </w:r>
    </w:p>
    <w:p w14:paraId="2FF6CB21" w14:textId="77777777" w:rsidR="007D7856" w:rsidRPr="009A615F" w:rsidRDefault="007D7856" w:rsidP="007D7856">
      <w:pPr>
        <w:pStyle w:val="FigureTableNoteSource"/>
      </w:pPr>
      <w:r w:rsidRPr="009A615F">
        <w:t>Consequence—identif</w:t>
      </w:r>
      <w:r>
        <w:t>ies</w:t>
      </w:r>
      <w:r w:rsidRPr="009A615F">
        <w:t xml:space="preserve"> the severity of the threat</w:t>
      </w:r>
    </w:p>
    <w:p w14:paraId="29DB824A" w14:textId="77777777" w:rsidR="007D7856" w:rsidRPr="009A615F" w:rsidRDefault="007D7856" w:rsidP="007D7856">
      <w:pPr>
        <w:pStyle w:val="FigureTableNoteSource"/>
      </w:pPr>
      <w:r w:rsidRPr="009A615F">
        <w:t>Trend—identif</w:t>
      </w:r>
      <w:r>
        <w:t>ies</w:t>
      </w:r>
      <w:r w:rsidRPr="009A615F">
        <w:t xml:space="preserve"> the extent to which it will continue to operate on the species</w:t>
      </w:r>
    </w:p>
    <w:p w14:paraId="6522076E" w14:textId="77777777" w:rsidR="007D7856" w:rsidRDefault="007D7856" w:rsidP="007D7856">
      <w:pPr>
        <w:pStyle w:val="FigureTableNoteSource"/>
      </w:pPr>
      <w:r w:rsidRPr="009A615F">
        <w:t>Extent—identif</w:t>
      </w:r>
      <w:r>
        <w:t>ies</w:t>
      </w:r>
      <w:r w:rsidRPr="009A615F">
        <w:t xml:space="preserve"> its spatial conte</w:t>
      </w:r>
      <w:r>
        <w:t>x</w:t>
      </w:r>
      <w:r w:rsidRPr="009A615F">
        <w:t>t in terms of the range of the species</w:t>
      </w:r>
    </w:p>
    <w:p w14:paraId="6583E9CA" w14:textId="77777777" w:rsidR="007D7856" w:rsidRPr="008177A6" w:rsidRDefault="007D7856" w:rsidP="007D7856">
      <w:pPr>
        <w:pStyle w:val="FigureTableNoteSource"/>
      </w:pPr>
      <w:r w:rsidRPr="008177A6">
        <w:rPr>
          <w:vertAlign w:val="superscript"/>
        </w:rPr>
        <w:t>b</w:t>
      </w:r>
      <w:r w:rsidRPr="008177A6">
        <w:t>Fire regimes that cause declines in biodiversity include the full range of fire-related ecological processes that directly or indirectly cause persistent declines in the distribution, abundance, genetic diversity or function of a species or ecological community. ‘Fire regime’ refers to the frequency, intensity or severity, season, and types (aerial/subterranean) of successive fire events at a point in the landscape</w:t>
      </w:r>
    </w:p>
    <w:p w14:paraId="10ACDAA1" w14:textId="77777777" w:rsidR="007D7856" w:rsidRDefault="007D7856" w:rsidP="007D7856">
      <w:pPr>
        <w:pStyle w:val="FigureTableNoteSource"/>
        <w:rPr>
          <w:b/>
          <w:bCs/>
        </w:rPr>
      </w:pPr>
    </w:p>
    <w:p w14:paraId="524C09B6" w14:textId="77777777" w:rsidR="007D7856" w:rsidRDefault="007D7856" w:rsidP="007D7856">
      <w:pPr>
        <w:pStyle w:val="FigureTableNoteSource"/>
        <w:rPr>
          <w:rFonts w:cs="Calibri"/>
          <w:b/>
          <w:bCs/>
          <w:szCs w:val="18"/>
        </w:rPr>
      </w:pPr>
      <w:r>
        <w:rPr>
          <w:b/>
          <w:bCs/>
        </w:rPr>
        <w:t>Categories for likelihood are defined as follows:</w:t>
      </w:r>
    </w:p>
    <w:p w14:paraId="4A1D5FF0" w14:textId="77777777" w:rsidR="007D7856" w:rsidRDefault="007D7856" w:rsidP="007D7856">
      <w:pPr>
        <w:pStyle w:val="FigureTableNoteSource"/>
      </w:pPr>
      <w:r>
        <w:t>Almost certain – expected to occur every year</w:t>
      </w:r>
    </w:p>
    <w:p w14:paraId="63F64557" w14:textId="77777777" w:rsidR="007D7856" w:rsidRDefault="007D7856" w:rsidP="007D7856">
      <w:pPr>
        <w:pStyle w:val="FigureTableNoteSource"/>
      </w:pPr>
      <w:r>
        <w:t>Likely – expected to occur at least once every five years</w:t>
      </w:r>
    </w:p>
    <w:p w14:paraId="79CEFB8F" w14:textId="77777777" w:rsidR="007D7856" w:rsidRDefault="007D7856" w:rsidP="007D7856">
      <w:pPr>
        <w:pStyle w:val="FigureTableNoteSource"/>
      </w:pPr>
      <w:r>
        <w:t>Possible – might occur at some time</w:t>
      </w:r>
    </w:p>
    <w:p w14:paraId="14959ECE" w14:textId="77777777" w:rsidR="007D7856" w:rsidRDefault="007D7856" w:rsidP="007D7856">
      <w:pPr>
        <w:pStyle w:val="FigureTableNoteSource"/>
      </w:pPr>
      <w:r>
        <w:t>Unlikely –known to have occurred only a few times</w:t>
      </w:r>
    </w:p>
    <w:p w14:paraId="4AF9F012" w14:textId="77777777" w:rsidR="007D7856" w:rsidRDefault="007D7856" w:rsidP="007D7856">
      <w:pPr>
        <w:pStyle w:val="FigureTableNoteSource"/>
      </w:pPr>
      <w:r>
        <w:t>Unknown – currently unknown how often the threat will occur</w:t>
      </w:r>
    </w:p>
    <w:p w14:paraId="717BB4F5" w14:textId="77777777" w:rsidR="007D7856" w:rsidRDefault="007D7856" w:rsidP="007D7856">
      <w:pPr>
        <w:pStyle w:val="FigureTableNoteSource"/>
        <w:rPr>
          <w:b/>
          <w:bCs/>
        </w:rPr>
      </w:pPr>
      <w:r>
        <w:rPr>
          <w:b/>
          <w:bCs/>
        </w:rPr>
        <w:t xml:space="preserve">Categories for consequences are defined as follows: </w:t>
      </w:r>
    </w:p>
    <w:p w14:paraId="31DA13B7" w14:textId="77777777" w:rsidR="007D7856" w:rsidRDefault="007D7856" w:rsidP="007D7856">
      <w:pPr>
        <w:pStyle w:val="FigureTableNoteSource"/>
      </w:pPr>
      <w:r>
        <w:t>Not significant – no long-term effect on individuals or populations</w:t>
      </w:r>
    </w:p>
    <w:p w14:paraId="16331EF0" w14:textId="77777777" w:rsidR="007D7856" w:rsidRDefault="007D7856" w:rsidP="007D7856">
      <w:pPr>
        <w:pStyle w:val="FigureTableNoteSource"/>
      </w:pPr>
      <w:r>
        <w:t>Minor – individuals are adversely affected but no effect at population level</w:t>
      </w:r>
    </w:p>
    <w:p w14:paraId="42368D4B" w14:textId="77777777" w:rsidR="007D7856" w:rsidRDefault="007D7856" w:rsidP="007D7856">
      <w:pPr>
        <w:pStyle w:val="FigureTableNoteSource"/>
      </w:pPr>
      <w:r>
        <w:t>Moderate – population recovery stable or declining</w:t>
      </w:r>
    </w:p>
    <w:p w14:paraId="41D74140" w14:textId="77777777" w:rsidR="007D7856" w:rsidRDefault="007D7856" w:rsidP="007D7856">
      <w:pPr>
        <w:pStyle w:val="FigureTableNoteSource"/>
        <w:spacing w:before="0"/>
      </w:pPr>
      <w:r>
        <w:t>Major – population decline is ongoing</w:t>
      </w:r>
    </w:p>
    <w:p w14:paraId="79EF0744" w14:textId="77777777" w:rsidR="007D7856" w:rsidRPr="006E3429" w:rsidRDefault="007D7856" w:rsidP="007D7856">
      <w:pPr>
        <w:pStyle w:val="FigureTableNoteSource"/>
        <w:spacing w:before="0"/>
      </w:pPr>
      <w:r>
        <w:t>Catastrophic – population trajectory close to extinction</w:t>
      </w:r>
    </w:p>
    <w:p w14:paraId="61F6C5CB" w14:textId="77777777" w:rsidR="007D7856" w:rsidRDefault="007D7856" w:rsidP="007D7856">
      <w:r>
        <w:t>Each threat has been described in Table 1 in terms of the extent that it is operating on the species. The risk matrix (</w:t>
      </w:r>
      <w:r>
        <w:fldChar w:fldCharType="begin" w:fldLock="1"/>
      </w:r>
      <w:r>
        <w:instrText xml:space="preserve"> REF _Ref43127879 \h </w:instrText>
      </w:r>
      <w:r>
        <w:fldChar w:fldCharType="separate"/>
      </w:r>
      <w:r>
        <w:t xml:space="preserve">Table </w:t>
      </w:r>
      <w:r>
        <w:rPr>
          <w:noProof/>
        </w:rPr>
        <w:t>2</w:t>
      </w:r>
      <w:r>
        <w:fldChar w:fldCharType="end"/>
      </w:r>
      <w:r>
        <w:t>) provides a visual depiction of the level of risk being imposed by a threat and supports the prioritisation of subsequent management and conservation actions. In preparing a risk matrix, several factors have been taken into consideration, they are: the life stage they affect; the duration of the impact; the spatial extent, and the efficacy of curre</w:t>
      </w:r>
      <w:r w:rsidRPr="00B038DF">
        <w:t xml:space="preserve">nt management regimes, assuming that management will continue to be applied appropriately. The risk matrix and ranking of threats has been </w:t>
      </w:r>
      <w:r w:rsidRPr="00FF3287">
        <w:t>developed in consultation with experts and</w:t>
      </w:r>
      <w:r w:rsidRPr="00B038DF">
        <w:t xml:space="preserve"> using available literature.</w:t>
      </w:r>
    </w:p>
    <w:p w14:paraId="530EF3F5" w14:textId="77777777" w:rsidR="007D7856" w:rsidRDefault="007D7856" w:rsidP="007D7856">
      <w:pPr>
        <w:pStyle w:val="Caption"/>
        <w:keepLines/>
      </w:pPr>
      <w:r w:rsidRPr="0047055A">
        <w:lastRenderedPageBreak/>
        <w:t xml:space="preserve">Table </w:t>
      </w:r>
      <w:r w:rsidRPr="0047055A">
        <w:rPr>
          <w:noProof/>
        </w:rPr>
        <w:fldChar w:fldCharType="begin"/>
      </w:r>
      <w:r w:rsidRPr="0047055A">
        <w:rPr>
          <w:noProof/>
        </w:rPr>
        <w:instrText xml:space="preserve"> SEQ Table \* ARABIC </w:instrText>
      </w:r>
      <w:r w:rsidRPr="0047055A">
        <w:rPr>
          <w:noProof/>
        </w:rPr>
        <w:fldChar w:fldCharType="separate"/>
      </w:r>
      <w:r w:rsidRPr="0047055A">
        <w:rPr>
          <w:noProof/>
        </w:rPr>
        <w:t>2</w:t>
      </w:r>
      <w:r w:rsidRPr="0047055A">
        <w:rPr>
          <w:noProof/>
        </w:rPr>
        <w:fldChar w:fldCharType="end"/>
      </w:r>
      <w:r w:rsidRPr="0047055A">
        <w:t xml:space="preserve"> Risk Matrix</w:t>
      </w:r>
    </w:p>
    <w:tbl>
      <w:tblPr>
        <w:tblStyle w:val="TableGrid"/>
        <w:tblW w:w="8824" w:type="dxa"/>
        <w:tblCellMar>
          <w:top w:w="85" w:type="dxa"/>
          <w:bottom w:w="85" w:type="dxa"/>
        </w:tblCellMar>
        <w:tblLook w:val="04A0" w:firstRow="1" w:lastRow="0" w:firstColumn="1" w:lastColumn="0" w:noHBand="0" w:noVBand="1"/>
      </w:tblPr>
      <w:tblGrid>
        <w:gridCol w:w="1479"/>
        <w:gridCol w:w="1460"/>
        <w:gridCol w:w="1518"/>
        <w:gridCol w:w="1360"/>
        <w:gridCol w:w="1476"/>
        <w:gridCol w:w="1531"/>
      </w:tblGrid>
      <w:tr w:rsidR="007D7856" w14:paraId="7F996C16" w14:textId="77777777" w:rsidTr="00831E16">
        <w:trPr>
          <w:tblHeader/>
        </w:trPr>
        <w:tc>
          <w:tcPr>
            <w:tcW w:w="1479" w:type="dxa"/>
            <w:vMerge w:val="restart"/>
          </w:tcPr>
          <w:p w14:paraId="7FB1D777" w14:textId="77777777" w:rsidR="007D7856" w:rsidRDefault="007D7856" w:rsidP="00831E16">
            <w:pPr>
              <w:pStyle w:val="TableHeading"/>
              <w:spacing w:before="0" w:after="0"/>
            </w:pPr>
            <w:r>
              <w:t>Likelihood</w:t>
            </w:r>
          </w:p>
        </w:tc>
        <w:tc>
          <w:tcPr>
            <w:tcW w:w="7345" w:type="dxa"/>
            <w:gridSpan w:val="5"/>
          </w:tcPr>
          <w:p w14:paraId="64A3EBC9" w14:textId="77777777" w:rsidR="007D7856" w:rsidRDefault="007D7856" w:rsidP="00831E16">
            <w:pPr>
              <w:pStyle w:val="TableHeading"/>
              <w:spacing w:before="0" w:after="0"/>
            </w:pPr>
            <w:r>
              <w:t>Consequences</w:t>
            </w:r>
          </w:p>
        </w:tc>
      </w:tr>
      <w:tr w:rsidR="007D7856" w14:paraId="7829A7B0" w14:textId="77777777" w:rsidTr="00831E16">
        <w:trPr>
          <w:tblHeader/>
        </w:trPr>
        <w:tc>
          <w:tcPr>
            <w:tcW w:w="1479" w:type="dxa"/>
            <w:vMerge/>
          </w:tcPr>
          <w:p w14:paraId="3BD481AD" w14:textId="77777777" w:rsidR="007D7856" w:rsidRDefault="007D7856" w:rsidP="00831E16">
            <w:pPr>
              <w:pStyle w:val="TableHeading"/>
              <w:spacing w:before="0" w:after="0"/>
            </w:pPr>
          </w:p>
        </w:tc>
        <w:tc>
          <w:tcPr>
            <w:tcW w:w="1460" w:type="dxa"/>
          </w:tcPr>
          <w:p w14:paraId="627FA316" w14:textId="77777777" w:rsidR="007D7856" w:rsidRDefault="007D7856" w:rsidP="00831E16">
            <w:pPr>
              <w:pStyle w:val="TableHeading"/>
              <w:spacing w:before="0" w:after="0"/>
            </w:pPr>
            <w:r>
              <w:t>Not significant</w:t>
            </w:r>
          </w:p>
        </w:tc>
        <w:tc>
          <w:tcPr>
            <w:tcW w:w="1518" w:type="dxa"/>
          </w:tcPr>
          <w:p w14:paraId="55A069A5" w14:textId="77777777" w:rsidR="007D7856" w:rsidRDefault="007D7856" w:rsidP="00831E16">
            <w:pPr>
              <w:pStyle w:val="TableHeading"/>
              <w:spacing w:before="0" w:after="0"/>
            </w:pPr>
            <w:r>
              <w:t>Minor</w:t>
            </w:r>
          </w:p>
        </w:tc>
        <w:tc>
          <w:tcPr>
            <w:tcW w:w="1360" w:type="dxa"/>
          </w:tcPr>
          <w:p w14:paraId="0601B2F1" w14:textId="77777777" w:rsidR="007D7856" w:rsidRDefault="007D7856" w:rsidP="00831E16">
            <w:pPr>
              <w:pStyle w:val="TableHeading"/>
              <w:spacing w:before="0" w:after="0"/>
            </w:pPr>
            <w:r>
              <w:t>Moderate</w:t>
            </w:r>
          </w:p>
        </w:tc>
        <w:tc>
          <w:tcPr>
            <w:tcW w:w="1476" w:type="dxa"/>
          </w:tcPr>
          <w:p w14:paraId="0A3A6C6B" w14:textId="77777777" w:rsidR="007D7856" w:rsidRDefault="007D7856" w:rsidP="00831E16">
            <w:pPr>
              <w:pStyle w:val="TableHeading"/>
              <w:spacing w:before="0" w:after="0"/>
            </w:pPr>
            <w:r>
              <w:t>Major</w:t>
            </w:r>
          </w:p>
        </w:tc>
        <w:tc>
          <w:tcPr>
            <w:tcW w:w="1531" w:type="dxa"/>
          </w:tcPr>
          <w:p w14:paraId="7E5E066E" w14:textId="77777777" w:rsidR="007D7856" w:rsidRDefault="007D7856" w:rsidP="00831E16">
            <w:pPr>
              <w:pStyle w:val="TableHeading"/>
              <w:spacing w:before="0" w:after="0"/>
            </w:pPr>
            <w:r>
              <w:t>Catastrophic</w:t>
            </w:r>
          </w:p>
        </w:tc>
      </w:tr>
      <w:tr w:rsidR="007D7856" w14:paraId="601EB23E" w14:textId="77777777" w:rsidTr="00831E16">
        <w:trPr>
          <w:tblHeader/>
        </w:trPr>
        <w:tc>
          <w:tcPr>
            <w:tcW w:w="1479" w:type="dxa"/>
          </w:tcPr>
          <w:p w14:paraId="71130358" w14:textId="77777777" w:rsidR="007D7856" w:rsidRPr="00774EAA" w:rsidRDefault="007D7856" w:rsidP="00831E16">
            <w:pPr>
              <w:pStyle w:val="TableText"/>
              <w:keepNext/>
              <w:spacing w:before="0" w:after="0"/>
              <w:rPr>
                <w:rStyle w:val="Strong"/>
                <w:sz w:val="22"/>
              </w:rPr>
            </w:pPr>
            <w:r w:rsidRPr="00774EAA">
              <w:rPr>
                <w:rStyle w:val="Strong"/>
              </w:rPr>
              <w:t>Almost certain</w:t>
            </w:r>
          </w:p>
        </w:tc>
        <w:tc>
          <w:tcPr>
            <w:tcW w:w="1460" w:type="dxa"/>
            <w:shd w:val="clear" w:color="auto" w:fill="C2D69B" w:themeFill="accent3" w:themeFillTint="99"/>
          </w:tcPr>
          <w:p w14:paraId="01744347" w14:textId="77777777" w:rsidR="007D7856" w:rsidRPr="00F9439D" w:rsidRDefault="007D7856" w:rsidP="00831E16">
            <w:pPr>
              <w:pStyle w:val="TableText"/>
              <w:keepNext/>
              <w:spacing w:before="0" w:after="0"/>
            </w:pPr>
          </w:p>
        </w:tc>
        <w:tc>
          <w:tcPr>
            <w:tcW w:w="1518" w:type="dxa"/>
            <w:shd w:val="clear" w:color="auto" w:fill="8DB3E2" w:themeFill="text2" w:themeFillTint="66"/>
          </w:tcPr>
          <w:p w14:paraId="6445BB74" w14:textId="77777777" w:rsidR="007D7856" w:rsidRPr="00F9439D" w:rsidRDefault="007D7856" w:rsidP="00831E16">
            <w:pPr>
              <w:pStyle w:val="TableText"/>
              <w:keepNext/>
              <w:spacing w:before="0" w:after="0"/>
            </w:pPr>
          </w:p>
        </w:tc>
        <w:tc>
          <w:tcPr>
            <w:tcW w:w="1360" w:type="dxa"/>
            <w:shd w:val="clear" w:color="auto" w:fill="D99594" w:themeFill="accent2" w:themeFillTint="99"/>
          </w:tcPr>
          <w:p w14:paraId="623547FA" w14:textId="77777777" w:rsidR="007D7856" w:rsidRPr="00F9439D" w:rsidRDefault="007D7856" w:rsidP="00831E16">
            <w:pPr>
              <w:pStyle w:val="TableText"/>
              <w:keepNext/>
              <w:spacing w:before="0" w:after="120"/>
            </w:pPr>
          </w:p>
        </w:tc>
        <w:tc>
          <w:tcPr>
            <w:tcW w:w="1476" w:type="dxa"/>
            <w:shd w:val="clear" w:color="auto" w:fill="D99594" w:themeFill="accent2" w:themeFillTint="99"/>
          </w:tcPr>
          <w:p w14:paraId="31172A46" w14:textId="18C48CED" w:rsidR="007D7856" w:rsidRPr="00F9439D" w:rsidRDefault="00F550C1" w:rsidP="00831E16">
            <w:pPr>
              <w:pStyle w:val="TableText"/>
              <w:keepNext/>
              <w:spacing w:before="0" w:after="120"/>
            </w:pPr>
            <w:r w:rsidRPr="00763271">
              <w:rPr>
                <w:b/>
                <w:bCs/>
              </w:rPr>
              <w:t>Alterations to hydrological regimes</w:t>
            </w:r>
          </w:p>
        </w:tc>
        <w:tc>
          <w:tcPr>
            <w:tcW w:w="1531" w:type="dxa"/>
            <w:shd w:val="clear" w:color="auto" w:fill="D99594" w:themeFill="accent2" w:themeFillTint="99"/>
          </w:tcPr>
          <w:p w14:paraId="60BD7AD9" w14:textId="1D8C2F2A" w:rsidR="007D7856" w:rsidRPr="00763271" w:rsidRDefault="007D7856" w:rsidP="00831E16">
            <w:pPr>
              <w:pStyle w:val="TableText"/>
              <w:keepNext/>
              <w:spacing w:before="0" w:after="120"/>
              <w:rPr>
                <w:b/>
                <w:bCs/>
              </w:rPr>
            </w:pPr>
          </w:p>
        </w:tc>
      </w:tr>
      <w:tr w:rsidR="007D7856" w14:paraId="42296AE1" w14:textId="77777777" w:rsidTr="00831E16">
        <w:trPr>
          <w:tblHeader/>
        </w:trPr>
        <w:tc>
          <w:tcPr>
            <w:tcW w:w="1479" w:type="dxa"/>
          </w:tcPr>
          <w:p w14:paraId="14A8E571" w14:textId="77777777" w:rsidR="007D7856" w:rsidRPr="00774EAA" w:rsidRDefault="007D7856" w:rsidP="00831E16">
            <w:pPr>
              <w:pStyle w:val="TableText"/>
              <w:keepNext/>
              <w:spacing w:before="0" w:after="0"/>
              <w:rPr>
                <w:rStyle w:val="Strong"/>
                <w:sz w:val="22"/>
              </w:rPr>
            </w:pPr>
            <w:r w:rsidRPr="00774EAA">
              <w:rPr>
                <w:rStyle w:val="Strong"/>
              </w:rPr>
              <w:t>Likely</w:t>
            </w:r>
          </w:p>
        </w:tc>
        <w:tc>
          <w:tcPr>
            <w:tcW w:w="1460" w:type="dxa"/>
            <w:shd w:val="clear" w:color="auto" w:fill="C2D69B" w:themeFill="accent3" w:themeFillTint="99"/>
          </w:tcPr>
          <w:p w14:paraId="2E76EFA0" w14:textId="77777777" w:rsidR="007D7856" w:rsidRPr="00F9439D" w:rsidRDefault="007D7856" w:rsidP="00831E16">
            <w:pPr>
              <w:pStyle w:val="TableText"/>
              <w:keepNext/>
              <w:spacing w:before="0" w:after="0"/>
            </w:pPr>
          </w:p>
        </w:tc>
        <w:tc>
          <w:tcPr>
            <w:tcW w:w="1518" w:type="dxa"/>
            <w:shd w:val="clear" w:color="auto" w:fill="8DB3E2" w:themeFill="text2" w:themeFillTint="66"/>
          </w:tcPr>
          <w:p w14:paraId="23D3A338" w14:textId="77777777" w:rsidR="007D7856" w:rsidRPr="00F9439D" w:rsidRDefault="007D7856" w:rsidP="00831E16">
            <w:pPr>
              <w:pStyle w:val="TableText"/>
              <w:keepNext/>
              <w:spacing w:before="0" w:after="0"/>
            </w:pPr>
          </w:p>
        </w:tc>
        <w:tc>
          <w:tcPr>
            <w:tcW w:w="1360" w:type="dxa"/>
            <w:shd w:val="clear" w:color="auto" w:fill="FFC000"/>
          </w:tcPr>
          <w:p w14:paraId="14CF5147" w14:textId="7E023E60" w:rsidR="007D7856" w:rsidRPr="00F9439D" w:rsidRDefault="007D7856" w:rsidP="00831E16">
            <w:pPr>
              <w:pStyle w:val="TableText"/>
              <w:keepNext/>
              <w:spacing w:before="0" w:after="120"/>
            </w:pPr>
          </w:p>
        </w:tc>
        <w:tc>
          <w:tcPr>
            <w:tcW w:w="1476" w:type="dxa"/>
            <w:shd w:val="clear" w:color="auto" w:fill="D99594" w:themeFill="accent2" w:themeFillTint="99"/>
          </w:tcPr>
          <w:p w14:paraId="06336BB5" w14:textId="77777777" w:rsidR="0059402B" w:rsidRDefault="0059402B" w:rsidP="0059402B">
            <w:pPr>
              <w:pStyle w:val="TableText"/>
              <w:keepNext/>
              <w:spacing w:before="0" w:after="120"/>
              <w:rPr>
                <w:b/>
                <w:lang w:val="en-US"/>
              </w:rPr>
            </w:pPr>
            <w:r w:rsidRPr="00F9439D">
              <w:rPr>
                <w:b/>
                <w:bCs/>
              </w:rPr>
              <w:t xml:space="preserve">Increased </w:t>
            </w:r>
            <w:r>
              <w:rPr>
                <w:b/>
                <w:bCs/>
              </w:rPr>
              <w:t xml:space="preserve">average </w:t>
            </w:r>
            <w:r w:rsidRPr="00F9439D">
              <w:rPr>
                <w:b/>
                <w:bCs/>
              </w:rPr>
              <w:t>temperature</w:t>
            </w:r>
            <w:r w:rsidRPr="00F9439D">
              <w:rPr>
                <w:b/>
                <w:lang w:val="en-US"/>
              </w:rPr>
              <w:t xml:space="preserve"> </w:t>
            </w:r>
          </w:p>
          <w:p w14:paraId="706DCC49" w14:textId="3EEC6FEE" w:rsidR="007D7856" w:rsidRDefault="0059402B" w:rsidP="00831E16">
            <w:pPr>
              <w:pStyle w:val="TableText"/>
              <w:keepNext/>
              <w:spacing w:before="0" w:after="120"/>
              <w:rPr>
                <w:rFonts w:asciiTheme="majorHAnsi" w:hAnsiTheme="majorHAnsi"/>
                <w:b/>
                <w:bCs/>
              </w:rPr>
            </w:pPr>
            <w:r w:rsidRPr="00307670">
              <w:rPr>
                <w:b/>
                <w:bCs/>
              </w:rPr>
              <w:t>Extreme</w:t>
            </w:r>
            <w:r w:rsidRPr="0059402B" w:rsidDel="0059402B">
              <w:rPr>
                <w:rFonts w:asciiTheme="majorHAnsi" w:hAnsiTheme="majorHAnsi"/>
                <w:b/>
                <w:bCs/>
              </w:rPr>
              <w:t xml:space="preserve"> </w:t>
            </w:r>
            <w:r w:rsidR="007D7856">
              <w:rPr>
                <w:rFonts w:asciiTheme="majorHAnsi" w:hAnsiTheme="majorHAnsi"/>
                <w:b/>
                <w:bCs/>
              </w:rPr>
              <w:t>weather events</w:t>
            </w:r>
          </w:p>
          <w:p w14:paraId="3F42EEE7" w14:textId="5B4FF83E" w:rsidR="007D7856" w:rsidRDefault="007D7856" w:rsidP="00831E16">
            <w:pPr>
              <w:pStyle w:val="TableText"/>
              <w:keepNext/>
              <w:spacing w:before="0" w:after="120"/>
              <w:rPr>
                <w:b/>
                <w:bCs/>
              </w:rPr>
            </w:pPr>
            <w:r w:rsidRPr="007E5212">
              <w:rPr>
                <w:b/>
                <w:bCs/>
              </w:rPr>
              <w:t>Fire regimes that cause declines in biodiversity</w:t>
            </w:r>
          </w:p>
          <w:p w14:paraId="05D3DA6E" w14:textId="4AC66AB0" w:rsidR="007D7856" w:rsidRPr="007E5212" w:rsidRDefault="007D7856" w:rsidP="00831E16">
            <w:pPr>
              <w:pStyle w:val="TableText"/>
              <w:keepNext/>
              <w:spacing w:before="0" w:after="120"/>
              <w:rPr>
                <w:b/>
                <w:bCs/>
              </w:rPr>
            </w:pPr>
          </w:p>
        </w:tc>
        <w:tc>
          <w:tcPr>
            <w:tcW w:w="1531" w:type="dxa"/>
            <w:shd w:val="clear" w:color="auto" w:fill="D99594" w:themeFill="accent2" w:themeFillTint="99"/>
          </w:tcPr>
          <w:p w14:paraId="6A89BC67" w14:textId="77777777" w:rsidR="007D7856" w:rsidRDefault="007D7856" w:rsidP="00831E16">
            <w:pPr>
              <w:pStyle w:val="TableText"/>
              <w:keepNext/>
              <w:spacing w:before="0" w:after="120"/>
              <w:rPr>
                <w:b/>
                <w:lang w:val="en-US"/>
              </w:rPr>
            </w:pPr>
          </w:p>
          <w:p w14:paraId="410D9C13" w14:textId="77777777" w:rsidR="007D7856" w:rsidRPr="00731104" w:rsidRDefault="007D7856" w:rsidP="00831E16">
            <w:pPr>
              <w:pStyle w:val="TableText"/>
              <w:keepNext/>
              <w:spacing w:before="0" w:after="120"/>
            </w:pPr>
          </w:p>
        </w:tc>
      </w:tr>
      <w:tr w:rsidR="007D7856" w14:paraId="1B592123" w14:textId="77777777" w:rsidTr="00831E16">
        <w:trPr>
          <w:tblHeader/>
        </w:trPr>
        <w:tc>
          <w:tcPr>
            <w:tcW w:w="1479" w:type="dxa"/>
          </w:tcPr>
          <w:p w14:paraId="49F61BBF" w14:textId="77777777" w:rsidR="007D7856" w:rsidRPr="00774EAA" w:rsidRDefault="007D7856" w:rsidP="00831E16">
            <w:pPr>
              <w:pStyle w:val="TableText"/>
              <w:keepNext/>
              <w:spacing w:before="0" w:after="0"/>
              <w:rPr>
                <w:rStyle w:val="Strong"/>
                <w:sz w:val="22"/>
              </w:rPr>
            </w:pPr>
            <w:r w:rsidRPr="00774EAA">
              <w:rPr>
                <w:rStyle w:val="Strong"/>
              </w:rPr>
              <w:t>Possible</w:t>
            </w:r>
          </w:p>
        </w:tc>
        <w:tc>
          <w:tcPr>
            <w:tcW w:w="1460" w:type="dxa"/>
            <w:shd w:val="clear" w:color="auto" w:fill="C2D69B" w:themeFill="accent3" w:themeFillTint="99"/>
          </w:tcPr>
          <w:p w14:paraId="01933858" w14:textId="77777777" w:rsidR="007D7856" w:rsidRPr="00F9439D" w:rsidRDefault="007D7856" w:rsidP="00831E16">
            <w:pPr>
              <w:pStyle w:val="TableText"/>
              <w:keepNext/>
              <w:spacing w:before="0" w:after="0"/>
            </w:pPr>
          </w:p>
        </w:tc>
        <w:tc>
          <w:tcPr>
            <w:tcW w:w="1518" w:type="dxa"/>
            <w:shd w:val="clear" w:color="auto" w:fill="8DB3E2" w:themeFill="text2" w:themeFillTint="66"/>
          </w:tcPr>
          <w:p w14:paraId="07E5462A" w14:textId="77777777" w:rsidR="007D7856" w:rsidRPr="00F9439D" w:rsidRDefault="007D7856" w:rsidP="00831E16">
            <w:pPr>
              <w:pStyle w:val="TableText"/>
              <w:keepNext/>
              <w:spacing w:before="0" w:after="0"/>
              <w:rPr>
                <w:b/>
                <w:bCs/>
              </w:rPr>
            </w:pPr>
          </w:p>
        </w:tc>
        <w:tc>
          <w:tcPr>
            <w:tcW w:w="1360" w:type="dxa"/>
            <w:shd w:val="clear" w:color="auto" w:fill="FFC000"/>
          </w:tcPr>
          <w:p w14:paraId="01C16399" w14:textId="77777777" w:rsidR="007D7856" w:rsidRDefault="007D7856" w:rsidP="00831E16">
            <w:pPr>
              <w:pStyle w:val="TableText"/>
              <w:keepNext/>
              <w:spacing w:before="0" w:after="120"/>
              <w:rPr>
                <w:rFonts w:asciiTheme="majorHAnsi" w:hAnsiTheme="majorHAnsi"/>
                <w:b/>
                <w:bCs/>
              </w:rPr>
            </w:pPr>
            <w:r w:rsidRPr="00DD5AB9">
              <w:rPr>
                <w:rFonts w:asciiTheme="majorHAnsi" w:hAnsiTheme="majorHAnsi"/>
                <w:b/>
                <w:bCs/>
              </w:rPr>
              <w:t>Invasive fauna</w:t>
            </w:r>
          </w:p>
          <w:p w14:paraId="7316953F" w14:textId="308B1328" w:rsidR="007D7856" w:rsidRPr="00F9439D" w:rsidRDefault="0052649E" w:rsidP="00831E16">
            <w:pPr>
              <w:pStyle w:val="TableText"/>
              <w:keepNext/>
              <w:spacing w:before="0" w:after="120"/>
            </w:pPr>
            <w:r w:rsidRPr="00DD5AB9">
              <w:rPr>
                <w:rFonts w:asciiTheme="majorHAnsi" w:hAnsiTheme="majorHAnsi"/>
                <w:b/>
                <w:bCs/>
              </w:rPr>
              <w:t>Illegal take</w:t>
            </w:r>
          </w:p>
        </w:tc>
        <w:tc>
          <w:tcPr>
            <w:tcW w:w="1476" w:type="dxa"/>
            <w:shd w:val="clear" w:color="auto" w:fill="D99594" w:themeFill="accent2" w:themeFillTint="99"/>
          </w:tcPr>
          <w:p w14:paraId="44687DF9" w14:textId="77777777" w:rsidR="007D7856" w:rsidRPr="00F9439D" w:rsidRDefault="007D7856" w:rsidP="00831E16">
            <w:pPr>
              <w:pStyle w:val="TableText"/>
              <w:keepNext/>
              <w:spacing w:before="0" w:after="120"/>
            </w:pPr>
          </w:p>
        </w:tc>
        <w:tc>
          <w:tcPr>
            <w:tcW w:w="1531" w:type="dxa"/>
            <w:shd w:val="clear" w:color="auto" w:fill="D99594" w:themeFill="accent2" w:themeFillTint="99"/>
          </w:tcPr>
          <w:p w14:paraId="77B597CA" w14:textId="77777777" w:rsidR="007D7856" w:rsidRDefault="007D7856" w:rsidP="00831E16">
            <w:pPr>
              <w:pStyle w:val="TableText"/>
              <w:keepNext/>
              <w:spacing w:before="0" w:after="120"/>
              <w:rPr>
                <w:b/>
                <w:lang w:val="en-US"/>
              </w:rPr>
            </w:pPr>
            <w:r w:rsidRPr="00731104">
              <w:rPr>
                <w:b/>
                <w:lang w:val="en-US"/>
              </w:rPr>
              <w:t>Disease</w:t>
            </w:r>
            <w:r>
              <w:rPr>
                <w:b/>
                <w:lang w:val="en-US"/>
              </w:rPr>
              <w:t>:</w:t>
            </w:r>
          </w:p>
          <w:p w14:paraId="0C8D1486" w14:textId="77777777" w:rsidR="007D7856" w:rsidRPr="00F9439D" w:rsidRDefault="007D7856" w:rsidP="00831E16">
            <w:pPr>
              <w:pStyle w:val="TableText"/>
              <w:keepNext/>
              <w:spacing w:before="0" w:after="120"/>
              <w:rPr>
                <w:b/>
              </w:rPr>
            </w:pPr>
            <w:r w:rsidRPr="00731104">
              <w:rPr>
                <w:lang w:val="en-US"/>
              </w:rPr>
              <w:t>Crayfish plague</w:t>
            </w:r>
          </w:p>
        </w:tc>
      </w:tr>
      <w:tr w:rsidR="007D7856" w14:paraId="166A110D" w14:textId="77777777" w:rsidTr="00831E16">
        <w:trPr>
          <w:tblHeader/>
        </w:trPr>
        <w:tc>
          <w:tcPr>
            <w:tcW w:w="1479" w:type="dxa"/>
          </w:tcPr>
          <w:p w14:paraId="455907FE" w14:textId="77777777" w:rsidR="007D7856" w:rsidRPr="00774EAA" w:rsidRDefault="007D7856" w:rsidP="00831E16">
            <w:pPr>
              <w:pStyle w:val="TableText"/>
              <w:keepNext/>
              <w:spacing w:before="0" w:after="0"/>
              <w:rPr>
                <w:rStyle w:val="Strong"/>
                <w:sz w:val="22"/>
              </w:rPr>
            </w:pPr>
            <w:r w:rsidRPr="00774EAA">
              <w:rPr>
                <w:rStyle w:val="Strong"/>
              </w:rPr>
              <w:t>Unlikely</w:t>
            </w:r>
          </w:p>
        </w:tc>
        <w:tc>
          <w:tcPr>
            <w:tcW w:w="1460" w:type="dxa"/>
            <w:shd w:val="clear" w:color="auto" w:fill="C2D69B" w:themeFill="accent3" w:themeFillTint="99"/>
          </w:tcPr>
          <w:p w14:paraId="039471AB" w14:textId="77777777" w:rsidR="007D7856" w:rsidRDefault="007D7856" w:rsidP="00831E16">
            <w:pPr>
              <w:pStyle w:val="TableText"/>
              <w:keepNext/>
              <w:spacing w:before="0" w:after="0"/>
            </w:pPr>
          </w:p>
        </w:tc>
        <w:tc>
          <w:tcPr>
            <w:tcW w:w="1518" w:type="dxa"/>
            <w:shd w:val="clear" w:color="auto" w:fill="C2D69B" w:themeFill="accent3" w:themeFillTint="99"/>
          </w:tcPr>
          <w:p w14:paraId="70D97127" w14:textId="77777777" w:rsidR="007D7856" w:rsidRDefault="007D7856" w:rsidP="00831E16">
            <w:pPr>
              <w:pStyle w:val="TableText"/>
              <w:keepNext/>
              <w:spacing w:before="0" w:after="0"/>
            </w:pPr>
          </w:p>
        </w:tc>
        <w:tc>
          <w:tcPr>
            <w:tcW w:w="1360" w:type="dxa"/>
            <w:shd w:val="clear" w:color="auto" w:fill="8DB3E2" w:themeFill="text2" w:themeFillTint="66"/>
          </w:tcPr>
          <w:p w14:paraId="60D6E2AC" w14:textId="77777777" w:rsidR="007D7856" w:rsidRDefault="007D7856" w:rsidP="00831E16">
            <w:pPr>
              <w:pStyle w:val="TableText"/>
              <w:keepNext/>
              <w:spacing w:before="0" w:after="0"/>
            </w:pPr>
          </w:p>
        </w:tc>
        <w:tc>
          <w:tcPr>
            <w:tcW w:w="1476" w:type="dxa"/>
            <w:shd w:val="clear" w:color="auto" w:fill="FFC000"/>
          </w:tcPr>
          <w:p w14:paraId="2EC2C3EA" w14:textId="77777777" w:rsidR="007D7856" w:rsidRDefault="007D7856" w:rsidP="00831E16">
            <w:pPr>
              <w:pStyle w:val="TableText"/>
              <w:keepNext/>
              <w:spacing w:before="0" w:after="0"/>
            </w:pPr>
          </w:p>
        </w:tc>
        <w:tc>
          <w:tcPr>
            <w:tcW w:w="1531" w:type="dxa"/>
            <w:shd w:val="clear" w:color="auto" w:fill="D99594" w:themeFill="accent2" w:themeFillTint="99"/>
          </w:tcPr>
          <w:p w14:paraId="00E2C346" w14:textId="77777777" w:rsidR="007D7856" w:rsidRDefault="007D7856" w:rsidP="00831E16">
            <w:pPr>
              <w:pStyle w:val="TableText"/>
              <w:keepNext/>
              <w:spacing w:before="0" w:after="0"/>
            </w:pPr>
          </w:p>
        </w:tc>
      </w:tr>
      <w:tr w:rsidR="007D7856" w14:paraId="3DCE3540" w14:textId="77777777" w:rsidTr="00831E16">
        <w:trPr>
          <w:tblHeader/>
        </w:trPr>
        <w:tc>
          <w:tcPr>
            <w:tcW w:w="1479" w:type="dxa"/>
          </w:tcPr>
          <w:p w14:paraId="7E1CD12C" w14:textId="77777777" w:rsidR="007D7856" w:rsidRPr="00774EAA" w:rsidRDefault="007D7856" w:rsidP="00831E16">
            <w:pPr>
              <w:pStyle w:val="TableText"/>
              <w:keepNext/>
              <w:spacing w:before="0" w:after="0"/>
              <w:rPr>
                <w:rStyle w:val="Strong"/>
                <w:sz w:val="22"/>
              </w:rPr>
            </w:pPr>
            <w:r w:rsidRPr="00774EAA">
              <w:rPr>
                <w:rStyle w:val="Strong"/>
              </w:rPr>
              <w:t>Unknown</w:t>
            </w:r>
          </w:p>
        </w:tc>
        <w:tc>
          <w:tcPr>
            <w:tcW w:w="1460" w:type="dxa"/>
            <w:shd w:val="clear" w:color="auto" w:fill="C2D69B" w:themeFill="accent3" w:themeFillTint="99"/>
          </w:tcPr>
          <w:p w14:paraId="32918C32" w14:textId="77777777" w:rsidR="007D7856" w:rsidRDefault="007D7856" w:rsidP="00831E16">
            <w:pPr>
              <w:pStyle w:val="TableText"/>
              <w:keepNext/>
              <w:spacing w:before="0" w:after="0"/>
            </w:pPr>
          </w:p>
        </w:tc>
        <w:tc>
          <w:tcPr>
            <w:tcW w:w="1518" w:type="dxa"/>
            <w:shd w:val="clear" w:color="auto" w:fill="C2D69B" w:themeFill="accent3" w:themeFillTint="99"/>
          </w:tcPr>
          <w:p w14:paraId="14BC1822" w14:textId="77777777" w:rsidR="007D7856" w:rsidRDefault="007D7856" w:rsidP="00831E16">
            <w:pPr>
              <w:pStyle w:val="TableText"/>
              <w:keepNext/>
              <w:spacing w:before="0" w:after="0"/>
            </w:pPr>
          </w:p>
        </w:tc>
        <w:tc>
          <w:tcPr>
            <w:tcW w:w="1360" w:type="dxa"/>
            <w:shd w:val="clear" w:color="auto" w:fill="8DB3E2" w:themeFill="text2" w:themeFillTint="66"/>
          </w:tcPr>
          <w:p w14:paraId="0EF68C26" w14:textId="77777777" w:rsidR="007D7856" w:rsidRDefault="007D7856" w:rsidP="00831E16">
            <w:pPr>
              <w:pStyle w:val="TableText"/>
              <w:keepNext/>
              <w:spacing w:before="0" w:after="0"/>
            </w:pPr>
          </w:p>
        </w:tc>
        <w:tc>
          <w:tcPr>
            <w:tcW w:w="1476" w:type="dxa"/>
            <w:shd w:val="clear" w:color="auto" w:fill="FFC000"/>
          </w:tcPr>
          <w:p w14:paraId="236B3F56" w14:textId="77777777" w:rsidR="007D7856" w:rsidRDefault="007D7856" w:rsidP="00831E16">
            <w:pPr>
              <w:pStyle w:val="TableText"/>
              <w:keepNext/>
              <w:spacing w:before="0" w:after="0"/>
            </w:pPr>
          </w:p>
        </w:tc>
        <w:tc>
          <w:tcPr>
            <w:tcW w:w="1531" w:type="dxa"/>
            <w:shd w:val="clear" w:color="auto" w:fill="D99594" w:themeFill="accent2" w:themeFillTint="99"/>
          </w:tcPr>
          <w:p w14:paraId="64697C30" w14:textId="77777777" w:rsidR="007D7856" w:rsidRDefault="007D7856" w:rsidP="00831E16">
            <w:pPr>
              <w:pStyle w:val="TableText"/>
              <w:keepNext/>
              <w:spacing w:before="0" w:after="0"/>
            </w:pPr>
          </w:p>
        </w:tc>
      </w:tr>
    </w:tbl>
    <w:p w14:paraId="2ADD9CBC" w14:textId="77777777" w:rsidR="007D7856" w:rsidRDefault="007D7856" w:rsidP="007D7856">
      <w:pPr>
        <w:pStyle w:val="FootnoteText"/>
        <w:keepNext/>
      </w:pPr>
      <w:r>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7D7856" w14:paraId="242C3BF7" w14:textId="77777777" w:rsidTr="00831E16">
        <w:trPr>
          <w:trHeight w:val="198"/>
        </w:trPr>
        <w:tc>
          <w:tcPr>
            <w:tcW w:w="1907" w:type="dxa"/>
            <w:shd w:val="clear" w:color="auto" w:fill="C2D69B" w:themeFill="accent3" w:themeFillTint="99"/>
          </w:tcPr>
          <w:p w14:paraId="12D2B2E3" w14:textId="77777777" w:rsidR="007D7856" w:rsidRDefault="007D7856" w:rsidP="00831E16">
            <w:pPr>
              <w:pStyle w:val="TableText"/>
              <w:keepNext/>
              <w:jc w:val="center"/>
            </w:pPr>
            <w:r>
              <w:t>Low Risk</w:t>
            </w:r>
          </w:p>
        </w:tc>
        <w:tc>
          <w:tcPr>
            <w:tcW w:w="2395" w:type="dxa"/>
            <w:shd w:val="clear" w:color="auto" w:fill="8DB3E2" w:themeFill="text2" w:themeFillTint="66"/>
          </w:tcPr>
          <w:p w14:paraId="38257918" w14:textId="77777777" w:rsidR="007D7856" w:rsidRDefault="007D7856" w:rsidP="00831E16">
            <w:pPr>
              <w:pStyle w:val="FootnoteText"/>
              <w:keepNext/>
              <w:jc w:val="center"/>
            </w:pPr>
            <w:r>
              <w:t>Moderate Risk</w:t>
            </w:r>
          </w:p>
        </w:tc>
        <w:tc>
          <w:tcPr>
            <w:tcW w:w="2104" w:type="dxa"/>
            <w:shd w:val="clear" w:color="auto" w:fill="FFC000"/>
          </w:tcPr>
          <w:p w14:paraId="10A36444" w14:textId="77777777" w:rsidR="007D7856" w:rsidRDefault="007D7856" w:rsidP="00831E16">
            <w:pPr>
              <w:pStyle w:val="FootnoteText"/>
              <w:keepNext/>
              <w:jc w:val="center"/>
            </w:pPr>
            <w:r>
              <w:t>High Risk</w:t>
            </w:r>
          </w:p>
        </w:tc>
        <w:tc>
          <w:tcPr>
            <w:tcW w:w="2445" w:type="dxa"/>
            <w:shd w:val="clear" w:color="auto" w:fill="D99594" w:themeFill="accent2" w:themeFillTint="99"/>
          </w:tcPr>
          <w:p w14:paraId="674A304F" w14:textId="77777777" w:rsidR="007D7856" w:rsidRDefault="007D7856" w:rsidP="00831E16">
            <w:pPr>
              <w:pStyle w:val="FootnoteText"/>
              <w:keepNext/>
              <w:jc w:val="center"/>
            </w:pPr>
            <w:r>
              <w:t>Very High Risk</w:t>
            </w:r>
          </w:p>
        </w:tc>
      </w:tr>
    </w:tbl>
    <w:p w14:paraId="72215F35" w14:textId="77777777" w:rsidR="007D7856" w:rsidRDefault="007D7856" w:rsidP="007D7856">
      <w:pPr>
        <w:pStyle w:val="Heading2"/>
        <w:ind w:left="720" w:hanging="720"/>
      </w:pPr>
      <w:bookmarkStart w:id="10" w:name="_Hlk80441560"/>
      <w:r w:rsidRPr="00D839FC">
        <w:t>Conservation and recovery actions</w:t>
      </w:r>
    </w:p>
    <w:bookmarkEnd w:id="10"/>
    <w:p w14:paraId="054E5883" w14:textId="77777777" w:rsidR="007D7856" w:rsidRDefault="007D7856" w:rsidP="007D7856">
      <w:pPr>
        <w:pStyle w:val="Heading3"/>
        <w:ind w:left="964" w:hanging="964"/>
      </w:pPr>
      <w:r>
        <w:t>Primary conservation objective</w:t>
      </w:r>
    </w:p>
    <w:p w14:paraId="29A64E91" w14:textId="5922EF64" w:rsidR="007D7856" w:rsidRPr="00461ED6" w:rsidRDefault="00A55AC7" w:rsidP="007D7856">
      <w:pPr>
        <w:pStyle w:val="ListBullet"/>
      </w:pPr>
      <w:r w:rsidRPr="00A55AC7">
        <w:t xml:space="preserve">Ensure the AOO and EOO of </w:t>
      </w:r>
      <w:r>
        <w:t xml:space="preserve">Flecker’s </w:t>
      </w:r>
      <w:r w:rsidRPr="00A55AC7">
        <w:t>crayfish are stable or increasing, and major threats are effectively managed, and resilience to climate change impacts is maximised</w:t>
      </w:r>
      <w:r w:rsidR="007D7856">
        <w:t xml:space="preserve">. </w:t>
      </w:r>
    </w:p>
    <w:p w14:paraId="6C20D442" w14:textId="77777777" w:rsidR="007D7856" w:rsidRDefault="007D7856" w:rsidP="007D7856">
      <w:pPr>
        <w:pStyle w:val="Heading3"/>
        <w:ind w:left="964" w:hanging="964"/>
      </w:pPr>
      <w:r>
        <w:t>Conservation and management priorities</w:t>
      </w:r>
    </w:p>
    <w:p w14:paraId="427BE209" w14:textId="77777777" w:rsidR="007D7856" w:rsidRPr="00F21094" w:rsidRDefault="007D7856">
      <w:pPr>
        <w:pStyle w:val="Heading4"/>
        <w:numPr>
          <w:ilvl w:val="0"/>
          <w:numId w:val="18"/>
        </w:numPr>
        <w:spacing w:before="120"/>
        <w:ind w:left="425" w:hanging="425"/>
        <w:rPr>
          <w:rFonts w:ascii="Cambria" w:hAnsi="Cambria"/>
          <w:b w:val="0"/>
          <w:sz w:val="22"/>
        </w:rPr>
      </w:pPr>
      <w:r w:rsidRPr="007722C6">
        <w:rPr>
          <w:rFonts w:ascii="Cambria" w:hAnsi="Cambria"/>
          <w:b w:val="0"/>
          <w:sz w:val="22"/>
        </w:rPr>
        <w:t xml:space="preserve">The following recommendations involving capture and removal of live specimens from the wild, and/or captive populations are made on the assumption that a suitably large population of this </w:t>
      </w:r>
      <w:r>
        <w:rPr>
          <w:rFonts w:ascii="Cambria" w:hAnsi="Cambria"/>
          <w:b w:val="0"/>
          <w:sz w:val="22"/>
        </w:rPr>
        <w:t xml:space="preserve">poorly understood </w:t>
      </w:r>
      <w:r w:rsidRPr="007722C6">
        <w:rPr>
          <w:rFonts w:ascii="Cambria" w:hAnsi="Cambria"/>
          <w:b w:val="0"/>
          <w:sz w:val="22"/>
        </w:rPr>
        <w:t>species exists in the wild.</w:t>
      </w:r>
    </w:p>
    <w:p w14:paraId="259B4910" w14:textId="77777777" w:rsidR="007D7856" w:rsidRDefault="007D7856" w:rsidP="007D7856">
      <w:pPr>
        <w:pStyle w:val="Heading4"/>
        <w:ind w:left="964" w:hanging="964"/>
        <w:rPr>
          <w:rFonts w:asciiTheme="majorHAnsi" w:hAnsiTheme="majorHAnsi"/>
        </w:rPr>
      </w:pPr>
      <w:r>
        <w:t>Extreme</w:t>
      </w:r>
      <w:r w:rsidRPr="00961644">
        <w:t xml:space="preserve"> weather</w:t>
      </w:r>
      <w:r>
        <w:t xml:space="preserve"> events</w:t>
      </w:r>
    </w:p>
    <w:p w14:paraId="514EC3D4" w14:textId="77777777" w:rsidR="007D7856" w:rsidRPr="00BC661F" w:rsidRDefault="007D7856" w:rsidP="007D7856">
      <w:pPr>
        <w:pStyle w:val="ListBullet"/>
        <w:rPr>
          <w:rFonts w:asciiTheme="majorHAnsi" w:hAnsiTheme="majorHAnsi" w:cstheme="minorHAnsi"/>
        </w:rPr>
      </w:pPr>
      <w:r w:rsidRPr="00BC661F">
        <w:rPr>
          <w:rFonts w:asciiTheme="majorHAnsi" w:hAnsiTheme="majorHAnsi" w:cstheme="minorHAnsi"/>
        </w:rPr>
        <w:t>Investigate feasibility and</w:t>
      </w:r>
      <w:r>
        <w:rPr>
          <w:rFonts w:asciiTheme="majorHAnsi" w:hAnsiTheme="majorHAnsi" w:cstheme="minorHAnsi"/>
        </w:rPr>
        <w:t>,</w:t>
      </w:r>
      <w:r w:rsidRPr="00BC661F">
        <w:rPr>
          <w:rFonts w:asciiTheme="majorHAnsi" w:hAnsiTheme="majorHAnsi" w:cstheme="minorHAnsi"/>
        </w:rPr>
        <w:t xml:space="preserve"> if appropriate, plan and establish facilities for </w:t>
      </w:r>
      <w:r w:rsidRPr="00AD248E">
        <w:rPr>
          <w:rFonts w:asciiTheme="majorHAnsi" w:hAnsiTheme="majorHAnsi" w:cstheme="minorHAnsi"/>
        </w:rPr>
        <w:t>potential ex</w:t>
      </w:r>
      <w:r>
        <w:rPr>
          <w:rFonts w:asciiTheme="majorHAnsi" w:hAnsiTheme="majorHAnsi" w:cstheme="minorHAnsi"/>
        </w:rPr>
        <w:t xml:space="preserve"> </w:t>
      </w:r>
      <w:r w:rsidRPr="00AD248E">
        <w:rPr>
          <w:rFonts w:asciiTheme="majorHAnsi" w:hAnsiTheme="majorHAnsi" w:cstheme="minorHAnsi"/>
        </w:rPr>
        <w:t>situ</w:t>
      </w:r>
      <w:r w:rsidRPr="00BC661F">
        <w:rPr>
          <w:rFonts w:asciiTheme="majorHAnsi" w:hAnsiTheme="majorHAnsi" w:cstheme="minorHAnsi"/>
        </w:rPr>
        <w:t xml:space="preserve"> short-term, active conservation intervention(s), including:</w:t>
      </w:r>
    </w:p>
    <w:p w14:paraId="55BB6DC3" w14:textId="77777777" w:rsidR="007D7856" w:rsidRPr="00BC661F" w:rsidRDefault="007D7856">
      <w:pPr>
        <w:pStyle w:val="ListBullet2"/>
        <w:numPr>
          <w:ilvl w:val="1"/>
          <w:numId w:val="17"/>
        </w:numPr>
      </w:pPr>
      <w:r w:rsidRPr="00AD6185">
        <w:t>Establish</w:t>
      </w:r>
      <w:r>
        <w:t>ing</w:t>
      </w:r>
      <w:r w:rsidRPr="00AD6185">
        <w:t xml:space="preserve"> a</w:t>
      </w:r>
      <w:r w:rsidRPr="00BC661F">
        <w:t xml:space="preserve"> capacity to maintain a captive population of this species over </w:t>
      </w:r>
      <w:r>
        <w:t>the</w:t>
      </w:r>
      <w:r w:rsidRPr="00BC661F">
        <w:t xml:space="preserve"> short-term, in response to an extreme weather event, for subsequent re-release to </w:t>
      </w:r>
      <w:r>
        <w:t xml:space="preserve">the wild (see </w:t>
      </w:r>
      <w:r w:rsidRPr="00B82C5B">
        <w:rPr>
          <w:rFonts w:asciiTheme="majorHAnsi" w:hAnsiTheme="majorHAnsi"/>
          <w:lang w:eastAsia="ja-JP"/>
        </w:rPr>
        <w:t>Zukowski</w:t>
      </w:r>
      <w:r>
        <w:rPr>
          <w:rFonts w:asciiTheme="majorHAnsi" w:hAnsiTheme="majorHAnsi"/>
          <w:lang w:eastAsia="ja-JP"/>
        </w:rPr>
        <w:t xml:space="preserve"> et al. 2021)</w:t>
      </w:r>
      <w:r w:rsidRPr="00BC661F">
        <w:t>.</w:t>
      </w:r>
    </w:p>
    <w:p w14:paraId="126EB233" w14:textId="2502D492" w:rsidR="007D7856" w:rsidRPr="00D146CA" w:rsidRDefault="00307670">
      <w:pPr>
        <w:pStyle w:val="ListBullet2"/>
        <w:numPr>
          <w:ilvl w:val="1"/>
          <w:numId w:val="17"/>
        </w:numPr>
        <w:rPr>
          <w:b/>
          <w:bCs/>
        </w:rPr>
      </w:pPr>
      <w:r>
        <w:t>Establish</w:t>
      </w:r>
      <w:r w:rsidR="007D7856">
        <w:t xml:space="preserve"> an environmental monitoring system in the species’ habitat, to provide alerts of dangerous environmental conditions. These could be </w:t>
      </w:r>
      <w:r w:rsidR="007D7856" w:rsidRPr="000B7DFA">
        <w:t>in</w:t>
      </w:r>
      <w:r w:rsidR="007D7856">
        <w:t>-</w:t>
      </w:r>
      <w:r w:rsidR="007D7856" w:rsidRPr="000B7DFA">
        <w:t>situ</w:t>
      </w:r>
      <w:r w:rsidR="007D7856">
        <w:t xml:space="preserve"> monitoring and/or based on model projections.</w:t>
      </w:r>
    </w:p>
    <w:p w14:paraId="3BB718A2" w14:textId="69E147F6" w:rsidR="007D7856" w:rsidRPr="000F01BE" w:rsidRDefault="007D7856">
      <w:pPr>
        <w:pStyle w:val="ListBullet2"/>
        <w:numPr>
          <w:ilvl w:val="1"/>
          <w:numId w:val="17"/>
        </w:numPr>
      </w:pPr>
      <w:r w:rsidRPr="000F01BE">
        <w:lastRenderedPageBreak/>
        <w:t>Develop</w:t>
      </w:r>
      <w:r>
        <w:t>ing</w:t>
      </w:r>
      <w:r w:rsidRPr="000F01BE">
        <w:t xml:space="preserve"> or access</w:t>
      </w:r>
      <w:r>
        <w:t>ing</w:t>
      </w:r>
      <w:r w:rsidRPr="000F01BE">
        <w:t xml:space="preserve"> local weather and climate models to </w:t>
      </w:r>
      <w:r w:rsidR="00A55AC7">
        <w:t>project</w:t>
      </w:r>
      <w:r w:rsidRPr="000F01BE">
        <w:t xml:space="preserve"> when extreme weather events might require moving animals to </w:t>
      </w:r>
      <w:r w:rsidRPr="006224DE">
        <w:rPr>
          <w:iCs/>
        </w:rPr>
        <w:t>ex situ</w:t>
      </w:r>
      <w:r w:rsidRPr="000F01BE">
        <w:t xml:space="preserve"> facilities.</w:t>
      </w:r>
    </w:p>
    <w:p w14:paraId="7A38CAFA" w14:textId="77777777" w:rsidR="007D7856" w:rsidRPr="00AC5ED8" w:rsidRDefault="007D7856" w:rsidP="007D7856">
      <w:pPr>
        <w:pStyle w:val="Heading4"/>
        <w:ind w:left="964" w:hanging="964"/>
      </w:pPr>
      <w:r w:rsidRPr="00AC5ED8">
        <w:t>Increased temperature</w:t>
      </w:r>
    </w:p>
    <w:p w14:paraId="2CEC49E6" w14:textId="77777777" w:rsidR="007D7856" w:rsidRPr="00D977F0" w:rsidRDefault="007D7856" w:rsidP="007D7856">
      <w:pPr>
        <w:pStyle w:val="ListBullet"/>
      </w:pPr>
      <w:r w:rsidRPr="00D977F0">
        <w:t>Determine if the species natural habitat</w:t>
      </w:r>
      <w:r>
        <w:t xml:space="preserve"> features any relatively “cool” pockets of micro-habitat and if they could act as temporary refuges</w:t>
      </w:r>
      <w:r w:rsidRPr="00D977F0">
        <w:t>.</w:t>
      </w:r>
    </w:p>
    <w:p w14:paraId="7FDBC36F" w14:textId="77777777" w:rsidR="007D7856" w:rsidRPr="00AC5ED8" w:rsidRDefault="007D7856" w:rsidP="007D7856">
      <w:pPr>
        <w:pStyle w:val="Heading4"/>
        <w:ind w:left="964" w:hanging="964"/>
      </w:pPr>
      <w:r w:rsidRPr="00AC5ED8">
        <w:t>Fire impacts</w:t>
      </w:r>
    </w:p>
    <w:p w14:paraId="2CE57316" w14:textId="77777777" w:rsidR="007D7856" w:rsidRDefault="007D7856" w:rsidP="007D7856">
      <w:pPr>
        <w:pStyle w:val="ListBullet"/>
      </w:pPr>
      <w:r>
        <w:t>Review and revise existing fire management plans, including hazard reduction and fire suppression practices, to ensure they are appropriate for the distribution and habitat requirements of this species. These could include:</w:t>
      </w:r>
    </w:p>
    <w:p w14:paraId="797CCCE9" w14:textId="77777777" w:rsidR="007D7856" w:rsidRPr="0035728E" w:rsidRDefault="007D7856">
      <w:pPr>
        <w:pStyle w:val="ListBullet2"/>
        <w:numPr>
          <w:ilvl w:val="1"/>
          <w:numId w:val="15"/>
        </w:numPr>
      </w:pPr>
      <w:r>
        <w:t xml:space="preserve">Actively protect </w:t>
      </w:r>
      <w:r w:rsidRPr="0035728E">
        <w:t xml:space="preserve">fire sensitive rainforest areas, and </w:t>
      </w:r>
      <w:r>
        <w:t xml:space="preserve">manage </w:t>
      </w:r>
      <w:r w:rsidRPr="0035728E">
        <w:t>surrounding areas.</w:t>
      </w:r>
    </w:p>
    <w:p w14:paraId="43CDF025" w14:textId="5222191B" w:rsidR="007D7856" w:rsidRPr="0035728E" w:rsidRDefault="007D7856">
      <w:pPr>
        <w:pStyle w:val="ListBullet2"/>
        <w:numPr>
          <w:ilvl w:val="1"/>
          <w:numId w:val="15"/>
        </w:numPr>
      </w:pPr>
      <w:r>
        <w:t xml:space="preserve">Reduce the prevalence of </w:t>
      </w:r>
      <w:r w:rsidRPr="00731104">
        <w:t>fire-prone lantana where infestations have established</w:t>
      </w:r>
      <w:r>
        <w:t>, and replant native species.</w:t>
      </w:r>
    </w:p>
    <w:p w14:paraId="4E828BB0" w14:textId="77777777" w:rsidR="007D7856" w:rsidRDefault="007D7856">
      <w:pPr>
        <w:pStyle w:val="ListBullet2"/>
        <w:numPr>
          <w:ilvl w:val="1"/>
          <w:numId w:val="15"/>
        </w:numPr>
      </w:pPr>
      <w:r w:rsidRPr="1D8AB4A0">
        <w:rPr>
          <w:rFonts w:eastAsia="Calibri"/>
        </w:rPr>
        <w:t>Avoid using chemical fire suppressants near to sites where the species occurs.</w:t>
      </w:r>
    </w:p>
    <w:p w14:paraId="0135CD63" w14:textId="77777777" w:rsidR="007D7856" w:rsidRDefault="007D7856" w:rsidP="007D7856">
      <w:pPr>
        <w:pStyle w:val="ListBullet"/>
      </w:pPr>
      <w:r>
        <w:t>Monitor and, if necessary, manage impacts from any upstream fires on the species habitat, including riparian erosion and siltation.</w:t>
      </w:r>
    </w:p>
    <w:p w14:paraId="0814F867" w14:textId="77777777" w:rsidR="007D7856" w:rsidRPr="00AC5ED8" w:rsidRDefault="007D7856" w:rsidP="007D7856">
      <w:pPr>
        <w:pStyle w:val="Heading4"/>
        <w:ind w:left="964" w:hanging="964"/>
      </w:pPr>
      <w:r w:rsidRPr="00AC5ED8">
        <w:t xml:space="preserve">Illegal collection </w:t>
      </w:r>
    </w:p>
    <w:p w14:paraId="7F9482BF" w14:textId="22B5DC8D" w:rsidR="007D7856" w:rsidRDefault="007D7856" w:rsidP="007D7856">
      <w:pPr>
        <w:pStyle w:val="ListBullet"/>
      </w:pPr>
      <w:r>
        <w:rPr>
          <w:rFonts w:asciiTheme="majorHAnsi" w:hAnsiTheme="majorHAnsi"/>
          <w:szCs w:val="20"/>
        </w:rPr>
        <w:t xml:space="preserve">Restrict </w:t>
      </w:r>
      <w:r w:rsidRPr="00B4428F">
        <w:rPr>
          <w:rFonts w:asciiTheme="majorHAnsi" w:hAnsiTheme="majorHAnsi"/>
          <w:szCs w:val="20"/>
        </w:rPr>
        <w:t>publicity</w:t>
      </w:r>
      <w:r>
        <w:rPr>
          <w:rFonts w:asciiTheme="majorHAnsi" w:hAnsiTheme="majorHAnsi"/>
          <w:szCs w:val="20"/>
        </w:rPr>
        <w:t xml:space="preserve"> on the species so as </w:t>
      </w:r>
      <w:r w:rsidRPr="00B4428F">
        <w:rPr>
          <w:rFonts w:asciiTheme="majorHAnsi" w:hAnsiTheme="majorHAnsi"/>
          <w:szCs w:val="20"/>
        </w:rPr>
        <w:t xml:space="preserve">to </w:t>
      </w:r>
      <w:r>
        <w:rPr>
          <w:rFonts w:asciiTheme="majorHAnsi" w:hAnsiTheme="majorHAnsi"/>
          <w:szCs w:val="20"/>
        </w:rPr>
        <w:t xml:space="preserve">not </w:t>
      </w:r>
      <w:r w:rsidR="00370BDB">
        <w:rPr>
          <w:rFonts w:asciiTheme="majorHAnsi" w:hAnsiTheme="majorHAnsi"/>
          <w:szCs w:val="20"/>
        </w:rPr>
        <w:t>identify areas of occurrence and mitigate</w:t>
      </w:r>
      <w:r w:rsidR="00370BDB" w:rsidRPr="00B4428F">
        <w:rPr>
          <w:rFonts w:asciiTheme="majorHAnsi" w:hAnsiTheme="majorHAnsi"/>
          <w:szCs w:val="20"/>
        </w:rPr>
        <w:t xml:space="preserve"> </w:t>
      </w:r>
      <w:r w:rsidRPr="00B4428F">
        <w:rPr>
          <w:rFonts w:asciiTheme="majorHAnsi" w:hAnsiTheme="majorHAnsi"/>
          <w:szCs w:val="20"/>
        </w:rPr>
        <w:t>illegal collect</w:t>
      </w:r>
      <w:r>
        <w:rPr>
          <w:rFonts w:asciiTheme="majorHAnsi" w:hAnsiTheme="majorHAnsi"/>
          <w:szCs w:val="20"/>
        </w:rPr>
        <w:t>ion</w:t>
      </w:r>
      <w:r w:rsidRPr="00B4428F">
        <w:rPr>
          <w:rFonts w:asciiTheme="majorHAnsi" w:hAnsiTheme="majorHAnsi"/>
          <w:szCs w:val="20"/>
        </w:rPr>
        <w:t>.</w:t>
      </w:r>
    </w:p>
    <w:p w14:paraId="7F68D0C8" w14:textId="11F7265D" w:rsidR="007D7856" w:rsidRDefault="007D7856" w:rsidP="007D7856">
      <w:pPr>
        <w:pStyle w:val="ListBullet"/>
      </w:pPr>
      <w:bookmarkStart w:id="11" w:name="_Hlk184126811"/>
      <w:r>
        <w:t>Regularly carry out surveillance of species habitat, websites, forums, collectors’ groups, etc. to detect if illegal collection is occurring and if crayfish are offered for sale, and then take action where appropriate.</w:t>
      </w:r>
    </w:p>
    <w:bookmarkEnd w:id="11"/>
    <w:p w14:paraId="731E86C2" w14:textId="77777777" w:rsidR="007D7856" w:rsidRPr="00B4428F" w:rsidRDefault="007D7856" w:rsidP="007D7856">
      <w:pPr>
        <w:pStyle w:val="Heading4"/>
        <w:ind w:left="964" w:hanging="964"/>
        <w:rPr>
          <w:rFonts w:asciiTheme="majorHAnsi" w:hAnsiTheme="majorHAnsi"/>
        </w:rPr>
      </w:pPr>
      <w:r w:rsidRPr="00AC5ED8">
        <w:t>Invasive species (including threats from grazing, trampling, predation)</w:t>
      </w:r>
    </w:p>
    <w:p w14:paraId="7524B549" w14:textId="77777777" w:rsidR="007D7856" w:rsidRDefault="007D7856" w:rsidP="007D7856">
      <w:pPr>
        <w:pStyle w:val="ListBullet"/>
        <w:rPr>
          <w:rFonts w:asciiTheme="majorHAnsi" w:hAnsiTheme="majorHAnsi"/>
        </w:rPr>
      </w:pPr>
      <w:r w:rsidRPr="00055EF9">
        <w:rPr>
          <w:rFonts w:asciiTheme="majorHAnsi" w:hAnsiTheme="majorHAnsi"/>
        </w:rPr>
        <w:t>Develop and implement long-term strategies to control introduced predators by implementing eradication programs where feasible</w:t>
      </w:r>
      <w:r>
        <w:rPr>
          <w:rFonts w:asciiTheme="majorHAnsi" w:hAnsiTheme="majorHAnsi"/>
        </w:rPr>
        <w:t>.</w:t>
      </w:r>
    </w:p>
    <w:p w14:paraId="1C4BB89E" w14:textId="77777777" w:rsidR="007D7856" w:rsidRDefault="007D7856" w:rsidP="007D7856">
      <w:pPr>
        <w:pStyle w:val="ListBullet"/>
        <w:rPr>
          <w:rFonts w:asciiTheme="majorHAnsi" w:hAnsiTheme="majorHAnsi"/>
        </w:rPr>
      </w:pPr>
      <w:r w:rsidRPr="00055EF9">
        <w:rPr>
          <w:rFonts w:asciiTheme="majorHAnsi" w:hAnsiTheme="majorHAnsi"/>
        </w:rPr>
        <w:t xml:space="preserve">Monitor </w:t>
      </w:r>
      <w:r>
        <w:rPr>
          <w:rFonts w:asciiTheme="majorHAnsi" w:hAnsiTheme="majorHAnsi"/>
        </w:rPr>
        <w:t xml:space="preserve">for </w:t>
      </w:r>
      <w:r w:rsidRPr="00055EF9">
        <w:rPr>
          <w:rFonts w:asciiTheme="majorHAnsi" w:hAnsiTheme="majorHAnsi"/>
        </w:rPr>
        <w:t>and control</w:t>
      </w:r>
      <w:r>
        <w:rPr>
          <w:rFonts w:asciiTheme="majorHAnsi" w:hAnsiTheme="majorHAnsi"/>
        </w:rPr>
        <w:t xml:space="preserve"> any</w:t>
      </w:r>
      <w:r w:rsidRPr="00055EF9">
        <w:rPr>
          <w:rFonts w:asciiTheme="majorHAnsi" w:hAnsiTheme="majorHAnsi"/>
        </w:rPr>
        <w:t xml:space="preserve"> damage to riparian areas by </w:t>
      </w:r>
      <w:r>
        <w:rPr>
          <w:rFonts w:asciiTheme="majorHAnsi" w:hAnsiTheme="majorHAnsi"/>
        </w:rPr>
        <w:t>f</w:t>
      </w:r>
      <w:r w:rsidRPr="00055EF9">
        <w:rPr>
          <w:rFonts w:asciiTheme="majorHAnsi" w:hAnsiTheme="majorHAnsi"/>
        </w:rPr>
        <w:t xml:space="preserve">eral pigs. </w:t>
      </w:r>
      <w:r>
        <w:rPr>
          <w:rFonts w:asciiTheme="majorHAnsi" w:hAnsiTheme="majorHAnsi"/>
        </w:rPr>
        <w:t>If required, c</w:t>
      </w:r>
      <w:r w:rsidRPr="00055EF9">
        <w:rPr>
          <w:rFonts w:asciiTheme="majorHAnsi" w:hAnsiTheme="majorHAnsi"/>
        </w:rPr>
        <w:t xml:space="preserve">ontrol numbers and fence sites, where feasible. This may require a collaborative strategy with surrounding land holders and local government authorities to limit </w:t>
      </w:r>
      <w:r>
        <w:rPr>
          <w:rFonts w:asciiTheme="majorHAnsi" w:hAnsiTheme="majorHAnsi"/>
        </w:rPr>
        <w:t>f</w:t>
      </w:r>
      <w:r w:rsidRPr="00055EF9">
        <w:rPr>
          <w:rFonts w:asciiTheme="majorHAnsi" w:hAnsiTheme="majorHAnsi"/>
        </w:rPr>
        <w:t xml:space="preserve">eral pigs from crossing into </w:t>
      </w:r>
      <w:r>
        <w:rPr>
          <w:rFonts w:asciiTheme="majorHAnsi" w:hAnsiTheme="majorHAnsi"/>
        </w:rPr>
        <w:t>n</w:t>
      </w:r>
      <w:r w:rsidRPr="00055EF9">
        <w:rPr>
          <w:rFonts w:asciiTheme="majorHAnsi" w:hAnsiTheme="majorHAnsi"/>
        </w:rPr>
        <w:t xml:space="preserve">ational </w:t>
      </w:r>
      <w:r>
        <w:rPr>
          <w:rFonts w:asciiTheme="majorHAnsi" w:hAnsiTheme="majorHAnsi"/>
        </w:rPr>
        <w:t>p</w:t>
      </w:r>
      <w:r w:rsidRPr="00055EF9">
        <w:rPr>
          <w:rFonts w:asciiTheme="majorHAnsi" w:hAnsiTheme="majorHAnsi"/>
        </w:rPr>
        <w:t>arks.</w:t>
      </w:r>
    </w:p>
    <w:p w14:paraId="5D2F56EB" w14:textId="53DCD5E8" w:rsidR="007F0FAC" w:rsidRPr="0053567D" w:rsidRDefault="007F0FAC" w:rsidP="007F0FAC">
      <w:pPr>
        <w:pStyle w:val="ListBullet"/>
      </w:pPr>
      <w:bookmarkStart w:id="12" w:name="_Hlk176770635"/>
      <w:r>
        <w:t>Undertake weed control in the area and i</w:t>
      </w:r>
      <w:r w:rsidRPr="334D77C2">
        <w:t>dentify and remove weeds that could become a threat to the species, ensuring any possible disturbance/overspray does not adversely impact this species. Replant native species, if possible.</w:t>
      </w:r>
    </w:p>
    <w:bookmarkEnd w:id="12"/>
    <w:p w14:paraId="46D099F0" w14:textId="77777777" w:rsidR="007D7856" w:rsidRPr="00AC5ED8" w:rsidRDefault="007D7856" w:rsidP="007D7856">
      <w:pPr>
        <w:pStyle w:val="Heading4"/>
        <w:ind w:left="964" w:hanging="964"/>
      </w:pPr>
      <w:r w:rsidRPr="00AC5ED8">
        <w:t>Disease impacts</w:t>
      </w:r>
    </w:p>
    <w:p w14:paraId="4BAE78C2" w14:textId="167C55DC" w:rsidR="007D7856" w:rsidRPr="00B4428F" w:rsidRDefault="007D7856" w:rsidP="007D7856">
      <w:pPr>
        <w:pStyle w:val="ListBullet"/>
        <w:rPr>
          <w:rFonts w:asciiTheme="majorHAnsi" w:hAnsiTheme="majorHAnsi"/>
          <w:szCs w:val="20"/>
        </w:rPr>
      </w:pPr>
      <w:r w:rsidRPr="00B4428F">
        <w:rPr>
          <w:rFonts w:asciiTheme="majorHAnsi" w:hAnsiTheme="majorHAnsi"/>
          <w:szCs w:val="20"/>
        </w:rPr>
        <w:t xml:space="preserve">Ensure authorised </w:t>
      </w:r>
      <w:r>
        <w:rPr>
          <w:rFonts w:asciiTheme="majorHAnsi" w:hAnsiTheme="majorHAnsi"/>
          <w:szCs w:val="20"/>
        </w:rPr>
        <w:t>researchers and rangers</w:t>
      </w:r>
      <w:r w:rsidRPr="00B4428F">
        <w:rPr>
          <w:rFonts w:asciiTheme="majorHAnsi" w:hAnsiTheme="majorHAnsi"/>
          <w:szCs w:val="20"/>
        </w:rPr>
        <w:t xml:space="preserve"> are aware of required hygiene protocols</w:t>
      </w:r>
      <w:r w:rsidR="00370BDB">
        <w:rPr>
          <w:rFonts w:asciiTheme="majorHAnsi" w:hAnsiTheme="majorHAnsi"/>
          <w:szCs w:val="20"/>
        </w:rPr>
        <w:t>.</w:t>
      </w:r>
    </w:p>
    <w:p w14:paraId="5BF4AC39" w14:textId="77777777" w:rsidR="002162D3" w:rsidRPr="00314278" w:rsidRDefault="002162D3" w:rsidP="002162D3">
      <w:pPr>
        <w:pStyle w:val="ListBullet"/>
      </w:pPr>
      <w:r w:rsidRPr="00B4428F">
        <w:rPr>
          <w:rFonts w:asciiTheme="majorHAnsi" w:hAnsiTheme="majorHAnsi"/>
          <w:szCs w:val="20"/>
        </w:rPr>
        <w:t>Take steps (i.e.</w:t>
      </w:r>
      <w:r>
        <w:rPr>
          <w:rFonts w:asciiTheme="majorHAnsi" w:hAnsiTheme="majorHAnsi"/>
          <w:szCs w:val="20"/>
        </w:rPr>
        <w:t>,</w:t>
      </w:r>
      <w:r w:rsidRPr="00B4428F">
        <w:rPr>
          <w:rFonts w:asciiTheme="majorHAnsi" w:hAnsiTheme="majorHAnsi"/>
          <w:szCs w:val="20"/>
        </w:rPr>
        <w:t xml:space="preserve"> limit</w:t>
      </w:r>
      <w:r>
        <w:rPr>
          <w:rFonts w:asciiTheme="majorHAnsi" w:hAnsiTheme="majorHAnsi"/>
          <w:szCs w:val="20"/>
        </w:rPr>
        <w:t xml:space="preserve"> all</w:t>
      </w:r>
      <w:r w:rsidRPr="00B4428F">
        <w:rPr>
          <w:rFonts w:asciiTheme="majorHAnsi" w:hAnsiTheme="majorHAnsi"/>
          <w:szCs w:val="20"/>
        </w:rPr>
        <w:t xml:space="preserve"> publicity) to minimise frequency of potential disease vectors entering the species habitat. </w:t>
      </w:r>
      <w:r>
        <w:rPr>
          <w:rFonts w:asciiTheme="majorHAnsi" w:hAnsiTheme="majorHAnsi"/>
          <w:szCs w:val="20"/>
        </w:rPr>
        <w:t xml:space="preserve">For example, </w:t>
      </w:r>
      <w:r w:rsidRPr="00B4428F">
        <w:rPr>
          <w:rFonts w:asciiTheme="majorHAnsi" w:hAnsiTheme="majorHAnsi"/>
          <w:szCs w:val="20"/>
        </w:rPr>
        <w:t>not facilitating illegal collectors, or members of the public, identifying and visiting the species</w:t>
      </w:r>
      <w:r>
        <w:rPr>
          <w:rFonts w:asciiTheme="majorHAnsi" w:hAnsiTheme="majorHAnsi"/>
          <w:szCs w:val="20"/>
        </w:rPr>
        <w:t>’</w:t>
      </w:r>
      <w:r w:rsidRPr="00B4428F">
        <w:rPr>
          <w:rFonts w:asciiTheme="majorHAnsi" w:hAnsiTheme="majorHAnsi"/>
          <w:szCs w:val="20"/>
        </w:rPr>
        <w:t xml:space="preserve"> habitat.</w:t>
      </w:r>
    </w:p>
    <w:p w14:paraId="56E5C9BE" w14:textId="3CB0E377" w:rsidR="00EF3497" w:rsidRDefault="00186DCF" w:rsidP="00186DCF">
      <w:pPr>
        <w:pStyle w:val="ListBullet"/>
      </w:pPr>
      <w:bookmarkStart w:id="13" w:name="_Hlk184126889"/>
      <w:r>
        <w:t xml:space="preserve">Ensure that appropriate guidelines for mitigating spread of disease is communicated to relevant stakeholders (including biosecurity). </w:t>
      </w:r>
      <w:bookmarkEnd w:id="13"/>
    </w:p>
    <w:p w14:paraId="34960481" w14:textId="77777777" w:rsidR="007D7856" w:rsidRPr="00AC5ED8" w:rsidRDefault="007D7856" w:rsidP="007D7856">
      <w:pPr>
        <w:pStyle w:val="Heading4"/>
        <w:ind w:left="964" w:hanging="964"/>
      </w:pPr>
      <w:r w:rsidRPr="00AC5ED8">
        <w:lastRenderedPageBreak/>
        <w:t>Habitat loss disturbance and modifications</w:t>
      </w:r>
    </w:p>
    <w:p w14:paraId="601C63EF" w14:textId="77777777" w:rsidR="00784DB9" w:rsidRPr="00784DB9" w:rsidRDefault="00784DB9" w:rsidP="00784DB9">
      <w:pPr>
        <w:pStyle w:val="ListBullet"/>
      </w:pPr>
      <w:bookmarkStart w:id="14" w:name="_Hlk173334548"/>
      <w:r w:rsidRPr="00784DB9">
        <w:t>Ensure that the habitat quality remains high through management actions (e.g., weed removal, fire management, etc.) where the species is found.</w:t>
      </w:r>
    </w:p>
    <w:bookmarkEnd w:id="14"/>
    <w:p w14:paraId="42A62DDB" w14:textId="77777777" w:rsidR="007D7856" w:rsidRPr="00AC5ED8" w:rsidRDefault="007D7856" w:rsidP="007D7856">
      <w:pPr>
        <w:pStyle w:val="Heading4"/>
        <w:ind w:left="964" w:hanging="964"/>
      </w:pPr>
      <w:r w:rsidRPr="00AE73E6">
        <w:t>Breeding, propagation and other ex situ recovery action</w:t>
      </w:r>
    </w:p>
    <w:p w14:paraId="7C3A0FC9" w14:textId="77777777" w:rsidR="007D7856" w:rsidRPr="00FC33B3" w:rsidRDefault="007D7856" w:rsidP="007D7856">
      <w:pPr>
        <w:pStyle w:val="ListBullet"/>
        <w:rPr>
          <w:rFonts w:asciiTheme="majorHAnsi" w:hAnsiTheme="majorHAnsi"/>
          <w:sz w:val="24"/>
        </w:rPr>
      </w:pPr>
      <w:r>
        <w:rPr>
          <w:rFonts w:asciiTheme="majorHAnsi" w:hAnsiTheme="majorHAnsi"/>
        </w:rPr>
        <w:t>If the population size of the species permits, i</w:t>
      </w:r>
      <w:r w:rsidRPr="00B4428F">
        <w:rPr>
          <w:rFonts w:asciiTheme="majorHAnsi" w:hAnsiTheme="majorHAnsi"/>
        </w:rPr>
        <w:t xml:space="preserve">nvestigate </w:t>
      </w:r>
      <w:r>
        <w:rPr>
          <w:rFonts w:asciiTheme="majorHAnsi" w:hAnsiTheme="majorHAnsi"/>
        </w:rPr>
        <w:t>feasibility a</w:t>
      </w:r>
      <w:r w:rsidRPr="00B4428F">
        <w:rPr>
          <w:rFonts w:asciiTheme="majorHAnsi" w:hAnsiTheme="majorHAnsi"/>
        </w:rPr>
        <w:t>nd plan for potential</w:t>
      </w:r>
      <w:r>
        <w:rPr>
          <w:rFonts w:asciiTheme="majorHAnsi" w:hAnsiTheme="majorHAnsi"/>
        </w:rPr>
        <w:t xml:space="preserve"> short and long-term</w:t>
      </w:r>
      <w:r w:rsidRPr="00B4428F">
        <w:rPr>
          <w:rFonts w:asciiTheme="majorHAnsi" w:hAnsiTheme="majorHAnsi"/>
        </w:rPr>
        <w:t xml:space="preserve"> active conservation intervention(s), including</w:t>
      </w:r>
      <w:r w:rsidRPr="00FC33B3">
        <w:rPr>
          <w:i/>
        </w:rPr>
        <w:t xml:space="preserve"> </w:t>
      </w:r>
      <w:r w:rsidRPr="00E80244">
        <w:rPr>
          <w:iCs/>
        </w:rPr>
        <w:t>ex situ</w:t>
      </w:r>
      <w:r w:rsidRPr="00B4428F">
        <w:t xml:space="preserve"> initiatives such as</w:t>
      </w:r>
      <w:r>
        <w:t>:</w:t>
      </w:r>
    </w:p>
    <w:p w14:paraId="5A7C7B11" w14:textId="77777777" w:rsidR="007D7856" w:rsidRPr="00610BB1" w:rsidRDefault="007D7856">
      <w:pPr>
        <w:pStyle w:val="ListBullet2"/>
        <w:numPr>
          <w:ilvl w:val="1"/>
          <w:numId w:val="14"/>
        </w:numPr>
        <w:rPr>
          <w:sz w:val="24"/>
        </w:rPr>
      </w:pPr>
      <w:r>
        <w:t>Establishing captive husbandry methods and protocols for the species.</w:t>
      </w:r>
    </w:p>
    <w:p w14:paraId="748A2E7D" w14:textId="090CDA91" w:rsidR="007D7856" w:rsidRPr="00FC33B3" w:rsidRDefault="007D7856">
      <w:pPr>
        <w:pStyle w:val="ListBullet2"/>
        <w:numPr>
          <w:ilvl w:val="1"/>
          <w:numId w:val="14"/>
        </w:numPr>
        <w:rPr>
          <w:sz w:val="24"/>
          <w:szCs w:val="24"/>
        </w:rPr>
      </w:pPr>
      <w:r>
        <w:t xml:space="preserve">Establishing a capacity to maintain captive populations over the short-term (i.e., in response to </w:t>
      </w:r>
      <w:r w:rsidR="005A6133">
        <w:t>extreme weather</w:t>
      </w:r>
      <w:r>
        <w:t xml:space="preserve"> events) for subsequent re-release to the wild.</w:t>
      </w:r>
    </w:p>
    <w:p w14:paraId="74266027" w14:textId="77777777" w:rsidR="007D7856" w:rsidRPr="005C7126" w:rsidRDefault="007D7856">
      <w:pPr>
        <w:pStyle w:val="ListBullet2"/>
        <w:numPr>
          <w:ilvl w:val="1"/>
          <w:numId w:val="14"/>
        </w:numPr>
        <w:rPr>
          <w:sz w:val="24"/>
        </w:rPr>
      </w:pPr>
      <w:r>
        <w:t>E</w:t>
      </w:r>
      <w:r w:rsidRPr="00B4428F">
        <w:t>stablish</w:t>
      </w:r>
      <w:r>
        <w:t>ing</w:t>
      </w:r>
      <w:r w:rsidRPr="00B4428F">
        <w:t xml:space="preserve"> </w:t>
      </w:r>
      <w:r>
        <w:t xml:space="preserve">a </w:t>
      </w:r>
      <w:r w:rsidRPr="00B4428F">
        <w:t>captive</w:t>
      </w:r>
      <w:r>
        <w:t xml:space="preserve"> breeding</w:t>
      </w:r>
      <w:r w:rsidRPr="00B4428F">
        <w:t xml:space="preserve"> population</w:t>
      </w:r>
      <w:r>
        <w:t xml:space="preserve"> as a source of animals to augment the wild </w:t>
      </w:r>
      <w:r w:rsidRPr="008A1FDA">
        <w:t>population</w:t>
      </w:r>
      <w:r>
        <w:t>, if required.</w:t>
      </w:r>
    </w:p>
    <w:p w14:paraId="40AA4719" w14:textId="30F02532" w:rsidR="006D5E0E" w:rsidRPr="007F0FAC" w:rsidRDefault="007D7856" w:rsidP="007F0FAC">
      <w:pPr>
        <w:pStyle w:val="ListBullet2"/>
        <w:numPr>
          <w:ilvl w:val="1"/>
          <w:numId w:val="14"/>
        </w:numPr>
        <w:rPr>
          <w:sz w:val="24"/>
        </w:rPr>
      </w:pPr>
      <w:r>
        <w:t>Investigate feasibility of translocations to assist conservation of the species.</w:t>
      </w:r>
    </w:p>
    <w:p w14:paraId="60F7096F" w14:textId="77777777" w:rsidR="007D7856" w:rsidRPr="00B4428F" w:rsidRDefault="007D7856" w:rsidP="007D7856">
      <w:pPr>
        <w:pStyle w:val="Heading3"/>
        <w:ind w:left="964" w:hanging="964"/>
        <w:rPr>
          <w:rFonts w:asciiTheme="majorHAnsi" w:hAnsiTheme="majorHAnsi"/>
        </w:rPr>
      </w:pPr>
      <w:r w:rsidRPr="0090791D">
        <w:t>Stakeholder engagement/community engagement</w:t>
      </w:r>
    </w:p>
    <w:p w14:paraId="0031D027" w14:textId="77777777" w:rsidR="007D7856" w:rsidRDefault="007D7856" w:rsidP="007D7856">
      <w:pPr>
        <w:pStyle w:val="ListBullet"/>
        <w:rPr>
          <w:rFonts w:asciiTheme="majorHAnsi" w:hAnsiTheme="majorHAnsi"/>
          <w:szCs w:val="20"/>
        </w:rPr>
      </w:pPr>
      <w:r w:rsidRPr="004A6C6C">
        <w:rPr>
          <w:rFonts w:asciiTheme="majorHAnsi" w:hAnsiTheme="majorHAnsi"/>
          <w:szCs w:val="20"/>
        </w:rPr>
        <w:t>Prepare a management</w:t>
      </w:r>
      <w:r>
        <w:rPr>
          <w:rFonts w:asciiTheme="majorHAnsi" w:hAnsiTheme="majorHAnsi"/>
          <w:szCs w:val="20"/>
        </w:rPr>
        <w:t xml:space="preserve"> and engagement</w:t>
      </w:r>
      <w:r w:rsidRPr="004A6C6C">
        <w:rPr>
          <w:rFonts w:asciiTheme="majorHAnsi" w:hAnsiTheme="majorHAnsi"/>
          <w:szCs w:val="20"/>
        </w:rPr>
        <w:t xml:space="preserve"> strategy</w:t>
      </w:r>
      <w:r>
        <w:rPr>
          <w:rFonts w:asciiTheme="majorHAnsi" w:hAnsiTheme="majorHAnsi"/>
          <w:szCs w:val="20"/>
        </w:rPr>
        <w:t xml:space="preserve"> this species and similar species of crayfish in the region </w:t>
      </w:r>
      <w:r w:rsidRPr="004A6C6C">
        <w:rPr>
          <w:rFonts w:asciiTheme="majorHAnsi" w:hAnsiTheme="majorHAnsi"/>
          <w:szCs w:val="20"/>
        </w:rPr>
        <w:t>with input from</w:t>
      </w:r>
      <w:r>
        <w:rPr>
          <w:rFonts w:asciiTheme="majorHAnsi" w:hAnsiTheme="majorHAnsi"/>
          <w:szCs w:val="20"/>
        </w:rPr>
        <w:t xml:space="preserve"> </w:t>
      </w:r>
      <w:r w:rsidRPr="00F21094">
        <w:rPr>
          <w:rFonts w:asciiTheme="majorHAnsi" w:hAnsiTheme="majorHAnsi"/>
          <w:i/>
          <w:szCs w:val="20"/>
        </w:rPr>
        <w:t>bona-fide</w:t>
      </w:r>
      <w:r w:rsidRPr="004A6C6C">
        <w:rPr>
          <w:rFonts w:asciiTheme="majorHAnsi" w:hAnsiTheme="majorHAnsi"/>
          <w:szCs w:val="20"/>
        </w:rPr>
        <w:t xml:space="preserve"> </w:t>
      </w:r>
      <w:r>
        <w:rPr>
          <w:rFonts w:asciiTheme="majorHAnsi" w:hAnsiTheme="majorHAnsi"/>
          <w:szCs w:val="20"/>
        </w:rPr>
        <w:t>crayfish</w:t>
      </w:r>
      <w:r w:rsidRPr="004A6C6C">
        <w:rPr>
          <w:rFonts w:asciiTheme="majorHAnsi" w:hAnsiTheme="majorHAnsi"/>
          <w:szCs w:val="20"/>
        </w:rPr>
        <w:t xml:space="preserve"> experts</w:t>
      </w:r>
      <w:r>
        <w:rPr>
          <w:rFonts w:asciiTheme="majorHAnsi" w:hAnsiTheme="majorHAnsi"/>
          <w:szCs w:val="20"/>
        </w:rPr>
        <w:t>, national park managers, and other identified stakeholders.</w:t>
      </w:r>
    </w:p>
    <w:p w14:paraId="120B2011" w14:textId="70044E52" w:rsidR="007D7856" w:rsidRDefault="009F5C81" w:rsidP="007D7856">
      <w:pPr>
        <w:pStyle w:val="ListBullet"/>
        <w:rPr>
          <w:rFonts w:asciiTheme="majorHAnsi" w:hAnsiTheme="majorHAnsi"/>
        </w:rPr>
      </w:pPr>
      <w:r>
        <w:rPr>
          <w:rFonts w:asciiTheme="majorHAnsi" w:hAnsiTheme="majorHAnsi"/>
        </w:rPr>
        <w:t>Support</w:t>
      </w:r>
      <w:r w:rsidR="007D7856" w:rsidRPr="1D8AB4A0">
        <w:rPr>
          <w:rFonts w:asciiTheme="majorHAnsi" w:hAnsiTheme="majorHAnsi"/>
        </w:rPr>
        <w:t xml:space="preserve"> </w:t>
      </w:r>
      <w:r w:rsidR="002162D3">
        <w:rPr>
          <w:rFonts w:asciiTheme="majorHAnsi" w:hAnsiTheme="majorHAnsi"/>
        </w:rPr>
        <w:t xml:space="preserve">engagement of </w:t>
      </w:r>
      <w:r w:rsidR="007D7856" w:rsidRPr="1D8AB4A0">
        <w:rPr>
          <w:rFonts w:asciiTheme="majorHAnsi" w:hAnsiTheme="majorHAnsi"/>
        </w:rPr>
        <w:t>Traditional Owners in the conservation of the species and its habitat.</w:t>
      </w:r>
    </w:p>
    <w:p w14:paraId="4FD9F2FC" w14:textId="5D0F17C6" w:rsidR="007D7856" w:rsidRPr="00B30686" w:rsidRDefault="007D7856" w:rsidP="007D7856">
      <w:pPr>
        <w:pStyle w:val="ListBullet"/>
        <w:rPr>
          <w:rFonts w:asciiTheme="majorHAnsi" w:hAnsiTheme="majorHAnsi"/>
          <w:szCs w:val="20"/>
        </w:rPr>
      </w:pPr>
      <w:r w:rsidRPr="0779921B">
        <w:rPr>
          <w:rFonts w:asciiTheme="majorHAnsi" w:hAnsiTheme="majorHAnsi"/>
        </w:rPr>
        <w:t>Limit publicity for this species due to risks from illegal-and- over collection and disease. Information should be restricted until key knowledge-gaps have been addressed</w:t>
      </w:r>
      <w:r w:rsidR="00CC6D14">
        <w:rPr>
          <w:rFonts w:asciiTheme="majorHAnsi" w:hAnsiTheme="majorHAnsi"/>
        </w:rPr>
        <w:t>. F</w:t>
      </w:r>
      <w:r w:rsidRPr="0779921B">
        <w:rPr>
          <w:rFonts w:asciiTheme="majorHAnsi" w:hAnsiTheme="majorHAnsi"/>
        </w:rPr>
        <w:t>ull community engagement may not be beneficial to the species.</w:t>
      </w:r>
    </w:p>
    <w:p w14:paraId="683B303F" w14:textId="508F2505" w:rsidR="00B30686" w:rsidRPr="00B30686" w:rsidRDefault="00CD5513" w:rsidP="00B30686">
      <w:pPr>
        <w:pStyle w:val="ListBullet"/>
        <w:rPr>
          <w:rFonts w:asciiTheme="majorHAnsi" w:hAnsiTheme="majorHAnsi"/>
        </w:rPr>
      </w:pPr>
      <w:r>
        <w:rPr>
          <w:rFonts w:asciiTheme="majorHAnsi" w:hAnsiTheme="majorHAnsi"/>
        </w:rPr>
        <w:t>Noting the requirement to limit publicity, a</w:t>
      </w:r>
      <w:r w:rsidR="00B30686" w:rsidRPr="00307670">
        <w:rPr>
          <w:rFonts w:asciiTheme="majorHAnsi" w:hAnsiTheme="majorHAnsi"/>
        </w:rPr>
        <w:t>dopt best practice for effective threat management through an adaptive management approach based on partnerships around co-design, co-implementation and social learning. Promote wide acceptance and capacity building, including explicit use of local knowledge in planning, management actions and monitoring.</w:t>
      </w:r>
    </w:p>
    <w:p w14:paraId="774B8857" w14:textId="77777777" w:rsidR="007D7856" w:rsidRPr="00AC5ED8" w:rsidRDefault="007D7856" w:rsidP="007D7856">
      <w:pPr>
        <w:pStyle w:val="Heading3"/>
        <w:ind w:left="964" w:hanging="964"/>
      </w:pPr>
      <w:r w:rsidRPr="00372507">
        <w:t>Survey and monitoring priorities</w:t>
      </w:r>
    </w:p>
    <w:p w14:paraId="27BA5902" w14:textId="77777777" w:rsidR="007D7856" w:rsidRPr="00F857A6" w:rsidRDefault="007D7856">
      <w:pPr>
        <w:pStyle w:val="ListBullet"/>
        <w:numPr>
          <w:ilvl w:val="0"/>
          <w:numId w:val="13"/>
        </w:numPr>
        <w:rPr>
          <w:rFonts w:asciiTheme="majorHAnsi" w:hAnsiTheme="majorHAnsi"/>
        </w:rPr>
      </w:pPr>
      <w:r w:rsidRPr="008A1FDA">
        <w:rPr>
          <w:rFonts w:asciiTheme="majorHAnsi" w:hAnsiTheme="majorHAnsi"/>
        </w:rPr>
        <w:t>Establish, and then monitor the population size</w:t>
      </w:r>
      <w:r>
        <w:rPr>
          <w:rFonts w:asciiTheme="majorHAnsi" w:hAnsiTheme="majorHAnsi"/>
        </w:rPr>
        <w:t xml:space="preserve"> and trajectory</w:t>
      </w:r>
      <w:r w:rsidRPr="008A1FDA">
        <w:rPr>
          <w:rFonts w:asciiTheme="majorHAnsi" w:hAnsiTheme="majorHAnsi"/>
        </w:rPr>
        <w:t xml:space="preserve"> of this species through time.</w:t>
      </w:r>
    </w:p>
    <w:p w14:paraId="32F56EAE" w14:textId="7986F11C" w:rsidR="007D7856" w:rsidRPr="00372507" w:rsidRDefault="007D7856">
      <w:pPr>
        <w:pStyle w:val="ListBullet"/>
        <w:numPr>
          <w:ilvl w:val="0"/>
          <w:numId w:val="13"/>
        </w:numPr>
      </w:pPr>
      <w:r w:rsidRPr="00372507">
        <w:rPr>
          <w:rFonts w:asciiTheme="majorHAnsi" w:hAnsiTheme="majorHAnsi"/>
        </w:rPr>
        <w:t xml:space="preserve">Determine the contemporary geographic distribution of </w:t>
      </w:r>
      <w:r w:rsidR="00F21E8B" w:rsidRPr="000B423D">
        <w:rPr>
          <w:iCs/>
        </w:rPr>
        <w:t>Flecker’s crayfish</w:t>
      </w:r>
      <w:r w:rsidR="00307670">
        <w:rPr>
          <w:iCs/>
        </w:rPr>
        <w:t>.</w:t>
      </w:r>
    </w:p>
    <w:p w14:paraId="0CA3D198" w14:textId="77777777" w:rsidR="007D7856" w:rsidRPr="00372507" w:rsidRDefault="007D7856">
      <w:pPr>
        <w:pStyle w:val="ListBullet"/>
        <w:numPr>
          <w:ilvl w:val="0"/>
          <w:numId w:val="13"/>
        </w:numPr>
      </w:pPr>
      <w:r w:rsidRPr="00372507">
        <w:rPr>
          <w:rFonts w:asciiTheme="majorHAnsi" w:hAnsiTheme="majorHAnsi"/>
        </w:rPr>
        <w:t xml:space="preserve">Use </w:t>
      </w:r>
      <w:r>
        <w:t xml:space="preserve">population genetics to provide an indirect estimate </w:t>
      </w:r>
      <w:r w:rsidRPr="00372507">
        <w:rPr>
          <w:rFonts w:asciiTheme="majorHAnsi" w:hAnsiTheme="majorHAnsi"/>
        </w:rPr>
        <w:t xml:space="preserve">of </w:t>
      </w:r>
      <w:r>
        <w:t>effective population size, heterozygosity, and structure among the various subpopulations, which can also form a baseline for ongoing monitoring.</w:t>
      </w:r>
    </w:p>
    <w:p w14:paraId="03AC7988" w14:textId="77777777" w:rsidR="007D7856" w:rsidRPr="00AC5ED8" w:rsidRDefault="007D7856" w:rsidP="007D7856">
      <w:pPr>
        <w:pStyle w:val="Heading3"/>
        <w:ind w:left="964" w:hanging="964"/>
      </w:pPr>
      <w:r w:rsidRPr="00AC5ED8">
        <w:t>Information and research priorities</w:t>
      </w:r>
    </w:p>
    <w:p w14:paraId="0ABF0A8F" w14:textId="77777777" w:rsidR="007D7856" w:rsidRPr="00EF3F25" w:rsidRDefault="007D7856" w:rsidP="007D7856">
      <w:pPr>
        <w:pStyle w:val="ListBullet"/>
        <w:rPr>
          <w:rFonts w:asciiTheme="majorHAnsi" w:hAnsiTheme="majorHAnsi"/>
          <w:sz w:val="24"/>
        </w:rPr>
      </w:pPr>
      <w:r>
        <w:rPr>
          <w:rFonts w:asciiTheme="majorHAnsi" w:hAnsiTheme="majorHAnsi"/>
          <w:szCs w:val="20"/>
        </w:rPr>
        <w:t xml:space="preserve">Address the previously identified critical knowledge gaps on </w:t>
      </w:r>
      <w:r w:rsidRPr="00EF3F25">
        <w:rPr>
          <w:rFonts w:asciiTheme="majorHAnsi" w:hAnsiTheme="majorHAnsi"/>
          <w:szCs w:val="20"/>
        </w:rPr>
        <w:t>the</w:t>
      </w:r>
      <w:r>
        <w:rPr>
          <w:rFonts w:asciiTheme="majorHAnsi" w:hAnsiTheme="majorHAnsi"/>
          <w:szCs w:val="20"/>
        </w:rPr>
        <w:t xml:space="preserve"> population size,</w:t>
      </w:r>
      <w:r w:rsidRPr="00EF3F25">
        <w:rPr>
          <w:rFonts w:asciiTheme="majorHAnsi" w:hAnsiTheme="majorHAnsi"/>
          <w:szCs w:val="20"/>
        </w:rPr>
        <w:t xml:space="preserve"> biology, ecology and life history of </w:t>
      </w:r>
      <w:r>
        <w:rPr>
          <w:rFonts w:asciiTheme="majorHAnsi" w:hAnsiTheme="majorHAnsi"/>
          <w:szCs w:val="20"/>
        </w:rPr>
        <w:t xml:space="preserve">this species </w:t>
      </w:r>
      <w:r>
        <w:t>(see ‘</w:t>
      </w:r>
      <w:r w:rsidRPr="00EB4313">
        <w:rPr>
          <w:rFonts w:asciiTheme="majorHAnsi" w:hAnsiTheme="majorHAnsi"/>
          <w:szCs w:val="20"/>
        </w:rPr>
        <w:t>Relevant biology and ecology</w:t>
      </w:r>
      <w:r>
        <w:rPr>
          <w:rFonts w:asciiTheme="majorHAnsi" w:hAnsiTheme="majorHAnsi"/>
          <w:szCs w:val="20"/>
        </w:rPr>
        <w:t>’ above).</w:t>
      </w:r>
    </w:p>
    <w:p w14:paraId="5E04D39C" w14:textId="378BAD82" w:rsidR="007D7856" w:rsidRPr="00EF3F25" w:rsidRDefault="007D7856" w:rsidP="007D7856">
      <w:pPr>
        <w:pStyle w:val="ListBullet"/>
        <w:rPr>
          <w:rFonts w:asciiTheme="majorHAnsi" w:hAnsiTheme="majorHAnsi"/>
          <w:sz w:val="24"/>
        </w:rPr>
      </w:pPr>
      <w:r w:rsidRPr="00EF3F25">
        <w:rPr>
          <w:rFonts w:asciiTheme="majorHAnsi" w:hAnsiTheme="majorHAnsi"/>
          <w:szCs w:val="20"/>
        </w:rPr>
        <w:t>Investigate the species’ habitat requirements</w:t>
      </w:r>
      <w:r>
        <w:rPr>
          <w:rFonts w:asciiTheme="majorHAnsi" w:hAnsiTheme="majorHAnsi"/>
          <w:szCs w:val="20"/>
        </w:rPr>
        <w:t xml:space="preserve"> (including any moisture</w:t>
      </w:r>
      <w:bookmarkStart w:id="15" w:name="_Hlk184127454"/>
      <w:r w:rsidR="008620D3">
        <w:rPr>
          <w:rFonts w:asciiTheme="majorHAnsi" w:hAnsiTheme="majorHAnsi"/>
          <w:szCs w:val="20"/>
        </w:rPr>
        <w:t>,</w:t>
      </w:r>
      <w:r w:rsidR="008620D3" w:rsidRPr="008620D3">
        <w:t xml:space="preserve"> </w:t>
      </w:r>
      <w:r w:rsidR="008620D3" w:rsidRPr="008620D3">
        <w:rPr>
          <w:rFonts w:asciiTheme="majorHAnsi" w:hAnsiTheme="majorHAnsi"/>
          <w:szCs w:val="20"/>
        </w:rPr>
        <w:t>environmental temperature, dissolved oxygen and shelter/refuge requirements</w:t>
      </w:r>
      <w:bookmarkEnd w:id="15"/>
      <w:r>
        <w:rPr>
          <w:rFonts w:asciiTheme="majorHAnsi" w:hAnsiTheme="majorHAnsi"/>
          <w:szCs w:val="20"/>
        </w:rPr>
        <w:t xml:space="preserve"> requirements)</w:t>
      </w:r>
      <w:r w:rsidRPr="00EF3F25">
        <w:rPr>
          <w:rFonts w:asciiTheme="majorHAnsi" w:hAnsiTheme="majorHAnsi"/>
          <w:szCs w:val="20"/>
        </w:rPr>
        <w:t>.</w:t>
      </w:r>
    </w:p>
    <w:p w14:paraId="7A36E255" w14:textId="0F0E377E" w:rsidR="007D7856" w:rsidRDefault="007D7856" w:rsidP="007D7856">
      <w:pPr>
        <w:pStyle w:val="ListBullet"/>
      </w:pPr>
      <w:r>
        <w:t xml:space="preserve">Investigate the potential influence of climate change on </w:t>
      </w:r>
      <w:bookmarkStart w:id="16" w:name="_Hlk176772471"/>
      <w:r w:rsidR="00F37264">
        <w:t>environmental stressors (</w:t>
      </w:r>
      <w:r w:rsidR="00F37264" w:rsidRPr="00F70FCD">
        <w:t>altered temperatures, rainfall patterns, bushfires</w:t>
      </w:r>
      <w:r w:rsidR="00F37264">
        <w:t>) and disease, and how these impact</w:t>
      </w:r>
      <w:bookmarkEnd w:id="16"/>
      <w:r w:rsidR="00F37264">
        <w:t xml:space="preserve"> </w:t>
      </w:r>
      <w:r>
        <w:t>the long-term survival prospects of the species. This includes:</w:t>
      </w:r>
    </w:p>
    <w:p w14:paraId="2695CED7" w14:textId="2F817CF6" w:rsidR="007D7856" w:rsidRPr="006112BF" w:rsidRDefault="007D7856" w:rsidP="56851AE7">
      <w:pPr>
        <w:pStyle w:val="ListBullet2"/>
      </w:pPr>
      <w:r>
        <w:lastRenderedPageBreak/>
        <w:t xml:space="preserve">If the population size permits, assess the thermal tolerance of </w:t>
      </w:r>
      <w:r w:rsidR="00F21E8B" w:rsidRPr="000B423D">
        <w:rPr>
          <w:iCs/>
        </w:rPr>
        <w:t>Flecker’s crayfish</w:t>
      </w:r>
      <w:r w:rsidR="00F21E8B" w:rsidRPr="56851AE7" w:rsidDel="00F21E8B">
        <w:rPr>
          <w:i/>
          <w:iCs/>
        </w:rPr>
        <w:t xml:space="preserve"> </w:t>
      </w:r>
      <w:r>
        <w:t>(using non-lethal methods) to ascertain its physiological limits, sensitivity and vulnerability.</w:t>
      </w:r>
      <w:r w:rsidR="007F0FAC">
        <w:t xml:space="preserve"> </w:t>
      </w:r>
      <w:bookmarkStart w:id="17" w:name="_Hlk176770527"/>
      <w:r w:rsidR="007F0FAC" w:rsidRPr="007F0FAC">
        <w:t>Thermal tolerances are likely to be similar between closely related species occupying similar environments</w:t>
      </w:r>
      <w:r w:rsidR="007F0FAC">
        <w:t xml:space="preserve"> (Cramp et al. 2021). So use of a more common </w:t>
      </w:r>
      <w:r w:rsidR="007F0FAC" w:rsidRPr="00307670">
        <w:rPr>
          <w:i/>
          <w:iCs/>
        </w:rPr>
        <w:t>Euastacus</w:t>
      </w:r>
      <w:r w:rsidR="007F0FAC">
        <w:t xml:space="preserve"> species which is physiologically and ecologically similar could be used to inform likely impacts to this threatened species. </w:t>
      </w:r>
      <w:bookmarkEnd w:id="17"/>
    </w:p>
    <w:p w14:paraId="5C2CE09A" w14:textId="77777777" w:rsidR="007D7856" w:rsidRPr="006112BF" w:rsidRDefault="007D7856">
      <w:pPr>
        <w:pStyle w:val="ListBullet2"/>
        <w:numPr>
          <w:ilvl w:val="1"/>
          <w:numId w:val="16"/>
        </w:numPr>
      </w:pPr>
      <w:r w:rsidRPr="006112BF">
        <w:t>Establish the impacts of climate change on the species’ habitat (vegetation</w:t>
      </w:r>
      <w:r>
        <w:t xml:space="preserve"> assemblages</w:t>
      </w:r>
      <w:r w:rsidRPr="006112BF">
        <w:t>, water availability, water</w:t>
      </w:r>
      <w:r>
        <w:t xml:space="preserve"> and air</w:t>
      </w:r>
      <w:r w:rsidRPr="006112BF">
        <w:t xml:space="preserve"> temperatures).</w:t>
      </w:r>
    </w:p>
    <w:p w14:paraId="40B14D43" w14:textId="77C26506" w:rsidR="007D7856" w:rsidRPr="00302BEB" w:rsidRDefault="008620D3" w:rsidP="007D7856">
      <w:pPr>
        <w:pStyle w:val="ListBullet"/>
      </w:pPr>
      <w:r>
        <w:rPr>
          <w:rFonts w:eastAsia="Cambria" w:cs="Cambria"/>
        </w:rPr>
        <w:t>Investigate</w:t>
      </w:r>
      <w:r w:rsidRPr="00307670">
        <w:rPr>
          <w:rFonts w:eastAsia="Cambria" w:cs="Cambria"/>
        </w:rPr>
        <w:t xml:space="preserve"> </w:t>
      </w:r>
      <w:r w:rsidR="04DE182D" w:rsidRPr="00307670">
        <w:rPr>
          <w:rFonts w:eastAsia="Cambria" w:cs="Cambria"/>
        </w:rPr>
        <w:t xml:space="preserve">the impacts of invasive species and diseases on </w:t>
      </w:r>
      <w:r w:rsidRPr="006E1983">
        <w:rPr>
          <w:rFonts w:eastAsia="Cambria" w:cs="Cambria"/>
        </w:rPr>
        <w:t>Flecker’s crayfish</w:t>
      </w:r>
      <w:r w:rsidR="007D7856" w:rsidRPr="00302BEB">
        <w:rPr>
          <w:rFonts w:asciiTheme="majorHAnsi" w:hAnsiTheme="majorHAnsi"/>
        </w:rPr>
        <w:t>.</w:t>
      </w:r>
    </w:p>
    <w:p w14:paraId="122B5D45" w14:textId="77777777" w:rsidR="007D7856" w:rsidRDefault="007D7856" w:rsidP="007D7856">
      <w:pPr>
        <w:pStyle w:val="Heading2"/>
        <w:ind w:left="720" w:hanging="720"/>
      </w:pPr>
      <w:r>
        <w:t>Links to relevant implementation documents</w:t>
      </w:r>
    </w:p>
    <w:p w14:paraId="24A5EA9F" w14:textId="77777777" w:rsidR="007D7856" w:rsidRPr="00D03D89" w:rsidRDefault="007D7856" w:rsidP="007D7856">
      <w:pPr>
        <w:pStyle w:val="CAreference"/>
        <w:spacing w:after="120" w:line="276" w:lineRule="auto"/>
        <w:rPr>
          <w:rFonts w:asciiTheme="majorHAnsi" w:hAnsiTheme="majorHAnsi"/>
        </w:rPr>
      </w:pPr>
      <w:r>
        <w:rPr>
          <w:rFonts w:asciiTheme="majorHAnsi" w:hAnsiTheme="majorHAnsi"/>
        </w:rPr>
        <w:t>DAWE (</w:t>
      </w:r>
      <w:r w:rsidRPr="00D03D89">
        <w:rPr>
          <w:rFonts w:asciiTheme="majorHAnsi" w:hAnsiTheme="majorHAnsi"/>
        </w:rPr>
        <w:t>Department of Agriculture Water and the Environment</w:t>
      </w:r>
      <w:r>
        <w:rPr>
          <w:rFonts w:asciiTheme="majorHAnsi" w:hAnsiTheme="majorHAnsi"/>
        </w:rPr>
        <w:t>)</w:t>
      </w:r>
      <w:r w:rsidRPr="00D03D89">
        <w:rPr>
          <w:rFonts w:asciiTheme="majorHAnsi" w:hAnsiTheme="majorHAnsi"/>
        </w:rPr>
        <w:t xml:space="preserve"> (2019) </w:t>
      </w:r>
      <w:r w:rsidRPr="00436A61">
        <w:rPr>
          <w:rFonts w:asciiTheme="majorHAnsi" w:hAnsiTheme="majorHAnsi"/>
          <w:i/>
          <w:iCs/>
        </w:rPr>
        <w:t>Australian aquatic veterinary emergency plan (AQUAVETPLAN) for crayfish plague (version 2.0)</w:t>
      </w:r>
      <w:r w:rsidRPr="00D03D89">
        <w:rPr>
          <w:rFonts w:asciiTheme="majorHAnsi" w:hAnsiTheme="majorHAnsi"/>
        </w:rPr>
        <w:t>. Commonwealth of Australia, Canberra, ACT, Australia. Viewed 22 June 2021. Available at: https://www.agriculture.gov.au/sites/default/files/documents/aquavetplan-crayfish-plague.pdf</w:t>
      </w:r>
    </w:p>
    <w:p w14:paraId="0C26A557" w14:textId="77777777" w:rsidR="007D7856" w:rsidRPr="00D03D89" w:rsidRDefault="007D7856" w:rsidP="007D7856">
      <w:pPr>
        <w:pStyle w:val="CAreference"/>
        <w:spacing w:after="120" w:line="276" w:lineRule="auto"/>
        <w:rPr>
          <w:rFonts w:asciiTheme="majorHAnsi" w:hAnsiTheme="majorHAnsi"/>
        </w:rPr>
      </w:pPr>
      <w:r>
        <w:rPr>
          <w:rFonts w:asciiTheme="majorHAnsi" w:hAnsiTheme="majorHAnsi"/>
        </w:rPr>
        <w:t>DEH (</w:t>
      </w:r>
      <w:r w:rsidRPr="00D03D89">
        <w:rPr>
          <w:rFonts w:asciiTheme="majorHAnsi" w:hAnsiTheme="majorHAnsi"/>
        </w:rPr>
        <w:t>Department of Environment and Heritage</w:t>
      </w:r>
      <w:r>
        <w:rPr>
          <w:rFonts w:asciiTheme="majorHAnsi" w:hAnsiTheme="majorHAnsi"/>
        </w:rPr>
        <w:t>)</w:t>
      </w:r>
      <w:r w:rsidRPr="00D03D89">
        <w:rPr>
          <w:rFonts w:asciiTheme="majorHAnsi" w:hAnsiTheme="majorHAnsi"/>
        </w:rPr>
        <w:t xml:space="preserve"> (2017) </w:t>
      </w:r>
      <w:r w:rsidRPr="00436A61">
        <w:rPr>
          <w:rFonts w:asciiTheme="majorHAnsi" w:hAnsiTheme="majorHAnsi"/>
          <w:i/>
          <w:iCs/>
        </w:rPr>
        <w:t>Threat abatement plan for predation, habitat degradation, competition and disease transmission by feral pigs</w:t>
      </w:r>
      <w:r w:rsidRPr="00D03D89">
        <w:rPr>
          <w:rFonts w:asciiTheme="majorHAnsi" w:hAnsiTheme="majorHAnsi"/>
        </w:rPr>
        <w:t xml:space="preserve">. Department of Environment and Heritage, Commonwealth of Australia. Canberra, Australia. Viewed 22 June 2021. Available at: </w:t>
      </w:r>
      <w:r w:rsidRPr="00FD7993">
        <w:rPr>
          <w:rFonts w:asciiTheme="majorHAnsi" w:hAnsiTheme="majorHAnsi"/>
        </w:rPr>
        <w:t>https://www.environment.gov.au/system/files/resources/b022ba00-ceb9-4d0b-9b9a-54f9700e7ec9/files/tap-feral-pigs-2017.pdf</w:t>
      </w:r>
    </w:p>
    <w:p w14:paraId="41A1AA56" w14:textId="77777777" w:rsidR="007D7856" w:rsidRDefault="007D7856" w:rsidP="007D7856">
      <w:pPr>
        <w:pStyle w:val="Heading2"/>
        <w:spacing w:before="120"/>
        <w:ind w:left="709" w:hanging="709"/>
      </w:pPr>
      <w:r w:rsidRPr="001D4FE1">
        <w:t>Con</w:t>
      </w:r>
      <w:r w:rsidRPr="001D4FE1">
        <w:rPr>
          <w:bCs w:val="0"/>
        </w:rPr>
        <w:t>se</w:t>
      </w:r>
      <w:r w:rsidRPr="001D4FE1">
        <w:t>rva</w:t>
      </w:r>
      <w:r w:rsidRPr="001D4FE1">
        <w:rPr>
          <w:bCs w:val="0"/>
        </w:rPr>
        <w:t>t</w:t>
      </w:r>
      <w:r w:rsidRPr="001D4FE1">
        <w:t>io</w:t>
      </w:r>
      <w:r w:rsidRPr="001D4FE1">
        <w:rPr>
          <w:bCs w:val="0"/>
        </w:rPr>
        <w:t>n</w:t>
      </w:r>
      <w:r w:rsidRPr="001D4FE1">
        <w:t xml:space="preserve"> Advi</w:t>
      </w:r>
      <w:r w:rsidRPr="001D4FE1">
        <w:rPr>
          <w:bCs w:val="0"/>
        </w:rPr>
        <w:t>c</w:t>
      </w:r>
      <w:r w:rsidRPr="001D4FE1">
        <w:t xml:space="preserve">e and </w:t>
      </w:r>
      <w:bookmarkEnd w:id="8"/>
      <w:bookmarkEnd w:id="9"/>
      <w:r w:rsidRPr="001D4FE1">
        <w:t>Listing Assessment references</w:t>
      </w:r>
    </w:p>
    <w:p w14:paraId="721073C4" w14:textId="77777777" w:rsidR="007D7856" w:rsidRDefault="007D7856" w:rsidP="007D7856">
      <w:pPr>
        <w:pStyle w:val="CAreference"/>
        <w:spacing w:after="120" w:line="276" w:lineRule="auto"/>
        <w:rPr>
          <w:rFonts w:asciiTheme="majorHAnsi" w:hAnsiTheme="majorHAnsi"/>
        </w:rPr>
      </w:pPr>
      <w:r w:rsidRPr="00B67B4F">
        <w:rPr>
          <w:rFonts w:asciiTheme="majorHAnsi" w:hAnsiTheme="majorHAnsi"/>
        </w:rPr>
        <w:t xml:space="preserve">Abrahamsson SAA (1966) Dynamics of an isolated population of the crayfish </w:t>
      </w:r>
      <w:r w:rsidRPr="00BC7402">
        <w:rPr>
          <w:rFonts w:asciiTheme="majorHAnsi" w:hAnsiTheme="majorHAnsi"/>
          <w:i/>
          <w:iCs/>
        </w:rPr>
        <w:t>Astacus</w:t>
      </w:r>
      <w:r w:rsidRPr="00B67B4F">
        <w:rPr>
          <w:rFonts w:asciiTheme="majorHAnsi" w:hAnsiTheme="majorHAnsi"/>
        </w:rPr>
        <w:t xml:space="preserve"> Linne. </w:t>
      </w:r>
      <w:r w:rsidRPr="00BC7402">
        <w:rPr>
          <w:rFonts w:asciiTheme="majorHAnsi" w:hAnsiTheme="majorHAnsi"/>
          <w:i/>
          <w:iCs/>
        </w:rPr>
        <w:t>Oikos</w:t>
      </w:r>
      <w:r w:rsidRPr="00B67B4F">
        <w:rPr>
          <w:rFonts w:asciiTheme="majorHAnsi" w:hAnsiTheme="majorHAnsi"/>
        </w:rPr>
        <w:t xml:space="preserve"> 17</w:t>
      </w:r>
      <w:r>
        <w:rPr>
          <w:rFonts w:asciiTheme="majorHAnsi" w:hAnsiTheme="majorHAnsi"/>
        </w:rPr>
        <w:t>,</w:t>
      </w:r>
      <w:r w:rsidRPr="00B67B4F">
        <w:rPr>
          <w:rFonts w:asciiTheme="majorHAnsi" w:hAnsiTheme="majorHAnsi"/>
        </w:rPr>
        <w:t xml:space="preserve"> 96-107.</w:t>
      </w:r>
    </w:p>
    <w:p w14:paraId="4163E0AD" w14:textId="77777777" w:rsidR="00105520" w:rsidRDefault="00105520" w:rsidP="00105520">
      <w:pPr>
        <w:pStyle w:val="CAreference"/>
        <w:spacing w:after="120" w:line="276" w:lineRule="auto"/>
        <w:rPr>
          <w:rFonts w:asciiTheme="majorHAnsi" w:hAnsiTheme="majorHAnsi"/>
        </w:rPr>
      </w:pPr>
      <w:r w:rsidRPr="00B82E54">
        <w:rPr>
          <w:rFonts w:asciiTheme="majorHAnsi" w:hAnsiTheme="majorHAnsi"/>
        </w:rPr>
        <w:t>Arguez A, Hurley S, Inamdar A, Mahoney L, Sanchez-Lugo A, Yang L, Arguez A, Hurley S, Inamdar A, Mahoney L, Sanchez-Lugo A</w:t>
      </w:r>
      <w:r>
        <w:rPr>
          <w:rFonts w:asciiTheme="majorHAnsi" w:hAnsiTheme="majorHAnsi"/>
        </w:rPr>
        <w:t xml:space="preserve"> and</w:t>
      </w:r>
      <w:r w:rsidRPr="00B82E54">
        <w:rPr>
          <w:rFonts w:asciiTheme="majorHAnsi" w:hAnsiTheme="majorHAnsi"/>
        </w:rPr>
        <w:t xml:space="preserve"> Yang L (2020) Should we expect each year in the next decade (2019-2028) to be ranked among the top 10 warmest years globally? </w:t>
      </w:r>
      <w:r w:rsidRPr="00473D7F">
        <w:rPr>
          <w:rFonts w:asciiTheme="majorHAnsi" w:hAnsiTheme="majorHAnsi"/>
          <w:i/>
          <w:iCs/>
        </w:rPr>
        <w:t>Bulletin of the American Meteorological Society</w:t>
      </w:r>
      <w:r w:rsidRPr="00B82E54">
        <w:rPr>
          <w:rFonts w:asciiTheme="majorHAnsi" w:hAnsiTheme="majorHAnsi"/>
        </w:rPr>
        <w:t>, BAMS-D-19-0215.1.</w:t>
      </w:r>
    </w:p>
    <w:p w14:paraId="7C360DD3" w14:textId="77777777" w:rsidR="007D7856" w:rsidRDefault="007D7856" w:rsidP="007D7856">
      <w:pPr>
        <w:pStyle w:val="CAreference"/>
        <w:spacing w:after="120" w:line="276" w:lineRule="auto"/>
        <w:rPr>
          <w:rFonts w:asciiTheme="majorHAnsi" w:hAnsiTheme="majorHAnsi"/>
        </w:rPr>
      </w:pPr>
      <w:r w:rsidRPr="00B93C80">
        <w:rPr>
          <w:rFonts w:asciiTheme="majorHAnsi" w:hAnsiTheme="majorHAnsi"/>
        </w:rPr>
        <w:t xml:space="preserve">Austin C, Whiterod NS, McCormack R, Raadik TA, Ahyong ST, Lintermans M, Furse JM </w:t>
      </w:r>
      <w:r>
        <w:rPr>
          <w:rFonts w:asciiTheme="majorHAnsi" w:hAnsiTheme="majorHAnsi"/>
        </w:rPr>
        <w:t>&amp;</w:t>
      </w:r>
      <w:r w:rsidRPr="00B93C80">
        <w:rPr>
          <w:rFonts w:asciiTheme="majorHAnsi" w:hAnsiTheme="majorHAnsi"/>
        </w:rPr>
        <w:t xml:space="preserve"> Grandjean F (2022) </w:t>
      </w:r>
      <w:r w:rsidRPr="0053358E">
        <w:rPr>
          <w:rFonts w:asciiTheme="majorHAnsi" w:hAnsiTheme="majorHAnsi"/>
          <w:i/>
          <w:iCs/>
        </w:rPr>
        <w:t>Molecular taxonomy of Australia’s endemic freshwater crayfish genus</w:t>
      </w:r>
      <w:r w:rsidRPr="00B93C80">
        <w:rPr>
          <w:rFonts w:asciiTheme="majorHAnsi" w:hAnsiTheme="majorHAnsi"/>
        </w:rPr>
        <w:t xml:space="preserve"> Euastacus </w:t>
      </w:r>
      <w:r w:rsidRPr="0053358E">
        <w:rPr>
          <w:rFonts w:asciiTheme="majorHAnsi" w:hAnsiTheme="majorHAnsi"/>
          <w:i/>
          <w:iCs/>
        </w:rPr>
        <w:t>(Parastacidae), with reference to priority 2019-20 bushfire-impacted species - 2022 update</w:t>
      </w:r>
      <w:r w:rsidRPr="00B93C80">
        <w:rPr>
          <w:rFonts w:asciiTheme="majorHAnsi" w:hAnsiTheme="majorHAnsi"/>
        </w:rPr>
        <w:t xml:space="preserve">. 64 pages. </w:t>
      </w:r>
      <w:r>
        <w:rPr>
          <w:rFonts w:asciiTheme="majorHAnsi" w:hAnsiTheme="majorHAnsi"/>
        </w:rPr>
        <w:t>D</w:t>
      </w:r>
      <w:r w:rsidRPr="00B93C80">
        <w:rPr>
          <w:rFonts w:asciiTheme="majorHAnsi" w:hAnsiTheme="majorHAnsi"/>
        </w:rPr>
        <w:t>eakin University and Aquasave–Nature Glenelg Trust, Victor Harbor, South Australia.</w:t>
      </w:r>
    </w:p>
    <w:p w14:paraId="646A5D12" w14:textId="77777777" w:rsidR="0072609A" w:rsidRDefault="0072609A" w:rsidP="0072609A">
      <w:pPr>
        <w:pStyle w:val="CAreference"/>
        <w:spacing w:after="120" w:line="276" w:lineRule="auto"/>
        <w:rPr>
          <w:rFonts w:asciiTheme="majorHAnsi" w:hAnsiTheme="majorHAnsi"/>
        </w:rPr>
      </w:pPr>
      <w:r>
        <w:rPr>
          <w:rFonts w:asciiTheme="majorHAnsi" w:hAnsiTheme="majorHAnsi"/>
        </w:rPr>
        <w:t>ANU (</w:t>
      </w:r>
      <w:r w:rsidRPr="00521EA6">
        <w:rPr>
          <w:rFonts w:asciiTheme="majorHAnsi" w:hAnsiTheme="majorHAnsi"/>
        </w:rPr>
        <w:t xml:space="preserve">Australian National University) (2009) </w:t>
      </w:r>
      <w:r w:rsidRPr="00473D7F">
        <w:rPr>
          <w:rFonts w:asciiTheme="majorHAnsi" w:hAnsiTheme="majorHAnsi"/>
          <w:i/>
          <w:iCs/>
        </w:rPr>
        <w:t>Implications of climate change for Australia’s World Heritage properties: A preliminary assessment.</w:t>
      </w:r>
      <w:r w:rsidRPr="00521EA6">
        <w:rPr>
          <w:rFonts w:asciiTheme="majorHAnsi" w:hAnsiTheme="majorHAnsi"/>
        </w:rPr>
        <w:t xml:space="preserve"> A report to the Department of Climate Change and the Department of the Environment, Water, Heritage and the Arts by the Fenner School of Environment and Society, the Australian National University.</w:t>
      </w:r>
    </w:p>
    <w:p w14:paraId="40BD5FF2"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Bachman S, Moat J, Hill A, J de la Torre &amp; Scott B (2011) Supporting Red List threat assessments with GeoCAT: geospatial conservation assessment tool. </w:t>
      </w:r>
      <w:r w:rsidRPr="00B326AD">
        <w:rPr>
          <w:rFonts w:asciiTheme="majorHAnsi" w:hAnsiTheme="majorHAnsi"/>
          <w:i/>
          <w:iCs/>
        </w:rPr>
        <w:t>Zookeys</w:t>
      </w:r>
      <w:r w:rsidRPr="00B326AD">
        <w:rPr>
          <w:rFonts w:asciiTheme="majorHAnsi" w:hAnsiTheme="majorHAnsi"/>
        </w:rPr>
        <w:t xml:space="preserve"> 150, 117-126.</w:t>
      </w:r>
    </w:p>
    <w:p w14:paraId="3C16B057" w14:textId="77777777" w:rsidR="007D7856" w:rsidRDefault="007D7856" w:rsidP="007D7856">
      <w:pPr>
        <w:pStyle w:val="CAreference"/>
        <w:spacing w:after="120" w:line="276" w:lineRule="auto"/>
        <w:rPr>
          <w:rFonts w:asciiTheme="majorHAnsi" w:hAnsiTheme="majorHAnsi"/>
        </w:rPr>
      </w:pPr>
      <w:r w:rsidRPr="00C00F5F">
        <w:rPr>
          <w:rFonts w:asciiTheme="majorHAnsi" w:hAnsiTheme="majorHAnsi"/>
        </w:rPr>
        <w:t>Bland</w:t>
      </w:r>
      <w:r>
        <w:rPr>
          <w:rFonts w:asciiTheme="majorHAnsi" w:hAnsiTheme="majorHAnsi"/>
        </w:rPr>
        <w:t xml:space="preserve"> LM (2017)</w:t>
      </w:r>
      <w:r w:rsidRPr="00C00F5F">
        <w:rPr>
          <w:rFonts w:asciiTheme="majorHAnsi" w:hAnsiTheme="majorHAnsi"/>
        </w:rPr>
        <w:t xml:space="preserve"> Global correlates of extinction risk in freshwater crayﬁsh. </w:t>
      </w:r>
      <w:r w:rsidRPr="00C00F5F">
        <w:rPr>
          <w:rFonts w:asciiTheme="majorHAnsi" w:hAnsiTheme="majorHAnsi"/>
          <w:i/>
        </w:rPr>
        <w:t>Animal Conservation</w:t>
      </w:r>
      <w:r>
        <w:rPr>
          <w:rFonts w:asciiTheme="majorHAnsi" w:hAnsiTheme="majorHAnsi"/>
        </w:rPr>
        <w:t xml:space="preserve"> </w:t>
      </w:r>
      <w:r w:rsidRPr="00C00F5F">
        <w:rPr>
          <w:rFonts w:asciiTheme="majorHAnsi" w:hAnsiTheme="majorHAnsi"/>
        </w:rPr>
        <w:t>20, 532–542.</w:t>
      </w:r>
    </w:p>
    <w:p w14:paraId="4D77C2E3"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Bone JWP, Renshaw GMC, Furse JM &amp; Wild CH (2015) Using biochemical markers to assess the effects of imposed temperature stress on freshwater decapod crustaceans: </w:t>
      </w:r>
      <w:r w:rsidRPr="00B326AD">
        <w:rPr>
          <w:rFonts w:asciiTheme="majorHAnsi" w:hAnsiTheme="majorHAnsi"/>
          <w:i/>
          <w:iCs/>
        </w:rPr>
        <w:t xml:space="preserve">Cherax </w:t>
      </w:r>
      <w:r w:rsidRPr="00B326AD">
        <w:rPr>
          <w:rFonts w:asciiTheme="majorHAnsi" w:hAnsiTheme="majorHAnsi"/>
          <w:i/>
          <w:iCs/>
        </w:rPr>
        <w:lastRenderedPageBreak/>
        <w:t>quadricarinatus</w:t>
      </w:r>
      <w:r w:rsidRPr="00B326AD">
        <w:rPr>
          <w:rFonts w:asciiTheme="majorHAnsi" w:hAnsiTheme="majorHAnsi"/>
        </w:rPr>
        <w:t xml:space="preserve"> as a test case. </w:t>
      </w:r>
      <w:r w:rsidRPr="00B326AD">
        <w:rPr>
          <w:rFonts w:asciiTheme="majorHAnsi" w:hAnsiTheme="majorHAnsi"/>
          <w:i/>
          <w:iCs/>
        </w:rPr>
        <w:t>Journal of Comparative Physiology B: Biochemical, Systems, and Environmental Physiology</w:t>
      </w:r>
      <w:r w:rsidRPr="00B326AD">
        <w:rPr>
          <w:rFonts w:asciiTheme="majorHAnsi" w:hAnsiTheme="majorHAnsi"/>
        </w:rPr>
        <w:t xml:space="preserve"> 185(3), 291-301.</w:t>
      </w:r>
    </w:p>
    <w:p w14:paraId="067C4AAC"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Bone JWP, Renshaw GMC &amp; Wild CH (2017) Physiological and biochemical responses to elevated temperature in a threatened freshwater crayfish, </w:t>
      </w:r>
      <w:r w:rsidRPr="00B326AD">
        <w:rPr>
          <w:rFonts w:asciiTheme="majorHAnsi" w:hAnsiTheme="majorHAnsi"/>
          <w:i/>
          <w:iCs/>
        </w:rPr>
        <w:t>Euastacus sulcatus</w:t>
      </w:r>
      <w:r w:rsidRPr="00B326AD">
        <w:rPr>
          <w:rFonts w:asciiTheme="majorHAnsi" w:hAnsiTheme="majorHAnsi"/>
        </w:rPr>
        <w:t xml:space="preserve"> (Decapoda: Parastacidae) </w:t>
      </w:r>
      <w:r w:rsidRPr="00B326AD">
        <w:rPr>
          <w:rFonts w:asciiTheme="majorHAnsi" w:hAnsiTheme="majorHAnsi"/>
          <w:i/>
          <w:iCs/>
        </w:rPr>
        <w:t>Marine and Freshwater Research</w:t>
      </w:r>
      <w:r w:rsidRPr="00B326AD">
        <w:rPr>
          <w:rFonts w:asciiTheme="majorHAnsi" w:hAnsiTheme="majorHAnsi"/>
        </w:rPr>
        <w:t xml:space="preserve"> 68(10), 1845-1854.</w:t>
      </w:r>
    </w:p>
    <w:p w14:paraId="6949518B"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Bone JWP, Wild CH &amp; Furse JM (2014) Thermal limit of </w:t>
      </w:r>
      <w:r w:rsidRPr="00B326AD">
        <w:rPr>
          <w:rFonts w:asciiTheme="majorHAnsi" w:hAnsiTheme="majorHAnsi"/>
          <w:i/>
          <w:iCs/>
        </w:rPr>
        <w:t>Euastacus sulcatus</w:t>
      </w:r>
      <w:r w:rsidRPr="00B326AD">
        <w:rPr>
          <w:rFonts w:asciiTheme="majorHAnsi" w:hAnsiTheme="majorHAnsi"/>
        </w:rPr>
        <w:t xml:space="preserve"> (Decapoda: Parastacidae), a freshwater crayfish from the highlands of central eastern Australia. </w:t>
      </w:r>
      <w:r w:rsidRPr="006C16A5">
        <w:rPr>
          <w:rFonts w:asciiTheme="majorHAnsi" w:hAnsiTheme="majorHAnsi"/>
          <w:i/>
          <w:iCs/>
        </w:rPr>
        <w:t>Marine and Freshwater Research</w:t>
      </w:r>
      <w:r w:rsidRPr="00B326AD">
        <w:rPr>
          <w:rFonts w:asciiTheme="majorHAnsi" w:hAnsiTheme="majorHAnsi"/>
        </w:rPr>
        <w:t xml:space="preserve"> 65(7), 645-651. </w:t>
      </w:r>
    </w:p>
    <w:p w14:paraId="3CCA3004"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Borsboom A (1998) Aspects of the biology and ecology of the Australian freshwater crayfish, </w:t>
      </w:r>
      <w:r w:rsidRPr="00B326AD">
        <w:rPr>
          <w:rFonts w:asciiTheme="majorHAnsi" w:hAnsiTheme="majorHAnsi"/>
          <w:i/>
          <w:iCs/>
        </w:rPr>
        <w:t>Euastacus urospinosus</w:t>
      </w:r>
      <w:r w:rsidRPr="00B326AD">
        <w:rPr>
          <w:rFonts w:asciiTheme="majorHAnsi" w:hAnsiTheme="majorHAnsi"/>
        </w:rPr>
        <w:t xml:space="preserve"> (Decapoda: Parastacidae)</w:t>
      </w:r>
      <w:r>
        <w:rPr>
          <w:rFonts w:asciiTheme="majorHAnsi" w:hAnsiTheme="majorHAnsi"/>
        </w:rPr>
        <w:t>.</w:t>
      </w:r>
      <w:r w:rsidRPr="00B326AD">
        <w:rPr>
          <w:rFonts w:asciiTheme="majorHAnsi" w:hAnsiTheme="majorHAnsi"/>
        </w:rPr>
        <w:t xml:space="preserve"> </w:t>
      </w:r>
      <w:r w:rsidRPr="00B326AD">
        <w:rPr>
          <w:rFonts w:asciiTheme="majorHAnsi" w:hAnsiTheme="majorHAnsi"/>
          <w:i/>
          <w:iCs/>
        </w:rPr>
        <w:t>Proceedings of The Linnean Society of New South Wales</w:t>
      </w:r>
      <w:r w:rsidRPr="00B326AD">
        <w:rPr>
          <w:rFonts w:asciiTheme="majorHAnsi" w:hAnsiTheme="majorHAnsi"/>
        </w:rPr>
        <w:t xml:space="preserve"> 119, 87-100.</w:t>
      </w:r>
    </w:p>
    <w:p w14:paraId="33A0E039" w14:textId="77777777" w:rsidR="007D7856" w:rsidRDefault="007D7856" w:rsidP="007D7856">
      <w:pPr>
        <w:pStyle w:val="CAreference"/>
        <w:spacing w:after="120" w:line="276" w:lineRule="auto"/>
        <w:rPr>
          <w:rFonts w:asciiTheme="majorHAnsi" w:hAnsiTheme="majorHAnsi"/>
        </w:rPr>
      </w:pPr>
      <w:r w:rsidRPr="0079212F">
        <w:rPr>
          <w:rFonts w:asciiTheme="majorHAnsi" w:hAnsiTheme="majorHAnsi"/>
        </w:rPr>
        <w:t xml:space="preserve">Bruna E M </w:t>
      </w:r>
      <w:r>
        <w:rPr>
          <w:rFonts w:asciiTheme="majorHAnsi" w:hAnsiTheme="majorHAnsi"/>
        </w:rPr>
        <w:t>(</w:t>
      </w:r>
      <w:r w:rsidRPr="0079212F">
        <w:rPr>
          <w:rFonts w:asciiTheme="majorHAnsi" w:hAnsiTheme="majorHAnsi"/>
        </w:rPr>
        <w:t>2004</w:t>
      </w:r>
      <w:r>
        <w:rPr>
          <w:rFonts w:asciiTheme="majorHAnsi" w:hAnsiTheme="majorHAnsi"/>
        </w:rPr>
        <w:t>)</w:t>
      </w:r>
      <w:r w:rsidRPr="0079212F">
        <w:rPr>
          <w:rFonts w:asciiTheme="majorHAnsi" w:hAnsiTheme="majorHAnsi"/>
        </w:rPr>
        <w:t xml:space="preserve"> </w:t>
      </w:r>
      <w:r w:rsidRPr="003F20B3">
        <w:rPr>
          <w:rFonts w:asciiTheme="majorHAnsi" w:hAnsiTheme="majorHAnsi"/>
          <w:i/>
          <w:iCs/>
        </w:rPr>
        <w:t>Biological impacts of deforestation and fragmentation</w:t>
      </w:r>
      <w:r>
        <w:rPr>
          <w:rFonts w:asciiTheme="majorHAnsi" w:hAnsiTheme="majorHAnsi"/>
        </w:rPr>
        <w:t>. I</w:t>
      </w:r>
      <w:r w:rsidRPr="0079212F">
        <w:rPr>
          <w:rFonts w:asciiTheme="majorHAnsi" w:hAnsiTheme="majorHAnsi"/>
        </w:rPr>
        <w:t>n</w:t>
      </w:r>
      <w:r>
        <w:rPr>
          <w:rFonts w:asciiTheme="majorHAnsi" w:hAnsiTheme="majorHAnsi"/>
        </w:rPr>
        <w:t xml:space="preserve"> </w:t>
      </w:r>
      <w:r w:rsidRPr="0079212F">
        <w:rPr>
          <w:rFonts w:asciiTheme="majorHAnsi" w:hAnsiTheme="majorHAnsi"/>
        </w:rPr>
        <w:t>J Burley, J Evans</w:t>
      </w:r>
      <w:r>
        <w:rPr>
          <w:rFonts w:asciiTheme="majorHAnsi" w:hAnsiTheme="majorHAnsi"/>
        </w:rPr>
        <w:t xml:space="preserve"> &amp; </w:t>
      </w:r>
      <w:r w:rsidRPr="0079212F">
        <w:rPr>
          <w:rFonts w:asciiTheme="majorHAnsi" w:hAnsiTheme="majorHAnsi"/>
        </w:rPr>
        <w:t>J Youngquist</w:t>
      </w:r>
      <w:r>
        <w:rPr>
          <w:rFonts w:asciiTheme="majorHAnsi" w:hAnsiTheme="majorHAnsi"/>
        </w:rPr>
        <w:t xml:space="preserve"> </w:t>
      </w:r>
      <w:r w:rsidRPr="0079212F">
        <w:rPr>
          <w:rFonts w:asciiTheme="majorHAnsi" w:hAnsiTheme="majorHAnsi"/>
        </w:rPr>
        <w:t>(eds)</w:t>
      </w:r>
      <w:r>
        <w:rPr>
          <w:rFonts w:asciiTheme="majorHAnsi" w:hAnsiTheme="majorHAnsi"/>
        </w:rPr>
        <w:t>,</w:t>
      </w:r>
      <w:r w:rsidRPr="0079212F">
        <w:rPr>
          <w:rFonts w:asciiTheme="majorHAnsi" w:hAnsiTheme="majorHAnsi"/>
        </w:rPr>
        <w:t xml:space="preserve"> The Encyclopaedia of Forest Sciences</w:t>
      </w:r>
      <w:r>
        <w:rPr>
          <w:rFonts w:asciiTheme="majorHAnsi" w:hAnsiTheme="majorHAnsi"/>
        </w:rPr>
        <w:t xml:space="preserve">. </w:t>
      </w:r>
      <w:r w:rsidRPr="0079212F">
        <w:rPr>
          <w:rFonts w:asciiTheme="majorHAnsi" w:hAnsiTheme="majorHAnsi"/>
        </w:rPr>
        <w:t>Elsevier Press, London.</w:t>
      </w:r>
      <w:r>
        <w:rPr>
          <w:rFonts w:asciiTheme="majorHAnsi" w:hAnsiTheme="majorHAnsi"/>
        </w:rPr>
        <w:t xml:space="preserve"> pp. 85 – 90.</w:t>
      </w:r>
    </w:p>
    <w:p w14:paraId="3DC6AB39"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Clark E (1937) The life history of the Gippsland crayfish. </w:t>
      </w:r>
      <w:r w:rsidRPr="00B326AD">
        <w:rPr>
          <w:rFonts w:asciiTheme="majorHAnsi" w:hAnsiTheme="majorHAnsi"/>
          <w:i/>
          <w:iCs/>
        </w:rPr>
        <w:t>The Australian Museum Magazine</w:t>
      </w:r>
      <w:r w:rsidRPr="00B326AD">
        <w:rPr>
          <w:rFonts w:asciiTheme="majorHAnsi" w:hAnsiTheme="majorHAnsi"/>
        </w:rPr>
        <w:t xml:space="preserve"> 6, 186-192.</w:t>
      </w:r>
    </w:p>
    <w:p w14:paraId="09A36C3F"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Coughran J (2005) New crayfishes (Decapoda: Parastacidae: </w:t>
      </w:r>
      <w:r w:rsidRPr="00B326AD">
        <w:rPr>
          <w:rFonts w:asciiTheme="majorHAnsi" w:hAnsiTheme="majorHAnsi"/>
          <w:i/>
          <w:iCs/>
        </w:rPr>
        <w:t>Euastacus</w:t>
      </w:r>
      <w:r w:rsidRPr="00B326AD">
        <w:rPr>
          <w:rFonts w:asciiTheme="majorHAnsi" w:hAnsiTheme="majorHAnsi"/>
        </w:rPr>
        <w:t xml:space="preserve">) from northeastern New South Wales, Australia. </w:t>
      </w:r>
      <w:r w:rsidRPr="00B326AD">
        <w:rPr>
          <w:rFonts w:asciiTheme="majorHAnsi" w:hAnsiTheme="majorHAnsi"/>
          <w:i/>
          <w:iCs/>
        </w:rPr>
        <w:t>Records of the Australian Museum</w:t>
      </w:r>
      <w:r w:rsidRPr="00B326AD">
        <w:rPr>
          <w:rFonts w:asciiTheme="majorHAnsi" w:hAnsiTheme="majorHAnsi"/>
        </w:rPr>
        <w:t xml:space="preserve"> 57(3), 361-374.</w:t>
      </w:r>
    </w:p>
    <w:p w14:paraId="5D7C6BC0"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Coughran J (2006) </w:t>
      </w:r>
      <w:r w:rsidRPr="00B326AD">
        <w:rPr>
          <w:rFonts w:asciiTheme="majorHAnsi" w:hAnsiTheme="majorHAnsi"/>
          <w:i/>
          <w:iCs/>
        </w:rPr>
        <w:t>Field guide to the freshwater crayfishes of Northeastern New South Wales</w:t>
      </w:r>
      <w:r w:rsidRPr="00B326AD">
        <w:rPr>
          <w:rFonts w:asciiTheme="majorHAnsi" w:hAnsiTheme="majorHAnsi"/>
        </w:rPr>
        <w:t>. Natureview Publishing, Bangalow, NSW.</w:t>
      </w:r>
    </w:p>
    <w:p w14:paraId="093E8DCE"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Coughran J (2007) Distribution, habitat and conservation status of the freshwater crayfishes, </w:t>
      </w:r>
      <w:r w:rsidRPr="00B326AD">
        <w:rPr>
          <w:rFonts w:asciiTheme="majorHAnsi" w:hAnsiTheme="majorHAnsi"/>
          <w:i/>
          <w:iCs/>
        </w:rPr>
        <w:t xml:space="preserve">Euastacus dalagarbe, E. girurmulayn, E. guruhgi, E. jagabar </w:t>
      </w:r>
      <w:r w:rsidRPr="001C38CE">
        <w:rPr>
          <w:rFonts w:asciiTheme="majorHAnsi" w:hAnsiTheme="majorHAnsi"/>
        </w:rPr>
        <w:t>and</w:t>
      </w:r>
      <w:r w:rsidRPr="00B326AD">
        <w:rPr>
          <w:rFonts w:asciiTheme="majorHAnsi" w:hAnsiTheme="majorHAnsi"/>
          <w:i/>
          <w:iCs/>
        </w:rPr>
        <w:t xml:space="preserve"> E. mirangudjin</w:t>
      </w:r>
      <w:r w:rsidRPr="00B326AD">
        <w:rPr>
          <w:rFonts w:asciiTheme="majorHAnsi" w:hAnsiTheme="majorHAnsi"/>
        </w:rPr>
        <w:t xml:space="preserve">. </w:t>
      </w:r>
      <w:r w:rsidRPr="00B326AD">
        <w:rPr>
          <w:rFonts w:asciiTheme="majorHAnsi" w:hAnsiTheme="majorHAnsi"/>
          <w:i/>
          <w:iCs/>
        </w:rPr>
        <w:t>Australian Zoologist</w:t>
      </w:r>
      <w:r w:rsidRPr="00B326AD">
        <w:rPr>
          <w:rFonts w:asciiTheme="majorHAnsi" w:hAnsiTheme="majorHAnsi"/>
        </w:rPr>
        <w:t xml:space="preserve"> 34(2), 222-227.</w:t>
      </w:r>
    </w:p>
    <w:p w14:paraId="3FD2BE46"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Coughran J (2008) Distinct groups in the genus </w:t>
      </w:r>
      <w:r w:rsidRPr="00B326AD">
        <w:rPr>
          <w:rFonts w:asciiTheme="majorHAnsi" w:hAnsiTheme="majorHAnsi"/>
          <w:i/>
          <w:iCs/>
        </w:rPr>
        <w:t>Euastacus</w:t>
      </w:r>
      <w:r w:rsidRPr="00B326AD">
        <w:rPr>
          <w:rFonts w:asciiTheme="majorHAnsi" w:hAnsiTheme="majorHAnsi"/>
        </w:rPr>
        <w:t xml:space="preserve">? </w:t>
      </w:r>
      <w:r w:rsidRPr="00FF4852">
        <w:rPr>
          <w:rFonts w:asciiTheme="majorHAnsi" w:hAnsiTheme="majorHAnsi"/>
          <w:i/>
          <w:iCs/>
        </w:rPr>
        <w:t>Freshwater Crayfish</w:t>
      </w:r>
      <w:r w:rsidRPr="00B326AD">
        <w:rPr>
          <w:rFonts w:asciiTheme="majorHAnsi" w:hAnsiTheme="majorHAnsi"/>
        </w:rPr>
        <w:t xml:space="preserve"> 16, 125-132.</w:t>
      </w:r>
    </w:p>
    <w:p w14:paraId="12DA643D" w14:textId="77777777" w:rsidR="007D7856" w:rsidRPr="006B7E35" w:rsidRDefault="007D7856" w:rsidP="007D7856">
      <w:pPr>
        <w:pStyle w:val="CAreference"/>
        <w:spacing w:after="120" w:line="276" w:lineRule="auto"/>
        <w:rPr>
          <w:rFonts w:asciiTheme="majorHAnsi" w:hAnsiTheme="majorHAnsi"/>
        </w:rPr>
      </w:pPr>
      <w:r w:rsidRPr="006B7E35">
        <w:rPr>
          <w:rFonts w:asciiTheme="majorHAnsi" w:hAnsiTheme="majorHAnsi"/>
        </w:rPr>
        <w:t xml:space="preserve">Coughran J &amp; Furse JM (2010) </w:t>
      </w:r>
      <w:r w:rsidRPr="00A13828">
        <w:rPr>
          <w:rFonts w:asciiTheme="majorHAnsi" w:hAnsiTheme="majorHAnsi"/>
          <w:i/>
        </w:rPr>
        <w:t xml:space="preserve">An assessment of genus </w:t>
      </w:r>
      <w:r w:rsidRPr="001C38CE">
        <w:rPr>
          <w:rFonts w:asciiTheme="majorHAnsi" w:hAnsiTheme="majorHAnsi"/>
          <w:iCs/>
        </w:rPr>
        <w:t>Euastacus</w:t>
      </w:r>
      <w:r w:rsidRPr="00A13828">
        <w:rPr>
          <w:rFonts w:asciiTheme="majorHAnsi" w:hAnsiTheme="majorHAnsi"/>
          <w:i/>
        </w:rPr>
        <w:t xml:space="preserve"> (49 species) versus IUCN Red List criteria. A report prepared for the global species conservation assessment of crayfishes for the IUCN Red List of Threatened Species</w:t>
      </w:r>
      <w:r w:rsidRPr="006B7E35">
        <w:rPr>
          <w:rFonts w:asciiTheme="majorHAnsi" w:hAnsiTheme="majorHAnsi"/>
        </w:rPr>
        <w:t xml:space="preserve">. The International Association of Astacology. Auburn, Alabama, USA. </w:t>
      </w:r>
      <w:r w:rsidRPr="00A13828">
        <w:rPr>
          <w:rFonts w:asciiTheme="majorHAnsi" w:hAnsiTheme="majorHAnsi"/>
        </w:rPr>
        <w:t>ISBN: 978-0-9805452-1-0.</w:t>
      </w:r>
    </w:p>
    <w:p w14:paraId="5F4445B6"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Coughran J (2011) Aspects of the biology and ecology of the Orange-Bellied Crayfish, </w:t>
      </w:r>
      <w:r w:rsidRPr="00B326AD">
        <w:rPr>
          <w:rFonts w:asciiTheme="majorHAnsi" w:hAnsiTheme="majorHAnsi"/>
          <w:i/>
          <w:iCs/>
        </w:rPr>
        <w:t>Euastacus mirangudjin</w:t>
      </w:r>
      <w:r w:rsidRPr="00B326AD">
        <w:rPr>
          <w:rFonts w:asciiTheme="majorHAnsi" w:hAnsiTheme="majorHAnsi"/>
        </w:rPr>
        <w:t xml:space="preserve"> Coughran 2002, from northeastern New South Wales. </w:t>
      </w:r>
      <w:r w:rsidRPr="00FF4852">
        <w:rPr>
          <w:rFonts w:asciiTheme="majorHAnsi" w:hAnsiTheme="majorHAnsi"/>
          <w:i/>
          <w:iCs/>
        </w:rPr>
        <w:t>Australian Zoologist</w:t>
      </w:r>
      <w:r w:rsidRPr="00B326AD">
        <w:rPr>
          <w:rFonts w:asciiTheme="majorHAnsi" w:hAnsiTheme="majorHAnsi"/>
        </w:rPr>
        <w:t xml:space="preserve"> 35(3), 750-756.</w:t>
      </w:r>
    </w:p>
    <w:p w14:paraId="593330E1"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Coughran J (2013) Biology of the Mountain Crayfish </w:t>
      </w:r>
      <w:r w:rsidRPr="00B326AD">
        <w:rPr>
          <w:rFonts w:asciiTheme="majorHAnsi" w:hAnsiTheme="majorHAnsi"/>
          <w:i/>
          <w:iCs/>
        </w:rPr>
        <w:t>Euastacus sulcatus</w:t>
      </w:r>
      <w:r w:rsidRPr="00B326AD">
        <w:rPr>
          <w:rFonts w:asciiTheme="majorHAnsi" w:hAnsiTheme="majorHAnsi"/>
        </w:rPr>
        <w:t xml:space="preserve"> Riek, 1951 (Crustacea: Parastacidae), in New South Wales, Australia. </w:t>
      </w:r>
      <w:r w:rsidRPr="00B326AD">
        <w:rPr>
          <w:rFonts w:asciiTheme="majorHAnsi" w:hAnsiTheme="majorHAnsi"/>
          <w:i/>
          <w:iCs/>
        </w:rPr>
        <w:t>Journal of Threatened Taxa</w:t>
      </w:r>
      <w:r w:rsidRPr="00B326AD">
        <w:rPr>
          <w:rFonts w:asciiTheme="majorHAnsi" w:hAnsiTheme="majorHAnsi"/>
        </w:rPr>
        <w:t xml:space="preserve"> 5(14), 4840-4853.</w:t>
      </w:r>
    </w:p>
    <w:p w14:paraId="1BE718CF" w14:textId="77777777" w:rsidR="007D7856" w:rsidRDefault="007D7856" w:rsidP="007D7856">
      <w:pPr>
        <w:pStyle w:val="CAreference"/>
        <w:spacing w:after="120" w:line="276" w:lineRule="auto"/>
        <w:rPr>
          <w:rFonts w:asciiTheme="majorHAnsi" w:hAnsiTheme="majorHAnsi"/>
        </w:rPr>
      </w:pPr>
      <w:r w:rsidRPr="00B326AD">
        <w:rPr>
          <w:rFonts w:asciiTheme="majorHAnsi" w:hAnsiTheme="majorHAnsi"/>
        </w:rPr>
        <w:t xml:space="preserve">Coughran J &amp; Furse JM (2012) Conservation of Freshwater Crayfish in Australia. </w:t>
      </w:r>
      <w:r w:rsidRPr="00B326AD">
        <w:rPr>
          <w:rFonts w:asciiTheme="majorHAnsi" w:hAnsiTheme="majorHAnsi"/>
          <w:i/>
          <w:iCs/>
        </w:rPr>
        <w:t>Crustacean Research</w:t>
      </w:r>
      <w:r w:rsidRPr="00B326AD">
        <w:rPr>
          <w:rFonts w:asciiTheme="majorHAnsi" w:hAnsiTheme="majorHAnsi"/>
        </w:rPr>
        <w:t xml:space="preserve"> Special Number 7, 25-34.</w:t>
      </w:r>
    </w:p>
    <w:p w14:paraId="00D4C3F7" w14:textId="68F45633" w:rsidR="00946FA7" w:rsidRDefault="00946FA7" w:rsidP="00946FA7">
      <w:pPr>
        <w:pStyle w:val="CAreference"/>
        <w:spacing w:after="120" w:line="276" w:lineRule="auto"/>
        <w:rPr>
          <w:rFonts w:asciiTheme="majorHAnsi" w:hAnsiTheme="majorHAnsi"/>
        </w:rPr>
      </w:pPr>
      <w:r w:rsidRPr="009D05DD">
        <w:rPr>
          <w:rFonts w:asciiTheme="majorHAnsi" w:hAnsiTheme="majorHAnsi"/>
        </w:rPr>
        <w:t>Cramp R, Mulvey C, Cameron J, Wintour M, Gomez Isaza D &amp; Franklin C (2021) Impacts of postfire ash and runoff sediment on the physiological tolerances of Australian freshwater aquatic fauna. NESP Threatened Species Recovery Hub Project 8.3.7 report, Brisbane.</w:t>
      </w:r>
    </w:p>
    <w:p w14:paraId="53F1B64F" w14:textId="77777777" w:rsidR="00946FA7" w:rsidRDefault="00946FA7" w:rsidP="00946FA7">
      <w:pPr>
        <w:pStyle w:val="CAreference"/>
        <w:spacing w:after="120" w:line="276" w:lineRule="auto"/>
        <w:rPr>
          <w:rFonts w:asciiTheme="majorHAnsi" w:hAnsiTheme="majorHAnsi"/>
        </w:rPr>
      </w:pPr>
      <w:r w:rsidRPr="00D317B9">
        <w:rPr>
          <w:rFonts w:asciiTheme="majorHAnsi" w:hAnsiTheme="majorHAnsi"/>
        </w:rPr>
        <w:t>DAWE</w:t>
      </w:r>
      <w:r>
        <w:rPr>
          <w:rFonts w:asciiTheme="majorHAnsi" w:hAnsiTheme="majorHAnsi"/>
        </w:rPr>
        <w:t xml:space="preserve"> </w:t>
      </w:r>
      <w:r w:rsidRPr="00D317B9">
        <w:rPr>
          <w:rFonts w:asciiTheme="majorHAnsi" w:hAnsiTheme="majorHAnsi"/>
        </w:rPr>
        <w:t xml:space="preserve">(Department of Agriculture, Water and Environment, Australia)  </w:t>
      </w:r>
      <w:r>
        <w:rPr>
          <w:rFonts w:asciiTheme="majorHAnsi" w:hAnsiTheme="majorHAnsi"/>
        </w:rPr>
        <w:t>(</w:t>
      </w:r>
      <w:r w:rsidRPr="00D317B9">
        <w:rPr>
          <w:rFonts w:asciiTheme="majorHAnsi" w:hAnsiTheme="majorHAnsi"/>
        </w:rPr>
        <w:t>2022</w:t>
      </w:r>
      <w:r>
        <w:rPr>
          <w:rFonts w:asciiTheme="majorHAnsi" w:hAnsiTheme="majorHAnsi"/>
        </w:rPr>
        <w:t>)</w:t>
      </w:r>
      <w:r w:rsidRPr="00D317B9">
        <w:rPr>
          <w:rFonts w:asciiTheme="majorHAnsi" w:hAnsiTheme="majorHAnsi"/>
        </w:rPr>
        <w:t xml:space="preserve"> </w:t>
      </w:r>
      <w:r w:rsidRPr="00A90CF1">
        <w:rPr>
          <w:rFonts w:asciiTheme="majorHAnsi" w:hAnsiTheme="majorHAnsi"/>
          <w:iCs/>
        </w:rPr>
        <w:t>Fire regimes that cause biodiversity decline: amendments to the list of key threatening processes</w:t>
      </w:r>
      <w:r w:rsidRPr="00D317B9">
        <w:rPr>
          <w:rFonts w:asciiTheme="majorHAnsi" w:hAnsiTheme="majorHAnsi"/>
        </w:rPr>
        <w:t>, Department of Agriculture, Water and the Environment, Canberra, February. CC BY 4.0.</w:t>
      </w:r>
    </w:p>
    <w:p w14:paraId="7E4D1795" w14:textId="07E10436" w:rsidR="00245B25" w:rsidRDefault="002F7DBF" w:rsidP="00245B25">
      <w:pPr>
        <w:pStyle w:val="CAreference"/>
        <w:spacing w:after="120" w:line="276" w:lineRule="auto"/>
        <w:rPr>
          <w:rFonts w:asciiTheme="majorHAnsi" w:hAnsiTheme="majorHAnsi"/>
        </w:rPr>
      </w:pPr>
      <w:r>
        <w:rPr>
          <w:rFonts w:asciiTheme="majorHAnsi" w:hAnsiTheme="majorHAnsi"/>
        </w:rPr>
        <w:lastRenderedPageBreak/>
        <w:t>DES (Department of Environment and Science, Queensland)</w:t>
      </w:r>
      <w:r w:rsidRPr="00DF384E" w:rsidDel="002F7DBF">
        <w:rPr>
          <w:rFonts w:asciiTheme="majorHAnsi" w:hAnsiTheme="majorHAnsi"/>
        </w:rPr>
        <w:t xml:space="preserve"> </w:t>
      </w:r>
      <w:r w:rsidR="00245B25" w:rsidRPr="00DF384E">
        <w:rPr>
          <w:rFonts w:asciiTheme="majorHAnsi" w:hAnsiTheme="majorHAnsi"/>
        </w:rPr>
        <w:t>(</w:t>
      </w:r>
      <w:r w:rsidR="009E3B0B" w:rsidRPr="00DF384E">
        <w:rPr>
          <w:rFonts w:asciiTheme="majorHAnsi" w:hAnsiTheme="majorHAnsi"/>
        </w:rPr>
        <w:t>201</w:t>
      </w:r>
      <w:r w:rsidR="009E3B0B">
        <w:rPr>
          <w:rFonts w:asciiTheme="majorHAnsi" w:hAnsiTheme="majorHAnsi"/>
        </w:rPr>
        <w:t>9</w:t>
      </w:r>
      <w:r w:rsidR="00245B25" w:rsidRPr="00307670">
        <w:rPr>
          <w:rFonts w:asciiTheme="majorHAnsi" w:hAnsiTheme="majorHAnsi"/>
        </w:rPr>
        <w:t xml:space="preserve">) </w:t>
      </w:r>
      <w:r w:rsidR="00245B25" w:rsidRPr="00473D7F">
        <w:rPr>
          <w:rFonts w:asciiTheme="majorHAnsi" w:hAnsiTheme="majorHAnsi"/>
          <w:i/>
          <w:iCs/>
        </w:rPr>
        <w:t>Climate change in the Far North Queensland region. Version 1.</w:t>
      </w:r>
      <w:r w:rsidR="00245B25" w:rsidRPr="00DF384E">
        <w:rPr>
          <w:rFonts w:asciiTheme="majorHAnsi" w:hAnsiTheme="majorHAnsi"/>
        </w:rPr>
        <w:t xml:space="preserve"> Queensland </w:t>
      </w:r>
      <w:r w:rsidR="009E3B0B">
        <w:rPr>
          <w:rFonts w:asciiTheme="majorHAnsi" w:hAnsiTheme="majorHAnsi"/>
        </w:rPr>
        <w:t>Department of Environment and Science</w:t>
      </w:r>
      <w:r w:rsidR="00245B25" w:rsidRPr="00DF384E">
        <w:rPr>
          <w:rFonts w:asciiTheme="majorHAnsi" w:hAnsiTheme="majorHAnsi"/>
        </w:rPr>
        <w:t xml:space="preserve">. Accessed 27 March, 2020 at: </w:t>
      </w:r>
      <w:hyperlink r:id="rId18" w:history="1">
        <w:r w:rsidR="00245B25" w:rsidRPr="00B22DA4">
          <w:rPr>
            <w:rStyle w:val="Hyperlink"/>
            <w:rFonts w:asciiTheme="majorHAnsi" w:hAnsiTheme="majorHAnsi"/>
          </w:rPr>
          <w:t>https://www.qld.gov.au/__data/assets/pdf_file/0025/68371/far-north-qld-climate-change-impact-summary.pdf</w:t>
        </w:r>
      </w:hyperlink>
    </w:p>
    <w:p w14:paraId="6E8EB433" w14:textId="77777777" w:rsidR="00245B25" w:rsidRPr="00B326AD" w:rsidRDefault="00245B25" w:rsidP="00245B25">
      <w:pPr>
        <w:pStyle w:val="CAreference"/>
        <w:spacing w:after="120" w:line="276" w:lineRule="auto"/>
        <w:rPr>
          <w:rFonts w:asciiTheme="majorHAnsi" w:hAnsiTheme="majorHAnsi"/>
        </w:rPr>
      </w:pPr>
      <w:r w:rsidRPr="00243288">
        <w:rPr>
          <w:rFonts w:asciiTheme="majorHAnsi" w:hAnsiTheme="majorHAnsi"/>
        </w:rPr>
        <w:t xml:space="preserve">De la Fuente A &amp;Williams S (2022) Climate change threatens the future of rain forest ringtail possums by 2050. </w:t>
      </w:r>
      <w:r w:rsidRPr="00473D7F">
        <w:rPr>
          <w:rFonts w:asciiTheme="majorHAnsi" w:hAnsiTheme="majorHAnsi"/>
          <w:i/>
          <w:iCs/>
        </w:rPr>
        <w:t>Diversity and Distributions</w:t>
      </w:r>
      <w:r w:rsidRPr="00243288">
        <w:rPr>
          <w:rFonts w:asciiTheme="majorHAnsi" w:hAnsiTheme="majorHAnsi"/>
        </w:rPr>
        <w:t xml:space="preserve"> 29(1)</w:t>
      </w:r>
      <w:r>
        <w:rPr>
          <w:rFonts w:asciiTheme="majorHAnsi" w:hAnsiTheme="majorHAnsi"/>
        </w:rPr>
        <w:t>,</w:t>
      </w:r>
      <w:r w:rsidRPr="00243288">
        <w:rPr>
          <w:rFonts w:asciiTheme="majorHAnsi" w:hAnsiTheme="majorHAnsi"/>
        </w:rPr>
        <w:t xml:space="preserve"> 173 – 183</w:t>
      </w:r>
    </w:p>
    <w:p w14:paraId="0BAF745A" w14:textId="77777777" w:rsidR="007D7856" w:rsidRPr="00B326AD" w:rsidRDefault="007D7856" w:rsidP="007D7856">
      <w:pPr>
        <w:pStyle w:val="CAreference"/>
        <w:spacing w:after="120" w:line="276" w:lineRule="auto"/>
        <w:rPr>
          <w:rFonts w:asciiTheme="majorHAnsi" w:hAnsiTheme="majorHAnsi"/>
        </w:rPr>
      </w:pPr>
      <w:r>
        <w:rPr>
          <w:rFonts w:asciiTheme="majorHAnsi" w:hAnsiTheme="majorHAnsi"/>
        </w:rPr>
        <w:t xml:space="preserve">DES (Department of Environment and Science, Queensland) (2021) </w:t>
      </w:r>
      <w:r w:rsidRPr="00197DAB">
        <w:rPr>
          <w:rFonts w:asciiTheme="majorHAnsi" w:hAnsiTheme="majorHAnsi"/>
          <w:i/>
          <w:iCs/>
        </w:rPr>
        <w:t>Parks and forests: Wet Tropics parks. Queensland Government.</w:t>
      </w:r>
      <w:r>
        <w:rPr>
          <w:rFonts w:asciiTheme="majorHAnsi" w:hAnsiTheme="majorHAnsi"/>
        </w:rPr>
        <w:t xml:space="preserve"> </w:t>
      </w:r>
      <w:r w:rsidRPr="00197DAB">
        <w:rPr>
          <w:rFonts w:asciiTheme="majorHAnsi" w:hAnsiTheme="majorHAnsi"/>
        </w:rPr>
        <w:t>https://parks.des.qld.gov.au/management/managed-areas/world-heritage-areas/current/wet-tropics/parks</w:t>
      </w:r>
      <w:r>
        <w:rPr>
          <w:rFonts w:asciiTheme="majorHAnsi" w:hAnsiTheme="majorHAnsi"/>
        </w:rPr>
        <w:t>. Accessed 14/09/2022.</w:t>
      </w:r>
    </w:p>
    <w:p w14:paraId="650F482E"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Di Virgilio G, Evans J, Blake S, Armstrong M, Dowdy A, Sharples J &amp; McRae R (2019) Climate change increases the potential for extreme wildfires. </w:t>
      </w:r>
      <w:r w:rsidRPr="00B326AD">
        <w:rPr>
          <w:rFonts w:asciiTheme="majorHAnsi" w:hAnsiTheme="majorHAnsi"/>
          <w:i/>
          <w:iCs/>
        </w:rPr>
        <w:t>Geophysical Research Letters</w:t>
      </w:r>
      <w:r w:rsidRPr="00B326AD">
        <w:rPr>
          <w:rFonts w:asciiTheme="majorHAnsi" w:hAnsiTheme="majorHAnsi"/>
        </w:rPr>
        <w:t xml:space="preserve"> 46(14), 8517-8526. </w:t>
      </w:r>
    </w:p>
    <w:p w14:paraId="1651025A"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Furse JM (2014) The freshwater crayfish fauna of Australia: update on conservation status and threats. </w:t>
      </w:r>
      <w:r w:rsidRPr="00B326AD">
        <w:rPr>
          <w:rFonts w:asciiTheme="majorHAnsi" w:hAnsiTheme="majorHAnsi"/>
          <w:i/>
          <w:iCs/>
        </w:rPr>
        <w:t>Crustaceana</w:t>
      </w:r>
      <w:r w:rsidRPr="00B326AD">
        <w:rPr>
          <w:rFonts w:asciiTheme="majorHAnsi" w:hAnsiTheme="majorHAnsi"/>
        </w:rPr>
        <w:t xml:space="preserve"> </w:t>
      </w:r>
      <w:r w:rsidRPr="00B326AD">
        <w:rPr>
          <w:rFonts w:asciiTheme="majorHAnsi" w:hAnsiTheme="majorHAnsi"/>
          <w:i/>
          <w:iCs/>
        </w:rPr>
        <w:t>Monographs</w:t>
      </w:r>
      <w:r w:rsidRPr="00B326AD">
        <w:rPr>
          <w:rFonts w:asciiTheme="majorHAnsi" w:hAnsiTheme="majorHAnsi"/>
        </w:rPr>
        <w:t xml:space="preserve"> 19 (Advances in freshwater decapod systematics and biology), 273-296.</w:t>
      </w:r>
    </w:p>
    <w:p w14:paraId="3CD3F0EA"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Furse JM, Bone JWP, Appleton SD, Leland JC &amp; Coughran J (2012a) Conservation of Imperilled Crayfish - </w:t>
      </w:r>
      <w:r w:rsidRPr="00B326AD">
        <w:rPr>
          <w:rFonts w:asciiTheme="majorHAnsi" w:hAnsiTheme="majorHAnsi"/>
          <w:i/>
          <w:iCs/>
        </w:rPr>
        <w:t>Euastacus bindal</w:t>
      </w:r>
      <w:r w:rsidRPr="00B326AD">
        <w:rPr>
          <w:rFonts w:asciiTheme="majorHAnsi" w:hAnsiTheme="majorHAnsi"/>
        </w:rPr>
        <w:t xml:space="preserve"> (Decapoda: Parastacidae), a Highland Crayfish from Far North Queensland, Australia. </w:t>
      </w:r>
      <w:r w:rsidRPr="00B326AD">
        <w:rPr>
          <w:rFonts w:asciiTheme="majorHAnsi" w:hAnsiTheme="majorHAnsi"/>
          <w:i/>
          <w:iCs/>
        </w:rPr>
        <w:t>Journal of Crustacean Biology</w:t>
      </w:r>
      <w:r w:rsidRPr="00B326AD">
        <w:rPr>
          <w:rFonts w:asciiTheme="majorHAnsi" w:hAnsiTheme="majorHAnsi"/>
        </w:rPr>
        <w:t xml:space="preserve"> 32(4), 677-683.</w:t>
      </w:r>
    </w:p>
    <w:p w14:paraId="29CE2005"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Furse JM &amp; Coughran J (2011a) An assessment of the distribution, biology, threatening processes and conservation status of the freshwater crayfish, genus </w:t>
      </w:r>
      <w:r w:rsidRPr="00B326AD">
        <w:rPr>
          <w:rFonts w:asciiTheme="majorHAnsi" w:hAnsiTheme="majorHAnsi"/>
          <w:i/>
          <w:iCs/>
        </w:rPr>
        <w:t>Euastacus</w:t>
      </w:r>
      <w:r w:rsidRPr="00B326AD">
        <w:rPr>
          <w:rFonts w:asciiTheme="majorHAnsi" w:hAnsiTheme="majorHAnsi"/>
        </w:rPr>
        <w:t xml:space="preserve"> (Decapoda: Parastacidae), in Continental Australia. I. Biological Background and Current Status. </w:t>
      </w:r>
      <w:r w:rsidRPr="00B326AD">
        <w:rPr>
          <w:rFonts w:asciiTheme="majorHAnsi" w:hAnsiTheme="majorHAnsi"/>
          <w:i/>
          <w:iCs/>
        </w:rPr>
        <w:t>Crustaceana</w:t>
      </w:r>
      <w:r w:rsidRPr="00B326AD">
        <w:rPr>
          <w:rFonts w:asciiTheme="majorHAnsi" w:hAnsiTheme="majorHAnsi"/>
        </w:rPr>
        <w:t xml:space="preserve"> </w:t>
      </w:r>
      <w:r w:rsidRPr="00B326AD">
        <w:rPr>
          <w:rFonts w:asciiTheme="majorHAnsi" w:hAnsiTheme="majorHAnsi"/>
          <w:i/>
          <w:iCs/>
        </w:rPr>
        <w:t>Monographs</w:t>
      </w:r>
      <w:r w:rsidRPr="00B326AD">
        <w:rPr>
          <w:rFonts w:asciiTheme="majorHAnsi" w:hAnsiTheme="majorHAnsi"/>
        </w:rPr>
        <w:t xml:space="preserve"> 15 (Special edition: New Frontiers in Crustacean Biology), 241-252.</w:t>
      </w:r>
    </w:p>
    <w:p w14:paraId="63AF1F94"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Furse JM &amp; Coughran J (2011b) An assessment of the distribution, biology, threatening processes and conservation status of the freshwater crayfish, genus </w:t>
      </w:r>
      <w:r w:rsidRPr="00B326AD">
        <w:rPr>
          <w:rFonts w:asciiTheme="majorHAnsi" w:hAnsiTheme="majorHAnsi"/>
          <w:i/>
          <w:iCs/>
        </w:rPr>
        <w:t>Euastacus</w:t>
      </w:r>
      <w:r w:rsidRPr="00B326AD">
        <w:rPr>
          <w:rFonts w:asciiTheme="majorHAnsi" w:hAnsiTheme="majorHAnsi"/>
        </w:rPr>
        <w:t xml:space="preserve"> (Decapoda: Parastacidae), in Continental Australia. II. Threats, Conservation Assessments and Key Findings. </w:t>
      </w:r>
      <w:r w:rsidRPr="00B326AD">
        <w:rPr>
          <w:rFonts w:asciiTheme="majorHAnsi" w:hAnsiTheme="majorHAnsi"/>
          <w:i/>
          <w:iCs/>
        </w:rPr>
        <w:t xml:space="preserve">Crustaceana Monographs </w:t>
      </w:r>
      <w:r w:rsidRPr="00B326AD">
        <w:rPr>
          <w:rFonts w:asciiTheme="majorHAnsi" w:hAnsiTheme="majorHAnsi"/>
        </w:rPr>
        <w:t>15 (Special edition: New Frontiers in Crustacean Biology), 253-263.</w:t>
      </w:r>
    </w:p>
    <w:p w14:paraId="505B60B5" w14:textId="77777777" w:rsidR="007D7856" w:rsidRPr="00080E0A" w:rsidRDefault="007D7856" w:rsidP="007D7856">
      <w:pPr>
        <w:autoSpaceDE w:val="0"/>
        <w:autoSpaceDN w:val="0"/>
        <w:adjustRightInd w:val="0"/>
        <w:spacing w:after="0" w:line="240" w:lineRule="auto"/>
        <w:ind w:left="426" w:hanging="426"/>
        <w:rPr>
          <w:rFonts w:asciiTheme="majorHAnsi" w:eastAsia="Cambria" w:hAnsiTheme="majorHAnsi" w:cs="Arial"/>
          <w:szCs w:val="24"/>
          <w:lang w:val="en-US" w:eastAsia="en-AU"/>
        </w:rPr>
      </w:pPr>
      <w:r w:rsidRPr="00080E0A">
        <w:rPr>
          <w:rFonts w:asciiTheme="majorHAnsi" w:eastAsia="Cambria" w:hAnsiTheme="majorHAnsi" w:cs="Arial"/>
          <w:szCs w:val="24"/>
          <w:lang w:val="en-US" w:eastAsia="en-AU"/>
        </w:rPr>
        <w:t xml:space="preserve">Furse JM </w:t>
      </w:r>
      <w:r>
        <w:rPr>
          <w:rFonts w:asciiTheme="majorHAnsi" w:eastAsia="Cambria" w:hAnsiTheme="majorHAnsi" w:cs="Arial"/>
          <w:szCs w:val="24"/>
          <w:lang w:val="en-US" w:eastAsia="en-AU"/>
        </w:rPr>
        <w:t>&amp;</w:t>
      </w:r>
      <w:r w:rsidRPr="00080E0A">
        <w:rPr>
          <w:rFonts w:asciiTheme="majorHAnsi" w:eastAsia="Cambria" w:hAnsiTheme="majorHAnsi" w:cs="Arial"/>
          <w:szCs w:val="24"/>
          <w:lang w:val="en-US" w:eastAsia="en-AU"/>
        </w:rPr>
        <w:t xml:space="preserve"> Coughran J (2011</w:t>
      </w:r>
      <w:r>
        <w:rPr>
          <w:rFonts w:asciiTheme="majorHAnsi" w:eastAsia="Cambria" w:hAnsiTheme="majorHAnsi" w:cs="Arial"/>
          <w:szCs w:val="24"/>
          <w:lang w:val="en-US" w:eastAsia="en-AU"/>
        </w:rPr>
        <w:t>c</w:t>
      </w:r>
      <w:r w:rsidRPr="00080E0A">
        <w:rPr>
          <w:rFonts w:asciiTheme="majorHAnsi" w:eastAsia="Cambria" w:hAnsiTheme="majorHAnsi" w:cs="Arial"/>
          <w:szCs w:val="24"/>
          <w:lang w:val="en-US" w:eastAsia="en-AU"/>
        </w:rPr>
        <w:t xml:space="preserve">) An assessment of the distribution, biology, threatening processes and conservation status of the freshwater crayfish, genus </w:t>
      </w:r>
      <w:r w:rsidRPr="00080E0A">
        <w:rPr>
          <w:rFonts w:asciiTheme="majorHAnsi" w:eastAsia="Cambria" w:hAnsiTheme="majorHAnsi" w:cs="Arial"/>
          <w:i/>
          <w:iCs/>
          <w:szCs w:val="24"/>
          <w:lang w:val="en-US" w:eastAsia="en-AU"/>
        </w:rPr>
        <w:t>Euastacus</w:t>
      </w:r>
      <w:r w:rsidRPr="00080E0A">
        <w:rPr>
          <w:rFonts w:asciiTheme="majorHAnsi" w:eastAsia="Cambria" w:hAnsiTheme="majorHAnsi" w:cs="Arial"/>
          <w:szCs w:val="24"/>
          <w:lang w:val="en-US" w:eastAsia="en-AU"/>
        </w:rPr>
        <w:t xml:space="preserve"> (Decapoda: Parastacidae), in Continental Australia. III. Case Studies and Recommendations. </w:t>
      </w:r>
      <w:r w:rsidRPr="00080E0A">
        <w:rPr>
          <w:rFonts w:asciiTheme="majorHAnsi" w:eastAsia="Cambria" w:hAnsiTheme="majorHAnsi" w:cs="Arial"/>
          <w:i/>
          <w:iCs/>
          <w:szCs w:val="24"/>
          <w:lang w:val="en-US" w:eastAsia="en-AU"/>
        </w:rPr>
        <w:t>Crustaceana Monographs</w:t>
      </w:r>
      <w:r w:rsidRPr="00080E0A">
        <w:rPr>
          <w:rFonts w:asciiTheme="majorHAnsi" w:eastAsia="Cambria" w:hAnsiTheme="majorHAnsi" w:cs="Arial"/>
          <w:szCs w:val="24"/>
          <w:lang w:val="en-US" w:eastAsia="en-AU"/>
        </w:rPr>
        <w:t xml:space="preserve"> </w:t>
      </w:r>
      <w:r w:rsidRPr="003808CA">
        <w:rPr>
          <w:rFonts w:asciiTheme="majorHAnsi" w:eastAsia="Cambria" w:hAnsiTheme="majorHAnsi" w:cs="Arial"/>
          <w:szCs w:val="24"/>
          <w:lang w:val="en-US" w:eastAsia="en-AU"/>
        </w:rPr>
        <w:t>15 (Special edition: New Frontiers in Crustacean Biology)</w:t>
      </w:r>
      <w:r>
        <w:rPr>
          <w:rFonts w:asciiTheme="majorHAnsi" w:eastAsia="Cambria" w:hAnsiTheme="majorHAnsi" w:cs="Arial"/>
          <w:szCs w:val="24"/>
          <w:lang w:val="en-US" w:eastAsia="en-AU"/>
        </w:rPr>
        <w:t>,</w:t>
      </w:r>
      <w:r w:rsidRPr="00080E0A">
        <w:rPr>
          <w:rFonts w:asciiTheme="majorHAnsi" w:eastAsia="Cambria" w:hAnsiTheme="majorHAnsi" w:cs="Arial"/>
          <w:szCs w:val="24"/>
          <w:lang w:val="en-US" w:eastAsia="en-AU"/>
        </w:rPr>
        <w:t xml:space="preserve"> 265-274.</w:t>
      </w:r>
    </w:p>
    <w:p w14:paraId="5C99E7D4"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Furse JM, Coughran J &amp; Wild CH (2012b) Report of a mass mortality of </w:t>
      </w:r>
      <w:r w:rsidRPr="00B326AD">
        <w:rPr>
          <w:rFonts w:asciiTheme="majorHAnsi" w:hAnsiTheme="majorHAnsi"/>
          <w:i/>
          <w:iCs/>
        </w:rPr>
        <w:t>Euastacus valentulus</w:t>
      </w:r>
      <w:r w:rsidRPr="00B326AD">
        <w:rPr>
          <w:rFonts w:asciiTheme="majorHAnsi" w:hAnsiTheme="majorHAnsi"/>
        </w:rPr>
        <w:t xml:space="preserve"> (Decapoda: Parastacidae) in southeast Queensland, Australia, with a discussion of the potential impacts of climate change induced severe weather events on freshwater crayfish species. </w:t>
      </w:r>
      <w:r w:rsidRPr="00B326AD">
        <w:rPr>
          <w:rFonts w:asciiTheme="majorHAnsi" w:hAnsiTheme="majorHAnsi"/>
          <w:i/>
          <w:iCs/>
        </w:rPr>
        <w:t>Crustacean Research</w:t>
      </w:r>
      <w:r w:rsidRPr="00B326AD">
        <w:rPr>
          <w:rFonts w:asciiTheme="majorHAnsi" w:hAnsiTheme="majorHAnsi"/>
        </w:rPr>
        <w:t xml:space="preserve"> Special Number 7, 15-24.</w:t>
      </w:r>
    </w:p>
    <w:p w14:paraId="175F9552"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Furse JM, Dawkins KL &amp; Coughran J (2013) Two new species of </w:t>
      </w:r>
      <w:r w:rsidRPr="00B326AD">
        <w:rPr>
          <w:rFonts w:asciiTheme="majorHAnsi" w:hAnsiTheme="majorHAnsi"/>
          <w:i/>
          <w:iCs/>
        </w:rPr>
        <w:t>Euastacus</w:t>
      </w:r>
      <w:r w:rsidRPr="00B326AD">
        <w:rPr>
          <w:rFonts w:asciiTheme="majorHAnsi" w:hAnsiTheme="majorHAnsi"/>
        </w:rPr>
        <w:t xml:space="preserve"> (Decapoda: Parastacidae) from the Gondwana Rainforests of Central-Eastern Australia. </w:t>
      </w:r>
      <w:r w:rsidRPr="00B326AD">
        <w:rPr>
          <w:rFonts w:asciiTheme="majorHAnsi" w:hAnsiTheme="majorHAnsi"/>
          <w:i/>
          <w:iCs/>
        </w:rPr>
        <w:t>Freshwater Crayfish</w:t>
      </w:r>
      <w:r w:rsidRPr="00B326AD">
        <w:rPr>
          <w:rFonts w:asciiTheme="majorHAnsi" w:hAnsiTheme="majorHAnsi"/>
        </w:rPr>
        <w:t xml:space="preserve"> 19(1), 103-113.</w:t>
      </w:r>
    </w:p>
    <w:p w14:paraId="48F03471" w14:textId="77777777" w:rsidR="007D7856" w:rsidRDefault="007D7856" w:rsidP="007D7856">
      <w:pPr>
        <w:pStyle w:val="CAreference"/>
        <w:spacing w:after="120" w:line="276" w:lineRule="auto"/>
        <w:rPr>
          <w:rFonts w:asciiTheme="majorHAnsi" w:hAnsiTheme="majorHAnsi"/>
        </w:rPr>
      </w:pPr>
      <w:r w:rsidRPr="00B326AD">
        <w:rPr>
          <w:rFonts w:asciiTheme="majorHAnsi" w:hAnsiTheme="majorHAnsi"/>
        </w:rPr>
        <w:t xml:space="preserve">Furse JM &amp; Wild CH (2004) Laboratory moult increment, frequency, and growth in </w:t>
      </w:r>
      <w:r w:rsidRPr="00B326AD">
        <w:rPr>
          <w:rFonts w:asciiTheme="majorHAnsi" w:hAnsiTheme="majorHAnsi"/>
          <w:i/>
          <w:iCs/>
        </w:rPr>
        <w:t>Euastacus sulcatus</w:t>
      </w:r>
      <w:r w:rsidRPr="00B326AD">
        <w:rPr>
          <w:rFonts w:asciiTheme="majorHAnsi" w:hAnsiTheme="majorHAnsi"/>
        </w:rPr>
        <w:t xml:space="preserve">. </w:t>
      </w:r>
      <w:r w:rsidRPr="00B326AD">
        <w:rPr>
          <w:rFonts w:asciiTheme="majorHAnsi" w:hAnsiTheme="majorHAnsi"/>
          <w:i/>
          <w:iCs/>
        </w:rPr>
        <w:t>Freshwater Crayfish</w:t>
      </w:r>
      <w:r w:rsidRPr="00B326AD">
        <w:rPr>
          <w:rFonts w:asciiTheme="majorHAnsi" w:hAnsiTheme="majorHAnsi"/>
        </w:rPr>
        <w:t xml:space="preserve"> 14, 205-211.</w:t>
      </w:r>
    </w:p>
    <w:p w14:paraId="0A2596BE" w14:textId="77777777" w:rsidR="00594D4C" w:rsidRDefault="00594D4C" w:rsidP="00594D4C">
      <w:pPr>
        <w:pStyle w:val="CAreference"/>
        <w:spacing w:after="120" w:line="276" w:lineRule="auto"/>
        <w:rPr>
          <w:rFonts w:asciiTheme="majorHAnsi" w:hAnsiTheme="majorHAnsi"/>
        </w:rPr>
      </w:pPr>
      <w:r w:rsidRPr="00F7541B">
        <w:rPr>
          <w:rFonts w:asciiTheme="majorHAnsi" w:hAnsiTheme="majorHAnsi"/>
        </w:rPr>
        <w:t>Hilbert D, Ostendorf B</w:t>
      </w:r>
      <w:r>
        <w:rPr>
          <w:rFonts w:asciiTheme="majorHAnsi" w:hAnsiTheme="majorHAnsi"/>
        </w:rPr>
        <w:t xml:space="preserve"> and </w:t>
      </w:r>
      <w:r w:rsidRPr="00F7541B">
        <w:rPr>
          <w:rFonts w:asciiTheme="majorHAnsi" w:hAnsiTheme="majorHAnsi"/>
        </w:rPr>
        <w:t>Hopkins M (2001) Sensitivity of tropical forests to climate change in the humid tropics of north. Queensland</w:t>
      </w:r>
      <w:r>
        <w:rPr>
          <w:rFonts w:asciiTheme="majorHAnsi" w:hAnsiTheme="majorHAnsi"/>
        </w:rPr>
        <w:t>.</w:t>
      </w:r>
      <w:r w:rsidRPr="00F7541B">
        <w:rPr>
          <w:rFonts w:asciiTheme="majorHAnsi" w:hAnsiTheme="majorHAnsi"/>
        </w:rPr>
        <w:t xml:space="preserve"> </w:t>
      </w:r>
      <w:r w:rsidRPr="00473D7F">
        <w:rPr>
          <w:rFonts w:asciiTheme="majorHAnsi" w:hAnsiTheme="majorHAnsi"/>
          <w:i/>
          <w:iCs/>
        </w:rPr>
        <w:t>Austral Ecology</w:t>
      </w:r>
      <w:r w:rsidRPr="00F7541B">
        <w:rPr>
          <w:rFonts w:asciiTheme="majorHAnsi" w:hAnsiTheme="majorHAnsi"/>
        </w:rPr>
        <w:t xml:space="preserve"> 26(6), 590–603.</w:t>
      </w:r>
    </w:p>
    <w:p w14:paraId="4218C218" w14:textId="77777777" w:rsidR="007D7856" w:rsidRPr="00B326AD" w:rsidRDefault="007D7856" w:rsidP="007D7856">
      <w:pPr>
        <w:pStyle w:val="CAreference"/>
        <w:spacing w:after="120" w:line="276" w:lineRule="auto"/>
        <w:rPr>
          <w:rFonts w:asciiTheme="majorHAnsi" w:hAnsiTheme="majorHAnsi"/>
        </w:rPr>
      </w:pPr>
      <w:r>
        <w:rPr>
          <w:rFonts w:asciiTheme="majorHAnsi" w:hAnsiTheme="majorHAnsi"/>
        </w:rPr>
        <w:t>Hines HB, Brook M, Wilson J, McDonald WJF &amp; Hargreaves J (2020)</w:t>
      </w:r>
      <w:r w:rsidRPr="007330B2">
        <w:rPr>
          <w:rFonts w:asciiTheme="majorHAnsi" w:hAnsiTheme="majorHAnsi"/>
        </w:rPr>
        <w:t xml:space="preserve"> The extent and severity of the Mackay Highlands 2018 wildfires and the potential impact on natural values, particularly in the </w:t>
      </w:r>
      <w:r w:rsidRPr="007330B2">
        <w:rPr>
          <w:rFonts w:asciiTheme="majorHAnsi" w:hAnsiTheme="majorHAnsi"/>
        </w:rPr>
        <w:lastRenderedPageBreak/>
        <w:t xml:space="preserve">mesic forests of the Eungella-Crediton area. </w:t>
      </w:r>
      <w:r w:rsidRPr="007330B2">
        <w:rPr>
          <w:rFonts w:asciiTheme="majorHAnsi" w:hAnsiTheme="majorHAnsi"/>
          <w:i/>
        </w:rPr>
        <w:t>Proceedings of the Royal Society of Queensland</w:t>
      </w:r>
      <w:r w:rsidRPr="007330B2">
        <w:rPr>
          <w:rFonts w:asciiTheme="majorHAnsi" w:hAnsiTheme="majorHAnsi"/>
        </w:rPr>
        <w:t xml:space="preserve"> 125, 139-157.</w:t>
      </w:r>
    </w:p>
    <w:p w14:paraId="4ADAF3E7"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Honan JA (1998) Egg and juvenile development of the Australian freshwater crayfish, </w:t>
      </w:r>
      <w:r w:rsidRPr="00B326AD">
        <w:rPr>
          <w:rFonts w:asciiTheme="majorHAnsi" w:hAnsiTheme="majorHAnsi"/>
          <w:i/>
          <w:iCs/>
        </w:rPr>
        <w:t xml:space="preserve">Euastacus bispinosus </w:t>
      </w:r>
      <w:r w:rsidRPr="00B326AD">
        <w:rPr>
          <w:rFonts w:asciiTheme="majorHAnsi" w:hAnsiTheme="majorHAnsi"/>
        </w:rPr>
        <w:t xml:space="preserve">Clark (Decapoda: Parastacidae). </w:t>
      </w:r>
      <w:r w:rsidRPr="00B326AD">
        <w:rPr>
          <w:rFonts w:asciiTheme="majorHAnsi" w:hAnsiTheme="majorHAnsi"/>
          <w:i/>
          <w:iCs/>
        </w:rPr>
        <w:t>Proceedings of the Linnean Society of New South Wales</w:t>
      </w:r>
      <w:r w:rsidRPr="00B326AD">
        <w:rPr>
          <w:rFonts w:asciiTheme="majorHAnsi" w:hAnsiTheme="majorHAnsi"/>
        </w:rPr>
        <w:t xml:space="preserve"> 119</w:t>
      </w:r>
      <w:r>
        <w:rPr>
          <w:rFonts w:asciiTheme="majorHAnsi" w:hAnsiTheme="majorHAnsi"/>
        </w:rPr>
        <w:t>,</w:t>
      </w:r>
      <w:r w:rsidRPr="00B326AD">
        <w:rPr>
          <w:rFonts w:asciiTheme="majorHAnsi" w:hAnsiTheme="majorHAnsi"/>
        </w:rPr>
        <w:t xml:space="preserve"> 37-54.</w:t>
      </w:r>
    </w:p>
    <w:p w14:paraId="4CCBAEF2"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Honan JA &amp; Mitchell BD (1995a) Growth of the large freshwater crayfish </w:t>
      </w:r>
      <w:r w:rsidRPr="00B326AD">
        <w:rPr>
          <w:rFonts w:asciiTheme="majorHAnsi" w:hAnsiTheme="majorHAnsi"/>
          <w:i/>
          <w:iCs/>
        </w:rPr>
        <w:t>Euastacus bispinosus</w:t>
      </w:r>
      <w:r w:rsidRPr="00B326AD">
        <w:rPr>
          <w:rFonts w:asciiTheme="majorHAnsi" w:hAnsiTheme="majorHAnsi"/>
        </w:rPr>
        <w:t xml:space="preserve"> Clark (Decapoda: Parastacidae) </w:t>
      </w:r>
      <w:r w:rsidRPr="00B326AD">
        <w:rPr>
          <w:rFonts w:asciiTheme="majorHAnsi" w:hAnsiTheme="majorHAnsi"/>
          <w:i/>
          <w:iCs/>
        </w:rPr>
        <w:t>Freshwater Crayfish</w:t>
      </w:r>
      <w:r w:rsidRPr="00B326AD">
        <w:rPr>
          <w:rFonts w:asciiTheme="majorHAnsi" w:hAnsiTheme="majorHAnsi"/>
        </w:rPr>
        <w:t xml:space="preserve"> 10, 118-131.</w:t>
      </w:r>
    </w:p>
    <w:p w14:paraId="3D036570" w14:textId="77777777" w:rsidR="007D7856" w:rsidRDefault="007D7856" w:rsidP="007D7856">
      <w:pPr>
        <w:pStyle w:val="CAreference"/>
        <w:spacing w:after="120" w:line="276" w:lineRule="auto"/>
        <w:rPr>
          <w:rFonts w:asciiTheme="majorHAnsi" w:hAnsiTheme="majorHAnsi"/>
        </w:rPr>
      </w:pPr>
      <w:r w:rsidRPr="006D1CD7">
        <w:rPr>
          <w:rFonts w:asciiTheme="majorHAnsi" w:hAnsiTheme="majorHAnsi"/>
        </w:rPr>
        <w:t xml:space="preserve">Honan JA &amp; Mitchell BD (1995b) Reproduction of </w:t>
      </w:r>
      <w:r w:rsidRPr="006D1CD7">
        <w:rPr>
          <w:rFonts w:asciiTheme="majorHAnsi" w:hAnsiTheme="majorHAnsi"/>
          <w:i/>
          <w:iCs/>
        </w:rPr>
        <w:t>Euastacus bispinosus</w:t>
      </w:r>
      <w:r w:rsidRPr="006D1CD7">
        <w:rPr>
          <w:rFonts w:asciiTheme="majorHAnsi" w:hAnsiTheme="majorHAnsi"/>
        </w:rPr>
        <w:t xml:space="preserve"> Clark (Decapoda: Parastacidae), and trends in the reproductive characteristics of freshwater crayfish. </w:t>
      </w:r>
      <w:r w:rsidRPr="006D1CD7">
        <w:rPr>
          <w:rFonts w:asciiTheme="majorHAnsi" w:hAnsiTheme="majorHAnsi"/>
          <w:i/>
          <w:iCs/>
        </w:rPr>
        <w:t xml:space="preserve">Marine and Freshwater Research </w:t>
      </w:r>
      <w:r w:rsidRPr="006D1CD7">
        <w:rPr>
          <w:rFonts w:asciiTheme="majorHAnsi" w:hAnsiTheme="majorHAnsi"/>
        </w:rPr>
        <w:t>46, 485-499.</w:t>
      </w:r>
    </w:p>
    <w:p w14:paraId="46574644" w14:textId="77777777" w:rsidR="007D7856" w:rsidRDefault="007D7856" w:rsidP="007D7856">
      <w:pPr>
        <w:pStyle w:val="CAreference"/>
        <w:spacing w:after="120" w:line="276" w:lineRule="auto"/>
        <w:rPr>
          <w:rFonts w:asciiTheme="majorHAnsi" w:hAnsiTheme="majorHAnsi"/>
        </w:rPr>
      </w:pPr>
      <w:r w:rsidRPr="001B60C4">
        <w:rPr>
          <w:rFonts w:asciiTheme="majorHAnsi" w:hAnsiTheme="majorHAnsi"/>
        </w:rPr>
        <w:t xml:space="preserve">Horwitz P (1990) </w:t>
      </w:r>
      <w:r w:rsidRPr="00DC3278">
        <w:rPr>
          <w:rFonts w:asciiTheme="majorHAnsi" w:hAnsiTheme="majorHAnsi"/>
          <w:i/>
          <w:iCs/>
        </w:rPr>
        <w:t>The conservation status of Australian freshwater crustacea with a provisional list of threatened species, habitats and potentially threatening processes</w:t>
      </w:r>
      <w:r w:rsidRPr="001B60C4">
        <w:rPr>
          <w:rFonts w:asciiTheme="majorHAnsi" w:hAnsiTheme="majorHAnsi"/>
        </w:rPr>
        <w:t>. pp. 121. Report series number 14. Australian National Parks and Wildlife Service. Canberra.</w:t>
      </w:r>
    </w:p>
    <w:p w14:paraId="3451C44B" w14:textId="77777777" w:rsidR="00FC69D7" w:rsidRPr="001B60C4" w:rsidRDefault="00FC69D7" w:rsidP="00FC69D7">
      <w:pPr>
        <w:pStyle w:val="CAreference"/>
        <w:spacing w:after="120" w:line="276" w:lineRule="auto"/>
        <w:rPr>
          <w:rFonts w:asciiTheme="majorHAnsi" w:hAnsiTheme="majorHAnsi"/>
        </w:rPr>
      </w:pPr>
      <w:r w:rsidRPr="00B53003">
        <w:rPr>
          <w:rFonts w:asciiTheme="majorHAnsi" w:hAnsiTheme="majorHAnsi"/>
        </w:rPr>
        <w:t>Hossain MA, Lahoz-Monfort JJ, Burgman MA, Böhm M, Kujala H</w:t>
      </w:r>
      <w:r>
        <w:rPr>
          <w:rFonts w:asciiTheme="majorHAnsi" w:hAnsiTheme="majorHAnsi"/>
        </w:rPr>
        <w:t xml:space="preserve"> and </w:t>
      </w:r>
      <w:r w:rsidRPr="00B53003">
        <w:rPr>
          <w:rFonts w:asciiTheme="majorHAnsi" w:hAnsiTheme="majorHAnsi"/>
        </w:rPr>
        <w:t xml:space="preserve">Bland LM (2018) Assessing the vulnerability of freshwater crayfish to climate change. </w:t>
      </w:r>
      <w:r w:rsidRPr="00473D7F">
        <w:rPr>
          <w:rFonts w:asciiTheme="majorHAnsi" w:hAnsiTheme="majorHAnsi"/>
          <w:i/>
          <w:iCs/>
        </w:rPr>
        <w:t>Diversity and Distributions</w:t>
      </w:r>
      <w:r w:rsidRPr="00B53003">
        <w:rPr>
          <w:rFonts w:asciiTheme="majorHAnsi" w:hAnsiTheme="majorHAnsi"/>
        </w:rPr>
        <w:t xml:space="preserve"> 24(12), 1830–1843.</w:t>
      </w:r>
    </w:p>
    <w:p w14:paraId="1D2F6A9C" w14:textId="77777777" w:rsidR="007D7856" w:rsidRPr="006D1CD7" w:rsidRDefault="007D7856" w:rsidP="007D7856">
      <w:pPr>
        <w:pStyle w:val="CAreference"/>
        <w:spacing w:after="120" w:line="276" w:lineRule="auto"/>
        <w:rPr>
          <w:rFonts w:asciiTheme="majorHAnsi" w:hAnsiTheme="majorHAnsi"/>
        </w:rPr>
      </w:pPr>
      <w:r w:rsidRPr="00713873">
        <w:rPr>
          <w:rFonts w:asciiTheme="majorHAnsi" w:hAnsiTheme="majorHAnsi"/>
        </w:rPr>
        <w:t xml:space="preserve">Kearney M, Phillips B, Tracy C, Christian K, Betts G &amp; Porter W (2008) Modelling species distributions without using species distributions: the cane toad in Australia under current and future climates. </w:t>
      </w:r>
      <w:r w:rsidRPr="005979AA">
        <w:rPr>
          <w:rFonts w:asciiTheme="majorHAnsi" w:hAnsiTheme="majorHAnsi"/>
          <w:i/>
          <w:iCs/>
        </w:rPr>
        <w:t>Ecography</w:t>
      </w:r>
      <w:r w:rsidRPr="00713873">
        <w:rPr>
          <w:rFonts w:asciiTheme="majorHAnsi" w:hAnsiTheme="majorHAnsi"/>
        </w:rPr>
        <w:t xml:space="preserve"> 31, 423–434.</w:t>
      </w:r>
    </w:p>
    <w:p w14:paraId="3F199639" w14:textId="77777777" w:rsidR="007D7856" w:rsidRPr="006D1CD7" w:rsidRDefault="007D7856" w:rsidP="007D7856">
      <w:pPr>
        <w:pStyle w:val="CAreference"/>
        <w:spacing w:after="120" w:line="276" w:lineRule="auto"/>
        <w:rPr>
          <w:rFonts w:asciiTheme="majorHAnsi" w:hAnsiTheme="majorHAnsi"/>
        </w:rPr>
      </w:pPr>
      <w:r w:rsidRPr="006D1CD7">
        <w:rPr>
          <w:rFonts w:asciiTheme="majorHAnsi" w:hAnsiTheme="majorHAnsi"/>
        </w:rPr>
        <w:t xml:space="preserve">Lowe K, FitzGibbon S, Seebacher F &amp; Wilson RS (2010) Physiological and behavioural responses to seasonal changes in environmental temperature in the Australian spiny crayfish </w:t>
      </w:r>
      <w:r w:rsidRPr="006D1CD7">
        <w:rPr>
          <w:rFonts w:asciiTheme="majorHAnsi" w:hAnsiTheme="majorHAnsi"/>
          <w:i/>
          <w:iCs/>
        </w:rPr>
        <w:t>Euastacus sulcatus</w:t>
      </w:r>
      <w:r w:rsidRPr="006D1CD7">
        <w:rPr>
          <w:rFonts w:asciiTheme="majorHAnsi" w:hAnsiTheme="majorHAnsi"/>
        </w:rPr>
        <w:t xml:space="preserve">. </w:t>
      </w:r>
      <w:r w:rsidRPr="006D1CD7">
        <w:rPr>
          <w:rFonts w:asciiTheme="majorHAnsi" w:hAnsiTheme="majorHAnsi"/>
          <w:i/>
          <w:iCs/>
        </w:rPr>
        <w:t>Journal of Comparative Physiology B: Biochemical, Systems, and Environmental Physiology</w:t>
      </w:r>
      <w:r w:rsidRPr="006D1CD7">
        <w:rPr>
          <w:rFonts w:asciiTheme="majorHAnsi" w:hAnsiTheme="majorHAnsi"/>
        </w:rPr>
        <w:t xml:space="preserve"> 180(5), 653-660.</w:t>
      </w:r>
    </w:p>
    <w:p w14:paraId="53A4E159" w14:textId="77777777" w:rsidR="007D7856" w:rsidRPr="006D1CD7" w:rsidRDefault="007D7856" w:rsidP="007D7856">
      <w:pPr>
        <w:pStyle w:val="CAreference"/>
        <w:spacing w:after="120" w:line="276" w:lineRule="auto"/>
        <w:rPr>
          <w:rFonts w:asciiTheme="majorHAnsi" w:hAnsiTheme="majorHAnsi"/>
        </w:rPr>
      </w:pPr>
      <w:r w:rsidRPr="006D1CD7">
        <w:rPr>
          <w:rFonts w:asciiTheme="majorHAnsi" w:hAnsiTheme="majorHAnsi"/>
        </w:rPr>
        <w:t xml:space="preserve">Lowe S, Browne M, Boudjelas S &amp; De-Poorter M (2000) 100 of the world’s worst invasive alien species. A selection from the global invasive species database. </w:t>
      </w:r>
      <w:r w:rsidRPr="006D1CD7">
        <w:rPr>
          <w:rFonts w:asciiTheme="majorHAnsi" w:hAnsiTheme="majorHAnsi"/>
          <w:i/>
        </w:rPr>
        <w:t>Aliens</w:t>
      </w:r>
      <w:r w:rsidRPr="006D1CD7">
        <w:rPr>
          <w:rFonts w:asciiTheme="majorHAnsi" w:hAnsiTheme="majorHAnsi"/>
          <w:b/>
        </w:rPr>
        <w:t xml:space="preserve"> </w:t>
      </w:r>
      <w:r w:rsidRPr="006D1CD7">
        <w:rPr>
          <w:rFonts w:asciiTheme="majorHAnsi" w:hAnsiTheme="majorHAnsi"/>
        </w:rPr>
        <w:t>12</w:t>
      </w:r>
      <w:r>
        <w:rPr>
          <w:rFonts w:asciiTheme="majorHAnsi" w:hAnsiTheme="majorHAnsi"/>
        </w:rPr>
        <w:t>,</w:t>
      </w:r>
      <w:r w:rsidRPr="006D1CD7">
        <w:rPr>
          <w:rFonts w:asciiTheme="majorHAnsi" w:hAnsiTheme="majorHAnsi"/>
        </w:rPr>
        <w:t xml:space="preserve"> 1-12.</w:t>
      </w:r>
    </w:p>
    <w:p w14:paraId="7765E899" w14:textId="77777777" w:rsidR="007D7856" w:rsidRDefault="007D7856" w:rsidP="007D7856">
      <w:pPr>
        <w:pStyle w:val="CAreference"/>
        <w:spacing w:after="120" w:line="276" w:lineRule="auto"/>
        <w:rPr>
          <w:rFonts w:asciiTheme="majorHAnsi" w:hAnsiTheme="majorHAnsi"/>
        </w:rPr>
      </w:pPr>
      <w:r w:rsidRPr="006D1CD7">
        <w:rPr>
          <w:rFonts w:asciiTheme="majorHAnsi" w:hAnsiTheme="majorHAnsi"/>
        </w:rPr>
        <w:t xml:space="preserve">McCormack RB, Coughran J, Furse JM &amp; Van-der-Werf P (2010) Conservation of Imperiled Crayfish - </w:t>
      </w:r>
      <w:r w:rsidRPr="006D1CD7">
        <w:rPr>
          <w:rFonts w:asciiTheme="majorHAnsi" w:hAnsiTheme="majorHAnsi"/>
          <w:i/>
          <w:iCs/>
        </w:rPr>
        <w:t>Euastacus jagara</w:t>
      </w:r>
      <w:r w:rsidRPr="006D1CD7">
        <w:rPr>
          <w:rFonts w:asciiTheme="majorHAnsi" w:hAnsiTheme="majorHAnsi"/>
        </w:rPr>
        <w:t xml:space="preserve"> (Decapoda: Parastacidae), a highland crayfish from the Main Range, South-Eastern Queensland, Australia. </w:t>
      </w:r>
      <w:r w:rsidRPr="006D1CD7">
        <w:rPr>
          <w:rFonts w:asciiTheme="majorHAnsi" w:hAnsiTheme="majorHAnsi"/>
          <w:i/>
          <w:iCs/>
        </w:rPr>
        <w:t>Journal of Crustacean Biology</w:t>
      </w:r>
      <w:r w:rsidRPr="006D1CD7">
        <w:rPr>
          <w:rFonts w:asciiTheme="majorHAnsi" w:hAnsiTheme="majorHAnsi"/>
        </w:rPr>
        <w:t xml:space="preserve"> 30(3), 531-535</w:t>
      </w:r>
      <w:r>
        <w:rPr>
          <w:rFonts w:asciiTheme="majorHAnsi" w:hAnsiTheme="majorHAnsi"/>
        </w:rPr>
        <w:t>.</w:t>
      </w:r>
    </w:p>
    <w:p w14:paraId="4119321B" w14:textId="77777777" w:rsidR="00904953" w:rsidRPr="00C732EB" w:rsidRDefault="00904953" w:rsidP="00904953">
      <w:pPr>
        <w:pStyle w:val="CAreference"/>
        <w:rPr>
          <w:rFonts w:asciiTheme="majorHAnsi" w:hAnsiTheme="majorHAnsi"/>
        </w:rPr>
      </w:pPr>
      <w:r w:rsidRPr="00C732EB">
        <w:rPr>
          <w:rFonts w:asciiTheme="majorHAnsi" w:hAnsiTheme="majorHAnsi"/>
        </w:rPr>
        <w:t>McJannet D</w:t>
      </w:r>
      <w:r>
        <w:rPr>
          <w:rFonts w:asciiTheme="majorHAnsi" w:hAnsiTheme="majorHAnsi"/>
        </w:rPr>
        <w:t>,</w:t>
      </w:r>
      <w:r w:rsidRPr="00C732EB">
        <w:rPr>
          <w:rFonts w:asciiTheme="majorHAnsi" w:hAnsiTheme="majorHAnsi"/>
        </w:rPr>
        <w:t xml:space="preserve"> Wallace J &amp; Reddell P (2007) Precipitation interception in Australian tropical rainforests: II. Altitudinal gradients of cloud interception, stemflow, throughfall and interception. </w:t>
      </w:r>
      <w:r w:rsidRPr="00473D7F">
        <w:rPr>
          <w:rFonts w:asciiTheme="majorHAnsi" w:hAnsiTheme="majorHAnsi"/>
          <w:i/>
          <w:iCs/>
        </w:rPr>
        <w:t>Hydrological Processes</w:t>
      </w:r>
      <w:r w:rsidRPr="00C732EB">
        <w:rPr>
          <w:rFonts w:asciiTheme="majorHAnsi" w:hAnsiTheme="majorHAnsi"/>
        </w:rPr>
        <w:t xml:space="preserve"> 21, 1703–</w:t>
      </w:r>
      <w:r>
        <w:rPr>
          <w:rFonts w:asciiTheme="majorHAnsi" w:hAnsiTheme="majorHAnsi"/>
        </w:rPr>
        <w:t>17</w:t>
      </w:r>
      <w:r w:rsidRPr="00C732EB">
        <w:rPr>
          <w:rFonts w:asciiTheme="majorHAnsi" w:hAnsiTheme="majorHAnsi"/>
        </w:rPr>
        <w:t>18.</w:t>
      </w:r>
    </w:p>
    <w:p w14:paraId="1B992A8C" w14:textId="77777777" w:rsidR="007D7856" w:rsidRPr="00B326AD" w:rsidRDefault="007D7856" w:rsidP="007D7856">
      <w:pPr>
        <w:pStyle w:val="CAreference"/>
        <w:spacing w:after="120" w:line="276" w:lineRule="auto"/>
        <w:rPr>
          <w:rFonts w:asciiTheme="majorHAnsi" w:hAnsiTheme="majorHAnsi"/>
        </w:rPr>
      </w:pPr>
      <w:r w:rsidRPr="006D1CD7">
        <w:rPr>
          <w:rFonts w:asciiTheme="majorHAnsi" w:hAnsiTheme="majorHAnsi"/>
        </w:rPr>
        <w:t>Morey JL (1998) Growth</w:t>
      </w:r>
      <w:r w:rsidRPr="00B326AD">
        <w:rPr>
          <w:rFonts w:asciiTheme="majorHAnsi" w:hAnsiTheme="majorHAnsi"/>
        </w:rPr>
        <w:t xml:space="preserve">, catch rates and notes on the biology of the Gippsland Spiny Freshwater Crayfish, </w:t>
      </w:r>
      <w:r w:rsidRPr="00B326AD">
        <w:rPr>
          <w:rFonts w:asciiTheme="majorHAnsi" w:hAnsiTheme="majorHAnsi"/>
          <w:i/>
          <w:iCs/>
        </w:rPr>
        <w:t>Euastacus kershawi</w:t>
      </w:r>
      <w:r w:rsidRPr="00B326AD">
        <w:rPr>
          <w:rFonts w:asciiTheme="majorHAnsi" w:hAnsiTheme="majorHAnsi"/>
        </w:rPr>
        <w:t xml:space="preserve"> (Decapoda: Parastacidae), in West Gippsland, Victoria. </w:t>
      </w:r>
      <w:r w:rsidRPr="00B326AD">
        <w:rPr>
          <w:rFonts w:asciiTheme="majorHAnsi" w:hAnsiTheme="majorHAnsi"/>
          <w:i/>
          <w:iCs/>
        </w:rPr>
        <w:t xml:space="preserve">Proceedings of the Linnean Society of New South Wales </w:t>
      </w:r>
      <w:r w:rsidRPr="00B326AD">
        <w:rPr>
          <w:rFonts w:asciiTheme="majorHAnsi" w:hAnsiTheme="majorHAnsi"/>
        </w:rPr>
        <w:t>119, 55-69.</w:t>
      </w:r>
    </w:p>
    <w:p w14:paraId="5E02052A" w14:textId="77777777" w:rsidR="007D7856" w:rsidRPr="00E35944" w:rsidRDefault="007D7856" w:rsidP="007D7856">
      <w:pPr>
        <w:autoSpaceDE w:val="0"/>
        <w:autoSpaceDN w:val="0"/>
        <w:adjustRightInd w:val="0"/>
        <w:spacing w:after="0" w:line="240" w:lineRule="auto"/>
        <w:ind w:left="426" w:hanging="426"/>
        <w:rPr>
          <w:rFonts w:asciiTheme="majorHAnsi" w:eastAsia="Cambria" w:hAnsiTheme="majorHAnsi" w:cs="Arial"/>
          <w:lang w:val="en-US" w:eastAsia="en-AU"/>
        </w:rPr>
      </w:pPr>
      <w:r w:rsidRPr="00E35944">
        <w:rPr>
          <w:rFonts w:asciiTheme="majorHAnsi" w:eastAsia="Cambria" w:hAnsiTheme="majorHAnsi" w:cs="Arial"/>
          <w:lang w:val="en-US" w:eastAsia="en-AU"/>
        </w:rPr>
        <w:t xml:space="preserve">Morgan GJ (1988) Freshwater crayfish of the Genus </w:t>
      </w:r>
      <w:r w:rsidRPr="00E35944">
        <w:rPr>
          <w:rFonts w:asciiTheme="majorHAnsi" w:eastAsia="Cambria" w:hAnsiTheme="majorHAnsi" w:cs="Arial"/>
          <w:i/>
          <w:iCs/>
          <w:lang w:val="en-US" w:eastAsia="en-AU"/>
        </w:rPr>
        <w:t>Euastacus</w:t>
      </w:r>
      <w:r w:rsidRPr="00E35944">
        <w:rPr>
          <w:rFonts w:asciiTheme="majorHAnsi" w:eastAsia="Cambria" w:hAnsiTheme="majorHAnsi" w:cs="Arial"/>
          <w:lang w:val="en-US" w:eastAsia="en-AU"/>
        </w:rPr>
        <w:t xml:space="preserve"> Clark (Decapoda: Parastacidae) from Queensland. </w:t>
      </w:r>
      <w:r w:rsidRPr="00E35944">
        <w:rPr>
          <w:rFonts w:asciiTheme="majorHAnsi" w:eastAsia="Cambria" w:hAnsiTheme="majorHAnsi" w:cs="Arial"/>
          <w:i/>
          <w:iCs/>
          <w:lang w:val="en-US" w:eastAsia="en-AU"/>
        </w:rPr>
        <w:t>Memoirs of The Museum of Victoria</w:t>
      </w:r>
      <w:r w:rsidRPr="00E35944">
        <w:rPr>
          <w:rFonts w:asciiTheme="majorHAnsi" w:eastAsia="Cambria" w:hAnsiTheme="majorHAnsi" w:cs="Arial"/>
          <w:lang w:val="en-US" w:eastAsia="en-AU"/>
        </w:rPr>
        <w:t xml:space="preserve"> </w:t>
      </w:r>
      <w:r w:rsidRPr="001D2E48">
        <w:rPr>
          <w:rFonts w:asciiTheme="majorHAnsi" w:eastAsia="Cambria" w:hAnsiTheme="majorHAnsi" w:cs="Arial"/>
          <w:lang w:val="en-US" w:eastAsia="en-AU"/>
        </w:rPr>
        <w:t>49</w:t>
      </w:r>
      <w:r w:rsidRPr="00E35944">
        <w:rPr>
          <w:rFonts w:asciiTheme="majorHAnsi" w:eastAsia="Cambria" w:hAnsiTheme="majorHAnsi" w:cs="Arial"/>
          <w:lang w:val="en-US" w:eastAsia="en-AU"/>
        </w:rPr>
        <w:t>(1)</w:t>
      </w:r>
      <w:r>
        <w:rPr>
          <w:rFonts w:asciiTheme="majorHAnsi" w:eastAsia="Cambria" w:hAnsiTheme="majorHAnsi" w:cs="Arial"/>
          <w:lang w:val="en-US" w:eastAsia="en-AU"/>
        </w:rPr>
        <w:t>,</w:t>
      </w:r>
      <w:r w:rsidRPr="00E35944">
        <w:rPr>
          <w:rFonts w:asciiTheme="majorHAnsi" w:eastAsia="Cambria" w:hAnsiTheme="majorHAnsi" w:cs="Arial"/>
          <w:lang w:val="en-US" w:eastAsia="en-AU"/>
        </w:rPr>
        <w:t xml:space="preserve"> 1-49.</w:t>
      </w:r>
    </w:p>
    <w:p w14:paraId="0E8D00F7" w14:textId="77777777" w:rsidR="007D7856" w:rsidRPr="00B326AD" w:rsidRDefault="007D7856" w:rsidP="007D7856">
      <w:pPr>
        <w:pStyle w:val="CAreference"/>
        <w:spacing w:after="120" w:line="276" w:lineRule="auto"/>
        <w:rPr>
          <w:rFonts w:asciiTheme="majorHAnsi" w:hAnsiTheme="majorHAnsi"/>
        </w:rPr>
      </w:pPr>
      <w:r w:rsidRPr="00E35944">
        <w:rPr>
          <w:rFonts w:asciiTheme="majorHAnsi" w:hAnsiTheme="majorHAnsi"/>
        </w:rPr>
        <w:t xml:space="preserve">Morgan GJ (1997) Freshwater crayfish of the genus </w:t>
      </w:r>
      <w:r w:rsidRPr="00E35944">
        <w:rPr>
          <w:rFonts w:asciiTheme="majorHAnsi" w:hAnsiTheme="majorHAnsi"/>
          <w:i/>
          <w:iCs/>
        </w:rPr>
        <w:t>Euastacus</w:t>
      </w:r>
      <w:r w:rsidRPr="00E35944">
        <w:rPr>
          <w:rFonts w:asciiTheme="majorHAnsi" w:hAnsiTheme="majorHAnsi"/>
        </w:rPr>
        <w:t xml:space="preserve"> Clark (Decapoda: Parastacidae) from New South Wales, with a key to all species of the genus. </w:t>
      </w:r>
      <w:r w:rsidRPr="00E35944">
        <w:rPr>
          <w:rFonts w:asciiTheme="majorHAnsi" w:hAnsiTheme="majorHAnsi"/>
          <w:i/>
          <w:iCs/>
        </w:rPr>
        <w:t>Records of the Australian Museum</w:t>
      </w:r>
      <w:r w:rsidRPr="00E35944">
        <w:rPr>
          <w:rFonts w:asciiTheme="majorHAnsi" w:hAnsiTheme="majorHAnsi"/>
        </w:rPr>
        <w:t xml:space="preserve"> Supplement 23, 1-110.</w:t>
      </w:r>
    </w:p>
    <w:p w14:paraId="526ABC00"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lastRenderedPageBreak/>
        <w:t>Panteleit J, Keller NS, Kokko H, Jussila J, Makkonen J, Theissinger K &amp; Schrimpf A (2017) Investigation of ornamental crayfish reveals new carrier species of the crayfish plague pathogen (</w:t>
      </w:r>
      <w:r w:rsidRPr="00B326AD">
        <w:rPr>
          <w:rFonts w:asciiTheme="majorHAnsi" w:hAnsiTheme="majorHAnsi"/>
          <w:i/>
          <w:iCs/>
        </w:rPr>
        <w:t>Aphanomyces astaci</w:t>
      </w:r>
      <w:r w:rsidRPr="00B326AD">
        <w:rPr>
          <w:rFonts w:asciiTheme="majorHAnsi" w:hAnsiTheme="majorHAnsi"/>
        </w:rPr>
        <w:t xml:space="preserve">). </w:t>
      </w:r>
      <w:r w:rsidRPr="00B326AD">
        <w:rPr>
          <w:rFonts w:asciiTheme="majorHAnsi" w:hAnsiTheme="majorHAnsi"/>
          <w:i/>
          <w:iCs/>
        </w:rPr>
        <w:t>Aquatic Invasions</w:t>
      </w:r>
      <w:r w:rsidRPr="00B326AD">
        <w:rPr>
          <w:rFonts w:asciiTheme="majorHAnsi" w:hAnsiTheme="majorHAnsi"/>
        </w:rPr>
        <w:t xml:space="preserve"> 12(1), 77-83.</w:t>
      </w:r>
    </w:p>
    <w:p w14:paraId="63BB35A6"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Ponniah M &amp; Hughes JM (2004) The evolution of Queensland spiny mountain crayfish of the genus </w:t>
      </w:r>
      <w:r w:rsidRPr="00B326AD">
        <w:rPr>
          <w:rFonts w:asciiTheme="majorHAnsi" w:hAnsiTheme="majorHAnsi"/>
          <w:i/>
          <w:iCs/>
        </w:rPr>
        <w:t>Euastacus</w:t>
      </w:r>
      <w:r w:rsidRPr="00B326AD">
        <w:rPr>
          <w:rFonts w:asciiTheme="majorHAnsi" w:hAnsiTheme="majorHAnsi"/>
        </w:rPr>
        <w:t xml:space="preserve">. I. Testing vicariance and dispersal with intraspecific mitochondrial DNA. </w:t>
      </w:r>
      <w:r w:rsidRPr="003F291F">
        <w:rPr>
          <w:rFonts w:asciiTheme="majorHAnsi" w:hAnsiTheme="majorHAnsi"/>
          <w:i/>
          <w:iCs/>
        </w:rPr>
        <w:t>Evolution</w:t>
      </w:r>
      <w:r w:rsidRPr="00B326AD">
        <w:rPr>
          <w:rFonts w:asciiTheme="majorHAnsi" w:hAnsiTheme="majorHAnsi"/>
        </w:rPr>
        <w:t xml:space="preserve"> 58(5)</w:t>
      </w:r>
      <w:r>
        <w:rPr>
          <w:rFonts w:asciiTheme="majorHAnsi" w:hAnsiTheme="majorHAnsi"/>
        </w:rPr>
        <w:t>,</w:t>
      </w:r>
      <w:r w:rsidRPr="00B326AD">
        <w:rPr>
          <w:rFonts w:asciiTheme="majorHAnsi" w:hAnsiTheme="majorHAnsi"/>
        </w:rPr>
        <w:t xml:space="preserve"> 1073-1085.</w:t>
      </w:r>
    </w:p>
    <w:p w14:paraId="2005FF7E" w14:textId="77777777" w:rsidR="007D7856" w:rsidRDefault="007D7856" w:rsidP="007D7856">
      <w:pPr>
        <w:pStyle w:val="CAreference"/>
        <w:spacing w:after="120" w:line="276" w:lineRule="auto"/>
        <w:rPr>
          <w:rFonts w:asciiTheme="majorHAnsi" w:hAnsiTheme="majorHAnsi"/>
        </w:rPr>
      </w:pPr>
      <w:r w:rsidRPr="00B326AD">
        <w:rPr>
          <w:rFonts w:asciiTheme="majorHAnsi" w:hAnsiTheme="majorHAnsi"/>
        </w:rPr>
        <w:t xml:space="preserve">Ponniah M &amp; Hughes JM (2006) The evolution of Queensland spiny mountain crayfish of the genus </w:t>
      </w:r>
      <w:r w:rsidRPr="00B326AD">
        <w:rPr>
          <w:rFonts w:asciiTheme="majorHAnsi" w:hAnsiTheme="majorHAnsi"/>
          <w:i/>
          <w:iCs/>
        </w:rPr>
        <w:t>Euastacus</w:t>
      </w:r>
      <w:r w:rsidRPr="00B326AD">
        <w:rPr>
          <w:rFonts w:asciiTheme="majorHAnsi" w:hAnsiTheme="majorHAnsi"/>
        </w:rPr>
        <w:t xml:space="preserve">. II. Investigating simultaneous vicariance with intraspecific genetic data. </w:t>
      </w:r>
      <w:r w:rsidRPr="00B326AD">
        <w:rPr>
          <w:rFonts w:asciiTheme="majorHAnsi" w:hAnsiTheme="majorHAnsi"/>
          <w:i/>
          <w:iCs/>
        </w:rPr>
        <w:t>Marine and Freshwater Research</w:t>
      </w:r>
      <w:r w:rsidRPr="00B326AD">
        <w:rPr>
          <w:rFonts w:asciiTheme="majorHAnsi" w:hAnsiTheme="majorHAnsi"/>
        </w:rPr>
        <w:t xml:space="preserve"> 57(3), 349-362.</w:t>
      </w:r>
    </w:p>
    <w:p w14:paraId="2127449D" w14:textId="77777777" w:rsidR="007D7856" w:rsidRDefault="007D7856" w:rsidP="007D7856">
      <w:pPr>
        <w:pStyle w:val="CAreference"/>
        <w:spacing w:after="120" w:line="276" w:lineRule="auto"/>
        <w:rPr>
          <w:rFonts w:asciiTheme="majorHAnsi" w:hAnsiTheme="majorHAnsi"/>
        </w:rPr>
      </w:pPr>
      <w:r>
        <w:rPr>
          <w:rFonts w:asciiTheme="majorHAnsi" w:hAnsiTheme="majorHAnsi"/>
        </w:rPr>
        <w:t xml:space="preserve">Queensland Government (2020) </w:t>
      </w:r>
      <w:r w:rsidRPr="007D59E7">
        <w:rPr>
          <w:rFonts w:asciiTheme="majorHAnsi" w:hAnsiTheme="majorHAnsi"/>
          <w:i/>
          <w:iCs/>
        </w:rPr>
        <w:t>Recreational fishing rules: size and possession limits - fresh waters.</w:t>
      </w:r>
      <w:r>
        <w:rPr>
          <w:rFonts w:asciiTheme="majorHAnsi" w:hAnsiTheme="majorHAnsi"/>
        </w:rPr>
        <w:t xml:space="preserve"> </w:t>
      </w:r>
      <w:r w:rsidRPr="007D59E7">
        <w:rPr>
          <w:rFonts w:asciiTheme="majorHAnsi" w:hAnsiTheme="majorHAnsi"/>
        </w:rPr>
        <w:t>https://www.qld.gov.au/recreation/activities/boating-fishing/rec-fishing/rules/limits-fresh#spiny-crayfish</w:t>
      </w:r>
      <w:r>
        <w:rPr>
          <w:rFonts w:asciiTheme="majorHAnsi" w:hAnsiTheme="majorHAnsi"/>
        </w:rPr>
        <w:t>. Accessed 14/09/2022.</w:t>
      </w:r>
    </w:p>
    <w:p w14:paraId="5C15FCB4" w14:textId="1F866F37" w:rsidR="000B129B" w:rsidRPr="00B326AD" w:rsidRDefault="000B129B" w:rsidP="000B129B">
      <w:pPr>
        <w:pStyle w:val="CAreference"/>
        <w:spacing w:after="120" w:line="276" w:lineRule="auto"/>
        <w:rPr>
          <w:rFonts w:asciiTheme="majorHAnsi" w:hAnsiTheme="majorHAnsi"/>
        </w:rPr>
      </w:pPr>
      <w:r w:rsidRPr="00E746DE">
        <w:rPr>
          <w:rFonts w:asciiTheme="majorHAnsi" w:hAnsiTheme="majorHAnsi"/>
        </w:rPr>
        <w:t xml:space="preserve">Rainforest CRC (2003) </w:t>
      </w:r>
      <w:r w:rsidRPr="00473D7F">
        <w:rPr>
          <w:rFonts w:asciiTheme="majorHAnsi" w:hAnsiTheme="majorHAnsi"/>
          <w:i/>
          <w:iCs/>
        </w:rPr>
        <w:t>Global warming in the Wet Tropics: issues in tropical forest landscapes</w:t>
      </w:r>
      <w:r w:rsidRPr="00E746DE">
        <w:rPr>
          <w:rFonts w:asciiTheme="majorHAnsi" w:hAnsiTheme="majorHAnsi"/>
        </w:rPr>
        <w:t>. Working Paper. Rainforest CRC, James Cook University, Cairns, Qld, Australia.</w:t>
      </w:r>
    </w:p>
    <w:p w14:paraId="7A800B94"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Ravindran S, Gratchev I &amp; Jeng D-S (2019) Analysis of rainfall-induced landslides in northern New South Wales, Australia. </w:t>
      </w:r>
      <w:r w:rsidRPr="00B326AD">
        <w:rPr>
          <w:rFonts w:asciiTheme="majorHAnsi" w:hAnsiTheme="majorHAnsi"/>
          <w:i/>
          <w:iCs/>
        </w:rPr>
        <w:t>Journal of Australian Geomechanics</w:t>
      </w:r>
      <w:r w:rsidRPr="00B326AD">
        <w:rPr>
          <w:rFonts w:asciiTheme="majorHAnsi" w:hAnsiTheme="majorHAnsi"/>
        </w:rPr>
        <w:t xml:space="preserve"> 54(4), 85-99.</w:t>
      </w:r>
    </w:p>
    <w:p w14:paraId="1D493716"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Richman NI, Böhm M, Adams SB, Alvarez F, Bergey EA, </w:t>
      </w:r>
      <w:r w:rsidRPr="0077237A">
        <w:rPr>
          <w:rFonts w:asciiTheme="majorHAnsi" w:hAnsiTheme="majorHAnsi"/>
        </w:rPr>
        <w:t>Bunn JJ, Burnham Q, Cordeiro J, Coughran J, Crandall KA &amp; Dawkins KL</w:t>
      </w:r>
      <w:r w:rsidRPr="0077237A" w:rsidDel="0077237A">
        <w:rPr>
          <w:rFonts w:asciiTheme="majorHAnsi" w:hAnsiTheme="majorHAnsi"/>
        </w:rPr>
        <w:t xml:space="preserve"> </w:t>
      </w:r>
      <w:r w:rsidRPr="00B326AD">
        <w:rPr>
          <w:rFonts w:asciiTheme="majorHAnsi" w:hAnsiTheme="majorHAnsi"/>
        </w:rPr>
        <w:t xml:space="preserve">(2015) Multiple drivers of decline in the global status of freshwater crayfish (Decapoda: Astacidea). </w:t>
      </w:r>
      <w:r w:rsidRPr="00B326AD">
        <w:rPr>
          <w:rFonts w:asciiTheme="majorHAnsi" w:hAnsiTheme="majorHAnsi"/>
          <w:i/>
          <w:iCs/>
        </w:rPr>
        <w:t>Philosophical Transactions of the Royal Society B: Biological Sciences</w:t>
      </w:r>
      <w:r w:rsidRPr="00B326AD">
        <w:rPr>
          <w:rFonts w:asciiTheme="majorHAnsi" w:hAnsiTheme="majorHAnsi"/>
        </w:rPr>
        <w:t xml:space="preserve"> 370</w:t>
      </w:r>
      <w:r>
        <w:rPr>
          <w:rFonts w:asciiTheme="majorHAnsi" w:hAnsiTheme="majorHAnsi"/>
        </w:rPr>
        <w:t>,</w:t>
      </w:r>
      <w:r w:rsidRPr="00B326AD">
        <w:rPr>
          <w:rFonts w:asciiTheme="majorHAnsi" w:hAnsiTheme="majorHAnsi"/>
        </w:rPr>
        <w:t xml:space="preserve"> 20140060. </w:t>
      </w:r>
    </w:p>
    <w:p w14:paraId="1CD30675" w14:textId="77777777" w:rsidR="007D7856" w:rsidRDefault="007D7856" w:rsidP="007D7856">
      <w:pPr>
        <w:autoSpaceDE w:val="0"/>
        <w:autoSpaceDN w:val="0"/>
        <w:adjustRightInd w:val="0"/>
        <w:spacing w:before="120"/>
        <w:ind w:left="426" w:hanging="426"/>
        <w:rPr>
          <w:rFonts w:asciiTheme="majorHAnsi" w:eastAsia="Cambria" w:hAnsiTheme="majorHAnsi" w:cs="Arial"/>
          <w:szCs w:val="24"/>
          <w:lang w:val="en-US" w:eastAsia="en-AU"/>
        </w:rPr>
      </w:pPr>
      <w:r w:rsidRPr="00690339">
        <w:rPr>
          <w:rFonts w:asciiTheme="majorHAnsi" w:eastAsia="Cambria" w:hAnsiTheme="majorHAnsi" w:cs="Arial"/>
          <w:szCs w:val="24"/>
          <w:lang w:val="en-US" w:eastAsia="en-AU"/>
        </w:rPr>
        <w:t xml:space="preserve">Short JW </w:t>
      </w:r>
      <w:r>
        <w:rPr>
          <w:rFonts w:asciiTheme="majorHAnsi" w:eastAsia="Cambria" w:hAnsiTheme="majorHAnsi" w:cs="Arial"/>
          <w:szCs w:val="24"/>
          <w:lang w:val="en-US" w:eastAsia="en-AU"/>
        </w:rPr>
        <w:t>&amp;</w:t>
      </w:r>
      <w:r w:rsidRPr="00690339">
        <w:rPr>
          <w:rFonts w:asciiTheme="majorHAnsi" w:eastAsia="Cambria" w:hAnsiTheme="majorHAnsi" w:cs="Arial"/>
          <w:szCs w:val="24"/>
          <w:lang w:val="en-US" w:eastAsia="en-AU"/>
        </w:rPr>
        <w:t xml:space="preserve"> Davie PJF (1993) Two new species of freshwater crayfish (Crustacea: Decapoda: Parastacidae) from northeastern Queensland rainforest. </w:t>
      </w:r>
      <w:r w:rsidRPr="00690339">
        <w:rPr>
          <w:rFonts w:asciiTheme="majorHAnsi" w:eastAsia="Cambria" w:hAnsiTheme="majorHAnsi" w:cs="Arial"/>
          <w:i/>
          <w:iCs/>
          <w:szCs w:val="24"/>
          <w:lang w:val="en-US" w:eastAsia="en-AU"/>
        </w:rPr>
        <w:t>Memoirs of the Queensland Museum</w:t>
      </w:r>
      <w:r w:rsidRPr="00690339">
        <w:rPr>
          <w:rFonts w:asciiTheme="majorHAnsi" w:eastAsia="Cambria" w:hAnsiTheme="majorHAnsi" w:cs="Arial"/>
          <w:szCs w:val="24"/>
          <w:lang w:val="en-US" w:eastAsia="en-AU"/>
        </w:rPr>
        <w:t xml:space="preserve"> </w:t>
      </w:r>
      <w:r w:rsidRPr="00837293">
        <w:rPr>
          <w:rFonts w:asciiTheme="majorHAnsi" w:eastAsia="Cambria" w:hAnsiTheme="majorHAnsi" w:cs="Arial"/>
          <w:szCs w:val="24"/>
          <w:lang w:val="en-US" w:eastAsia="en-AU"/>
        </w:rPr>
        <w:t>34</w:t>
      </w:r>
      <w:r w:rsidRPr="00690339">
        <w:rPr>
          <w:rFonts w:asciiTheme="majorHAnsi" w:eastAsia="Cambria" w:hAnsiTheme="majorHAnsi" w:cs="Arial"/>
          <w:szCs w:val="24"/>
          <w:lang w:val="en-US" w:eastAsia="en-AU"/>
        </w:rPr>
        <w:t>(1)</w:t>
      </w:r>
      <w:r>
        <w:rPr>
          <w:rFonts w:asciiTheme="majorHAnsi" w:eastAsia="Cambria" w:hAnsiTheme="majorHAnsi" w:cs="Arial"/>
          <w:szCs w:val="24"/>
          <w:lang w:val="en-US" w:eastAsia="en-AU"/>
        </w:rPr>
        <w:t>,</w:t>
      </w:r>
      <w:r w:rsidRPr="00690339">
        <w:rPr>
          <w:rFonts w:asciiTheme="majorHAnsi" w:eastAsia="Cambria" w:hAnsiTheme="majorHAnsi" w:cs="Arial"/>
          <w:szCs w:val="24"/>
          <w:lang w:val="en-US" w:eastAsia="en-AU"/>
        </w:rPr>
        <w:t xml:space="preserve"> 69-80.</w:t>
      </w:r>
    </w:p>
    <w:p w14:paraId="66AB8A92" w14:textId="77777777" w:rsidR="007D7856" w:rsidRDefault="007D7856" w:rsidP="007D7856">
      <w:pPr>
        <w:autoSpaceDE w:val="0"/>
        <w:autoSpaceDN w:val="0"/>
        <w:adjustRightInd w:val="0"/>
        <w:spacing w:before="120"/>
        <w:ind w:left="426" w:hanging="426"/>
        <w:rPr>
          <w:rFonts w:asciiTheme="majorHAnsi" w:eastAsia="Cambria" w:hAnsiTheme="majorHAnsi" w:cs="Arial"/>
          <w:szCs w:val="24"/>
          <w:lang w:val="en-US" w:eastAsia="en-AU"/>
        </w:rPr>
      </w:pPr>
      <w:r w:rsidRPr="00D476E3">
        <w:rPr>
          <w:rFonts w:asciiTheme="majorHAnsi" w:eastAsia="Cambria" w:hAnsiTheme="majorHAnsi" w:cs="Arial"/>
          <w:szCs w:val="24"/>
          <w:lang w:val="en-US" w:eastAsia="en-AU"/>
        </w:rPr>
        <w:t xml:space="preserve">Stock D (2004) </w:t>
      </w:r>
      <w:r w:rsidRPr="00457215">
        <w:rPr>
          <w:rFonts w:asciiTheme="majorHAnsi" w:eastAsia="Cambria" w:hAnsiTheme="majorHAnsi" w:cs="Arial"/>
          <w:i/>
          <w:iCs/>
          <w:szCs w:val="24"/>
          <w:lang w:val="en-US" w:eastAsia="en-AU"/>
        </w:rPr>
        <w:t>The dynamics of</w:t>
      </w:r>
      <w:r w:rsidRPr="00D476E3">
        <w:rPr>
          <w:rFonts w:asciiTheme="majorHAnsi" w:eastAsia="Cambria" w:hAnsiTheme="majorHAnsi" w:cs="Arial"/>
          <w:szCs w:val="24"/>
          <w:lang w:val="en-US" w:eastAsia="en-AU"/>
        </w:rPr>
        <w:t xml:space="preserve"> Lantana camara </w:t>
      </w:r>
      <w:r w:rsidRPr="00457215">
        <w:rPr>
          <w:rFonts w:asciiTheme="majorHAnsi" w:eastAsia="Cambria" w:hAnsiTheme="majorHAnsi" w:cs="Arial"/>
          <w:i/>
          <w:iCs/>
          <w:szCs w:val="24"/>
          <w:lang w:val="en-US" w:eastAsia="en-AU"/>
        </w:rPr>
        <w:t>(L.) invasion of subtropical rainforest in southeast Queensland</w:t>
      </w:r>
      <w:r w:rsidRPr="00D476E3">
        <w:rPr>
          <w:rFonts w:asciiTheme="majorHAnsi" w:eastAsia="Cambria" w:hAnsiTheme="majorHAnsi" w:cs="Arial"/>
          <w:szCs w:val="24"/>
          <w:lang w:val="en-US" w:eastAsia="en-AU"/>
        </w:rPr>
        <w:t>. PhD Thesis, 318 pages, School of Environmental and Applied Sciences. Griffith University, Gold Coast campus. Gold Coast, Queensland, Australia.</w:t>
      </w:r>
    </w:p>
    <w:p w14:paraId="414CEAF7" w14:textId="77777777" w:rsidR="004200DC" w:rsidRPr="00F151C8" w:rsidRDefault="004200DC" w:rsidP="004200DC">
      <w:pPr>
        <w:autoSpaceDE w:val="0"/>
        <w:autoSpaceDN w:val="0"/>
        <w:adjustRightInd w:val="0"/>
        <w:spacing w:before="120"/>
        <w:ind w:left="426" w:hanging="426"/>
        <w:rPr>
          <w:rFonts w:asciiTheme="majorHAnsi" w:eastAsia="Cambria" w:hAnsiTheme="majorHAnsi" w:cs="Arial"/>
          <w:szCs w:val="24"/>
          <w:lang w:val="en-US" w:eastAsia="en-AU"/>
        </w:rPr>
      </w:pPr>
      <w:r w:rsidRPr="006A7F16">
        <w:rPr>
          <w:rFonts w:asciiTheme="majorHAnsi" w:eastAsia="Cambria" w:hAnsiTheme="majorHAnsi" w:cs="Arial"/>
          <w:szCs w:val="24"/>
          <w:lang w:val="en-US" w:eastAsia="en-AU"/>
        </w:rPr>
        <w:t xml:space="preserve">Suppiah R, Macadam I &amp; Whetton P (2007) </w:t>
      </w:r>
      <w:r w:rsidRPr="00473D7F">
        <w:rPr>
          <w:rFonts w:asciiTheme="majorHAnsi" w:eastAsia="Cambria" w:hAnsiTheme="majorHAnsi" w:cs="Arial"/>
          <w:i/>
          <w:iCs/>
          <w:szCs w:val="24"/>
          <w:lang w:val="en-US" w:eastAsia="en-AU"/>
        </w:rPr>
        <w:t>Climate change projections for the tropical rainforest region of North Queensland</w:t>
      </w:r>
      <w:r w:rsidRPr="006A7F16">
        <w:rPr>
          <w:rFonts w:asciiTheme="majorHAnsi" w:eastAsia="Cambria" w:hAnsiTheme="majorHAnsi" w:cs="Arial"/>
          <w:szCs w:val="24"/>
          <w:lang w:val="en-US" w:eastAsia="en-AU"/>
        </w:rPr>
        <w:t>. In: Reef and Rainforest Research Centre Limited. CSIRO Marine and Atmospheric Research, Cairns</w:t>
      </w:r>
      <w:r>
        <w:rPr>
          <w:rFonts w:asciiTheme="majorHAnsi" w:eastAsia="Cambria" w:hAnsiTheme="majorHAnsi" w:cs="Arial"/>
          <w:szCs w:val="24"/>
          <w:lang w:val="en-US" w:eastAsia="en-AU"/>
        </w:rPr>
        <w:t>.</w:t>
      </w:r>
    </w:p>
    <w:p w14:paraId="5DEFFB99" w14:textId="77777777" w:rsidR="007D7856" w:rsidRDefault="007D7856" w:rsidP="007D7856">
      <w:pPr>
        <w:spacing w:before="120" w:line="240" w:lineRule="auto"/>
        <w:ind w:left="426" w:hanging="426"/>
      </w:pPr>
      <w:r w:rsidRPr="006913C9">
        <w:t xml:space="preserve">Syktus J, Trancoso R, Ahrens D, Toombs N &amp; Wong K </w:t>
      </w:r>
      <w:r>
        <w:t>(</w:t>
      </w:r>
      <w:r w:rsidRPr="006913C9">
        <w:t>2020</w:t>
      </w:r>
      <w:r>
        <w:t xml:space="preserve">) </w:t>
      </w:r>
      <w:r w:rsidRPr="00A93C1E">
        <w:rPr>
          <w:i/>
          <w:iCs/>
        </w:rPr>
        <w:t>Queensland Future Climate Dashboard: Downscaled CMIP5 climate projections for Queensland</w:t>
      </w:r>
      <w:r w:rsidRPr="006913C9">
        <w:t>.</w:t>
      </w:r>
      <w:r>
        <w:t xml:space="preserve"> A</w:t>
      </w:r>
      <w:r w:rsidRPr="006913C9">
        <w:t>ccessed from &lt;https://www.longpaddock.qld.gov.au/qld-future-climate/&gt;.</w:t>
      </w:r>
    </w:p>
    <w:p w14:paraId="5A940063" w14:textId="77777777" w:rsidR="007D7856" w:rsidRPr="00B326AD" w:rsidRDefault="007D7856" w:rsidP="007D7856">
      <w:pPr>
        <w:pStyle w:val="CAreference"/>
        <w:spacing w:after="120" w:line="276" w:lineRule="auto"/>
        <w:rPr>
          <w:rFonts w:asciiTheme="majorHAnsi" w:hAnsiTheme="majorHAnsi"/>
        </w:rPr>
      </w:pPr>
      <w:r w:rsidRPr="00B326AD">
        <w:rPr>
          <w:rFonts w:asciiTheme="majorHAnsi" w:hAnsiTheme="majorHAnsi"/>
        </w:rPr>
        <w:t xml:space="preserve">Turvey P &amp; Merrick JR (1997a) Growth with age in the freshwater crayfish, </w:t>
      </w:r>
      <w:r w:rsidRPr="00B326AD">
        <w:rPr>
          <w:rFonts w:asciiTheme="majorHAnsi" w:hAnsiTheme="majorHAnsi"/>
          <w:i/>
          <w:iCs/>
        </w:rPr>
        <w:t>Euastacus spinifer</w:t>
      </w:r>
      <w:r w:rsidRPr="00B326AD">
        <w:rPr>
          <w:rFonts w:asciiTheme="majorHAnsi" w:hAnsiTheme="majorHAnsi"/>
        </w:rPr>
        <w:t xml:space="preserve"> (Decapoda: Parastacidae), from the Sydney region, Australia. </w:t>
      </w:r>
      <w:r w:rsidRPr="00B326AD">
        <w:rPr>
          <w:rFonts w:asciiTheme="majorHAnsi" w:hAnsiTheme="majorHAnsi"/>
          <w:i/>
          <w:iCs/>
        </w:rPr>
        <w:t>Proceedings of the Linnean Society of New South Wales</w:t>
      </w:r>
      <w:r w:rsidRPr="00B326AD">
        <w:rPr>
          <w:rFonts w:asciiTheme="majorHAnsi" w:hAnsiTheme="majorHAnsi"/>
        </w:rPr>
        <w:t xml:space="preserve"> 118, 205-215.</w:t>
      </w:r>
    </w:p>
    <w:p w14:paraId="7ADFADB4" w14:textId="77777777" w:rsidR="007D7856" w:rsidRDefault="007D7856" w:rsidP="007D7856">
      <w:pPr>
        <w:pStyle w:val="CAreference"/>
        <w:spacing w:after="120" w:line="276" w:lineRule="auto"/>
        <w:rPr>
          <w:rFonts w:asciiTheme="majorHAnsi" w:hAnsiTheme="majorHAnsi"/>
        </w:rPr>
      </w:pPr>
      <w:r w:rsidRPr="00B326AD">
        <w:rPr>
          <w:rFonts w:asciiTheme="majorHAnsi" w:hAnsiTheme="majorHAnsi"/>
        </w:rPr>
        <w:t xml:space="preserve">Turvey P &amp; Merrick JR (1997b) Reproductive biology of the freshwater crayfish, </w:t>
      </w:r>
      <w:r w:rsidRPr="00B326AD">
        <w:rPr>
          <w:rFonts w:asciiTheme="majorHAnsi" w:hAnsiTheme="majorHAnsi"/>
          <w:i/>
          <w:iCs/>
        </w:rPr>
        <w:t>Euastacus spinifer</w:t>
      </w:r>
      <w:r w:rsidRPr="00B326AD">
        <w:rPr>
          <w:rFonts w:asciiTheme="majorHAnsi" w:hAnsiTheme="majorHAnsi"/>
        </w:rPr>
        <w:t xml:space="preserve"> (Decapoda: Parastacidae), from the Sydney region, Australia. </w:t>
      </w:r>
      <w:r w:rsidRPr="00B326AD">
        <w:rPr>
          <w:rFonts w:asciiTheme="majorHAnsi" w:hAnsiTheme="majorHAnsi"/>
          <w:i/>
          <w:iCs/>
        </w:rPr>
        <w:t xml:space="preserve">Proceedings of the Linnean Society of New South Wales </w:t>
      </w:r>
      <w:r w:rsidRPr="00B326AD">
        <w:rPr>
          <w:rFonts w:asciiTheme="majorHAnsi" w:hAnsiTheme="majorHAnsi"/>
        </w:rPr>
        <w:t>118, 131-155.</w:t>
      </w:r>
    </w:p>
    <w:p w14:paraId="7217C720" w14:textId="77777777" w:rsidR="007D7856" w:rsidRPr="0073518B" w:rsidRDefault="007D7856" w:rsidP="007D7856">
      <w:pPr>
        <w:pStyle w:val="CAreference"/>
        <w:spacing w:after="120" w:line="276" w:lineRule="auto"/>
        <w:rPr>
          <w:rFonts w:asciiTheme="majorHAnsi" w:hAnsiTheme="majorHAnsi"/>
        </w:rPr>
      </w:pPr>
      <w:r w:rsidRPr="0073518B">
        <w:rPr>
          <w:rFonts w:asciiTheme="majorHAnsi" w:hAnsiTheme="majorHAnsi"/>
        </w:rPr>
        <w:t xml:space="preserve">Unestam T (1975) Defence reactions in and susceptibility of Australian and New Guinean freshwater crayfish to European-crayfish-plague fungus. </w:t>
      </w:r>
      <w:r w:rsidRPr="001B1BA4">
        <w:rPr>
          <w:rFonts w:asciiTheme="majorHAnsi" w:hAnsiTheme="majorHAnsi"/>
          <w:i/>
          <w:iCs/>
        </w:rPr>
        <w:t>Australian Journal of Experimental Biological and Medical Science</w:t>
      </w:r>
      <w:r w:rsidRPr="0073518B">
        <w:rPr>
          <w:rFonts w:asciiTheme="majorHAnsi" w:hAnsiTheme="majorHAnsi"/>
        </w:rPr>
        <w:t xml:space="preserve"> 53</w:t>
      </w:r>
      <w:r>
        <w:rPr>
          <w:rFonts w:asciiTheme="majorHAnsi" w:hAnsiTheme="majorHAnsi"/>
        </w:rPr>
        <w:t>,</w:t>
      </w:r>
      <w:r w:rsidRPr="0073518B">
        <w:rPr>
          <w:rFonts w:asciiTheme="majorHAnsi" w:hAnsiTheme="majorHAnsi"/>
        </w:rPr>
        <w:t xml:space="preserve"> 349-359.</w:t>
      </w:r>
    </w:p>
    <w:p w14:paraId="153F16D5" w14:textId="77777777" w:rsidR="007D7856" w:rsidRDefault="007D7856" w:rsidP="007D7856">
      <w:pPr>
        <w:pStyle w:val="CAreference"/>
        <w:spacing w:after="120" w:line="276" w:lineRule="auto"/>
        <w:rPr>
          <w:rFonts w:asciiTheme="majorHAnsi" w:hAnsiTheme="majorHAnsi"/>
        </w:rPr>
      </w:pPr>
      <w:r w:rsidRPr="00952B69">
        <w:rPr>
          <w:rFonts w:asciiTheme="majorHAnsi" w:hAnsiTheme="majorHAnsi"/>
        </w:rPr>
        <w:lastRenderedPageBreak/>
        <w:t xml:space="preserve">Watson K (1935) A new </w:t>
      </w:r>
      <w:r w:rsidRPr="00AA24C8">
        <w:rPr>
          <w:rFonts w:asciiTheme="majorHAnsi" w:hAnsiTheme="majorHAnsi"/>
          <w:i/>
          <w:iCs/>
        </w:rPr>
        <w:t>Astacopsis</w:t>
      </w:r>
      <w:r w:rsidRPr="00952B69">
        <w:rPr>
          <w:rFonts w:asciiTheme="majorHAnsi" w:hAnsiTheme="majorHAnsi"/>
        </w:rPr>
        <w:t xml:space="preserve"> from North Queensland</w:t>
      </w:r>
      <w:r w:rsidRPr="004E611B">
        <w:rPr>
          <w:rFonts w:asciiTheme="majorHAnsi" w:hAnsiTheme="majorHAnsi"/>
          <w:i/>
        </w:rPr>
        <w:t>. Memoirs of The Queensland Museum</w:t>
      </w:r>
      <w:r w:rsidRPr="00952B69">
        <w:rPr>
          <w:rFonts w:asciiTheme="majorHAnsi" w:hAnsiTheme="majorHAnsi"/>
        </w:rPr>
        <w:t xml:space="preserve"> 10</w:t>
      </w:r>
      <w:r>
        <w:rPr>
          <w:rFonts w:asciiTheme="majorHAnsi" w:hAnsiTheme="majorHAnsi"/>
        </w:rPr>
        <w:t>,</w:t>
      </w:r>
      <w:r w:rsidRPr="00952B69">
        <w:rPr>
          <w:rFonts w:asciiTheme="majorHAnsi" w:hAnsiTheme="majorHAnsi"/>
        </w:rPr>
        <w:t xml:space="preserve"> 233-235.</w:t>
      </w:r>
    </w:p>
    <w:p w14:paraId="305B94C4" w14:textId="77777777" w:rsidR="007D7856" w:rsidRPr="00BB2442" w:rsidRDefault="007D7856" w:rsidP="007D7856">
      <w:pPr>
        <w:autoSpaceDE w:val="0"/>
        <w:autoSpaceDN w:val="0"/>
        <w:adjustRightInd w:val="0"/>
        <w:spacing w:after="0" w:line="240" w:lineRule="auto"/>
        <w:ind w:left="720" w:hanging="720"/>
        <w:rPr>
          <w:rFonts w:asciiTheme="majorHAnsi" w:eastAsia="Cambria" w:hAnsiTheme="majorHAnsi" w:cs="Arial"/>
          <w:szCs w:val="24"/>
          <w:lang w:val="en-US" w:eastAsia="en-AU"/>
        </w:rPr>
      </w:pPr>
      <w:r w:rsidRPr="00BB2442">
        <w:rPr>
          <w:rFonts w:asciiTheme="majorHAnsi" w:eastAsia="Cambria" w:hAnsiTheme="majorHAnsi" w:cs="Arial"/>
          <w:szCs w:val="24"/>
          <w:lang w:val="en-US" w:eastAsia="en-AU"/>
        </w:rPr>
        <w:t xml:space="preserve">Watson K (1936) </w:t>
      </w:r>
      <w:r w:rsidRPr="00BB2442">
        <w:rPr>
          <w:rFonts w:asciiTheme="majorHAnsi" w:eastAsia="Cambria" w:hAnsiTheme="majorHAnsi" w:cs="Arial"/>
          <w:i/>
          <w:iCs/>
          <w:szCs w:val="24"/>
          <w:lang w:val="en-US" w:eastAsia="en-AU"/>
        </w:rPr>
        <w:t>Astacopsis fleckeri</w:t>
      </w:r>
      <w:r w:rsidRPr="00BB2442">
        <w:rPr>
          <w:rFonts w:asciiTheme="majorHAnsi" w:eastAsia="Cambria" w:hAnsiTheme="majorHAnsi" w:cs="Arial"/>
          <w:szCs w:val="24"/>
          <w:lang w:val="en-US" w:eastAsia="en-AU"/>
        </w:rPr>
        <w:t xml:space="preserve">. </w:t>
      </w:r>
      <w:r w:rsidRPr="00BB2442">
        <w:rPr>
          <w:rFonts w:asciiTheme="majorHAnsi" w:eastAsia="Cambria" w:hAnsiTheme="majorHAnsi" w:cs="Arial"/>
          <w:i/>
          <w:iCs/>
          <w:szCs w:val="24"/>
          <w:lang w:val="en-US" w:eastAsia="en-AU"/>
        </w:rPr>
        <w:t>Memoirs of The Queensland Museum</w:t>
      </w:r>
      <w:r w:rsidRPr="00BB2442">
        <w:rPr>
          <w:rFonts w:asciiTheme="majorHAnsi" w:eastAsia="Cambria" w:hAnsiTheme="majorHAnsi" w:cs="Arial"/>
          <w:szCs w:val="24"/>
          <w:lang w:val="en-US" w:eastAsia="en-AU"/>
        </w:rPr>
        <w:t xml:space="preserve"> </w:t>
      </w:r>
      <w:r w:rsidRPr="00AA24C8">
        <w:rPr>
          <w:rFonts w:asciiTheme="majorHAnsi" w:eastAsia="Cambria" w:hAnsiTheme="majorHAnsi" w:cs="Arial"/>
          <w:szCs w:val="24"/>
          <w:lang w:val="en-US" w:eastAsia="en-AU"/>
        </w:rPr>
        <w:t>11</w:t>
      </w:r>
      <w:r w:rsidRPr="00BB2442">
        <w:rPr>
          <w:rFonts w:asciiTheme="majorHAnsi" w:eastAsia="Cambria" w:hAnsiTheme="majorHAnsi" w:cs="Arial"/>
          <w:szCs w:val="24"/>
          <w:lang w:val="en-US" w:eastAsia="en-AU"/>
        </w:rPr>
        <w:t>(1)</w:t>
      </w:r>
      <w:r>
        <w:rPr>
          <w:rFonts w:asciiTheme="majorHAnsi" w:eastAsia="Cambria" w:hAnsiTheme="majorHAnsi" w:cs="Arial"/>
          <w:szCs w:val="24"/>
          <w:lang w:val="en-US" w:eastAsia="en-AU"/>
        </w:rPr>
        <w:t>,</w:t>
      </w:r>
      <w:r w:rsidRPr="00BB2442">
        <w:rPr>
          <w:rFonts w:asciiTheme="majorHAnsi" w:eastAsia="Cambria" w:hAnsiTheme="majorHAnsi" w:cs="Arial"/>
          <w:szCs w:val="24"/>
          <w:lang w:val="en-US" w:eastAsia="en-AU"/>
        </w:rPr>
        <w:t xml:space="preserve"> 52.</w:t>
      </w:r>
    </w:p>
    <w:p w14:paraId="4466DD33" w14:textId="77777777" w:rsidR="007D7856" w:rsidRDefault="007D7856" w:rsidP="007D7856">
      <w:pPr>
        <w:pStyle w:val="CAreference"/>
        <w:spacing w:after="120" w:line="276" w:lineRule="auto"/>
        <w:rPr>
          <w:rFonts w:asciiTheme="majorHAnsi" w:hAnsiTheme="majorHAnsi"/>
        </w:rPr>
      </w:pPr>
      <w:r w:rsidRPr="00B326AD">
        <w:rPr>
          <w:rFonts w:asciiTheme="majorHAnsi" w:hAnsiTheme="majorHAnsi"/>
        </w:rPr>
        <w:t xml:space="preserve">Wells SM, Pyle RM &amp; Collins NM (1983) </w:t>
      </w:r>
      <w:r w:rsidRPr="00B326AD">
        <w:rPr>
          <w:rFonts w:asciiTheme="majorHAnsi" w:hAnsiTheme="majorHAnsi"/>
          <w:i/>
          <w:iCs/>
        </w:rPr>
        <w:t>The IUCN Invertebrate Red Data Book</w:t>
      </w:r>
      <w:r w:rsidRPr="00B326AD">
        <w:rPr>
          <w:rFonts w:asciiTheme="majorHAnsi" w:hAnsiTheme="majorHAnsi"/>
        </w:rPr>
        <w:t>. 1st edition, The IUCN, Gland, Switzerland.</w:t>
      </w:r>
    </w:p>
    <w:p w14:paraId="02D18DFC" w14:textId="77777777" w:rsidR="007D7856" w:rsidRDefault="007D7856" w:rsidP="00307670">
      <w:pPr>
        <w:pStyle w:val="CAreference"/>
        <w:keepNext/>
        <w:spacing w:after="120" w:line="276" w:lineRule="auto"/>
      </w:pPr>
      <w:r w:rsidRPr="00521832">
        <w:rPr>
          <w:b/>
          <w:sz w:val="24"/>
          <w:u w:val="single"/>
        </w:rPr>
        <w:t>Other sources cited in the advice</w:t>
      </w:r>
    </w:p>
    <w:p w14:paraId="3C409EA4" w14:textId="77777777" w:rsidR="007D7856" w:rsidRDefault="007D7856" w:rsidP="007D7856">
      <w:pPr>
        <w:pStyle w:val="CAreference"/>
        <w:spacing w:after="120" w:line="276" w:lineRule="auto"/>
        <w:rPr>
          <w:rFonts w:asciiTheme="majorHAnsi" w:hAnsiTheme="majorHAnsi"/>
        </w:rPr>
      </w:pPr>
      <w:r>
        <w:rPr>
          <w:rFonts w:asciiTheme="majorHAnsi" w:hAnsiTheme="majorHAnsi"/>
        </w:rPr>
        <w:t>A</w:t>
      </w:r>
      <w:r w:rsidRPr="00FA5BC1">
        <w:rPr>
          <w:rFonts w:asciiTheme="majorHAnsi" w:hAnsiTheme="majorHAnsi"/>
        </w:rPr>
        <w:t>nimal Health Committee</w:t>
      </w:r>
      <w:r>
        <w:rPr>
          <w:rFonts w:asciiTheme="majorHAnsi" w:hAnsiTheme="majorHAnsi"/>
        </w:rPr>
        <w:t xml:space="preserve"> (</w:t>
      </w:r>
      <w:r w:rsidRPr="00FA5BC1">
        <w:rPr>
          <w:rFonts w:asciiTheme="majorHAnsi" w:hAnsiTheme="majorHAnsi"/>
        </w:rPr>
        <w:t>2020</w:t>
      </w:r>
      <w:r>
        <w:rPr>
          <w:rFonts w:asciiTheme="majorHAnsi" w:hAnsiTheme="majorHAnsi"/>
        </w:rPr>
        <w:t xml:space="preserve">) </w:t>
      </w:r>
      <w:r w:rsidRPr="0026043E">
        <w:rPr>
          <w:rFonts w:asciiTheme="majorHAnsi" w:hAnsiTheme="majorHAnsi"/>
          <w:i/>
          <w:iCs/>
        </w:rPr>
        <w:t>Australia's National List of Reportable Diseases of Aquatic Animals (June 2020).</w:t>
      </w:r>
      <w:r>
        <w:rPr>
          <w:rFonts w:asciiTheme="majorHAnsi" w:hAnsiTheme="majorHAnsi"/>
        </w:rPr>
        <w:t xml:space="preserve"> </w:t>
      </w:r>
      <w:r w:rsidRPr="0067023B">
        <w:rPr>
          <w:rFonts w:asciiTheme="majorHAnsi" w:hAnsiTheme="majorHAnsi"/>
        </w:rPr>
        <w:t>Viewed 27 July 2021,</w:t>
      </w:r>
      <w:r>
        <w:rPr>
          <w:rFonts w:asciiTheme="majorHAnsi" w:hAnsiTheme="majorHAnsi"/>
        </w:rPr>
        <w:t xml:space="preserve"> </w:t>
      </w:r>
      <w:r w:rsidRPr="0067023B">
        <w:rPr>
          <w:rFonts w:asciiTheme="majorHAnsi" w:hAnsiTheme="majorHAnsi"/>
        </w:rPr>
        <w:t>Available at:</w:t>
      </w:r>
      <w:r>
        <w:rPr>
          <w:rFonts w:asciiTheme="majorHAnsi" w:hAnsiTheme="majorHAnsi"/>
        </w:rPr>
        <w:t xml:space="preserve"> </w:t>
      </w:r>
      <w:r w:rsidRPr="00FA5BC1">
        <w:rPr>
          <w:rFonts w:asciiTheme="majorHAnsi" w:hAnsiTheme="majorHAnsi"/>
        </w:rPr>
        <w:t>https://www.agriculture.gov.au/animal/aquatic/reporting/reportable-diseases#crustaceans</w:t>
      </w:r>
    </w:p>
    <w:p w14:paraId="1612C5DC" w14:textId="77777777" w:rsidR="007D7856" w:rsidRDefault="007D7856" w:rsidP="007D7856">
      <w:pPr>
        <w:pStyle w:val="CAreference"/>
        <w:spacing w:after="120" w:line="276" w:lineRule="auto"/>
        <w:rPr>
          <w:rFonts w:asciiTheme="majorHAnsi" w:hAnsiTheme="majorHAnsi"/>
        </w:rPr>
      </w:pPr>
      <w:r w:rsidRPr="0067023B">
        <w:rPr>
          <w:rFonts w:asciiTheme="majorHAnsi" w:hAnsiTheme="majorHAnsi"/>
        </w:rPr>
        <w:t xml:space="preserve">Barker J (1992) </w:t>
      </w:r>
      <w:r w:rsidRPr="0026043E">
        <w:rPr>
          <w:rFonts w:asciiTheme="majorHAnsi" w:hAnsiTheme="majorHAnsi"/>
          <w:i/>
          <w:iCs/>
        </w:rPr>
        <w:t>The spiny freshwater crayfish monitoring program, 1990. Fisheries management report. No 44</w:t>
      </w:r>
      <w:r>
        <w:rPr>
          <w:rFonts w:asciiTheme="majorHAnsi" w:hAnsiTheme="majorHAnsi"/>
        </w:rPr>
        <w:t>.</w:t>
      </w:r>
      <w:r w:rsidRPr="0067023B">
        <w:rPr>
          <w:rFonts w:asciiTheme="majorHAnsi" w:hAnsiTheme="majorHAnsi"/>
        </w:rPr>
        <w:t xml:space="preserve"> Inland Fisheries Management Branch, Fisheries Management Division, Department of Conservation and Environment. Victoria, Australia. </w:t>
      </w:r>
    </w:p>
    <w:p w14:paraId="693D4FF4" w14:textId="77777777" w:rsidR="007D7856" w:rsidRDefault="007D7856" w:rsidP="007D7856">
      <w:pPr>
        <w:pStyle w:val="CAreference"/>
        <w:spacing w:after="120" w:line="276" w:lineRule="auto"/>
        <w:rPr>
          <w:rFonts w:asciiTheme="majorHAnsi" w:hAnsiTheme="majorHAnsi"/>
        </w:rPr>
      </w:pPr>
      <w:r w:rsidRPr="002E35F7">
        <w:rPr>
          <w:rFonts w:asciiTheme="majorHAnsi" w:hAnsiTheme="majorHAnsi"/>
        </w:rPr>
        <w:t xml:space="preserve">BOM (Bureau of Meteorology) (2021) </w:t>
      </w:r>
      <w:r w:rsidRPr="0026043E">
        <w:rPr>
          <w:rFonts w:asciiTheme="majorHAnsi" w:hAnsiTheme="majorHAnsi"/>
          <w:i/>
          <w:iCs/>
        </w:rPr>
        <w:t>Maps of average condition</w:t>
      </w:r>
      <w:r w:rsidRPr="002E35F7">
        <w:rPr>
          <w:rFonts w:asciiTheme="majorHAnsi" w:hAnsiTheme="majorHAnsi"/>
        </w:rPr>
        <w:t xml:space="preserve">s. Bureau of Meteorology, Commonwealth of Australia, Canberra, Australia. </w:t>
      </w:r>
      <w:r w:rsidRPr="002C0B94">
        <w:rPr>
          <w:rFonts w:asciiTheme="majorHAnsi" w:hAnsiTheme="majorHAnsi"/>
        </w:rPr>
        <w:t>Available online via:</w:t>
      </w:r>
      <w:r>
        <w:rPr>
          <w:rFonts w:asciiTheme="majorHAnsi" w:hAnsiTheme="majorHAnsi"/>
        </w:rPr>
        <w:t xml:space="preserve"> </w:t>
      </w:r>
      <w:hyperlink r:id="rId19" w:history="1">
        <w:r w:rsidRPr="00235682">
          <w:rPr>
            <w:rStyle w:val="Hyperlink"/>
            <w:rFonts w:asciiTheme="majorHAnsi" w:hAnsiTheme="majorHAnsi"/>
          </w:rPr>
          <w:t>http://www.bom.gov.au/climate/averages/maps.shtml</w:t>
        </w:r>
      </w:hyperlink>
    </w:p>
    <w:p w14:paraId="703124F8" w14:textId="77777777" w:rsidR="007D7856" w:rsidRDefault="007D7856" w:rsidP="007D7856">
      <w:pPr>
        <w:pStyle w:val="CAreference"/>
        <w:spacing w:after="120" w:line="276" w:lineRule="auto"/>
        <w:rPr>
          <w:rFonts w:asciiTheme="majorHAnsi" w:hAnsiTheme="majorHAnsi"/>
        </w:rPr>
      </w:pPr>
      <w:r w:rsidRPr="002E35F7">
        <w:rPr>
          <w:rFonts w:asciiTheme="majorHAnsi" w:hAnsiTheme="majorHAnsi"/>
        </w:rPr>
        <w:t>BOM (Bureau of Meteorology) (202</w:t>
      </w:r>
      <w:r>
        <w:rPr>
          <w:rFonts w:asciiTheme="majorHAnsi" w:hAnsiTheme="majorHAnsi"/>
        </w:rPr>
        <w:t>2</w:t>
      </w:r>
      <w:r w:rsidRPr="002E35F7">
        <w:rPr>
          <w:rFonts w:asciiTheme="majorHAnsi" w:hAnsiTheme="majorHAnsi"/>
        </w:rPr>
        <w:t xml:space="preserve">) </w:t>
      </w:r>
      <w:r w:rsidRPr="0026043E">
        <w:rPr>
          <w:rFonts w:asciiTheme="majorHAnsi" w:hAnsiTheme="majorHAnsi"/>
          <w:i/>
          <w:iCs/>
        </w:rPr>
        <w:t>Climate Data Online</w:t>
      </w:r>
      <w:r w:rsidRPr="002E35F7">
        <w:rPr>
          <w:rFonts w:asciiTheme="majorHAnsi" w:hAnsiTheme="majorHAnsi"/>
        </w:rPr>
        <w:t xml:space="preserve">. Bureau of Meteorology, Commonwealth of Australia, Canberra, Australia. Available </w:t>
      </w:r>
      <w:r>
        <w:rPr>
          <w:rFonts w:asciiTheme="majorHAnsi" w:hAnsiTheme="majorHAnsi"/>
        </w:rPr>
        <w:t xml:space="preserve">at: </w:t>
      </w:r>
      <w:r w:rsidRPr="002C0B94">
        <w:rPr>
          <w:rFonts w:asciiTheme="majorHAnsi" w:hAnsiTheme="majorHAnsi"/>
        </w:rPr>
        <w:t xml:space="preserve">Available online via: </w:t>
      </w:r>
      <w:hyperlink r:id="rId20" w:history="1">
        <w:r w:rsidRPr="00235682">
          <w:rPr>
            <w:rStyle w:val="Hyperlink"/>
            <w:rFonts w:asciiTheme="majorHAnsi" w:hAnsiTheme="majorHAnsi"/>
          </w:rPr>
          <w:t>http://www.bom.gov.au/climate/data/index.shtml</w:t>
        </w:r>
      </w:hyperlink>
    </w:p>
    <w:p w14:paraId="28643C6D" w14:textId="77777777" w:rsidR="007D7856" w:rsidRPr="0067023B" w:rsidRDefault="007D7856" w:rsidP="007D7856">
      <w:pPr>
        <w:pStyle w:val="CAreference"/>
        <w:spacing w:after="120" w:line="276" w:lineRule="auto"/>
        <w:rPr>
          <w:rFonts w:asciiTheme="majorHAnsi" w:hAnsiTheme="majorHAnsi"/>
        </w:rPr>
      </w:pPr>
      <w:r w:rsidRPr="0067023B">
        <w:rPr>
          <w:rFonts w:asciiTheme="majorHAnsi" w:hAnsiTheme="majorHAnsi"/>
        </w:rPr>
        <w:t xml:space="preserve">Business Queensland (2021) </w:t>
      </w:r>
      <w:r w:rsidRPr="0026043E">
        <w:rPr>
          <w:rFonts w:asciiTheme="majorHAnsi" w:hAnsiTheme="majorHAnsi"/>
          <w:i/>
          <w:iCs/>
        </w:rPr>
        <w:t>Red swamp crayfish</w:t>
      </w:r>
      <w:r w:rsidRPr="0067023B">
        <w:rPr>
          <w:rFonts w:asciiTheme="majorHAnsi" w:hAnsiTheme="majorHAnsi"/>
        </w:rPr>
        <w:t>. Viewed 27 July 2021, Available at: https://www.business.qld.gov.au/industries/farms-fishing-forestry/agriculture/land-management/health-pests-weeds-diseases/pests/invasive-animals/prohibited/red-swamp-crayfish</w:t>
      </w:r>
    </w:p>
    <w:p w14:paraId="286EDEAA" w14:textId="77777777" w:rsidR="007D7856" w:rsidRDefault="007D7856" w:rsidP="007D7856">
      <w:pPr>
        <w:pStyle w:val="CAreference"/>
        <w:spacing w:after="120" w:line="276" w:lineRule="auto"/>
        <w:rPr>
          <w:rFonts w:asciiTheme="majorHAnsi" w:hAnsiTheme="majorHAnsi"/>
        </w:rPr>
      </w:pPr>
      <w:r w:rsidRPr="0067023B">
        <w:rPr>
          <w:rFonts w:asciiTheme="majorHAnsi" w:hAnsiTheme="majorHAnsi"/>
        </w:rPr>
        <w:t>Coughran J (</w:t>
      </w:r>
      <w:r>
        <w:rPr>
          <w:rFonts w:asciiTheme="majorHAnsi" w:hAnsiTheme="majorHAnsi"/>
        </w:rPr>
        <w:t>2021</w:t>
      </w:r>
      <w:r w:rsidRPr="0067023B">
        <w:rPr>
          <w:rFonts w:asciiTheme="majorHAnsi" w:hAnsiTheme="majorHAnsi"/>
        </w:rPr>
        <w:t xml:space="preserve">) </w:t>
      </w:r>
      <w:r>
        <w:rPr>
          <w:rFonts w:asciiTheme="majorHAnsi" w:hAnsiTheme="majorHAnsi"/>
        </w:rPr>
        <w:t>Unpublished d</w:t>
      </w:r>
      <w:r w:rsidRPr="0067023B">
        <w:rPr>
          <w:rFonts w:asciiTheme="majorHAnsi" w:hAnsiTheme="majorHAnsi"/>
        </w:rPr>
        <w:t xml:space="preserve">ata on threats to </w:t>
      </w:r>
      <w:r w:rsidRPr="00B71A84">
        <w:rPr>
          <w:rFonts w:asciiTheme="majorHAnsi" w:hAnsiTheme="majorHAnsi"/>
          <w:i/>
          <w:iCs/>
        </w:rPr>
        <w:t>Euastacus</w:t>
      </w:r>
      <w:r w:rsidRPr="0067023B">
        <w:rPr>
          <w:rFonts w:asciiTheme="majorHAnsi" w:hAnsiTheme="majorHAnsi"/>
        </w:rPr>
        <w:t xml:space="preserve"> species. In possession of author.</w:t>
      </w:r>
    </w:p>
    <w:p w14:paraId="4060FB05" w14:textId="77777777" w:rsidR="007D7856" w:rsidRPr="0067023B" w:rsidRDefault="007D7856" w:rsidP="007D7856">
      <w:pPr>
        <w:pStyle w:val="CAreference"/>
        <w:spacing w:after="120" w:line="276" w:lineRule="auto"/>
        <w:rPr>
          <w:rFonts w:asciiTheme="majorHAnsi" w:hAnsiTheme="majorHAnsi"/>
        </w:rPr>
      </w:pPr>
      <w:r w:rsidRPr="0067023B">
        <w:rPr>
          <w:rFonts w:asciiTheme="majorHAnsi" w:hAnsiTheme="majorHAnsi"/>
        </w:rPr>
        <w:t>Coughran J (</w:t>
      </w:r>
      <w:r>
        <w:rPr>
          <w:rFonts w:asciiTheme="majorHAnsi" w:hAnsiTheme="majorHAnsi"/>
        </w:rPr>
        <w:t>2022</w:t>
      </w:r>
      <w:r w:rsidRPr="0067023B">
        <w:rPr>
          <w:rFonts w:asciiTheme="majorHAnsi" w:hAnsiTheme="majorHAnsi"/>
        </w:rPr>
        <w:t xml:space="preserve">) </w:t>
      </w:r>
      <w:r>
        <w:rPr>
          <w:rFonts w:asciiTheme="majorHAnsi" w:hAnsiTheme="majorHAnsi"/>
        </w:rPr>
        <w:t>Unpublished survey d</w:t>
      </w:r>
      <w:r w:rsidRPr="008E052C">
        <w:rPr>
          <w:rFonts w:asciiTheme="majorHAnsi" w:hAnsiTheme="majorHAnsi"/>
        </w:rPr>
        <w:t xml:space="preserve">ata on </w:t>
      </w:r>
      <w:r w:rsidRPr="0035679C">
        <w:rPr>
          <w:rFonts w:asciiTheme="majorHAnsi" w:hAnsiTheme="majorHAnsi"/>
          <w:i/>
          <w:iCs/>
        </w:rPr>
        <w:t>Euastacus</w:t>
      </w:r>
      <w:r w:rsidRPr="008E052C">
        <w:rPr>
          <w:rFonts w:asciiTheme="majorHAnsi" w:hAnsiTheme="majorHAnsi"/>
        </w:rPr>
        <w:t xml:space="preserve"> </w:t>
      </w:r>
      <w:r>
        <w:rPr>
          <w:rFonts w:asciiTheme="majorHAnsi" w:hAnsiTheme="majorHAnsi"/>
          <w:i/>
        </w:rPr>
        <w:t>fleckeri</w:t>
      </w:r>
      <w:r w:rsidRPr="008E052C">
        <w:rPr>
          <w:rFonts w:asciiTheme="majorHAnsi" w:hAnsiTheme="majorHAnsi"/>
        </w:rPr>
        <w:t>. In possession of author</w:t>
      </w:r>
      <w:r w:rsidRPr="0067023B">
        <w:rPr>
          <w:rFonts w:asciiTheme="majorHAnsi" w:hAnsiTheme="majorHAnsi"/>
        </w:rPr>
        <w:t>.</w:t>
      </w:r>
    </w:p>
    <w:p w14:paraId="638AD1CB" w14:textId="77777777" w:rsidR="007D7856" w:rsidRPr="008E052C" w:rsidRDefault="007D7856" w:rsidP="007D7856">
      <w:pPr>
        <w:pStyle w:val="CAreference"/>
        <w:spacing w:after="120" w:line="276" w:lineRule="auto"/>
        <w:rPr>
          <w:rFonts w:asciiTheme="majorHAnsi" w:hAnsiTheme="majorHAnsi"/>
        </w:rPr>
      </w:pPr>
      <w:r w:rsidRPr="006B7E35">
        <w:rPr>
          <w:rFonts w:asciiTheme="majorHAnsi" w:hAnsiTheme="majorHAnsi"/>
        </w:rPr>
        <w:t xml:space="preserve">Department of Primary Industries &amp; Regional Development (2021) </w:t>
      </w:r>
      <w:r w:rsidRPr="002A1E1D">
        <w:rPr>
          <w:rFonts w:asciiTheme="majorHAnsi" w:hAnsiTheme="majorHAnsi"/>
          <w:i/>
          <w:iCs/>
        </w:rPr>
        <w:t>Red swamp crayfish seized (Wednesday 21 July 2021).</w:t>
      </w:r>
      <w:r w:rsidRPr="008E052C">
        <w:rPr>
          <w:rFonts w:asciiTheme="majorHAnsi" w:hAnsiTheme="majorHAnsi"/>
        </w:rPr>
        <w:t xml:space="preserve"> Viewed 27 July 2021, Available at: http://www.fish.wa.gov.au/About-Us/News/Pages/red-swamp-crayfish-seized.aspx</w:t>
      </w:r>
    </w:p>
    <w:p w14:paraId="5F9F56EC" w14:textId="77777777" w:rsidR="007D7856" w:rsidRDefault="007D7856" w:rsidP="007D7856">
      <w:pPr>
        <w:pStyle w:val="CAreference"/>
        <w:spacing w:after="120" w:line="276" w:lineRule="auto"/>
        <w:rPr>
          <w:rFonts w:asciiTheme="majorHAnsi" w:hAnsiTheme="majorHAnsi"/>
        </w:rPr>
      </w:pPr>
      <w:r w:rsidRPr="008E052C">
        <w:rPr>
          <w:rFonts w:asciiTheme="majorHAnsi" w:hAnsiTheme="majorHAnsi"/>
        </w:rPr>
        <w:t>Furse J</w:t>
      </w:r>
      <w:r>
        <w:rPr>
          <w:rFonts w:asciiTheme="majorHAnsi" w:hAnsiTheme="majorHAnsi"/>
        </w:rPr>
        <w:t>M</w:t>
      </w:r>
      <w:r w:rsidRPr="008E052C">
        <w:rPr>
          <w:rFonts w:asciiTheme="majorHAnsi" w:hAnsiTheme="majorHAnsi"/>
        </w:rPr>
        <w:t xml:space="preserve"> (</w:t>
      </w:r>
      <w:r>
        <w:rPr>
          <w:rFonts w:asciiTheme="majorHAnsi" w:hAnsiTheme="majorHAnsi"/>
        </w:rPr>
        <w:t>2021</w:t>
      </w:r>
      <w:r w:rsidRPr="008E052C">
        <w:rPr>
          <w:rFonts w:asciiTheme="majorHAnsi" w:hAnsiTheme="majorHAnsi"/>
        </w:rPr>
        <w:t xml:space="preserve">) </w:t>
      </w:r>
      <w:r>
        <w:rPr>
          <w:rFonts w:asciiTheme="majorHAnsi" w:hAnsiTheme="majorHAnsi"/>
        </w:rPr>
        <w:t>Unpublished d</w:t>
      </w:r>
      <w:r w:rsidRPr="008E052C">
        <w:rPr>
          <w:rFonts w:asciiTheme="majorHAnsi" w:hAnsiTheme="majorHAnsi"/>
        </w:rPr>
        <w:t xml:space="preserve">ata on threats to </w:t>
      </w:r>
      <w:r w:rsidRPr="0035679C">
        <w:rPr>
          <w:rFonts w:asciiTheme="majorHAnsi" w:hAnsiTheme="majorHAnsi"/>
          <w:i/>
          <w:iCs/>
        </w:rPr>
        <w:t>Euastacus</w:t>
      </w:r>
      <w:r w:rsidRPr="008E052C">
        <w:rPr>
          <w:rFonts w:asciiTheme="majorHAnsi" w:hAnsiTheme="majorHAnsi"/>
        </w:rPr>
        <w:t xml:space="preserve"> sp</w:t>
      </w:r>
      <w:r>
        <w:rPr>
          <w:rFonts w:asciiTheme="majorHAnsi" w:hAnsiTheme="majorHAnsi"/>
        </w:rPr>
        <w:t>p</w:t>
      </w:r>
      <w:r w:rsidRPr="008E052C">
        <w:rPr>
          <w:rFonts w:asciiTheme="majorHAnsi" w:hAnsiTheme="majorHAnsi"/>
        </w:rPr>
        <w:t>. In possession of author.</w:t>
      </w:r>
    </w:p>
    <w:p w14:paraId="7ED69770" w14:textId="77777777" w:rsidR="007D7856" w:rsidRPr="008E052C" w:rsidRDefault="007D7856" w:rsidP="007D7856">
      <w:pPr>
        <w:pStyle w:val="CAreference"/>
        <w:spacing w:after="120" w:line="276" w:lineRule="auto"/>
        <w:rPr>
          <w:rFonts w:asciiTheme="majorHAnsi" w:hAnsiTheme="majorHAnsi"/>
        </w:rPr>
      </w:pPr>
      <w:r w:rsidRPr="008E052C">
        <w:rPr>
          <w:rFonts w:asciiTheme="majorHAnsi" w:hAnsiTheme="majorHAnsi"/>
        </w:rPr>
        <w:t>Furse J</w:t>
      </w:r>
      <w:r>
        <w:rPr>
          <w:rFonts w:asciiTheme="majorHAnsi" w:hAnsiTheme="majorHAnsi"/>
        </w:rPr>
        <w:t>M</w:t>
      </w:r>
      <w:r w:rsidRPr="008E052C">
        <w:rPr>
          <w:rFonts w:asciiTheme="majorHAnsi" w:hAnsiTheme="majorHAnsi"/>
        </w:rPr>
        <w:t xml:space="preserve"> (</w:t>
      </w:r>
      <w:r>
        <w:rPr>
          <w:rFonts w:asciiTheme="majorHAnsi" w:hAnsiTheme="majorHAnsi"/>
        </w:rPr>
        <w:t>2022</w:t>
      </w:r>
      <w:r w:rsidRPr="008E052C">
        <w:rPr>
          <w:rFonts w:asciiTheme="majorHAnsi" w:hAnsiTheme="majorHAnsi"/>
        </w:rPr>
        <w:t xml:space="preserve">) </w:t>
      </w:r>
      <w:r>
        <w:rPr>
          <w:rFonts w:asciiTheme="majorHAnsi" w:hAnsiTheme="majorHAnsi"/>
        </w:rPr>
        <w:t>Unpublished survey d</w:t>
      </w:r>
      <w:r w:rsidRPr="008E052C">
        <w:rPr>
          <w:rFonts w:asciiTheme="majorHAnsi" w:hAnsiTheme="majorHAnsi"/>
        </w:rPr>
        <w:t xml:space="preserve">ata on </w:t>
      </w:r>
      <w:r w:rsidRPr="0035679C">
        <w:rPr>
          <w:rFonts w:asciiTheme="majorHAnsi" w:hAnsiTheme="majorHAnsi"/>
          <w:i/>
          <w:iCs/>
        </w:rPr>
        <w:t>Euastacus</w:t>
      </w:r>
      <w:r w:rsidRPr="008E052C">
        <w:rPr>
          <w:rFonts w:asciiTheme="majorHAnsi" w:hAnsiTheme="majorHAnsi"/>
        </w:rPr>
        <w:t xml:space="preserve"> </w:t>
      </w:r>
      <w:r>
        <w:rPr>
          <w:rFonts w:asciiTheme="majorHAnsi" w:hAnsiTheme="majorHAnsi"/>
          <w:i/>
        </w:rPr>
        <w:t>fleckeri</w:t>
      </w:r>
      <w:r w:rsidRPr="008E052C">
        <w:rPr>
          <w:rFonts w:asciiTheme="majorHAnsi" w:hAnsiTheme="majorHAnsi"/>
        </w:rPr>
        <w:t>. In possession of author.</w:t>
      </w:r>
    </w:p>
    <w:p w14:paraId="0D045B06" w14:textId="20084674" w:rsidR="007D7856" w:rsidRDefault="004840B8" w:rsidP="007D7856">
      <w:pPr>
        <w:autoSpaceDE w:val="0"/>
        <w:autoSpaceDN w:val="0"/>
        <w:adjustRightInd w:val="0"/>
        <w:spacing w:before="120"/>
        <w:ind w:left="350" w:hanging="350"/>
        <w:rPr>
          <w:rFonts w:asciiTheme="majorHAnsi" w:eastAsia="Cambria" w:hAnsiTheme="majorHAnsi" w:cs="Arial"/>
          <w:lang w:val="en-US" w:eastAsia="en-AU"/>
        </w:rPr>
      </w:pPr>
      <w:r w:rsidRPr="00307670">
        <w:rPr>
          <w:noProof/>
          <w:lang w:val="en-US"/>
        </w:rPr>
        <w:t xml:space="preserve">IUCN Standards and Petitions Committee (2024). 'Guidelines for Using the IUCN Red List Categories and Criteria. Version 16. Prepared by the Standards and Petitions Committee. Downloadable from https://www.iucnredlist.org/documents/RedListGuidelines.pdf. </w:t>
      </w:r>
      <w:r w:rsidR="007D7856">
        <w:rPr>
          <w:rFonts w:asciiTheme="majorHAnsi" w:hAnsiTheme="majorHAnsi"/>
        </w:rPr>
        <w:t>McCormack</w:t>
      </w:r>
      <w:r w:rsidR="007D7856" w:rsidRPr="008E052C">
        <w:rPr>
          <w:rFonts w:asciiTheme="majorHAnsi" w:hAnsiTheme="majorHAnsi"/>
        </w:rPr>
        <w:t xml:space="preserve"> </w:t>
      </w:r>
      <w:r w:rsidR="007D7856">
        <w:rPr>
          <w:rFonts w:asciiTheme="majorHAnsi" w:hAnsiTheme="majorHAnsi"/>
        </w:rPr>
        <w:t xml:space="preserve">R </w:t>
      </w:r>
      <w:r w:rsidR="007D7856" w:rsidRPr="008E052C">
        <w:rPr>
          <w:rFonts w:asciiTheme="majorHAnsi" w:hAnsiTheme="majorHAnsi"/>
        </w:rPr>
        <w:t>(</w:t>
      </w:r>
      <w:r w:rsidR="007D7856">
        <w:rPr>
          <w:rFonts w:asciiTheme="majorHAnsi" w:hAnsiTheme="majorHAnsi"/>
        </w:rPr>
        <w:t>2008</w:t>
      </w:r>
      <w:r w:rsidR="007D7856" w:rsidRPr="008E052C">
        <w:rPr>
          <w:rFonts w:asciiTheme="majorHAnsi" w:hAnsiTheme="majorHAnsi"/>
        </w:rPr>
        <w:t xml:space="preserve">) </w:t>
      </w:r>
      <w:r w:rsidR="007D7856">
        <w:rPr>
          <w:rFonts w:asciiTheme="majorHAnsi" w:hAnsiTheme="majorHAnsi"/>
        </w:rPr>
        <w:t>Unpublished survey d</w:t>
      </w:r>
      <w:r w:rsidR="007D7856" w:rsidRPr="008E052C">
        <w:rPr>
          <w:rFonts w:asciiTheme="majorHAnsi" w:hAnsiTheme="majorHAnsi"/>
        </w:rPr>
        <w:t xml:space="preserve">ata on </w:t>
      </w:r>
      <w:r w:rsidR="007D7856" w:rsidRPr="0035679C">
        <w:rPr>
          <w:rFonts w:asciiTheme="majorHAnsi" w:hAnsiTheme="majorHAnsi"/>
          <w:i/>
          <w:iCs/>
        </w:rPr>
        <w:t>Euastacus</w:t>
      </w:r>
      <w:r w:rsidR="007D7856" w:rsidRPr="008E052C">
        <w:rPr>
          <w:rFonts w:asciiTheme="majorHAnsi" w:hAnsiTheme="majorHAnsi"/>
        </w:rPr>
        <w:t xml:space="preserve"> </w:t>
      </w:r>
      <w:r w:rsidR="007D7856">
        <w:rPr>
          <w:rFonts w:asciiTheme="majorHAnsi" w:hAnsiTheme="majorHAnsi"/>
          <w:i/>
        </w:rPr>
        <w:t>fleckeri</w:t>
      </w:r>
      <w:r w:rsidR="007D7856" w:rsidRPr="008E052C">
        <w:rPr>
          <w:rFonts w:asciiTheme="majorHAnsi" w:hAnsiTheme="majorHAnsi"/>
        </w:rPr>
        <w:t>. In possession of author.</w:t>
      </w:r>
    </w:p>
    <w:p w14:paraId="7B24BADC" w14:textId="77777777" w:rsidR="007D7856" w:rsidRPr="00093726" w:rsidRDefault="007D7856" w:rsidP="007D7856">
      <w:pPr>
        <w:autoSpaceDE w:val="0"/>
        <w:autoSpaceDN w:val="0"/>
        <w:adjustRightInd w:val="0"/>
        <w:spacing w:before="120"/>
        <w:ind w:left="350" w:hanging="350"/>
        <w:rPr>
          <w:rFonts w:asciiTheme="majorHAnsi" w:eastAsia="Cambria" w:hAnsiTheme="majorHAnsi" w:cs="Arial"/>
          <w:lang w:val="en-US" w:eastAsia="en-AU"/>
        </w:rPr>
      </w:pPr>
      <w:r w:rsidRPr="00093726">
        <w:rPr>
          <w:rFonts w:asciiTheme="majorHAnsi" w:eastAsia="Cambria" w:hAnsiTheme="majorHAnsi" w:cs="Arial"/>
          <w:lang w:val="en-US" w:eastAsia="en-AU"/>
        </w:rPr>
        <w:t>Queensland Government (2013</w:t>
      </w:r>
      <w:r>
        <w:rPr>
          <w:rFonts w:asciiTheme="majorHAnsi" w:eastAsia="Cambria" w:hAnsiTheme="majorHAnsi" w:cs="Arial"/>
          <w:lang w:val="en-US" w:eastAsia="en-AU"/>
        </w:rPr>
        <w:t>a</w:t>
      </w:r>
      <w:r w:rsidRPr="00093726">
        <w:rPr>
          <w:rFonts w:asciiTheme="majorHAnsi" w:eastAsia="Cambria" w:hAnsiTheme="majorHAnsi" w:cs="Arial"/>
          <w:lang w:val="en-US" w:eastAsia="en-AU"/>
        </w:rPr>
        <w:t xml:space="preserve">) </w:t>
      </w:r>
      <w:r w:rsidRPr="00814380">
        <w:rPr>
          <w:rFonts w:asciiTheme="majorHAnsi" w:eastAsia="Cambria" w:hAnsiTheme="majorHAnsi" w:cs="Arial"/>
          <w:i/>
          <w:iCs/>
          <w:lang w:val="en-US" w:eastAsia="en-AU"/>
        </w:rPr>
        <w:t>Mount Lewis National Park Management Statement 2013</w:t>
      </w:r>
      <w:r w:rsidRPr="00093726">
        <w:rPr>
          <w:rFonts w:asciiTheme="majorHAnsi" w:eastAsia="Cambria" w:hAnsiTheme="majorHAnsi" w:cs="Arial"/>
          <w:lang w:val="en-US" w:eastAsia="en-AU"/>
        </w:rPr>
        <w:t>. 8 Pages. Queensland Department of National Parks, Recreation, Sport and Racing. Brisbane, Australia.</w:t>
      </w:r>
    </w:p>
    <w:p w14:paraId="4B218747" w14:textId="77777777" w:rsidR="007D7856" w:rsidRPr="00F23FBB" w:rsidRDefault="007D7856" w:rsidP="007D7856">
      <w:pPr>
        <w:autoSpaceDE w:val="0"/>
        <w:autoSpaceDN w:val="0"/>
        <w:adjustRightInd w:val="0"/>
        <w:spacing w:before="120"/>
        <w:ind w:left="426" w:hanging="426"/>
        <w:rPr>
          <w:rFonts w:asciiTheme="majorHAnsi" w:eastAsia="Cambria" w:hAnsiTheme="majorHAnsi" w:cs="Arial"/>
          <w:szCs w:val="24"/>
          <w:lang w:val="en-US" w:eastAsia="en-AU"/>
        </w:rPr>
      </w:pPr>
      <w:r w:rsidRPr="00F23FBB">
        <w:rPr>
          <w:rFonts w:asciiTheme="majorHAnsi" w:eastAsia="Cambria" w:hAnsiTheme="majorHAnsi" w:cs="Arial"/>
          <w:szCs w:val="24"/>
          <w:lang w:val="en-US" w:eastAsia="en-AU"/>
        </w:rPr>
        <w:t>Queensland Government (2013</w:t>
      </w:r>
      <w:r>
        <w:rPr>
          <w:rFonts w:asciiTheme="majorHAnsi" w:eastAsia="Cambria" w:hAnsiTheme="majorHAnsi" w:cs="Arial"/>
          <w:szCs w:val="24"/>
          <w:lang w:val="en-US" w:eastAsia="en-AU"/>
        </w:rPr>
        <w:t>b</w:t>
      </w:r>
      <w:r w:rsidRPr="00F23FBB">
        <w:rPr>
          <w:rFonts w:asciiTheme="majorHAnsi" w:eastAsia="Cambria" w:hAnsiTheme="majorHAnsi" w:cs="Arial"/>
          <w:szCs w:val="24"/>
          <w:lang w:val="en-US" w:eastAsia="en-AU"/>
        </w:rPr>
        <w:t xml:space="preserve">) </w:t>
      </w:r>
      <w:r w:rsidRPr="00F23FBB">
        <w:rPr>
          <w:rFonts w:asciiTheme="majorHAnsi" w:eastAsia="Cambria" w:hAnsiTheme="majorHAnsi" w:cs="Arial"/>
          <w:i/>
          <w:iCs/>
          <w:szCs w:val="24"/>
          <w:lang w:val="en-US" w:eastAsia="en-AU"/>
        </w:rPr>
        <w:t>Koombooloomba National Park, Forest Reserve and Conservation Park Management Statement 2013</w:t>
      </w:r>
      <w:r w:rsidRPr="00F23FBB">
        <w:rPr>
          <w:rFonts w:asciiTheme="majorHAnsi" w:eastAsia="Cambria" w:hAnsiTheme="majorHAnsi" w:cs="Arial"/>
          <w:szCs w:val="24"/>
          <w:lang w:val="en-US" w:eastAsia="en-AU"/>
        </w:rPr>
        <w:t>. 9 Pages. Queensland Department of National Parks, Recreation, Sport and Racing. Brisbane, Australia.</w:t>
      </w:r>
    </w:p>
    <w:p w14:paraId="604F8449" w14:textId="77777777" w:rsidR="007D7856" w:rsidRDefault="007D7856" w:rsidP="007D7856">
      <w:pPr>
        <w:autoSpaceDE w:val="0"/>
        <w:autoSpaceDN w:val="0"/>
        <w:adjustRightInd w:val="0"/>
        <w:spacing w:before="120"/>
        <w:ind w:left="350" w:hanging="350"/>
        <w:sectPr w:rsidR="007D7856" w:rsidSect="00484CAB">
          <w:headerReference w:type="even" r:id="rId21"/>
          <w:headerReference w:type="default" r:id="rId22"/>
          <w:footerReference w:type="even" r:id="rId23"/>
          <w:footerReference w:type="default" r:id="rId24"/>
          <w:headerReference w:type="first" r:id="rId25"/>
          <w:footerReference w:type="first" r:id="rId26"/>
          <w:pgSz w:w="11906" w:h="16838"/>
          <w:pgMar w:top="1418" w:right="1133" w:bottom="1418" w:left="1418" w:header="567" w:footer="284" w:gutter="0"/>
          <w:pgNumType w:start="1"/>
          <w:cols w:space="708"/>
          <w:titlePg/>
          <w:docGrid w:linePitch="360"/>
        </w:sectPr>
      </w:pPr>
      <w:r w:rsidRPr="00093726">
        <w:rPr>
          <w:rFonts w:asciiTheme="majorHAnsi" w:eastAsia="Cambria" w:hAnsiTheme="majorHAnsi" w:cs="Arial"/>
          <w:lang w:val="en-US" w:eastAsia="en-AU"/>
        </w:rPr>
        <w:t>Queensland Government (201</w:t>
      </w:r>
      <w:r>
        <w:rPr>
          <w:rFonts w:asciiTheme="majorHAnsi" w:eastAsia="Cambria" w:hAnsiTheme="majorHAnsi" w:cs="Arial"/>
          <w:lang w:val="en-US" w:eastAsia="en-AU"/>
        </w:rPr>
        <w:t>9</w:t>
      </w:r>
      <w:r w:rsidRPr="00093726">
        <w:rPr>
          <w:rFonts w:asciiTheme="majorHAnsi" w:eastAsia="Cambria" w:hAnsiTheme="majorHAnsi" w:cs="Arial"/>
          <w:lang w:val="en-US" w:eastAsia="en-AU"/>
        </w:rPr>
        <w:t xml:space="preserve">) </w:t>
      </w:r>
      <w:r w:rsidRPr="00093726">
        <w:rPr>
          <w:rFonts w:asciiTheme="majorHAnsi" w:eastAsia="Cambria" w:hAnsiTheme="majorHAnsi" w:cs="Arial"/>
          <w:i/>
          <w:iCs/>
          <w:lang w:val="en-US" w:eastAsia="en-AU"/>
        </w:rPr>
        <w:t>Daintree National Park Management Plan 2019</w:t>
      </w:r>
      <w:r w:rsidRPr="00093726">
        <w:rPr>
          <w:rFonts w:asciiTheme="majorHAnsi" w:eastAsia="Cambria" w:hAnsiTheme="majorHAnsi" w:cs="Arial"/>
          <w:lang w:val="en-US" w:eastAsia="en-AU"/>
        </w:rPr>
        <w:t>. 59 Pages. Queensland Government. Brisbane, Australia.</w:t>
      </w:r>
    </w:p>
    <w:p w14:paraId="6592C806" w14:textId="77777777" w:rsidR="007D7856" w:rsidRDefault="007D7856" w:rsidP="007D7856">
      <w:pPr>
        <w:pStyle w:val="Heading2"/>
        <w:pageBreakBefore/>
        <w:ind w:left="720" w:hanging="720"/>
      </w:pPr>
      <w:r w:rsidRPr="00D718D6">
        <w:lastRenderedPageBreak/>
        <w:t xml:space="preserve">Attachment A: Listing Assessment for </w:t>
      </w:r>
      <w:r w:rsidRPr="00D718D6">
        <w:rPr>
          <w:i/>
          <w:iCs/>
        </w:rPr>
        <w:t xml:space="preserve">Euastacus </w:t>
      </w:r>
      <w:r w:rsidRPr="00E3560B">
        <w:rPr>
          <w:i/>
          <w:iCs/>
        </w:rPr>
        <w:t>fleckeri</w:t>
      </w:r>
      <w:r>
        <w:rPr>
          <w:i/>
          <w:iCs/>
        </w:rPr>
        <w:t xml:space="preserve"> </w:t>
      </w:r>
      <w:r w:rsidRPr="007513B0">
        <w:t>(</w:t>
      </w:r>
      <w:r w:rsidRPr="006B51EA">
        <w:rPr>
          <w:iCs/>
        </w:rPr>
        <w:t>Flecker’s crayfish</w:t>
      </w:r>
      <w:r>
        <w:rPr>
          <w:iCs/>
        </w:rPr>
        <w:t>)</w:t>
      </w:r>
    </w:p>
    <w:p w14:paraId="4B107069" w14:textId="77777777" w:rsidR="007D7856" w:rsidRDefault="007D7856" w:rsidP="007D7856">
      <w:pPr>
        <w:pStyle w:val="Heading3"/>
        <w:ind w:left="964" w:hanging="964"/>
        <w:rPr>
          <w:lang w:eastAsia="ja-JP"/>
        </w:rPr>
      </w:pPr>
      <w:r>
        <w:rPr>
          <w:lang w:eastAsia="ja-JP"/>
        </w:rPr>
        <w:t>Reason for assessment</w:t>
      </w:r>
    </w:p>
    <w:p w14:paraId="50B54B01" w14:textId="77777777" w:rsidR="007D7856" w:rsidRDefault="007D7856" w:rsidP="007D7856">
      <w:pPr>
        <w:rPr>
          <w:lang w:eastAsia="ja-JP"/>
        </w:rPr>
      </w:pPr>
      <w:r>
        <w:rPr>
          <w:lang w:eastAsia="ja-JP"/>
        </w:rPr>
        <w:t>This public nomination was initiated by the World Wide Fund for Nature Australia (WWF). The species was prioritised due to its IUCN conservation status.</w:t>
      </w:r>
    </w:p>
    <w:p w14:paraId="560B3D8E" w14:textId="77777777" w:rsidR="007D7856" w:rsidRDefault="007D7856" w:rsidP="007D7856">
      <w:pPr>
        <w:pStyle w:val="Heading3"/>
        <w:ind w:left="964" w:hanging="964"/>
        <w:rPr>
          <w:lang w:eastAsia="ja-JP"/>
        </w:rPr>
      </w:pPr>
      <w:r>
        <w:rPr>
          <w:lang w:eastAsia="ja-JP"/>
        </w:rPr>
        <w:t>Assessment of eligibility for listing</w:t>
      </w:r>
    </w:p>
    <w:p w14:paraId="08454269" w14:textId="77777777" w:rsidR="007D7856" w:rsidRDefault="007D7856" w:rsidP="007D7856">
      <w:pPr>
        <w:spacing w:before="120"/>
        <w:rPr>
          <w:lang w:eastAsia="ja-JP"/>
        </w:rPr>
      </w:pPr>
      <w:r>
        <w:rPr>
          <w:lang w:eastAsia="ja-JP"/>
        </w:rPr>
        <w:t xml:space="preserve">This </w:t>
      </w:r>
      <w:r w:rsidRPr="008D2DCF">
        <w:rPr>
          <w:lang w:eastAsia="ja-JP"/>
        </w:rPr>
        <w:t>assessment</w:t>
      </w:r>
      <w:r>
        <w:rPr>
          <w:lang w:eastAsia="ja-JP"/>
        </w:rPr>
        <w:t xml:space="preserve"> uses the criteria set out in the </w:t>
      </w:r>
      <w:hyperlink r:id="rId27" w:history="1">
        <w:r w:rsidRPr="00C77CE3">
          <w:rPr>
            <w:rStyle w:val="Hyperlink"/>
            <w:lang w:eastAsia="ja-JP"/>
          </w:rPr>
          <w:t>EPBC Regulations</w:t>
        </w:r>
      </w:hyperlink>
      <w:r>
        <w:rPr>
          <w:lang w:eastAsia="ja-JP"/>
        </w:rPr>
        <w:t xml:space="preserve">. The thresholds used correspond with those in the </w:t>
      </w:r>
      <w:hyperlink r:id="rId28"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6411771B" w14:textId="77777777" w:rsidR="007D7856" w:rsidRDefault="007D7856" w:rsidP="007D7856">
      <w:pPr>
        <w:pStyle w:val="Heading3"/>
        <w:rPr>
          <w:lang w:eastAsia="ja-JP"/>
        </w:rPr>
      </w:pPr>
      <w:r>
        <w:rPr>
          <w:lang w:eastAsia="ja-JP"/>
        </w:rPr>
        <w:t>Key assessment parameters</w:t>
      </w:r>
    </w:p>
    <w:p w14:paraId="0D133329" w14:textId="77777777" w:rsidR="007D7856" w:rsidRDefault="007D7856" w:rsidP="007D7856">
      <w:pPr>
        <w:spacing w:before="120"/>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 against the criteria. The definition of each of the parameters follows the </w:t>
      </w:r>
      <w:hyperlink r:id="rId29" w:history="1">
        <w:r w:rsidRPr="00F83D60">
          <w:rPr>
            <w:rStyle w:val="Hyperlink"/>
            <w:lang w:eastAsia="ja-JP"/>
          </w:rPr>
          <w:t>Guidelines for Using the IUCN Red List Categories and Criteria</w:t>
        </w:r>
      </w:hyperlink>
      <w:r>
        <w:rPr>
          <w:lang w:eastAsia="ja-JP"/>
        </w:rPr>
        <w:t>.</w:t>
      </w:r>
    </w:p>
    <w:p w14:paraId="349E5209" w14:textId="77777777" w:rsidR="007D7856" w:rsidRPr="009502E2" w:rsidRDefault="007D7856" w:rsidP="007D7856">
      <w:pPr>
        <w:pStyle w:val="Caption"/>
        <w:spacing w:before="120"/>
      </w:pPr>
      <w:r w:rsidRPr="009502E2">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sidRPr="009502E2">
        <w:t xml:space="preserve"> </w:t>
      </w:r>
      <w:r>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7D7856" w:rsidRPr="00D20C80" w14:paraId="3FF614F6" w14:textId="77777777" w:rsidTr="00831E16">
        <w:trPr>
          <w:cantSplit/>
          <w:tblHeader/>
        </w:trPr>
        <w:tc>
          <w:tcPr>
            <w:tcW w:w="1741" w:type="dxa"/>
          </w:tcPr>
          <w:p w14:paraId="38BDE834" w14:textId="77777777" w:rsidR="007D7856" w:rsidRPr="00D20C80" w:rsidRDefault="007D7856" w:rsidP="00831E16">
            <w:pPr>
              <w:pStyle w:val="TableHeading"/>
              <w:keepNext w:val="0"/>
            </w:pPr>
            <w:r w:rsidRPr="00D20C80">
              <w:t>Metric</w:t>
            </w:r>
          </w:p>
        </w:tc>
        <w:tc>
          <w:tcPr>
            <w:tcW w:w="1422" w:type="dxa"/>
          </w:tcPr>
          <w:p w14:paraId="6881F0EC" w14:textId="77777777" w:rsidR="007D7856" w:rsidRPr="00D20C80" w:rsidRDefault="007D7856" w:rsidP="00831E16">
            <w:pPr>
              <w:pStyle w:val="TableHeading"/>
              <w:keepNext w:val="0"/>
            </w:pPr>
            <w:r w:rsidRPr="00D20C80">
              <w:t>Estimate</w:t>
            </w:r>
            <w:r>
              <w:t xml:space="preserve"> used in the assessment</w:t>
            </w:r>
          </w:p>
        </w:tc>
        <w:tc>
          <w:tcPr>
            <w:tcW w:w="1409" w:type="dxa"/>
          </w:tcPr>
          <w:p w14:paraId="5C048C5D" w14:textId="77777777" w:rsidR="007D7856" w:rsidRPr="00D20C80" w:rsidRDefault="007D7856" w:rsidP="00831E16">
            <w:pPr>
              <w:pStyle w:val="TableHeading"/>
              <w:keepNext w:val="0"/>
            </w:pPr>
            <w:r>
              <w:t>Minimum plausible value</w:t>
            </w:r>
          </w:p>
        </w:tc>
        <w:tc>
          <w:tcPr>
            <w:tcW w:w="1414" w:type="dxa"/>
          </w:tcPr>
          <w:p w14:paraId="3589A493" w14:textId="77777777" w:rsidR="007D7856" w:rsidRPr="00D20C80" w:rsidRDefault="007D7856" w:rsidP="00831E16">
            <w:pPr>
              <w:pStyle w:val="TableHeading"/>
              <w:keepNext w:val="0"/>
            </w:pPr>
            <w:r>
              <w:t>Maximum plausible value</w:t>
            </w:r>
          </w:p>
        </w:tc>
        <w:tc>
          <w:tcPr>
            <w:tcW w:w="3074" w:type="dxa"/>
          </w:tcPr>
          <w:p w14:paraId="7C7B7E9B" w14:textId="77777777" w:rsidR="007D7856" w:rsidRPr="00D20C80" w:rsidRDefault="007D7856" w:rsidP="00831E16">
            <w:pPr>
              <w:pStyle w:val="TableHeading"/>
              <w:keepNext w:val="0"/>
            </w:pPr>
            <w:r w:rsidRPr="00D20C80">
              <w:t>Justification</w:t>
            </w:r>
          </w:p>
          <w:p w14:paraId="28B4ED08" w14:textId="77777777" w:rsidR="007D7856" w:rsidRPr="00D20C80" w:rsidRDefault="007D7856" w:rsidP="00831E16"/>
        </w:tc>
      </w:tr>
      <w:tr w:rsidR="007D7856" w14:paraId="578FE84C" w14:textId="77777777" w:rsidTr="00831E16">
        <w:trPr>
          <w:cantSplit/>
        </w:trPr>
        <w:tc>
          <w:tcPr>
            <w:tcW w:w="1741" w:type="dxa"/>
          </w:tcPr>
          <w:p w14:paraId="5E8EFF07" w14:textId="77777777" w:rsidR="007D7856" w:rsidRDefault="007D7856" w:rsidP="00831E16">
            <w:pPr>
              <w:pStyle w:val="TableHeading"/>
              <w:keepNext w:val="0"/>
              <w:rPr>
                <w:rStyle w:val="Strong"/>
                <w:b/>
                <w:bCs w:val="0"/>
              </w:rPr>
            </w:pPr>
            <w:r w:rsidRPr="00D20C80">
              <w:rPr>
                <w:rStyle w:val="Strong"/>
                <w:b/>
                <w:bCs w:val="0"/>
              </w:rPr>
              <w:t>Number of mature individuals</w:t>
            </w:r>
          </w:p>
          <w:p w14:paraId="2EDA8B55" w14:textId="77777777" w:rsidR="007D7856" w:rsidRPr="00D20C80" w:rsidRDefault="007D7856" w:rsidP="00831E16">
            <w:pPr>
              <w:pStyle w:val="TableText"/>
              <w:rPr>
                <w:rStyle w:val="Strong"/>
                <w:b w:val="0"/>
                <w:bCs w:val="0"/>
              </w:rPr>
            </w:pPr>
          </w:p>
        </w:tc>
        <w:tc>
          <w:tcPr>
            <w:tcW w:w="1422" w:type="dxa"/>
            <w:shd w:val="clear" w:color="auto" w:fill="auto"/>
          </w:tcPr>
          <w:p w14:paraId="112002EA" w14:textId="77777777" w:rsidR="007D7856" w:rsidRDefault="007D7856" w:rsidP="00831E16">
            <w:pPr>
              <w:pStyle w:val="TableText"/>
            </w:pPr>
            <w:r>
              <w:t>Unknown</w:t>
            </w:r>
          </w:p>
        </w:tc>
        <w:tc>
          <w:tcPr>
            <w:tcW w:w="1409" w:type="dxa"/>
            <w:shd w:val="clear" w:color="auto" w:fill="auto"/>
          </w:tcPr>
          <w:p w14:paraId="141C85FB" w14:textId="77777777" w:rsidR="007D7856" w:rsidRDefault="007D7856" w:rsidP="00831E16">
            <w:pPr>
              <w:pStyle w:val="TableText"/>
            </w:pPr>
            <w:r>
              <w:t>Unknown</w:t>
            </w:r>
          </w:p>
        </w:tc>
        <w:tc>
          <w:tcPr>
            <w:tcW w:w="1414" w:type="dxa"/>
            <w:shd w:val="clear" w:color="auto" w:fill="auto"/>
          </w:tcPr>
          <w:p w14:paraId="254C9FCA" w14:textId="77777777" w:rsidR="007D7856" w:rsidRDefault="007D7856" w:rsidP="00831E16">
            <w:pPr>
              <w:pStyle w:val="TableText"/>
            </w:pPr>
            <w:r>
              <w:t>Unknown</w:t>
            </w:r>
          </w:p>
        </w:tc>
        <w:tc>
          <w:tcPr>
            <w:tcW w:w="3074" w:type="dxa"/>
            <w:shd w:val="clear" w:color="auto" w:fill="auto"/>
          </w:tcPr>
          <w:p w14:paraId="079AC54E" w14:textId="77777777" w:rsidR="007D7856" w:rsidRDefault="007D7856" w:rsidP="00831E16">
            <w:pPr>
              <w:pStyle w:val="TableText"/>
            </w:pPr>
            <w:r w:rsidRPr="00D52160">
              <w:t>Not known for this species.</w:t>
            </w:r>
          </w:p>
        </w:tc>
      </w:tr>
      <w:tr w:rsidR="007D7856" w14:paraId="376E5DE4" w14:textId="77777777" w:rsidTr="00831E16">
        <w:trPr>
          <w:cantSplit/>
        </w:trPr>
        <w:tc>
          <w:tcPr>
            <w:tcW w:w="1741" w:type="dxa"/>
          </w:tcPr>
          <w:p w14:paraId="46CF96D5" w14:textId="77777777" w:rsidR="007D7856" w:rsidRPr="00D20C80" w:rsidRDefault="007D7856" w:rsidP="00831E16">
            <w:pPr>
              <w:pStyle w:val="TableHeading"/>
              <w:keepNext w:val="0"/>
              <w:rPr>
                <w:rStyle w:val="Strong"/>
                <w:b/>
                <w:bCs w:val="0"/>
              </w:rPr>
            </w:pPr>
            <w:r w:rsidRPr="00D20C80">
              <w:rPr>
                <w:rStyle w:val="Strong"/>
                <w:b/>
                <w:bCs w:val="0"/>
              </w:rPr>
              <w:t>Trend</w:t>
            </w:r>
          </w:p>
        </w:tc>
        <w:tc>
          <w:tcPr>
            <w:tcW w:w="4245" w:type="dxa"/>
            <w:gridSpan w:val="3"/>
            <w:shd w:val="clear" w:color="auto" w:fill="auto"/>
          </w:tcPr>
          <w:p w14:paraId="24DA4073" w14:textId="77777777" w:rsidR="007D7856" w:rsidRDefault="007D7856" w:rsidP="00831E16">
            <w:pPr>
              <w:pStyle w:val="Normalsmall"/>
            </w:pPr>
            <w:r>
              <w:t>n/a</w:t>
            </w:r>
          </w:p>
        </w:tc>
        <w:tc>
          <w:tcPr>
            <w:tcW w:w="3074" w:type="dxa"/>
            <w:shd w:val="clear" w:color="auto" w:fill="auto"/>
          </w:tcPr>
          <w:p w14:paraId="63E731CC" w14:textId="77777777" w:rsidR="007D7856" w:rsidRDefault="007D7856" w:rsidP="00831E16">
            <w:pPr>
              <w:pStyle w:val="TableText"/>
            </w:pPr>
          </w:p>
        </w:tc>
      </w:tr>
      <w:tr w:rsidR="007D7856" w14:paraId="6511141F" w14:textId="77777777" w:rsidTr="00831E16">
        <w:trPr>
          <w:cantSplit/>
        </w:trPr>
        <w:tc>
          <w:tcPr>
            <w:tcW w:w="1741" w:type="dxa"/>
          </w:tcPr>
          <w:p w14:paraId="2014B432" w14:textId="77777777" w:rsidR="007D7856" w:rsidRPr="00D20C80" w:rsidRDefault="007D7856" w:rsidP="00831E16">
            <w:pPr>
              <w:pStyle w:val="TableHeading"/>
              <w:keepNext w:val="0"/>
              <w:rPr>
                <w:rStyle w:val="Strong"/>
                <w:b/>
                <w:bCs w:val="0"/>
              </w:rPr>
            </w:pPr>
            <w:r w:rsidRPr="00D20C80">
              <w:rPr>
                <w:rStyle w:val="Strong"/>
                <w:b/>
                <w:bCs w:val="0"/>
              </w:rPr>
              <w:t>Generation time (years)</w:t>
            </w:r>
          </w:p>
        </w:tc>
        <w:tc>
          <w:tcPr>
            <w:tcW w:w="1422" w:type="dxa"/>
            <w:shd w:val="clear" w:color="auto" w:fill="auto"/>
          </w:tcPr>
          <w:p w14:paraId="555196C3" w14:textId="77777777" w:rsidR="007D7856" w:rsidRDefault="007D7856" w:rsidP="00831E16">
            <w:pPr>
              <w:pStyle w:val="TableText"/>
            </w:pPr>
            <w:r>
              <w:t>Unknown</w:t>
            </w:r>
          </w:p>
        </w:tc>
        <w:tc>
          <w:tcPr>
            <w:tcW w:w="1409" w:type="dxa"/>
            <w:shd w:val="clear" w:color="auto" w:fill="auto"/>
          </w:tcPr>
          <w:p w14:paraId="3611A450" w14:textId="77777777" w:rsidR="007D7856" w:rsidRDefault="007D7856" w:rsidP="00831E16">
            <w:pPr>
              <w:pStyle w:val="TableText"/>
            </w:pPr>
            <w:r>
              <w:t>Unknown</w:t>
            </w:r>
          </w:p>
        </w:tc>
        <w:tc>
          <w:tcPr>
            <w:tcW w:w="1414" w:type="dxa"/>
            <w:shd w:val="clear" w:color="auto" w:fill="auto"/>
          </w:tcPr>
          <w:p w14:paraId="5DD952FF" w14:textId="77777777" w:rsidR="007D7856" w:rsidRDefault="007D7856" w:rsidP="00831E16">
            <w:pPr>
              <w:pStyle w:val="TableText"/>
            </w:pPr>
            <w:r>
              <w:t>Unknown</w:t>
            </w:r>
          </w:p>
        </w:tc>
        <w:tc>
          <w:tcPr>
            <w:tcW w:w="3074" w:type="dxa"/>
            <w:shd w:val="clear" w:color="auto" w:fill="auto"/>
          </w:tcPr>
          <w:p w14:paraId="7551FAD8" w14:textId="77777777" w:rsidR="007D7856" w:rsidRPr="00750103" w:rsidRDefault="007D7856" w:rsidP="00831E16">
            <w:pPr>
              <w:pStyle w:val="TableText"/>
              <w:rPr>
                <w:rFonts w:asciiTheme="majorHAnsi" w:hAnsiTheme="majorHAnsi"/>
              </w:rPr>
            </w:pPr>
            <w:r>
              <w:rPr>
                <w:rFonts w:asciiTheme="majorHAnsi" w:hAnsiTheme="majorHAnsi"/>
              </w:rPr>
              <w:t>The</w:t>
            </w:r>
            <w:r w:rsidRPr="00750103">
              <w:rPr>
                <w:rFonts w:asciiTheme="majorHAnsi" w:hAnsiTheme="majorHAnsi"/>
              </w:rPr>
              <w:t xml:space="preserve"> longevity, </w:t>
            </w:r>
            <w:r>
              <w:rPr>
                <w:rFonts w:asciiTheme="majorHAnsi" w:hAnsiTheme="majorHAnsi"/>
              </w:rPr>
              <w:t xml:space="preserve">fecundity, and </w:t>
            </w:r>
            <w:r w:rsidRPr="00750103">
              <w:rPr>
                <w:rFonts w:asciiTheme="majorHAnsi" w:hAnsiTheme="majorHAnsi"/>
              </w:rPr>
              <w:t xml:space="preserve">age of sexual maturity in females is presently unknown </w:t>
            </w:r>
            <w:r w:rsidRPr="00D91C81">
              <w:rPr>
                <w:rFonts w:asciiTheme="majorHAnsi" w:hAnsiTheme="majorHAnsi"/>
              </w:rPr>
              <w:t xml:space="preserve">for </w:t>
            </w:r>
            <w:r w:rsidRPr="00B24B6D">
              <w:rPr>
                <w:rFonts w:asciiTheme="majorHAnsi" w:hAnsiTheme="majorHAnsi"/>
                <w:i/>
              </w:rPr>
              <w:t>E</w:t>
            </w:r>
            <w:r w:rsidRPr="004E78D4">
              <w:rPr>
                <w:rFonts w:asciiTheme="majorHAnsi" w:hAnsiTheme="majorHAnsi"/>
                <w:i/>
              </w:rPr>
              <w:t>. fleckeri</w:t>
            </w:r>
            <w:r w:rsidRPr="004E78D4">
              <w:rPr>
                <w:rFonts w:asciiTheme="majorHAnsi" w:hAnsiTheme="majorHAnsi"/>
              </w:rPr>
              <w:t>.</w:t>
            </w:r>
            <w:r>
              <w:rPr>
                <w:rFonts w:asciiTheme="majorHAnsi" w:hAnsiTheme="majorHAnsi"/>
              </w:rPr>
              <w:t xml:space="preserve"> In addition, there is l</w:t>
            </w:r>
            <w:r w:rsidRPr="00586F14">
              <w:rPr>
                <w:rFonts w:asciiTheme="majorHAnsi" w:hAnsiTheme="majorHAnsi"/>
              </w:rPr>
              <w:t xml:space="preserve">ittle information available from other species of </w:t>
            </w:r>
            <w:r w:rsidRPr="00586F14">
              <w:rPr>
                <w:rFonts w:asciiTheme="majorHAnsi" w:hAnsiTheme="majorHAnsi"/>
                <w:i/>
                <w:iCs/>
              </w:rPr>
              <w:t>Euastacus</w:t>
            </w:r>
            <w:r>
              <w:rPr>
                <w:rFonts w:asciiTheme="majorHAnsi" w:hAnsiTheme="majorHAnsi"/>
              </w:rPr>
              <w:t xml:space="preserve">. Therefore, </w:t>
            </w:r>
            <w:r w:rsidRPr="00750103">
              <w:rPr>
                <w:rFonts w:asciiTheme="majorHAnsi" w:hAnsiTheme="majorHAnsi"/>
              </w:rPr>
              <w:t>generation length</w:t>
            </w:r>
            <w:r>
              <w:rPr>
                <w:rFonts w:asciiTheme="majorHAnsi" w:hAnsiTheme="majorHAnsi"/>
              </w:rPr>
              <w:t xml:space="preserve"> cannot be estimated. </w:t>
            </w:r>
          </w:p>
        </w:tc>
      </w:tr>
      <w:tr w:rsidR="007D7856" w14:paraId="2C997DE6" w14:textId="77777777" w:rsidTr="00831E16">
        <w:trPr>
          <w:cantSplit/>
        </w:trPr>
        <w:tc>
          <w:tcPr>
            <w:tcW w:w="1741" w:type="dxa"/>
          </w:tcPr>
          <w:p w14:paraId="5B3DD994" w14:textId="77777777" w:rsidR="007D7856" w:rsidRPr="00D20C80" w:rsidRDefault="007D7856" w:rsidP="00831E16">
            <w:pPr>
              <w:pStyle w:val="TableHeading"/>
              <w:keepNext w:val="0"/>
              <w:rPr>
                <w:rStyle w:val="Strong"/>
                <w:b/>
                <w:bCs w:val="0"/>
              </w:rPr>
            </w:pPr>
            <w:r w:rsidRPr="00D20C80">
              <w:rPr>
                <w:rStyle w:val="Strong"/>
                <w:b/>
                <w:bCs w:val="0"/>
              </w:rPr>
              <w:t>Extent of occurrence</w:t>
            </w:r>
          </w:p>
        </w:tc>
        <w:tc>
          <w:tcPr>
            <w:tcW w:w="1422" w:type="dxa"/>
            <w:shd w:val="clear" w:color="auto" w:fill="auto"/>
          </w:tcPr>
          <w:p w14:paraId="6ED0E751" w14:textId="77777777" w:rsidR="007D7856" w:rsidRPr="00DA372E" w:rsidRDefault="007D7856" w:rsidP="00831E16">
            <w:pPr>
              <w:pStyle w:val="TableText"/>
              <w:rPr>
                <w:highlight w:val="yellow"/>
              </w:rPr>
            </w:pPr>
            <w:r>
              <w:t>154</w:t>
            </w:r>
            <w:r w:rsidRPr="00D438FD">
              <w:t xml:space="preserve"> </w:t>
            </w:r>
            <w:r w:rsidRPr="00D438FD">
              <w:rPr>
                <w:rFonts w:eastAsia="Times New Roman"/>
                <w:szCs w:val="18"/>
                <w:lang w:val="en-US"/>
              </w:rPr>
              <w:t>km</w:t>
            </w:r>
            <w:r w:rsidRPr="00D438FD">
              <w:rPr>
                <w:rFonts w:eastAsia="Times New Roman"/>
                <w:szCs w:val="18"/>
                <w:vertAlign w:val="superscript"/>
                <w:lang w:val="en-US"/>
              </w:rPr>
              <w:t xml:space="preserve">2 </w:t>
            </w:r>
          </w:p>
        </w:tc>
        <w:tc>
          <w:tcPr>
            <w:tcW w:w="1409" w:type="dxa"/>
            <w:shd w:val="clear" w:color="auto" w:fill="auto"/>
          </w:tcPr>
          <w:p w14:paraId="5F47057C" w14:textId="77777777" w:rsidR="007D7856" w:rsidRPr="00945B64" w:rsidRDefault="007D7856" w:rsidP="00831E16">
            <w:pPr>
              <w:pStyle w:val="TableText"/>
              <w:rPr>
                <w:highlight w:val="yellow"/>
              </w:rPr>
            </w:pPr>
          </w:p>
        </w:tc>
        <w:tc>
          <w:tcPr>
            <w:tcW w:w="1414" w:type="dxa"/>
            <w:shd w:val="clear" w:color="auto" w:fill="auto"/>
          </w:tcPr>
          <w:p w14:paraId="42AA5803" w14:textId="77777777" w:rsidR="007D7856" w:rsidRPr="00945B64" w:rsidRDefault="007D7856" w:rsidP="00831E16">
            <w:pPr>
              <w:pStyle w:val="TableText"/>
              <w:rPr>
                <w:highlight w:val="yellow"/>
              </w:rPr>
            </w:pPr>
          </w:p>
        </w:tc>
        <w:tc>
          <w:tcPr>
            <w:tcW w:w="3074" w:type="dxa"/>
            <w:shd w:val="clear" w:color="auto" w:fill="auto"/>
          </w:tcPr>
          <w:p w14:paraId="1BFF4F7F" w14:textId="5100BAE9" w:rsidR="007D7856" w:rsidRPr="00717F9C" w:rsidRDefault="007D7856" w:rsidP="00831E16">
            <w:pPr>
              <w:pStyle w:val="TableText"/>
            </w:pPr>
            <w:r w:rsidRPr="00B401F1">
              <w:rPr>
                <w:rFonts w:asciiTheme="majorHAnsi" w:hAnsiTheme="majorHAnsi"/>
              </w:rPr>
              <w:t xml:space="preserve">Based on published, </w:t>
            </w:r>
            <w:r>
              <w:rPr>
                <w:rFonts w:asciiTheme="majorHAnsi" w:hAnsiTheme="majorHAnsi"/>
              </w:rPr>
              <w:t xml:space="preserve">unpublished </w:t>
            </w:r>
            <w:r w:rsidRPr="00B401F1">
              <w:rPr>
                <w:rFonts w:asciiTheme="majorHAnsi" w:hAnsiTheme="majorHAnsi"/>
              </w:rPr>
              <w:t>and known survey and collection records</w:t>
            </w:r>
            <w:r>
              <w:rPr>
                <w:rFonts w:asciiTheme="majorHAnsi" w:hAnsiTheme="majorHAnsi"/>
              </w:rPr>
              <w:t xml:space="preserve"> (e.g.</w:t>
            </w:r>
            <w:r w:rsidR="00957723">
              <w:rPr>
                <w:rFonts w:asciiTheme="majorHAnsi" w:hAnsiTheme="majorHAnsi"/>
              </w:rPr>
              <w:t>,</w:t>
            </w:r>
            <w:r>
              <w:rPr>
                <w:rFonts w:asciiTheme="majorHAnsi" w:hAnsiTheme="majorHAnsi"/>
              </w:rPr>
              <w:t xml:space="preserve"> Morgan 1988; J </w:t>
            </w:r>
            <w:r w:rsidRPr="004E78D4">
              <w:rPr>
                <w:rFonts w:asciiTheme="majorHAnsi" w:hAnsiTheme="majorHAnsi"/>
              </w:rPr>
              <w:t xml:space="preserve">Coughran </w:t>
            </w:r>
            <w:r>
              <w:rPr>
                <w:rFonts w:asciiTheme="majorHAnsi" w:hAnsiTheme="majorHAnsi"/>
              </w:rPr>
              <w:t xml:space="preserve">2008 </w:t>
            </w:r>
            <w:r w:rsidRPr="004E78D4">
              <w:rPr>
                <w:rFonts w:asciiTheme="majorHAnsi" w:hAnsiTheme="majorHAnsi"/>
              </w:rPr>
              <w:t>unpub</w:t>
            </w:r>
            <w:r>
              <w:rPr>
                <w:rFonts w:asciiTheme="majorHAnsi" w:hAnsiTheme="majorHAnsi"/>
              </w:rPr>
              <w:t>; R</w:t>
            </w:r>
            <w:r w:rsidRPr="004E78D4">
              <w:rPr>
                <w:rFonts w:asciiTheme="majorHAnsi" w:hAnsiTheme="majorHAnsi"/>
              </w:rPr>
              <w:t xml:space="preserve"> McCormack </w:t>
            </w:r>
            <w:r>
              <w:rPr>
                <w:rFonts w:asciiTheme="majorHAnsi" w:hAnsiTheme="majorHAnsi"/>
              </w:rPr>
              <w:t xml:space="preserve">2008 </w:t>
            </w:r>
            <w:r w:rsidRPr="004E78D4">
              <w:rPr>
                <w:rFonts w:asciiTheme="majorHAnsi" w:hAnsiTheme="majorHAnsi"/>
              </w:rPr>
              <w:t>unpub</w:t>
            </w:r>
            <w:r>
              <w:rPr>
                <w:rFonts w:asciiTheme="majorHAnsi" w:hAnsiTheme="majorHAnsi"/>
              </w:rPr>
              <w:t>;</w:t>
            </w:r>
            <w:r w:rsidRPr="004E78D4">
              <w:rPr>
                <w:rFonts w:asciiTheme="majorHAnsi" w:hAnsiTheme="majorHAnsi"/>
              </w:rPr>
              <w:t xml:space="preserve"> </w:t>
            </w:r>
            <w:r>
              <w:rPr>
                <w:rFonts w:asciiTheme="majorHAnsi" w:hAnsiTheme="majorHAnsi"/>
              </w:rPr>
              <w:t xml:space="preserve">JM </w:t>
            </w:r>
            <w:r w:rsidRPr="004E78D4">
              <w:rPr>
                <w:rFonts w:asciiTheme="majorHAnsi" w:hAnsiTheme="majorHAnsi"/>
              </w:rPr>
              <w:t xml:space="preserve">Furse </w:t>
            </w:r>
            <w:r>
              <w:rPr>
                <w:rFonts w:asciiTheme="majorHAnsi" w:hAnsiTheme="majorHAnsi"/>
              </w:rPr>
              <w:t xml:space="preserve">2011, 2014 </w:t>
            </w:r>
            <w:r w:rsidRPr="004E78D4">
              <w:rPr>
                <w:rFonts w:asciiTheme="majorHAnsi" w:hAnsiTheme="majorHAnsi"/>
              </w:rPr>
              <w:t>unpub</w:t>
            </w:r>
            <w:r>
              <w:rPr>
                <w:rFonts w:asciiTheme="majorHAnsi" w:hAnsiTheme="majorHAnsi"/>
              </w:rPr>
              <w:t xml:space="preserve">). </w:t>
            </w:r>
          </w:p>
        </w:tc>
      </w:tr>
      <w:tr w:rsidR="007D7856" w14:paraId="67646726" w14:textId="77777777" w:rsidTr="00831E16">
        <w:trPr>
          <w:cantSplit/>
        </w:trPr>
        <w:tc>
          <w:tcPr>
            <w:tcW w:w="1741" w:type="dxa"/>
          </w:tcPr>
          <w:p w14:paraId="177FB454" w14:textId="77777777" w:rsidR="007D7856" w:rsidRPr="00D20C80" w:rsidRDefault="007D7856"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1935B0D7" w14:textId="77777777" w:rsidR="007D7856" w:rsidRDefault="007D7856" w:rsidP="00831E16">
            <w:pPr>
              <w:pStyle w:val="TableText"/>
            </w:pPr>
            <w:r w:rsidRPr="005069DD">
              <w:t>Stable</w:t>
            </w:r>
          </w:p>
        </w:tc>
        <w:tc>
          <w:tcPr>
            <w:tcW w:w="3074" w:type="dxa"/>
            <w:shd w:val="clear" w:color="auto" w:fill="auto"/>
          </w:tcPr>
          <w:p w14:paraId="3BCDF608" w14:textId="77777777" w:rsidR="007D7856" w:rsidRPr="00750103" w:rsidRDefault="007D7856" w:rsidP="00831E16">
            <w:pPr>
              <w:pStyle w:val="TableText"/>
              <w:rPr>
                <w:rFonts w:asciiTheme="majorHAnsi" w:hAnsiTheme="majorHAnsi"/>
              </w:rPr>
            </w:pPr>
            <w:r w:rsidRPr="00B401F1">
              <w:rPr>
                <w:rFonts w:asciiTheme="majorHAnsi" w:hAnsiTheme="majorHAnsi"/>
              </w:rPr>
              <w:t>The species is not known outside of the current EOO</w:t>
            </w:r>
            <w:r>
              <w:rPr>
                <w:rFonts w:asciiTheme="majorHAnsi" w:hAnsiTheme="majorHAnsi"/>
              </w:rPr>
              <w:t xml:space="preserve">. Sites in the </w:t>
            </w:r>
            <w:r w:rsidRPr="000C476D">
              <w:rPr>
                <w:rFonts w:asciiTheme="majorHAnsi" w:hAnsiTheme="majorHAnsi"/>
              </w:rPr>
              <w:t xml:space="preserve">historical </w:t>
            </w:r>
            <w:r>
              <w:rPr>
                <w:rFonts w:asciiTheme="majorHAnsi" w:hAnsiTheme="majorHAnsi"/>
              </w:rPr>
              <w:t>area</w:t>
            </w:r>
            <w:r w:rsidRPr="000C476D">
              <w:rPr>
                <w:rFonts w:asciiTheme="majorHAnsi" w:hAnsiTheme="majorHAnsi"/>
              </w:rPr>
              <w:t xml:space="preserve"> of record </w:t>
            </w:r>
            <w:r w:rsidRPr="00B401F1">
              <w:rPr>
                <w:rFonts w:asciiTheme="majorHAnsi" w:hAnsiTheme="majorHAnsi"/>
              </w:rPr>
              <w:t>(</w:t>
            </w:r>
            <w:r>
              <w:rPr>
                <w:rFonts w:asciiTheme="majorHAnsi" w:hAnsiTheme="majorHAnsi"/>
              </w:rPr>
              <w:t>Watson 1935</w:t>
            </w:r>
            <w:r w:rsidRPr="00B401F1">
              <w:rPr>
                <w:rFonts w:asciiTheme="majorHAnsi" w:hAnsiTheme="majorHAnsi"/>
              </w:rPr>
              <w:t>)</w:t>
            </w:r>
            <w:r>
              <w:rPr>
                <w:rFonts w:asciiTheme="majorHAnsi" w:hAnsiTheme="majorHAnsi"/>
              </w:rPr>
              <w:t xml:space="preserve"> </w:t>
            </w:r>
            <w:r w:rsidRPr="000C476D">
              <w:rPr>
                <w:rFonts w:asciiTheme="majorHAnsi" w:hAnsiTheme="majorHAnsi"/>
              </w:rPr>
              <w:t>remain</w:t>
            </w:r>
            <w:r>
              <w:rPr>
                <w:rFonts w:asciiTheme="majorHAnsi" w:hAnsiTheme="majorHAnsi"/>
              </w:rPr>
              <w:t>s</w:t>
            </w:r>
            <w:r w:rsidRPr="000C476D">
              <w:rPr>
                <w:rFonts w:asciiTheme="majorHAnsi" w:hAnsiTheme="majorHAnsi"/>
              </w:rPr>
              <w:t xml:space="preserve"> occupied by the species</w:t>
            </w:r>
            <w:r>
              <w:rPr>
                <w:rFonts w:asciiTheme="majorHAnsi" w:hAnsiTheme="majorHAnsi"/>
              </w:rPr>
              <w:t xml:space="preserve"> </w:t>
            </w:r>
            <w:r w:rsidRPr="00B401F1">
              <w:rPr>
                <w:rFonts w:asciiTheme="majorHAnsi" w:hAnsiTheme="majorHAnsi"/>
              </w:rPr>
              <w:t>(</w:t>
            </w:r>
            <w:r>
              <w:rPr>
                <w:rFonts w:asciiTheme="majorHAnsi" w:hAnsiTheme="majorHAnsi"/>
              </w:rPr>
              <w:t xml:space="preserve">JM Furse </w:t>
            </w:r>
            <w:r>
              <w:rPr>
                <w:rFonts w:asciiTheme="majorHAnsi" w:eastAsia="Cambria" w:hAnsiTheme="majorHAnsi" w:cs="Arial"/>
                <w:szCs w:val="24"/>
                <w:lang w:val="en-US" w:eastAsia="en-AU"/>
              </w:rPr>
              <w:t>2014 u</w:t>
            </w:r>
            <w:r w:rsidRPr="007722C6">
              <w:rPr>
                <w:rFonts w:asciiTheme="majorHAnsi" w:eastAsia="Cambria" w:hAnsiTheme="majorHAnsi" w:cs="Arial"/>
                <w:szCs w:val="24"/>
                <w:lang w:val="en-US" w:eastAsia="en-AU"/>
              </w:rPr>
              <w:t>npub</w:t>
            </w:r>
            <w:r w:rsidRPr="00B401F1">
              <w:rPr>
                <w:rFonts w:asciiTheme="majorHAnsi" w:hAnsiTheme="majorHAnsi"/>
              </w:rPr>
              <w:t>)</w:t>
            </w:r>
            <w:r>
              <w:rPr>
                <w:rFonts w:asciiTheme="majorHAnsi" w:hAnsiTheme="majorHAnsi"/>
              </w:rPr>
              <w:t xml:space="preserve">. </w:t>
            </w:r>
          </w:p>
        </w:tc>
      </w:tr>
      <w:tr w:rsidR="007D7856" w14:paraId="70B39D7B" w14:textId="77777777" w:rsidTr="00831E16">
        <w:trPr>
          <w:cantSplit/>
        </w:trPr>
        <w:tc>
          <w:tcPr>
            <w:tcW w:w="1741" w:type="dxa"/>
          </w:tcPr>
          <w:p w14:paraId="11D5F945" w14:textId="77777777" w:rsidR="007D7856" w:rsidRPr="00D438FD" w:rsidRDefault="007D7856" w:rsidP="00831E16">
            <w:pPr>
              <w:pStyle w:val="TableHeading"/>
              <w:keepNext w:val="0"/>
              <w:rPr>
                <w:rStyle w:val="Strong"/>
                <w:b/>
                <w:bCs w:val="0"/>
              </w:rPr>
            </w:pPr>
            <w:r w:rsidRPr="00D438FD">
              <w:rPr>
                <w:rStyle w:val="Strong"/>
                <w:b/>
                <w:bCs w:val="0"/>
              </w:rPr>
              <w:t>Area of Occupancy</w:t>
            </w:r>
          </w:p>
        </w:tc>
        <w:tc>
          <w:tcPr>
            <w:tcW w:w="1422" w:type="dxa"/>
            <w:shd w:val="clear" w:color="auto" w:fill="auto"/>
          </w:tcPr>
          <w:p w14:paraId="58C88516" w14:textId="77777777" w:rsidR="007D7856" w:rsidRPr="00D438FD" w:rsidRDefault="007D7856" w:rsidP="00831E16">
            <w:pPr>
              <w:pStyle w:val="TableText"/>
            </w:pPr>
            <w:r w:rsidRPr="00D438FD">
              <w:t>6</w:t>
            </w:r>
            <w:r>
              <w:t>4</w:t>
            </w:r>
            <w:r w:rsidRPr="00D438FD">
              <w:t xml:space="preserve"> </w:t>
            </w:r>
            <w:r w:rsidRPr="00D438FD">
              <w:rPr>
                <w:rFonts w:eastAsia="Times New Roman"/>
                <w:szCs w:val="18"/>
                <w:lang w:val="en-US"/>
              </w:rPr>
              <w:t>km</w:t>
            </w:r>
            <w:r w:rsidRPr="00D438FD">
              <w:rPr>
                <w:rFonts w:eastAsia="Times New Roman"/>
                <w:szCs w:val="18"/>
                <w:vertAlign w:val="superscript"/>
                <w:lang w:val="en-US"/>
              </w:rPr>
              <w:t xml:space="preserve">2 </w:t>
            </w:r>
          </w:p>
        </w:tc>
        <w:tc>
          <w:tcPr>
            <w:tcW w:w="1409" w:type="dxa"/>
            <w:shd w:val="clear" w:color="auto" w:fill="auto"/>
          </w:tcPr>
          <w:p w14:paraId="1FA67F9A" w14:textId="77777777" w:rsidR="007D7856" w:rsidRPr="00C73C81" w:rsidRDefault="007D7856" w:rsidP="00831E16">
            <w:pPr>
              <w:pStyle w:val="TableText"/>
              <w:rPr>
                <w:highlight w:val="yellow"/>
              </w:rPr>
            </w:pPr>
          </w:p>
        </w:tc>
        <w:tc>
          <w:tcPr>
            <w:tcW w:w="1414" w:type="dxa"/>
            <w:shd w:val="clear" w:color="auto" w:fill="auto"/>
          </w:tcPr>
          <w:p w14:paraId="5179EBEB" w14:textId="77777777" w:rsidR="007D7856" w:rsidRPr="00C73C81" w:rsidRDefault="007D7856" w:rsidP="00831E16">
            <w:pPr>
              <w:pStyle w:val="TableText"/>
              <w:rPr>
                <w:highlight w:val="yellow"/>
              </w:rPr>
            </w:pPr>
          </w:p>
        </w:tc>
        <w:tc>
          <w:tcPr>
            <w:tcW w:w="3074" w:type="dxa"/>
            <w:shd w:val="clear" w:color="auto" w:fill="auto"/>
          </w:tcPr>
          <w:p w14:paraId="4D5C8052" w14:textId="660B9C11" w:rsidR="007D7856" w:rsidRPr="00750103" w:rsidRDefault="007D7856" w:rsidP="00831E16">
            <w:pPr>
              <w:pStyle w:val="TableText"/>
              <w:rPr>
                <w:rFonts w:asciiTheme="majorHAnsi" w:hAnsiTheme="majorHAnsi"/>
              </w:rPr>
            </w:pPr>
            <w:r w:rsidRPr="00B401F1">
              <w:rPr>
                <w:rFonts w:asciiTheme="majorHAnsi" w:hAnsiTheme="majorHAnsi"/>
              </w:rPr>
              <w:t xml:space="preserve">Based on published, </w:t>
            </w:r>
            <w:r>
              <w:rPr>
                <w:rFonts w:asciiTheme="majorHAnsi" w:hAnsiTheme="majorHAnsi"/>
              </w:rPr>
              <w:t xml:space="preserve">unpublished </w:t>
            </w:r>
            <w:r w:rsidRPr="00B401F1">
              <w:rPr>
                <w:rFonts w:asciiTheme="majorHAnsi" w:hAnsiTheme="majorHAnsi"/>
              </w:rPr>
              <w:t>and known survey and collection records</w:t>
            </w:r>
            <w:r>
              <w:rPr>
                <w:rFonts w:asciiTheme="majorHAnsi" w:hAnsiTheme="majorHAnsi"/>
              </w:rPr>
              <w:t xml:space="preserve"> (e.g.</w:t>
            </w:r>
            <w:r w:rsidR="0038180C">
              <w:rPr>
                <w:rFonts w:asciiTheme="majorHAnsi" w:hAnsiTheme="majorHAnsi"/>
              </w:rPr>
              <w:t>,</w:t>
            </w:r>
            <w:r>
              <w:rPr>
                <w:rFonts w:asciiTheme="majorHAnsi" w:hAnsiTheme="majorHAnsi"/>
              </w:rPr>
              <w:t xml:space="preserve"> Morgan 1988; J </w:t>
            </w:r>
            <w:r w:rsidRPr="004E78D4">
              <w:rPr>
                <w:rFonts w:asciiTheme="majorHAnsi" w:hAnsiTheme="majorHAnsi"/>
              </w:rPr>
              <w:t xml:space="preserve">Coughran </w:t>
            </w:r>
            <w:r>
              <w:rPr>
                <w:rFonts w:asciiTheme="majorHAnsi" w:hAnsiTheme="majorHAnsi"/>
              </w:rPr>
              <w:t xml:space="preserve">2008 </w:t>
            </w:r>
            <w:r w:rsidRPr="004E78D4">
              <w:rPr>
                <w:rFonts w:asciiTheme="majorHAnsi" w:hAnsiTheme="majorHAnsi"/>
              </w:rPr>
              <w:t>unpub</w:t>
            </w:r>
            <w:r>
              <w:rPr>
                <w:rFonts w:asciiTheme="majorHAnsi" w:hAnsiTheme="majorHAnsi"/>
              </w:rPr>
              <w:t>; R</w:t>
            </w:r>
            <w:r w:rsidRPr="004E78D4">
              <w:rPr>
                <w:rFonts w:asciiTheme="majorHAnsi" w:hAnsiTheme="majorHAnsi"/>
              </w:rPr>
              <w:t xml:space="preserve"> McCormack </w:t>
            </w:r>
            <w:r>
              <w:rPr>
                <w:rFonts w:asciiTheme="majorHAnsi" w:hAnsiTheme="majorHAnsi"/>
              </w:rPr>
              <w:t xml:space="preserve">2008 </w:t>
            </w:r>
            <w:r w:rsidRPr="004E78D4">
              <w:rPr>
                <w:rFonts w:asciiTheme="majorHAnsi" w:hAnsiTheme="majorHAnsi"/>
              </w:rPr>
              <w:t>unpub</w:t>
            </w:r>
            <w:r>
              <w:rPr>
                <w:rFonts w:asciiTheme="majorHAnsi" w:hAnsiTheme="majorHAnsi"/>
              </w:rPr>
              <w:t>;</w:t>
            </w:r>
            <w:r w:rsidRPr="004E78D4">
              <w:rPr>
                <w:rFonts w:asciiTheme="majorHAnsi" w:hAnsiTheme="majorHAnsi"/>
              </w:rPr>
              <w:t xml:space="preserve"> </w:t>
            </w:r>
            <w:r>
              <w:rPr>
                <w:rFonts w:asciiTheme="majorHAnsi" w:hAnsiTheme="majorHAnsi"/>
              </w:rPr>
              <w:t xml:space="preserve">JM </w:t>
            </w:r>
            <w:r w:rsidRPr="004E78D4">
              <w:rPr>
                <w:rFonts w:asciiTheme="majorHAnsi" w:hAnsiTheme="majorHAnsi"/>
              </w:rPr>
              <w:t xml:space="preserve">Furse </w:t>
            </w:r>
            <w:r>
              <w:rPr>
                <w:rFonts w:asciiTheme="majorHAnsi" w:hAnsiTheme="majorHAnsi"/>
              </w:rPr>
              <w:t xml:space="preserve">2011, 2014 </w:t>
            </w:r>
            <w:r w:rsidRPr="004E78D4">
              <w:rPr>
                <w:rFonts w:asciiTheme="majorHAnsi" w:hAnsiTheme="majorHAnsi"/>
              </w:rPr>
              <w:t>unpub</w:t>
            </w:r>
            <w:r>
              <w:rPr>
                <w:rFonts w:asciiTheme="majorHAnsi" w:hAnsiTheme="majorHAnsi"/>
              </w:rPr>
              <w:t>). C</w:t>
            </w:r>
            <w:r w:rsidRPr="009750EE">
              <w:rPr>
                <w:rFonts w:asciiTheme="majorHAnsi" w:hAnsiTheme="majorHAnsi"/>
              </w:rPr>
              <w:t>alculated using GeoCAT (Bachman et al. 2011).</w:t>
            </w:r>
          </w:p>
        </w:tc>
      </w:tr>
      <w:tr w:rsidR="007D7856" w14:paraId="5A3EF840" w14:textId="77777777" w:rsidTr="00831E16">
        <w:trPr>
          <w:cantSplit/>
        </w:trPr>
        <w:tc>
          <w:tcPr>
            <w:tcW w:w="9060" w:type="dxa"/>
            <w:gridSpan w:val="5"/>
          </w:tcPr>
          <w:p w14:paraId="35AD73C4" w14:textId="77777777" w:rsidR="007D7856" w:rsidRPr="00B401F1" w:rsidRDefault="007D7856" w:rsidP="00831E16">
            <w:pPr>
              <w:pStyle w:val="TableText"/>
              <w:rPr>
                <w:rFonts w:asciiTheme="majorHAnsi" w:hAnsiTheme="majorHAnsi"/>
              </w:rPr>
            </w:pPr>
            <w:r w:rsidRPr="0087004B">
              <w:rPr>
                <w:rFonts w:asciiTheme="majorHAnsi" w:hAnsiTheme="majorHAnsi"/>
              </w:rPr>
              <w:lastRenderedPageBreak/>
              <w:t>AOO is a standardised spatial measure of the risk of extinction, that represents the area of suitable habitat known, inferred or projected to be currently occupied by the taxon. It is estimated using a 2 x 2 km grid to enable comparison with the criteria thresholds. 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populations of a taxon (e.g. breeding sites for migratory species).</w:t>
            </w:r>
          </w:p>
        </w:tc>
      </w:tr>
      <w:tr w:rsidR="007D7856" w14:paraId="0450464F" w14:textId="77777777" w:rsidTr="00831E16">
        <w:trPr>
          <w:cantSplit/>
        </w:trPr>
        <w:tc>
          <w:tcPr>
            <w:tcW w:w="1741" w:type="dxa"/>
          </w:tcPr>
          <w:p w14:paraId="3CC6851E" w14:textId="77777777" w:rsidR="007D7856" w:rsidRPr="00D20C80" w:rsidRDefault="007D7856"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26EDAFE2" w14:textId="77777777" w:rsidR="007D7856" w:rsidRDefault="007D7856" w:rsidP="00831E16">
            <w:pPr>
              <w:pStyle w:val="Normalsmall"/>
            </w:pPr>
            <w:r w:rsidRPr="005069DD">
              <w:t>Stable</w:t>
            </w:r>
          </w:p>
        </w:tc>
        <w:tc>
          <w:tcPr>
            <w:tcW w:w="3074" w:type="dxa"/>
            <w:shd w:val="clear" w:color="auto" w:fill="auto"/>
          </w:tcPr>
          <w:p w14:paraId="07813EBB" w14:textId="77777777" w:rsidR="007D7856" w:rsidRPr="00750103" w:rsidRDefault="007D7856" w:rsidP="00831E16">
            <w:pPr>
              <w:pStyle w:val="TableText"/>
              <w:rPr>
                <w:rFonts w:asciiTheme="majorHAnsi" w:hAnsiTheme="majorHAnsi"/>
              </w:rPr>
            </w:pPr>
            <w:r>
              <w:rPr>
                <w:rFonts w:asciiTheme="majorHAnsi" w:hAnsiTheme="majorHAnsi"/>
              </w:rPr>
              <w:t xml:space="preserve">Sites in the </w:t>
            </w:r>
            <w:r w:rsidRPr="000C476D">
              <w:rPr>
                <w:rFonts w:asciiTheme="majorHAnsi" w:hAnsiTheme="majorHAnsi"/>
              </w:rPr>
              <w:t xml:space="preserve">historical </w:t>
            </w:r>
            <w:r>
              <w:rPr>
                <w:rFonts w:asciiTheme="majorHAnsi" w:hAnsiTheme="majorHAnsi"/>
              </w:rPr>
              <w:t>area</w:t>
            </w:r>
            <w:r w:rsidRPr="000C476D">
              <w:rPr>
                <w:rFonts w:asciiTheme="majorHAnsi" w:hAnsiTheme="majorHAnsi"/>
              </w:rPr>
              <w:t xml:space="preserve"> of record </w:t>
            </w:r>
            <w:r w:rsidRPr="00B401F1">
              <w:rPr>
                <w:rFonts w:asciiTheme="majorHAnsi" w:hAnsiTheme="majorHAnsi"/>
              </w:rPr>
              <w:t>(</w:t>
            </w:r>
            <w:r>
              <w:rPr>
                <w:rFonts w:asciiTheme="majorHAnsi" w:hAnsiTheme="majorHAnsi"/>
              </w:rPr>
              <w:t>Watson 1935</w:t>
            </w:r>
            <w:r w:rsidRPr="00B401F1">
              <w:rPr>
                <w:rFonts w:asciiTheme="majorHAnsi" w:hAnsiTheme="majorHAnsi"/>
              </w:rPr>
              <w:t>)</w:t>
            </w:r>
            <w:r>
              <w:rPr>
                <w:rFonts w:asciiTheme="majorHAnsi" w:hAnsiTheme="majorHAnsi"/>
              </w:rPr>
              <w:t xml:space="preserve"> </w:t>
            </w:r>
            <w:r w:rsidRPr="000C476D">
              <w:rPr>
                <w:rFonts w:asciiTheme="majorHAnsi" w:hAnsiTheme="majorHAnsi"/>
              </w:rPr>
              <w:t>remain</w:t>
            </w:r>
            <w:r>
              <w:rPr>
                <w:rFonts w:asciiTheme="majorHAnsi" w:hAnsiTheme="majorHAnsi"/>
              </w:rPr>
              <w:t>s</w:t>
            </w:r>
            <w:r w:rsidRPr="000C476D">
              <w:rPr>
                <w:rFonts w:asciiTheme="majorHAnsi" w:hAnsiTheme="majorHAnsi"/>
              </w:rPr>
              <w:t xml:space="preserve"> occupied by the species</w:t>
            </w:r>
            <w:r>
              <w:rPr>
                <w:rFonts w:asciiTheme="majorHAnsi" w:hAnsiTheme="majorHAnsi"/>
              </w:rPr>
              <w:t xml:space="preserve"> </w:t>
            </w:r>
            <w:r w:rsidRPr="00B401F1">
              <w:rPr>
                <w:rFonts w:asciiTheme="majorHAnsi" w:hAnsiTheme="majorHAnsi"/>
              </w:rPr>
              <w:t>(</w:t>
            </w:r>
            <w:r>
              <w:rPr>
                <w:rFonts w:asciiTheme="majorHAnsi" w:hAnsiTheme="majorHAnsi"/>
              </w:rPr>
              <w:t xml:space="preserve">JM Furse 2014 </w:t>
            </w:r>
            <w:r>
              <w:rPr>
                <w:rFonts w:asciiTheme="majorHAnsi" w:eastAsia="Cambria" w:hAnsiTheme="majorHAnsi" w:cs="Arial"/>
                <w:szCs w:val="24"/>
                <w:lang w:val="en-US" w:eastAsia="en-AU"/>
              </w:rPr>
              <w:t>u</w:t>
            </w:r>
            <w:r w:rsidRPr="007722C6">
              <w:rPr>
                <w:rFonts w:asciiTheme="majorHAnsi" w:eastAsia="Cambria" w:hAnsiTheme="majorHAnsi" w:cs="Arial"/>
                <w:szCs w:val="24"/>
                <w:lang w:val="en-US" w:eastAsia="en-AU"/>
              </w:rPr>
              <w:t>npub</w:t>
            </w:r>
            <w:r w:rsidRPr="00B401F1">
              <w:rPr>
                <w:rFonts w:asciiTheme="majorHAnsi" w:hAnsiTheme="majorHAnsi"/>
              </w:rPr>
              <w:t>)</w:t>
            </w:r>
            <w:r>
              <w:rPr>
                <w:rFonts w:asciiTheme="majorHAnsi" w:hAnsiTheme="majorHAnsi"/>
              </w:rPr>
              <w:t>.</w:t>
            </w:r>
          </w:p>
        </w:tc>
      </w:tr>
      <w:tr w:rsidR="007D7856" w14:paraId="657F56D5" w14:textId="77777777" w:rsidTr="00831E16">
        <w:trPr>
          <w:cantSplit/>
        </w:trPr>
        <w:tc>
          <w:tcPr>
            <w:tcW w:w="1741" w:type="dxa"/>
          </w:tcPr>
          <w:p w14:paraId="16A5E4EC" w14:textId="77777777" w:rsidR="007D7856" w:rsidRDefault="007D7856" w:rsidP="00831E16">
            <w:pPr>
              <w:pStyle w:val="TableHeading"/>
              <w:keepNext w:val="0"/>
              <w:rPr>
                <w:rStyle w:val="Strong"/>
                <w:b/>
                <w:sz w:val="22"/>
              </w:rPr>
            </w:pPr>
            <w:r w:rsidRPr="00D20C80">
              <w:rPr>
                <w:rStyle w:val="Strong"/>
                <w:b/>
                <w:bCs w:val="0"/>
              </w:rPr>
              <w:t>Number of subpopulations</w:t>
            </w:r>
          </w:p>
          <w:p w14:paraId="754BE941" w14:textId="77777777" w:rsidR="007D7856" w:rsidRPr="00D20C80" w:rsidRDefault="007D7856" w:rsidP="00831E16">
            <w:pPr>
              <w:pStyle w:val="TableText"/>
              <w:rPr>
                <w:rStyle w:val="Strong"/>
                <w:b w:val="0"/>
                <w:bCs w:val="0"/>
              </w:rPr>
            </w:pPr>
          </w:p>
        </w:tc>
        <w:tc>
          <w:tcPr>
            <w:tcW w:w="1422" w:type="dxa"/>
            <w:shd w:val="clear" w:color="auto" w:fill="auto"/>
          </w:tcPr>
          <w:p w14:paraId="7C40534D" w14:textId="77777777" w:rsidR="007D7856" w:rsidRPr="005B775C" w:rsidRDefault="007D7856" w:rsidP="00831E16">
            <w:pPr>
              <w:pStyle w:val="TableText"/>
              <w:rPr>
                <w:highlight w:val="yellow"/>
              </w:rPr>
            </w:pPr>
            <w:r w:rsidRPr="00E3560B">
              <w:t>4</w:t>
            </w:r>
          </w:p>
        </w:tc>
        <w:tc>
          <w:tcPr>
            <w:tcW w:w="1409" w:type="dxa"/>
            <w:shd w:val="clear" w:color="auto" w:fill="auto"/>
          </w:tcPr>
          <w:p w14:paraId="4AC8B85E" w14:textId="77777777" w:rsidR="007D7856" w:rsidRPr="005B775C" w:rsidRDefault="007D7856" w:rsidP="00831E16">
            <w:pPr>
              <w:pStyle w:val="TableText"/>
              <w:rPr>
                <w:highlight w:val="yellow"/>
              </w:rPr>
            </w:pPr>
          </w:p>
        </w:tc>
        <w:tc>
          <w:tcPr>
            <w:tcW w:w="1414" w:type="dxa"/>
            <w:shd w:val="clear" w:color="auto" w:fill="auto"/>
          </w:tcPr>
          <w:p w14:paraId="1155D0AF" w14:textId="77777777" w:rsidR="007D7856" w:rsidRPr="005B775C" w:rsidRDefault="007D7856" w:rsidP="00831E16">
            <w:pPr>
              <w:pStyle w:val="TableText"/>
              <w:rPr>
                <w:highlight w:val="yellow"/>
              </w:rPr>
            </w:pPr>
          </w:p>
        </w:tc>
        <w:tc>
          <w:tcPr>
            <w:tcW w:w="3074" w:type="dxa"/>
            <w:shd w:val="clear" w:color="auto" w:fill="auto"/>
          </w:tcPr>
          <w:p w14:paraId="24337795" w14:textId="4B304E64" w:rsidR="007D7856" w:rsidRPr="005B775C" w:rsidRDefault="007D7856" w:rsidP="00831E16">
            <w:pPr>
              <w:pStyle w:val="TableText"/>
              <w:rPr>
                <w:highlight w:val="yellow"/>
              </w:rPr>
            </w:pPr>
            <w:r>
              <w:t>All records of the species are adjacent to each other in four distinct non</w:t>
            </w:r>
            <w:r>
              <w:noBreakHyphen/>
              <w:t xml:space="preserve">connected streams/gullies, </w:t>
            </w:r>
            <w:r w:rsidRPr="00E3560B">
              <w:t>which are treated as</w:t>
            </w:r>
            <w:r>
              <w:t xml:space="preserve"> individual</w:t>
            </w:r>
            <w:r w:rsidRPr="00E3560B">
              <w:t xml:space="preserve"> subpopulations.</w:t>
            </w:r>
          </w:p>
        </w:tc>
      </w:tr>
      <w:tr w:rsidR="007D7856" w14:paraId="578931DF" w14:textId="77777777" w:rsidTr="00831E16">
        <w:trPr>
          <w:cantSplit/>
        </w:trPr>
        <w:tc>
          <w:tcPr>
            <w:tcW w:w="1741" w:type="dxa"/>
          </w:tcPr>
          <w:p w14:paraId="61332310" w14:textId="77777777" w:rsidR="007D7856" w:rsidRPr="00D20C80" w:rsidRDefault="007D7856"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01D4F60E" w14:textId="77777777" w:rsidR="007D7856" w:rsidRDefault="007D7856" w:rsidP="00831E16">
            <w:pPr>
              <w:pStyle w:val="TableText"/>
            </w:pPr>
            <w:r w:rsidRPr="004D4479">
              <w:t>Stable</w:t>
            </w:r>
          </w:p>
        </w:tc>
        <w:tc>
          <w:tcPr>
            <w:tcW w:w="3074" w:type="dxa"/>
            <w:shd w:val="clear" w:color="auto" w:fill="auto"/>
          </w:tcPr>
          <w:p w14:paraId="61F0375F" w14:textId="77777777" w:rsidR="007D7856" w:rsidRPr="001B7D1F" w:rsidRDefault="007D7856" w:rsidP="00831E16">
            <w:pPr>
              <w:pStyle w:val="TableText"/>
            </w:pPr>
            <w:r>
              <w:t>As above.</w:t>
            </w:r>
          </w:p>
        </w:tc>
      </w:tr>
      <w:tr w:rsidR="007D7856" w14:paraId="7C67D6CA" w14:textId="77777777" w:rsidTr="00831E16">
        <w:trPr>
          <w:cantSplit/>
        </w:trPr>
        <w:tc>
          <w:tcPr>
            <w:tcW w:w="1741" w:type="dxa"/>
          </w:tcPr>
          <w:p w14:paraId="454B1A3E" w14:textId="77777777" w:rsidR="007D7856" w:rsidRPr="00210F7A" w:rsidRDefault="007D7856" w:rsidP="00831E16">
            <w:pPr>
              <w:pStyle w:val="TableHeading"/>
              <w:keepNext w:val="0"/>
              <w:rPr>
                <w:rStyle w:val="Strong"/>
                <w:b/>
                <w:sz w:val="22"/>
              </w:rPr>
            </w:pPr>
            <w:r w:rsidRPr="00D20C80">
              <w:rPr>
                <w:rStyle w:val="Strong"/>
                <w:b/>
                <w:bCs w:val="0"/>
              </w:rPr>
              <w:t>Basis of assessment of subpopulation number</w:t>
            </w:r>
          </w:p>
        </w:tc>
        <w:tc>
          <w:tcPr>
            <w:tcW w:w="7319" w:type="dxa"/>
            <w:gridSpan w:val="4"/>
            <w:shd w:val="clear" w:color="auto" w:fill="auto"/>
          </w:tcPr>
          <w:p w14:paraId="6D3A9B61" w14:textId="77777777" w:rsidR="007D7856" w:rsidRDefault="007D7856" w:rsidP="00831E16">
            <w:pPr>
              <w:pStyle w:val="TableText"/>
            </w:pPr>
            <w:r>
              <w:t>Distance and unsuitable habitat between the subpopulations means there is little chance of regular geneflow among them (Ponniah &amp; Hughes 2006).</w:t>
            </w:r>
          </w:p>
        </w:tc>
      </w:tr>
      <w:tr w:rsidR="007D7856" w14:paraId="3BE1F481" w14:textId="77777777" w:rsidTr="00831E16">
        <w:trPr>
          <w:cantSplit/>
        </w:trPr>
        <w:tc>
          <w:tcPr>
            <w:tcW w:w="1741" w:type="dxa"/>
          </w:tcPr>
          <w:p w14:paraId="36A7FBA5" w14:textId="77777777" w:rsidR="007D7856" w:rsidRDefault="007D7856" w:rsidP="00831E16">
            <w:pPr>
              <w:pStyle w:val="TableHeading"/>
              <w:keepNext w:val="0"/>
              <w:rPr>
                <w:rStyle w:val="Strong"/>
                <w:b/>
                <w:sz w:val="22"/>
              </w:rPr>
            </w:pPr>
            <w:r w:rsidRPr="00D20C80">
              <w:rPr>
                <w:rStyle w:val="Strong"/>
                <w:b/>
                <w:bCs w:val="0"/>
              </w:rPr>
              <w:t>No. locations</w:t>
            </w:r>
          </w:p>
          <w:p w14:paraId="656DB0F2" w14:textId="77777777" w:rsidR="007D7856" w:rsidRPr="00DD47BD" w:rsidRDefault="007D7856" w:rsidP="00831E16">
            <w:pPr>
              <w:pStyle w:val="TableText"/>
              <w:rPr>
                <w:rStyle w:val="Strong"/>
                <w:b w:val="0"/>
                <w:bCs w:val="0"/>
              </w:rPr>
            </w:pPr>
          </w:p>
        </w:tc>
        <w:tc>
          <w:tcPr>
            <w:tcW w:w="1422" w:type="dxa"/>
            <w:shd w:val="clear" w:color="auto" w:fill="auto"/>
          </w:tcPr>
          <w:p w14:paraId="3C2A231C" w14:textId="77777777" w:rsidR="007D7856" w:rsidRDefault="007D7856" w:rsidP="00831E16">
            <w:pPr>
              <w:pStyle w:val="TableText"/>
            </w:pPr>
            <w:r>
              <w:t>1</w:t>
            </w:r>
          </w:p>
        </w:tc>
        <w:tc>
          <w:tcPr>
            <w:tcW w:w="1409" w:type="dxa"/>
            <w:shd w:val="clear" w:color="auto" w:fill="auto"/>
          </w:tcPr>
          <w:p w14:paraId="3791B1EE" w14:textId="77777777" w:rsidR="007D7856" w:rsidRDefault="007D7856" w:rsidP="00831E16">
            <w:pPr>
              <w:pStyle w:val="TableText"/>
            </w:pPr>
          </w:p>
        </w:tc>
        <w:tc>
          <w:tcPr>
            <w:tcW w:w="1414" w:type="dxa"/>
            <w:shd w:val="clear" w:color="auto" w:fill="auto"/>
          </w:tcPr>
          <w:p w14:paraId="6B63B93F" w14:textId="77777777" w:rsidR="007D7856" w:rsidRDefault="007D7856" w:rsidP="00831E16">
            <w:pPr>
              <w:pStyle w:val="TableText"/>
            </w:pPr>
          </w:p>
        </w:tc>
        <w:tc>
          <w:tcPr>
            <w:tcW w:w="3074" w:type="dxa"/>
            <w:shd w:val="clear" w:color="auto" w:fill="auto"/>
          </w:tcPr>
          <w:p w14:paraId="6BC69228" w14:textId="77777777" w:rsidR="007D7856" w:rsidRDefault="007D7856" w:rsidP="00831E16">
            <w:pPr>
              <w:pStyle w:val="TableText"/>
            </w:pPr>
            <w:r>
              <w:t xml:space="preserve">A series of surveys of the type locality and environs have established the species is restricted to a single threat defined location </w:t>
            </w:r>
            <w:r>
              <w:rPr>
                <w:rFonts w:asciiTheme="majorHAnsi" w:hAnsiTheme="majorHAnsi"/>
              </w:rPr>
              <w:t xml:space="preserve">(e.g. Morgan 1988; J </w:t>
            </w:r>
            <w:r w:rsidRPr="004E78D4">
              <w:rPr>
                <w:rFonts w:asciiTheme="majorHAnsi" w:hAnsiTheme="majorHAnsi"/>
              </w:rPr>
              <w:t xml:space="preserve">Coughran </w:t>
            </w:r>
            <w:r>
              <w:rPr>
                <w:rFonts w:asciiTheme="majorHAnsi" w:hAnsiTheme="majorHAnsi"/>
              </w:rPr>
              <w:t xml:space="preserve">2008 </w:t>
            </w:r>
            <w:r w:rsidRPr="004E78D4">
              <w:rPr>
                <w:rFonts w:asciiTheme="majorHAnsi" w:hAnsiTheme="majorHAnsi"/>
              </w:rPr>
              <w:t>unpub</w:t>
            </w:r>
            <w:r>
              <w:rPr>
                <w:rFonts w:asciiTheme="majorHAnsi" w:hAnsiTheme="majorHAnsi"/>
              </w:rPr>
              <w:t>; R</w:t>
            </w:r>
            <w:r w:rsidRPr="004E78D4">
              <w:rPr>
                <w:rFonts w:asciiTheme="majorHAnsi" w:hAnsiTheme="majorHAnsi"/>
              </w:rPr>
              <w:t xml:space="preserve"> McCormack </w:t>
            </w:r>
            <w:r>
              <w:rPr>
                <w:rFonts w:asciiTheme="majorHAnsi" w:hAnsiTheme="majorHAnsi"/>
              </w:rPr>
              <w:t xml:space="preserve">2008 </w:t>
            </w:r>
            <w:r w:rsidRPr="004E78D4">
              <w:rPr>
                <w:rFonts w:asciiTheme="majorHAnsi" w:hAnsiTheme="majorHAnsi"/>
              </w:rPr>
              <w:t>unpub</w:t>
            </w:r>
            <w:r>
              <w:rPr>
                <w:rFonts w:asciiTheme="majorHAnsi" w:hAnsiTheme="majorHAnsi"/>
              </w:rPr>
              <w:t>;</w:t>
            </w:r>
            <w:r w:rsidRPr="004E78D4">
              <w:rPr>
                <w:rFonts w:asciiTheme="majorHAnsi" w:hAnsiTheme="majorHAnsi"/>
              </w:rPr>
              <w:t xml:space="preserve"> </w:t>
            </w:r>
            <w:r>
              <w:rPr>
                <w:rFonts w:asciiTheme="majorHAnsi" w:hAnsiTheme="majorHAnsi"/>
              </w:rPr>
              <w:t xml:space="preserve">JM </w:t>
            </w:r>
            <w:r w:rsidRPr="004E78D4">
              <w:rPr>
                <w:rFonts w:asciiTheme="majorHAnsi" w:hAnsiTheme="majorHAnsi"/>
              </w:rPr>
              <w:t xml:space="preserve">Furse </w:t>
            </w:r>
            <w:r>
              <w:rPr>
                <w:rFonts w:asciiTheme="majorHAnsi" w:hAnsiTheme="majorHAnsi"/>
              </w:rPr>
              <w:t xml:space="preserve">2011, 2014 </w:t>
            </w:r>
            <w:r w:rsidRPr="004E78D4">
              <w:rPr>
                <w:rFonts w:asciiTheme="majorHAnsi" w:hAnsiTheme="majorHAnsi"/>
              </w:rPr>
              <w:t>unpub</w:t>
            </w:r>
            <w:r>
              <w:rPr>
                <w:rFonts w:asciiTheme="majorHAnsi" w:hAnsiTheme="majorHAnsi"/>
              </w:rPr>
              <w:t>).</w:t>
            </w:r>
          </w:p>
        </w:tc>
      </w:tr>
      <w:tr w:rsidR="007D7856" w14:paraId="108A3EC2" w14:textId="77777777" w:rsidTr="00831E16">
        <w:trPr>
          <w:cantSplit/>
        </w:trPr>
        <w:tc>
          <w:tcPr>
            <w:tcW w:w="1741" w:type="dxa"/>
          </w:tcPr>
          <w:p w14:paraId="666DC8F6" w14:textId="77777777" w:rsidR="007D7856" w:rsidRPr="00D20C80" w:rsidRDefault="007D7856"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1CC365E1" w14:textId="77777777" w:rsidR="007D7856" w:rsidRDefault="007D7856" w:rsidP="00831E16">
            <w:pPr>
              <w:pStyle w:val="TableText"/>
            </w:pPr>
            <w:r>
              <w:t>Stable</w:t>
            </w:r>
          </w:p>
        </w:tc>
        <w:tc>
          <w:tcPr>
            <w:tcW w:w="3074" w:type="dxa"/>
            <w:shd w:val="clear" w:color="auto" w:fill="auto"/>
          </w:tcPr>
          <w:p w14:paraId="0F281A6B" w14:textId="77777777" w:rsidR="007D7856" w:rsidRDefault="007D7856" w:rsidP="00831E16">
            <w:pPr>
              <w:pStyle w:val="TableText"/>
            </w:pPr>
          </w:p>
        </w:tc>
      </w:tr>
      <w:tr w:rsidR="007D7856" w14:paraId="4EB947BE" w14:textId="77777777" w:rsidTr="00831E16">
        <w:trPr>
          <w:cantSplit/>
        </w:trPr>
        <w:tc>
          <w:tcPr>
            <w:tcW w:w="1741" w:type="dxa"/>
          </w:tcPr>
          <w:p w14:paraId="229661AF" w14:textId="77777777" w:rsidR="007D7856" w:rsidRPr="00D20C80" w:rsidRDefault="007D7856" w:rsidP="00831E16">
            <w:pPr>
              <w:pStyle w:val="TableHeading"/>
              <w:keepNext w:val="0"/>
              <w:rPr>
                <w:rStyle w:val="Strong"/>
                <w:b/>
                <w:sz w:val="22"/>
              </w:rPr>
            </w:pPr>
            <w:bookmarkStart w:id="18" w:name="_Hlk51878889"/>
            <w:r w:rsidRPr="00D20C80">
              <w:rPr>
                <w:rStyle w:val="Strong"/>
                <w:b/>
                <w:bCs w:val="0"/>
              </w:rPr>
              <w:t>Basis of assessment of location number</w:t>
            </w:r>
            <w:bookmarkEnd w:id="18"/>
          </w:p>
        </w:tc>
        <w:tc>
          <w:tcPr>
            <w:tcW w:w="7319" w:type="dxa"/>
            <w:gridSpan w:val="4"/>
            <w:shd w:val="clear" w:color="auto" w:fill="auto"/>
          </w:tcPr>
          <w:p w14:paraId="7E2E3BCE" w14:textId="3294D273" w:rsidR="007D7856" w:rsidRPr="006936DA" w:rsidRDefault="007D7856" w:rsidP="00831E16">
            <w:pPr>
              <w:pStyle w:val="TableText"/>
              <w:rPr>
                <w:highlight w:val="yellow"/>
              </w:rPr>
            </w:pPr>
            <w:r w:rsidRPr="005F444E">
              <w:t>All known sites for the species are adjacent each other within a small geographic range</w:t>
            </w:r>
            <w:r>
              <w:t xml:space="preserve">, </w:t>
            </w:r>
            <w:r w:rsidRPr="005F444E">
              <w:t>with common threats</w:t>
            </w:r>
            <w:r w:rsidR="00F81076">
              <w:t xml:space="preserve"> posed by climate change</w:t>
            </w:r>
            <w:r w:rsidRPr="005F444E">
              <w:t xml:space="preserve"> over that range, and therefore are considered a single location.</w:t>
            </w:r>
          </w:p>
        </w:tc>
      </w:tr>
      <w:tr w:rsidR="007D7856" w14:paraId="00C8B013" w14:textId="77777777" w:rsidTr="00831E16">
        <w:trPr>
          <w:cantSplit/>
        </w:trPr>
        <w:tc>
          <w:tcPr>
            <w:tcW w:w="1741" w:type="dxa"/>
          </w:tcPr>
          <w:p w14:paraId="3502323E" w14:textId="77777777" w:rsidR="007D7856" w:rsidRDefault="007D7856" w:rsidP="00831E16">
            <w:pPr>
              <w:pStyle w:val="TableHeading"/>
              <w:keepNext w:val="0"/>
              <w:rPr>
                <w:rStyle w:val="Strong"/>
                <w:b/>
                <w:bCs w:val="0"/>
              </w:rPr>
            </w:pPr>
            <w:r w:rsidRPr="00D20C80">
              <w:rPr>
                <w:rStyle w:val="Strong"/>
                <w:b/>
                <w:bCs w:val="0"/>
              </w:rPr>
              <w:t>Fragmentation</w:t>
            </w:r>
          </w:p>
          <w:p w14:paraId="304E55C8" w14:textId="77777777" w:rsidR="007D7856" w:rsidRPr="00D20C80" w:rsidRDefault="007D7856" w:rsidP="00831E16">
            <w:pPr>
              <w:pStyle w:val="TableText"/>
              <w:rPr>
                <w:rStyle w:val="Strong"/>
                <w:b w:val="0"/>
                <w:bCs w:val="0"/>
              </w:rPr>
            </w:pPr>
          </w:p>
        </w:tc>
        <w:tc>
          <w:tcPr>
            <w:tcW w:w="7319" w:type="dxa"/>
            <w:gridSpan w:val="4"/>
            <w:shd w:val="clear" w:color="auto" w:fill="auto"/>
          </w:tcPr>
          <w:p w14:paraId="483DAAA7" w14:textId="5BEBDA31" w:rsidR="007D7856" w:rsidRPr="00062735" w:rsidRDefault="007D7856" w:rsidP="00831E16">
            <w:pPr>
              <w:pStyle w:val="TableText"/>
              <w:rPr>
                <w:highlight w:val="yellow"/>
              </w:rPr>
            </w:pPr>
            <w:r>
              <w:t xml:space="preserve"> There is not sufficient data to establish if the subpopulations can be considered to be severely fragmented.</w:t>
            </w:r>
          </w:p>
        </w:tc>
      </w:tr>
      <w:tr w:rsidR="007D7856" w14:paraId="7034CACD" w14:textId="77777777" w:rsidTr="00831E16">
        <w:trPr>
          <w:cantSplit/>
        </w:trPr>
        <w:tc>
          <w:tcPr>
            <w:tcW w:w="1741" w:type="dxa"/>
          </w:tcPr>
          <w:p w14:paraId="2E176F7E" w14:textId="77777777" w:rsidR="007D7856" w:rsidRDefault="007D7856" w:rsidP="00831E16">
            <w:pPr>
              <w:pStyle w:val="TableHeading"/>
              <w:keepNext w:val="0"/>
              <w:rPr>
                <w:rStyle w:val="Strong"/>
                <w:b/>
                <w:sz w:val="22"/>
              </w:rPr>
            </w:pPr>
            <w:r w:rsidRPr="00D20C80">
              <w:rPr>
                <w:rStyle w:val="Strong"/>
                <w:b/>
                <w:bCs w:val="0"/>
              </w:rPr>
              <w:t>Fluctuations</w:t>
            </w:r>
          </w:p>
          <w:p w14:paraId="541CFD28" w14:textId="77777777" w:rsidR="007D7856" w:rsidRPr="00D20C80" w:rsidRDefault="007D7856" w:rsidP="00831E16">
            <w:pPr>
              <w:pStyle w:val="TableText"/>
              <w:rPr>
                <w:rStyle w:val="Strong"/>
                <w:b w:val="0"/>
                <w:bCs w:val="0"/>
              </w:rPr>
            </w:pPr>
          </w:p>
        </w:tc>
        <w:tc>
          <w:tcPr>
            <w:tcW w:w="7319" w:type="dxa"/>
            <w:gridSpan w:val="4"/>
            <w:shd w:val="clear" w:color="auto" w:fill="auto"/>
          </w:tcPr>
          <w:p w14:paraId="7728B857" w14:textId="77777777" w:rsidR="007D7856" w:rsidRDefault="007D7856" w:rsidP="00831E16">
            <w:pPr>
              <w:pStyle w:val="TableText"/>
            </w:pPr>
            <w:r w:rsidRPr="00346F9D">
              <w:t xml:space="preserve">Not known to be subject to </w:t>
            </w:r>
            <w:r>
              <w:t xml:space="preserve">any </w:t>
            </w:r>
            <w:r w:rsidRPr="00346F9D">
              <w:t>fluctuations in EOO, AOO, number of subpopulations, locations or mature individuals</w:t>
            </w:r>
            <w:bookmarkStart w:id="19" w:name="_Hlk52438645"/>
            <w:r w:rsidRPr="0055376D">
              <w:t>.</w:t>
            </w:r>
            <w:bookmarkEnd w:id="19"/>
          </w:p>
        </w:tc>
      </w:tr>
    </w:tbl>
    <w:p w14:paraId="34551B93" w14:textId="77777777" w:rsidR="007D7856" w:rsidRDefault="007D7856" w:rsidP="007D7856">
      <w:pPr>
        <w:pStyle w:val="Caption"/>
        <w:spacing w:before="240"/>
        <w:rPr>
          <w:lang w:eastAsia="ja-JP"/>
        </w:rPr>
      </w:pPr>
      <w:r>
        <w:rPr>
          <w:lang w:eastAsia="ja-JP"/>
        </w:rPr>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7D7856" w:rsidRPr="00556843" w14:paraId="34BB0E44" w14:textId="77777777" w:rsidTr="00831E16">
        <w:trPr>
          <w:cantSplit/>
          <w:trHeight w:val="606"/>
        </w:trPr>
        <w:tc>
          <w:tcPr>
            <w:tcW w:w="9975" w:type="dxa"/>
            <w:gridSpan w:val="6"/>
            <w:shd w:val="clear" w:color="auto" w:fill="595959" w:themeFill="text1" w:themeFillTint="A6"/>
            <w:vAlign w:val="center"/>
          </w:tcPr>
          <w:p w14:paraId="400FAF0B" w14:textId="77777777" w:rsidR="007D7856" w:rsidRPr="008B78CE" w:rsidRDefault="007D7856" w:rsidP="00831E16">
            <w:pPr>
              <w:pStyle w:val="TableHeading"/>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7D7856" w:rsidRPr="00556843" w14:paraId="17D96B58"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71F154F" w14:textId="77777777" w:rsidR="007D7856" w:rsidRPr="00556843" w:rsidRDefault="007D7856" w:rsidP="00831E16">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4E811991" w14:textId="77777777" w:rsidR="007D7856" w:rsidRPr="00936152" w:rsidRDefault="007D7856" w:rsidP="00831E16">
            <w:pPr>
              <w:pStyle w:val="TableText"/>
              <w:keepNext/>
              <w:rPr>
                <w:rStyle w:val="Strong"/>
              </w:rPr>
            </w:pPr>
            <w:r w:rsidRPr="00936152">
              <w:rPr>
                <w:rStyle w:val="Strong"/>
              </w:rPr>
              <w:t>Critically Endangered</w:t>
            </w:r>
          </w:p>
          <w:p w14:paraId="49BEAD69" w14:textId="77777777" w:rsidR="007D7856" w:rsidRPr="00936152" w:rsidRDefault="007D7856" w:rsidP="00831E16">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30F77E7" w14:textId="77777777" w:rsidR="007D7856" w:rsidRPr="00936152" w:rsidRDefault="007D7856" w:rsidP="00831E16">
            <w:pPr>
              <w:pStyle w:val="TableText"/>
              <w:keepNext/>
              <w:rPr>
                <w:rStyle w:val="Strong"/>
              </w:rPr>
            </w:pPr>
            <w:r w:rsidRPr="00936152">
              <w:rPr>
                <w:rStyle w:val="Strong"/>
              </w:rPr>
              <w:t>Endangered</w:t>
            </w:r>
          </w:p>
          <w:p w14:paraId="73779BD3" w14:textId="77777777" w:rsidR="007D7856" w:rsidRPr="00936152" w:rsidRDefault="007D7856" w:rsidP="00831E16">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4EA1F5B9" w14:textId="77777777" w:rsidR="007D7856" w:rsidRPr="00936152" w:rsidRDefault="007D7856" w:rsidP="00831E16">
            <w:pPr>
              <w:pStyle w:val="TableText"/>
              <w:keepNext/>
              <w:rPr>
                <w:rStyle w:val="Strong"/>
              </w:rPr>
            </w:pPr>
            <w:r w:rsidRPr="00936152">
              <w:rPr>
                <w:rStyle w:val="Strong"/>
              </w:rPr>
              <w:t>Vulnerable</w:t>
            </w:r>
          </w:p>
          <w:p w14:paraId="365C8EA7" w14:textId="77777777" w:rsidR="007D7856" w:rsidRPr="00936152" w:rsidRDefault="007D7856" w:rsidP="00831E16">
            <w:pPr>
              <w:pStyle w:val="TableText"/>
              <w:keepNext/>
              <w:rPr>
                <w:rStyle w:val="Strong"/>
              </w:rPr>
            </w:pPr>
            <w:r w:rsidRPr="00936152">
              <w:rPr>
                <w:rStyle w:val="Strong"/>
              </w:rPr>
              <w:t>Substantial reduction</w:t>
            </w:r>
          </w:p>
        </w:tc>
      </w:tr>
      <w:tr w:rsidR="007D7856" w:rsidRPr="00556843" w14:paraId="0F8D324D"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0AF7DE2C" w14:textId="77777777" w:rsidR="007D7856" w:rsidRPr="00936152" w:rsidRDefault="007D7856" w:rsidP="00831E16">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6212F13C" w14:textId="77777777" w:rsidR="007D7856" w:rsidRPr="00556843" w:rsidRDefault="007D7856" w:rsidP="00831E16">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0BBD6DEE" w14:textId="77777777" w:rsidR="007D7856" w:rsidRPr="00556843" w:rsidRDefault="007D7856" w:rsidP="00831E16">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7D2F02D9" w14:textId="77777777" w:rsidR="007D7856" w:rsidRPr="00556843" w:rsidRDefault="007D7856" w:rsidP="00831E16">
            <w:pPr>
              <w:pStyle w:val="TableText"/>
              <w:keepNext/>
            </w:pPr>
            <w:r w:rsidRPr="00556843">
              <w:t>≥ 50%</w:t>
            </w:r>
          </w:p>
        </w:tc>
      </w:tr>
      <w:tr w:rsidR="007D7856" w:rsidRPr="00556843" w14:paraId="1140559D"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36CF6401" w14:textId="77777777" w:rsidR="007D7856" w:rsidRPr="00936152" w:rsidRDefault="007D7856" w:rsidP="00831E16">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4D3C3E66" w14:textId="77777777" w:rsidR="007D7856" w:rsidRPr="00556843" w:rsidRDefault="007D7856" w:rsidP="00831E16">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B32A633" w14:textId="77777777" w:rsidR="007D7856" w:rsidRPr="00556843" w:rsidRDefault="007D7856" w:rsidP="00831E16">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011EAF86" w14:textId="77777777" w:rsidR="007D7856" w:rsidRPr="00556843" w:rsidRDefault="007D7856" w:rsidP="00831E16">
            <w:pPr>
              <w:pStyle w:val="TableText"/>
              <w:keepNext/>
            </w:pPr>
            <w:r w:rsidRPr="00556843">
              <w:t>≥ 30%</w:t>
            </w:r>
          </w:p>
        </w:tc>
      </w:tr>
      <w:tr w:rsidR="007D7856" w:rsidRPr="00556843" w14:paraId="70BA4437" w14:textId="77777777" w:rsidTr="00831E16">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6C2128C6" w14:textId="77777777" w:rsidR="007D7856" w:rsidRPr="00556843" w:rsidRDefault="007D7856" w:rsidP="00831E16">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4F2616DF" w14:textId="77777777" w:rsidR="007D7856" w:rsidRPr="00556843" w:rsidRDefault="007D7856" w:rsidP="00831E16">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034850A4" w14:textId="77777777" w:rsidR="007D7856" w:rsidRPr="00556843" w:rsidRDefault="007D7856" w:rsidP="00831E16">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084A5F13" w14:textId="77777777" w:rsidR="007D7856" w:rsidRPr="00556843" w:rsidRDefault="007D7856" w:rsidP="00831E16">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282E17ED" w14:textId="77777777" w:rsidR="007D7856" w:rsidRPr="00556843" w:rsidRDefault="007D7856" w:rsidP="00831E16">
            <w:pPr>
              <w:pStyle w:val="TableText"/>
              <w:spacing w:before="1800"/>
              <w:ind w:left="165"/>
            </w:pPr>
            <w:r>
              <w:rPr>
                <w:rFonts w:ascii="Arial" w:hAnsi="Arial" w:cs="Arial"/>
                <w:noProof/>
                <w:szCs w:val="18"/>
                <w:lang w:val="en-US"/>
              </w:rPr>
              <mc:AlternateContent>
                <mc:Choice Requires="wps">
                  <w:drawing>
                    <wp:anchor distT="0" distB="0" distL="114300" distR="114300" simplePos="0" relativeHeight="251659264" behindDoc="0" locked="0" layoutInCell="1" allowOverlap="1" wp14:anchorId="2D8BA243" wp14:editId="60DCB02A">
                      <wp:simplePos x="0" y="0"/>
                      <wp:positionH relativeFrom="column">
                        <wp:posOffset>-207010</wp:posOffset>
                      </wp:positionH>
                      <wp:positionV relativeFrom="paragraph">
                        <wp:posOffset>19050</wp:posOffset>
                      </wp:positionV>
                      <wp:extent cx="295275" cy="2447925"/>
                      <wp:effectExtent l="0" t="0" r="28575" b="2857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BC53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t>B</w:t>
            </w:r>
            <w:r w:rsidRPr="00CE7C59">
              <w:t>ased on any of the following</w:t>
            </w:r>
          </w:p>
        </w:tc>
        <w:tc>
          <w:tcPr>
            <w:tcW w:w="2664" w:type="dxa"/>
            <w:gridSpan w:val="2"/>
            <w:tcBorders>
              <w:top w:val="nil"/>
              <w:left w:val="nil"/>
            </w:tcBorders>
          </w:tcPr>
          <w:p w14:paraId="0B58962A" w14:textId="77777777" w:rsidR="007D7856" w:rsidRPr="00556843" w:rsidRDefault="007D7856" w:rsidP="00831E16">
            <w:pPr>
              <w:pStyle w:val="TableText"/>
              <w:ind w:left="312" w:hanging="312"/>
            </w:pPr>
            <w:r w:rsidRPr="00556843">
              <w:t>(a)</w:t>
            </w:r>
            <w:r w:rsidRPr="00556843">
              <w:tab/>
              <w:t>direct observation [</w:t>
            </w:r>
            <w:r w:rsidRPr="00266DC5">
              <w:t>except A3</w:t>
            </w:r>
            <w:r w:rsidRPr="00556843">
              <w:t>]</w:t>
            </w:r>
          </w:p>
          <w:p w14:paraId="608580E4" w14:textId="77777777" w:rsidR="007D7856" w:rsidRDefault="007D7856" w:rsidP="00831E16">
            <w:pPr>
              <w:pStyle w:val="TableText"/>
              <w:ind w:left="312" w:hanging="312"/>
            </w:pPr>
            <w:r w:rsidRPr="00556843">
              <w:t>(b)</w:t>
            </w:r>
            <w:r w:rsidRPr="00556843">
              <w:tab/>
              <w:t>an index of abundance appropriate to the taxon</w:t>
            </w:r>
          </w:p>
          <w:p w14:paraId="7CAE92CA" w14:textId="77777777" w:rsidR="007D7856" w:rsidRPr="00556843" w:rsidRDefault="007D7856" w:rsidP="00831E16">
            <w:pPr>
              <w:pStyle w:val="TableText"/>
              <w:ind w:left="312" w:hanging="312"/>
            </w:pPr>
            <w:r w:rsidRPr="00556843">
              <w:t>(c)</w:t>
            </w:r>
            <w:r w:rsidRPr="00556843">
              <w:tab/>
              <w:t>a decline in area of occupancy, extent of occurrence and/or quality of habitat</w:t>
            </w:r>
          </w:p>
          <w:p w14:paraId="50423D60" w14:textId="77777777" w:rsidR="007D7856" w:rsidRPr="00556843" w:rsidRDefault="007D7856" w:rsidP="00831E16">
            <w:pPr>
              <w:pStyle w:val="TableText"/>
              <w:ind w:left="312" w:hanging="312"/>
            </w:pPr>
            <w:r w:rsidRPr="00556843">
              <w:t>(d)</w:t>
            </w:r>
            <w:r w:rsidRPr="00556843">
              <w:tab/>
              <w:t>actual or potential levels of exploitation</w:t>
            </w:r>
          </w:p>
          <w:p w14:paraId="18397E98" w14:textId="77777777" w:rsidR="007D7856" w:rsidRPr="00556843" w:rsidRDefault="007D7856" w:rsidP="00831E16">
            <w:pPr>
              <w:pStyle w:val="TableText"/>
              <w:ind w:left="312" w:hanging="312"/>
            </w:pPr>
            <w:r w:rsidRPr="00556843">
              <w:t>(e)</w:t>
            </w:r>
            <w:r w:rsidRPr="00556843">
              <w:tab/>
              <w:t>the effects of introduced taxa, hybridization, pathogens, pollutants, competitors or parasites</w:t>
            </w:r>
          </w:p>
        </w:tc>
      </w:tr>
    </w:tbl>
    <w:p w14:paraId="34D7D842" w14:textId="77777777" w:rsidR="007D7856" w:rsidRDefault="007D7856" w:rsidP="007D7856">
      <w:pPr>
        <w:pStyle w:val="Heading3"/>
        <w:ind w:left="964" w:hanging="964"/>
        <w:rPr>
          <w:lang w:eastAsia="ja-JP"/>
        </w:rPr>
      </w:pPr>
      <w:r>
        <w:rPr>
          <w:lang w:eastAsia="ja-JP"/>
        </w:rPr>
        <w:t>Criterion 1 evidence</w:t>
      </w:r>
    </w:p>
    <w:p w14:paraId="57903391" w14:textId="77777777" w:rsidR="007D7856" w:rsidRDefault="007D7856" w:rsidP="007D7856">
      <w:pPr>
        <w:spacing w:before="120"/>
        <w:rPr>
          <w:bCs/>
          <w:lang w:eastAsia="ja-JP"/>
        </w:rPr>
      </w:pPr>
      <w:r w:rsidRPr="008F14F5">
        <w:rPr>
          <w:rStyle w:val="Strong"/>
        </w:rPr>
        <w:t>Insufficient data to determine eligibility</w:t>
      </w:r>
    </w:p>
    <w:p w14:paraId="5217287A" w14:textId="5A3EAD8F" w:rsidR="007D7856" w:rsidRDefault="007D7856" w:rsidP="007D7856">
      <w:pPr>
        <w:spacing w:before="120"/>
        <w:rPr>
          <w:bCs/>
          <w:lang w:eastAsia="ja-JP"/>
        </w:rPr>
      </w:pPr>
      <w:r w:rsidRPr="001F5DA5">
        <w:rPr>
          <w:bCs/>
          <w:lang w:eastAsia="ja-JP"/>
        </w:rPr>
        <w:t>There</w:t>
      </w:r>
      <w:r w:rsidRPr="0035157F">
        <w:rPr>
          <w:bCs/>
          <w:lang w:eastAsia="ja-JP"/>
        </w:rPr>
        <w:t xml:space="preserve"> </w:t>
      </w:r>
      <w:r w:rsidR="00475B18">
        <w:rPr>
          <w:bCs/>
          <w:lang w:eastAsia="ja-JP"/>
        </w:rPr>
        <w:t>are</w:t>
      </w:r>
      <w:r w:rsidR="00475B18" w:rsidRPr="0035157F">
        <w:rPr>
          <w:b/>
          <w:lang w:eastAsia="ja-JP"/>
        </w:rPr>
        <w:t xml:space="preserve"> </w:t>
      </w:r>
      <w:r w:rsidRPr="0035157F">
        <w:rPr>
          <w:b/>
          <w:lang w:eastAsia="ja-JP"/>
        </w:rPr>
        <w:t>insufficient data</w:t>
      </w:r>
      <w:r w:rsidRPr="001F5DA5">
        <w:rPr>
          <w:bCs/>
          <w:lang w:eastAsia="ja-JP"/>
        </w:rPr>
        <w:t xml:space="preserve"> to determine </w:t>
      </w:r>
      <w:r w:rsidR="008735C9">
        <w:rPr>
          <w:bCs/>
          <w:lang w:eastAsia="ja-JP"/>
        </w:rPr>
        <w:t xml:space="preserve">the </w:t>
      </w:r>
      <w:r w:rsidRPr="001F5DA5">
        <w:rPr>
          <w:bCs/>
          <w:lang w:eastAsia="ja-JP"/>
        </w:rPr>
        <w:t>eligibility</w:t>
      </w:r>
      <w:r>
        <w:rPr>
          <w:bCs/>
          <w:lang w:eastAsia="ja-JP"/>
        </w:rPr>
        <w:t xml:space="preserve"> </w:t>
      </w:r>
      <w:r w:rsidRPr="00C741A2">
        <w:rPr>
          <w:bCs/>
          <w:lang w:eastAsia="ja-JP"/>
        </w:rPr>
        <w:t xml:space="preserve">of </w:t>
      </w:r>
      <w:r w:rsidR="00562D41" w:rsidRPr="000B423D">
        <w:rPr>
          <w:iCs/>
        </w:rPr>
        <w:t>Flecker’s crayfish</w:t>
      </w:r>
      <w:r w:rsidR="00F21E8B" w:rsidRPr="002F0D1A" w:rsidDel="00F21E8B">
        <w:rPr>
          <w:bCs/>
          <w:i/>
          <w:lang w:eastAsia="ja-JP"/>
        </w:rPr>
        <w:t xml:space="preserve"> </w:t>
      </w:r>
      <w:r w:rsidRPr="00C53847">
        <w:rPr>
          <w:bCs/>
          <w:lang w:eastAsia="ja-JP"/>
        </w:rPr>
        <w:t>for</w:t>
      </w:r>
      <w:r w:rsidRPr="00C741A2">
        <w:rPr>
          <w:bCs/>
          <w:lang w:eastAsia="ja-JP"/>
        </w:rPr>
        <w:t xml:space="preserve"> listing</w:t>
      </w:r>
      <w:r>
        <w:rPr>
          <w:bCs/>
          <w:lang w:eastAsia="ja-JP"/>
        </w:rPr>
        <w:t xml:space="preserve"> under Criterion 1. The population has not been specifically monitored since its original description. </w:t>
      </w:r>
      <w:r w:rsidRPr="002F0D1A">
        <w:rPr>
          <w:bCs/>
          <w:lang w:eastAsia="ja-JP"/>
        </w:rPr>
        <w:t>However</w:t>
      </w:r>
      <w:r>
        <w:rPr>
          <w:bCs/>
          <w:lang w:eastAsia="ja-JP"/>
        </w:rPr>
        <w:t>, a series of collection records from</w:t>
      </w:r>
      <w:r w:rsidRPr="002F0D1A">
        <w:rPr>
          <w:bCs/>
          <w:lang w:eastAsia="ja-JP"/>
        </w:rPr>
        <w:t xml:space="preserve"> </w:t>
      </w:r>
      <w:r>
        <w:rPr>
          <w:bCs/>
          <w:lang w:eastAsia="ja-JP"/>
        </w:rPr>
        <w:t xml:space="preserve">unpublished surveys are known in the region of the type locality </w:t>
      </w:r>
      <w:r w:rsidRPr="00B401F1">
        <w:rPr>
          <w:rFonts w:asciiTheme="majorHAnsi" w:hAnsiTheme="majorHAnsi"/>
        </w:rPr>
        <w:t>(</w:t>
      </w:r>
      <w:r>
        <w:rPr>
          <w:rFonts w:asciiTheme="majorHAnsi" w:hAnsiTheme="majorHAnsi"/>
        </w:rPr>
        <w:t xml:space="preserve">J </w:t>
      </w:r>
      <w:r w:rsidRPr="004E78D4">
        <w:rPr>
          <w:rFonts w:asciiTheme="majorHAnsi" w:hAnsiTheme="majorHAnsi"/>
        </w:rPr>
        <w:t xml:space="preserve">Coughran </w:t>
      </w:r>
      <w:r>
        <w:rPr>
          <w:rFonts w:asciiTheme="majorHAnsi" w:hAnsiTheme="majorHAnsi"/>
        </w:rPr>
        <w:t xml:space="preserve">2008 </w:t>
      </w:r>
      <w:r w:rsidRPr="004E78D4">
        <w:rPr>
          <w:rFonts w:asciiTheme="majorHAnsi" w:hAnsiTheme="majorHAnsi"/>
        </w:rPr>
        <w:t>unpub</w:t>
      </w:r>
      <w:r>
        <w:rPr>
          <w:rFonts w:asciiTheme="majorHAnsi" w:hAnsiTheme="majorHAnsi"/>
        </w:rPr>
        <w:t>; R</w:t>
      </w:r>
      <w:r w:rsidRPr="004E78D4">
        <w:rPr>
          <w:rFonts w:asciiTheme="majorHAnsi" w:hAnsiTheme="majorHAnsi"/>
        </w:rPr>
        <w:t xml:space="preserve"> McCormack </w:t>
      </w:r>
      <w:r>
        <w:rPr>
          <w:rFonts w:asciiTheme="majorHAnsi" w:hAnsiTheme="majorHAnsi"/>
        </w:rPr>
        <w:t xml:space="preserve">2008, 2010 </w:t>
      </w:r>
      <w:r w:rsidRPr="004E78D4">
        <w:rPr>
          <w:rFonts w:asciiTheme="majorHAnsi" w:hAnsiTheme="majorHAnsi"/>
        </w:rPr>
        <w:t>unpub</w:t>
      </w:r>
      <w:r>
        <w:rPr>
          <w:rFonts w:asciiTheme="majorHAnsi" w:hAnsiTheme="majorHAnsi"/>
        </w:rPr>
        <w:t>;</w:t>
      </w:r>
      <w:r w:rsidRPr="004E78D4">
        <w:rPr>
          <w:rFonts w:asciiTheme="majorHAnsi" w:hAnsiTheme="majorHAnsi"/>
        </w:rPr>
        <w:t xml:space="preserve"> </w:t>
      </w:r>
      <w:r>
        <w:rPr>
          <w:rFonts w:asciiTheme="majorHAnsi" w:hAnsiTheme="majorHAnsi"/>
        </w:rPr>
        <w:t xml:space="preserve">JM </w:t>
      </w:r>
      <w:r w:rsidRPr="004E78D4">
        <w:rPr>
          <w:rFonts w:asciiTheme="majorHAnsi" w:hAnsiTheme="majorHAnsi"/>
        </w:rPr>
        <w:t xml:space="preserve">Furse </w:t>
      </w:r>
      <w:r>
        <w:rPr>
          <w:rFonts w:asciiTheme="majorHAnsi" w:hAnsiTheme="majorHAnsi"/>
        </w:rPr>
        <w:t xml:space="preserve">2011, 2013, 2014 </w:t>
      </w:r>
      <w:r w:rsidRPr="004E78D4">
        <w:rPr>
          <w:rFonts w:asciiTheme="majorHAnsi" w:hAnsiTheme="majorHAnsi"/>
        </w:rPr>
        <w:t>unpub</w:t>
      </w:r>
      <w:r w:rsidRPr="00B401F1">
        <w:rPr>
          <w:rFonts w:asciiTheme="majorHAnsi" w:hAnsiTheme="majorHAnsi"/>
        </w:rPr>
        <w:t>)</w:t>
      </w:r>
      <w:r w:rsidRPr="002F0D1A">
        <w:rPr>
          <w:bCs/>
          <w:lang w:eastAsia="ja-JP"/>
        </w:rPr>
        <w:t>.</w:t>
      </w:r>
    </w:p>
    <w:p w14:paraId="5D78B240" w14:textId="03576C31" w:rsidR="007D7856" w:rsidRDefault="007D7856" w:rsidP="007D7856">
      <w:pPr>
        <w:spacing w:before="120"/>
        <w:rPr>
          <w:rFonts w:asciiTheme="majorHAnsi" w:hAnsiTheme="majorHAnsi" w:cs="Arial"/>
        </w:rPr>
      </w:pPr>
      <w:r>
        <w:rPr>
          <w:bCs/>
          <w:lang w:eastAsia="ja-JP"/>
        </w:rPr>
        <w:t>It</w:t>
      </w:r>
      <w:r w:rsidRPr="00B30450">
        <w:rPr>
          <w:rFonts w:asciiTheme="majorHAnsi" w:hAnsiTheme="majorHAnsi" w:cs="Arial"/>
        </w:rPr>
        <w:t xml:space="preserve"> is </w:t>
      </w:r>
      <w:r>
        <w:rPr>
          <w:rFonts w:asciiTheme="majorHAnsi" w:hAnsiTheme="majorHAnsi" w:cs="Arial"/>
        </w:rPr>
        <w:t xml:space="preserve">projected that there will be a future reduction in </w:t>
      </w:r>
      <w:r w:rsidRPr="00B30450">
        <w:rPr>
          <w:rFonts w:asciiTheme="majorHAnsi" w:hAnsiTheme="majorHAnsi" w:cs="Arial"/>
        </w:rPr>
        <w:t xml:space="preserve">population size of </w:t>
      </w:r>
      <w:r w:rsidR="00562D41" w:rsidRPr="000B423D">
        <w:rPr>
          <w:iCs/>
        </w:rPr>
        <w:t>Flecker’s crayfish</w:t>
      </w:r>
      <w:r w:rsidR="00307670">
        <w:rPr>
          <w:iCs/>
        </w:rPr>
        <w:t xml:space="preserve"> </w:t>
      </w:r>
      <w:r w:rsidRPr="002D40FC">
        <w:rPr>
          <w:rFonts w:asciiTheme="majorHAnsi" w:hAnsiTheme="majorHAnsi" w:cs="Arial"/>
        </w:rPr>
        <w:t>due</w:t>
      </w:r>
      <w:r w:rsidRPr="00B30450">
        <w:rPr>
          <w:rFonts w:asciiTheme="majorHAnsi" w:hAnsiTheme="majorHAnsi" w:cs="Arial"/>
        </w:rPr>
        <w:t xml:space="preserve"> to the impact</w:t>
      </w:r>
      <w:r>
        <w:rPr>
          <w:rFonts w:asciiTheme="majorHAnsi" w:hAnsiTheme="majorHAnsi" w:cs="Arial"/>
        </w:rPr>
        <w:t>s</w:t>
      </w:r>
      <w:r w:rsidRPr="00B30450">
        <w:rPr>
          <w:rFonts w:asciiTheme="majorHAnsi" w:hAnsiTheme="majorHAnsi" w:cs="Arial"/>
        </w:rPr>
        <w:t xml:space="preserve"> of </w:t>
      </w:r>
      <w:r>
        <w:rPr>
          <w:rFonts w:asciiTheme="majorHAnsi" w:hAnsiTheme="majorHAnsi" w:cs="Arial"/>
        </w:rPr>
        <w:t>climate change. T</w:t>
      </w:r>
      <w:r w:rsidRPr="00B30450">
        <w:rPr>
          <w:rFonts w:asciiTheme="majorHAnsi" w:hAnsiTheme="majorHAnsi" w:cs="Arial"/>
        </w:rPr>
        <w:t>his</w:t>
      </w:r>
      <w:r>
        <w:rPr>
          <w:rFonts w:asciiTheme="majorHAnsi" w:hAnsiTheme="majorHAnsi" w:cs="Arial"/>
        </w:rPr>
        <w:t xml:space="preserve"> species,</w:t>
      </w:r>
      <w:r w:rsidRPr="00B30450">
        <w:rPr>
          <w:rFonts w:asciiTheme="majorHAnsi" w:hAnsiTheme="majorHAnsi" w:cs="Arial"/>
        </w:rPr>
        <w:t xml:space="preserve"> and other </w:t>
      </w:r>
      <w:r>
        <w:rPr>
          <w:rFonts w:asciiTheme="majorHAnsi" w:hAnsiTheme="majorHAnsi" w:cs="Arial"/>
        </w:rPr>
        <w:t xml:space="preserve">likely </w:t>
      </w:r>
      <w:r w:rsidRPr="00883783">
        <w:rPr>
          <w:rFonts w:asciiTheme="majorHAnsi" w:hAnsiTheme="majorHAnsi" w:cs="Arial"/>
        </w:rPr>
        <w:t>cool-adapted</w:t>
      </w:r>
      <w:r w:rsidRPr="00B30450">
        <w:rPr>
          <w:rFonts w:asciiTheme="majorHAnsi" w:hAnsiTheme="majorHAnsi" w:cs="Arial"/>
        </w:rPr>
        <w:t xml:space="preserve"> species of crayfish</w:t>
      </w:r>
      <w:r>
        <w:rPr>
          <w:rFonts w:asciiTheme="majorHAnsi" w:hAnsiTheme="majorHAnsi" w:cs="Arial"/>
        </w:rPr>
        <w:t>,</w:t>
      </w:r>
      <w:r w:rsidRPr="00B30450">
        <w:rPr>
          <w:rFonts w:asciiTheme="majorHAnsi" w:hAnsiTheme="majorHAnsi" w:cs="Arial"/>
        </w:rPr>
        <w:t xml:space="preserve"> do not have the capacity to adapt to</w:t>
      </w:r>
      <w:r>
        <w:rPr>
          <w:rFonts w:asciiTheme="majorHAnsi" w:hAnsiTheme="majorHAnsi" w:cs="Arial"/>
        </w:rPr>
        <w:t xml:space="preserve"> the current or</w:t>
      </w:r>
      <w:r w:rsidRPr="00B30450">
        <w:rPr>
          <w:rFonts w:asciiTheme="majorHAnsi" w:hAnsiTheme="majorHAnsi" w:cs="Arial"/>
        </w:rPr>
        <w:t xml:space="preserve"> projected rates of warming</w:t>
      </w:r>
      <w:r>
        <w:rPr>
          <w:rFonts w:asciiTheme="majorHAnsi" w:hAnsiTheme="majorHAnsi" w:cs="Arial"/>
        </w:rPr>
        <w:t xml:space="preserve"> (Bone et al. 2014) (see Threats Table 1 above)</w:t>
      </w:r>
      <w:r w:rsidRPr="00B30450">
        <w:rPr>
          <w:rFonts w:asciiTheme="majorHAnsi" w:hAnsiTheme="majorHAnsi" w:cs="Arial"/>
        </w:rPr>
        <w:t xml:space="preserve">. </w:t>
      </w:r>
      <w:r>
        <w:rPr>
          <w:rFonts w:asciiTheme="majorHAnsi" w:hAnsiTheme="majorHAnsi" w:cs="Arial"/>
        </w:rPr>
        <w:t>A</w:t>
      </w:r>
      <w:r w:rsidRPr="00B30450">
        <w:rPr>
          <w:rFonts w:asciiTheme="majorHAnsi" w:hAnsiTheme="majorHAnsi" w:cs="Arial"/>
        </w:rPr>
        <w:t xml:space="preserve"> decline in</w:t>
      </w:r>
      <w:r w:rsidR="00784DB9" w:rsidRPr="00784DB9">
        <w:rPr>
          <w:rFonts w:asciiTheme="majorHAnsi" w:hAnsiTheme="majorHAnsi" w:cs="Arial"/>
        </w:rPr>
        <w:t xml:space="preserve"> </w:t>
      </w:r>
      <w:r w:rsidR="00784DB9">
        <w:rPr>
          <w:rFonts w:asciiTheme="majorHAnsi" w:hAnsiTheme="majorHAnsi" w:cs="Arial"/>
        </w:rPr>
        <w:t>population size based on reduced</w:t>
      </w:r>
      <w:r w:rsidRPr="00B30450">
        <w:rPr>
          <w:rFonts w:asciiTheme="majorHAnsi" w:hAnsiTheme="majorHAnsi" w:cs="Arial"/>
        </w:rPr>
        <w:t xml:space="preserve"> </w:t>
      </w:r>
      <w:r>
        <w:rPr>
          <w:rFonts w:asciiTheme="majorHAnsi" w:hAnsiTheme="majorHAnsi" w:cs="Arial"/>
        </w:rPr>
        <w:t>Area of Occupancy (AOO)</w:t>
      </w:r>
      <w:r w:rsidRPr="00B30450">
        <w:rPr>
          <w:rFonts w:asciiTheme="majorHAnsi" w:hAnsiTheme="majorHAnsi" w:cs="Arial"/>
        </w:rPr>
        <w:t xml:space="preserve">, </w:t>
      </w:r>
      <w:r>
        <w:rPr>
          <w:rFonts w:asciiTheme="majorHAnsi" w:hAnsiTheme="majorHAnsi" w:cs="Arial"/>
        </w:rPr>
        <w:t>Extent of Occupancy (EOO)</w:t>
      </w:r>
      <w:r w:rsidRPr="00B30450">
        <w:rPr>
          <w:rFonts w:asciiTheme="majorHAnsi" w:hAnsiTheme="majorHAnsi" w:cs="Arial"/>
        </w:rPr>
        <w:t xml:space="preserve"> and quality of habitat is anticipated</w:t>
      </w:r>
      <w:r>
        <w:rPr>
          <w:rFonts w:asciiTheme="majorHAnsi" w:hAnsiTheme="majorHAnsi" w:cs="Arial"/>
        </w:rPr>
        <w:t xml:space="preserve"> due to climate change</w:t>
      </w:r>
      <w:r w:rsidRPr="00B30450">
        <w:rPr>
          <w:rFonts w:asciiTheme="majorHAnsi" w:hAnsiTheme="majorHAnsi" w:cs="Arial"/>
        </w:rPr>
        <w:t xml:space="preserve"> as increasing temperatures and reduced moisture availability</w:t>
      </w:r>
      <w:r>
        <w:rPr>
          <w:rFonts w:asciiTheme="majorHAnsi" w:hAnsiTheme="majorHAnsi" w:cs="Arial"/>
        </w:rPr>
        <w:t>, especially in the soil,</w:t>
      </w:r>
      <w:r w:rsidRPr="00B30450">
        <w:rPr>
          <w:rFonts w:asciiTheme="majorHAnsi" w:hAnsiTheme="majorHAnsi" w:cs="Arial"/>
        </w:rPr>
        <w:t xml:space="preserve"> displaces flora and fauna upslope, including </w:t>
      </w:r>
      <w:r>
        <w:rPr>
          <w:rFonts w:asciiTheme="majorHAnsi" w:hAnsiTheme="majorHAnsi" w:cs="Arial"/>
        </w:rPr>
        <w:t xml:space="preserve">the </w:t>
      </w:r>
      <w:r w:rsidRPr="00B30450">
        <w:rPr>
          <w:rFonts w:asciiTheme="majorHAnsi" w:hAnsiTheme="majorHAnsi" w:cs="Arial"/>
        </w:rPr>
        <w:t xml:space="preserve">rainforest </w:t>
      </w:r>
      <w:r>
        <w:rPr>
          <w:rFonts w:asciiTheme="majorHAnsi" w:hAnsiTheme="majorHAnsi" w:cs="Arial"/>
        </w:rPr>
        <w:t>in which the species is found</w:t>
      </w:r>
      <w:r w:rsidRPr="00B30450">
        <w:rPr>
          <w:rFonts w:asciiTheme="majorHAnsi" w:hAnsiTheme="majorHAnsi" w:cs="Arial"/>
        </w:rPr>
        <w:t>.</w:t>
      </w:r>
      <w:r>
        <w:rPr>
          <w:rFonts w:asciiTheme="majorHAnsi" w:hAnsiTheme="majorHAnsi" w:cs="Arial"/>
        </w:rPr>
        <w:t xml:space="preserve"> </w:t>
      </w:r>
    </w:p>
    <w:p w14:paraId="7A5B2A99" w14:textId="77777777" w:rsidR="007D7856" w:rsidRPr="00EB6494" w:rsidRDefault="007D7856" w:rsidP="007D7856">
      <w:pPr>
        <w:spacing w:before="120"/>
        <w:rPr>
          <w:rFonts w:asciiTheme="majorHAnsi" w:hAnsiTheme="majorHAnsi" w:cs="Arial"/>
        </w:rPr>
      </w:pPr>
      <w:r>
        <w:rPr>
          <w:rFonts w:asciiTheme="majorHAnsi" w:hAnsiTheme="majorHAnsi" w:cs="Arial"/>
        </w:rPr>
        <w:t>T</w:t>
      </w:r>
      <w:r w:rsidRPr="00B30450">
        <w:rPr>
          <w:rFonts w:asciiTheme="majorHAnsi" w:hAnsiTheme="majorHAnsi" w:cs="Arial"/>
        </w:rPr>
        <w:t>he species’ highly restricted distribution</w:t>
      </w:r>
      <w:r>
        <w:rPr>
          <w:rFonts w:asciiTheme="majorHAnsi" w:hAnsiTheme="majorHAnsi" w:cs="Arial"/>
        </w:rPr>
        <w:t>, at one location,</w:t>
      </w:r>
      <w:r w:rsidRPr="00B30450">
        <w:rPr>
          <w:rFonts w:asciiTheme="majorHAnsi" w:hAnsiTheme="majorHAnsi" w:cs="Arial"/>
        </w:rPr>
        <w:t xml:space="preserve"> leaves it</w:t>
      </w:r>
      <w:r>
        <w:rPr>
          <w:rFonts w:asciiTheme="majorHAnsi" w:hAnsiTheme="majorHAnsi" w:cs="Arial"/>
        </w:rPr>
        <w:t xml:space="preserve"> </w:t>
      </w:r>
      <w:r w:rsidRPr="00B30450">
        <w:rPr>
          <w:rFonts w:asciiTheme="majorHAnsi" w:hAnsiTheme="majorHAnsi" w:cs="Arial"/>
        </w:rPr>
        <w:t>vulnerable to extinction from event</w:t>
      </w:r>
      <w:r>
        <w:rPr>
          <w:rFonts w:asciiTheme="majorHAnsi" w:hAnsiTheme="majorHAnsi" w:cs="Arial"/>
        </w:rPr>
        <w:t xml:space="preserve">s such as </w:t>
      </w:r>
      <w:r w:rsidRPr="00DC30FA">
        <w:t>extreme flooding or disease</w:t>
      </w:r>
      <w:r>
        <w:t xml:space="preserve">, </w:t>
      </w:r>
      <w:r w:rsidRPr="00DC30FA">
        <w:t>fires</w:t>
      </w:r>
      <w:r>
        <w:t>,</w:t>
      </w:r>
      <w:r w:rsidRPr="00DC30FA">
        <w:t xml:space="preserve"> </w:t>
      </w:r>
      <w:r w:rsidRPr="00B30450">
        <w:rPr>
          <w:rFonts w:asciiTheme="majorHAnsi" w:hAnsiTheme="majorHAnsi" w:cs="Arial"/>
        </w:rPr>
        <w:t>or</w:t>
      </w:r>
      <w:r>
        <w:rPr>
          <w:rFonts w:asciiTheme="majorHAnsi" w:hAnsiTheme="majorHAnsi" w:cs="Arial"/>
        </w:rPr>
        <w:t xml:space="preserve"> other threats (see Criterion 2 below).</w:t>
      </w:r>
      <w:r w:rsidRPr="00201E38">
        <w:rPr>
          <w:bCs/>
          <w:lang w:eastAsia="ja-JP"/>
        </w:rPr>
        <w:t xml:space="preserve"> </w:t>
      </w:r>
      <w:r w:rsidRPr="0002381C">
        <w:rPr>
          <w:bCs/>
          <w:lang w:eastAsia="ja-JP"/>
        </w:rPr>
        <w:t xml:space="preserve">However, </w:t>
      </w:r>
      <w:r w:rsidRPr="0002381C">
        <w:rPr>
          <w:rFonts w:asciiTheme="majorHAnsi" w:hAnsiTheme="majorHAnsi" w:cs="Arial"/>
        </w:rPr>
        <w:t xml:space="preserve">there are no population data to support such an assessment at the present time, </w:t>
      </w:r>
      <w:r>
        <w:rPr>
          <w:rFonts w:asciiTheme="majorHAnsi" w:hAnsiTheme="majorHAnsi" w:cs="Arial"/>
        </w:rPr>
        <w:t xml:space="preserve">with </w:t>
      </w:r>
      <w:r w:rsidRPr="0002381C">
        <w:rPr>
          <w:rFonts w:asciiTheme="majorHAnsi" w:hAnsiTheme="majorHAnsi" w:cs="Arial"/>
        </w:rPr>
        <w:t xml:space="preserve">the population size of the species unknown, </w:t>
      </w:r>
      <w:r>
        <w:rPr>
          <w:rFonts w:asciiTheme="majorHAnsi" w:hAnsiTheme="majorHAnsi" w:cs="Arial"/>
        </w:rPr>
        <w:t xml:space="preserve">making it difficult to quantify </w:t>
      </w:r>
      <w:r w:rsidRPr="0002381C">
        <w:rPr>
          <w:rFonts w:asciiTheme="majorHAnsi" w:hAnsiTheme="majorHAnsi" w:cs="Arial"/>
        </w:rPr>
        <w:t xml:space="preserve">any previous </w:t>
      </w:r>
      <w:r>
        <w:rPr>
          <w:rFonts w:asciiTheme="majorHAnsi" w:hAnsiTheme="majorHAnsi" w:cs="Arial"/>
        </w:rPr>
        <w:t xml:space="preserve">or likely future </w:t>
      </w:r>
      <w:r w:rsidRPr="0002381C">
        <w:rPr>
          <w:rFonts w:asciiTheme="majorHAnsi" w:hAnsiTheme="majorHAnsi" w:cs="Arial"/>
        </w:rPr>
        <w:t>changes in the population.</w:t>
      </w:r>
      <w:r>
        <w:rPr>
          <w:rFonts w:asciiTheme="majorHAnsi" w:hAnsiTheme="majorHAnsi" w:cs="Arial"/>
        </w:rPr>
        <w:t xml:space="preserve"> </w:t>
      </w:r>
    </w:p>
    <w:p w14:paraId="167E1842" w14:textId="23FCBF13" w:rsidR="007D7856" w:rsidRDefault="00482078" w:rsidP="007D7856">
      <w:pPr>
        <w:spacing w:before="120"/>
        <w:rPr>
          <w:lang w:eastAsia="ja-JP"/>
        </w:rPr>
      </w:pPr>
      <w:r>
        <w:rPr>
          <w:lang w:eastAsia="ja-JP"/>
        </w:rPr>
        <w:t>T</w:t>
      </w:r>
      <w:r w:rsidR="007D7856">
        <w:rPr>
          <w:lang w:eastAsia="ja-JP"/>
        </w:rPr>
        <w:t xml:space="preserve">here is insufficient information to determine the eligibility of the species for listing in any category under this criterion. </w:t>
      </w:r>
    </w:p>
    <w:p w14:paraId="7E756C5F" w14:textId="77777777" w:rsidR="007D7856" w:rsidRDefault="007D7856" w:rsidP="007D7856">
      <w:pPr>
        <w:pStyle w:val="Caption"/>
        <w:spacing w:before="120"/>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7D7856" w:rsidRPr="00556843" w14:paraId="0D503CC0" w14:textId="77777777" w:rsidTr="00831E16">
        <w:trPr>
          <w:trHeight w:val="350"/>
        </w:trPr>
        <w:tc>
          <w:tcPr>
            <w:tcW w:w="10738" w:type="dxa"/>
            <w:gridSpan w:val="4"/>
            <w:tcBorders>
              <w:bottom w:val="nil"/>
            </w:tcBorders>
            <w:shd w:val="clear" w:color="auto" w:fill="595959" w:themeFill="text1" w:themeFillTint="A6"/>
            <w:vAlign w:val="center"/>
          </w:tcPr>
          <w:p w14:paraId="79CB74E4" w14:textId="77777777" w:rsidR="007D7856" w:rsidRPr="00556843" w:rsidRDefault="007D7856" w:rsidP="00831E16">
            <w:pPr>
              <w:keepNext/>
              <w:tabs>
                <w:tab w:val="left" w:pos="284"/>
              </w:tabs>
              <w:ind w:left="1452" w:hanging="1452"/>
              <w:rPr>
                <w:rFonts w:ascii="Arial" w:hAnsi="Arial" w:cs="Arial"/>
                <w:b/>
                <w:color w:val="FFFFFF" w:themeColor="background1"/>
              </w:rPr>
            </w:pPr>
          </w:p>
        </w:tc>
      </w:tr>
      <w:tr w:rsidR="007D7856" w:rsidRPr="00556843" w14:paraId="148D9E74" w14:textId="77777777" w:rsidTr="00831E16">
        <w:tc>
          <w:tcPr>
            <w:tcW w:w="4111" w:type="dxa"/>
            <w:tcBorders>
              <w:top w:val="nil"/>
              <w:bottom w:val="nil"/>
              <w:right w:val="nil"/>
            </w:tcBorders>
          </w:tcPr>
          <w:p w14:paraId="5A375735" w14:textId="77777777" w:rsidR="007D7856" w:rsidRPr="00556843" w:rsidRDefault="007D7856" w:rsidP="00831E16">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181974B5" w14:textId="77777777" w:rsidR="007D7856" w:rsidRPr="00795F43" w:rsidRDefault="007D7856" w:rsidP="00831E16">
            <w:pPr>
              <w:pStyle w:val="TableText"/>
              <w:keepNext/>
              <w:rPr>
                <w:rStyle w:val="Strong"/>
              </w:rPr>
            </w:pPr>
            <w:r w:rsidRPr="00795F43">
              <w:rPr>
                <w:rStyle w:val="Strong"/>
              </w:rPr>
              <w:t>Critically Endangered</w:t>
            </w:r>
          </w:p>
          <w:p w14:paraId="239EFF2D" w14:textId="77777777" w:rsidR="007D7856" w:rsidRPr="00556843" w:rsidRDefault="007D7856" w:rsidP="00831E16">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5B01666" w14:textId="77777777" w:rsidR="007D7856" w:rsidRPr="00556843" w:rsidRDefault="007D7856" w:rsidP="00831E16">
            <w:pPr>
              <w:pStyle w:val="TableText"/>
              <w:keepNext/>
              <w:rPr>
                <w:b/>
              </w:rPr>
            </w:pPr>
            <w:r w:rsidRPr="00556843">
              <w:rPr>
                <w:b/>
              </w:rPr>
              <w:t>Endangered</w:t>
            </w:r>
          </w:p>
          <w:p w14:paraId="6F58119B" w14:textId="77777777" w:rsidR="007D7856" w:rsidRPr="00556843" w:rsidRDefault="007D7856" w:rsidP="00831E16">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20A85D3F" w14:textId="77777777" w:rsidR="007D7856" w:rsidRPr="00556843" w:rsidRDefault="007D7856" w:rsidP="00831E16">
            <w:pPr>
              <w:pStyle w:val="TableText"/>
              <w:keepNext/>
              <w:rPr>
                <w:b/>
              </w:rPr>
            </w:pPr>
            <w:r w:rsidRPr="00556843">
              <w:rPr>
                <w:b/>
              </w:rPr>
              <w:t>Vulnerable</w:t>
            </w:r>
          </w:p>
          <w:p w14:paraId="760E1020" w14:textId="77777777" w:rsidR="007D7856" w:rsidRPr="00556843" w:rsidRDefault="007D7856" w:rsidP="00831E16">
            <w:pPr>
              <w:pStyle w:val="TableText"/>
              <w:keepNext/>
              <w:rPr>
                <w:b/>
              </w:rPr>
            </w:pPr>
            <w:r w:rsidRPr="00556843">
              <w:rPr>
                <w:b/>
              </w:rPr>
              <w:t>Limited</w:t>
            </w:r>
          </w:p>
        </w:tc>
      </w:tr>
      <w:tr w:rsidR="007D7856" w:rsidRPr="00556843" w14:paraId="143C9C9B" w14:textId="77777777" w:rsidTr="00831E16">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18048150" w14:textId="77777777" w:rsidR="007D7856" w:rsidRPr="00556843" w:rsidRDefault="007D7856" w:rsidP="00831E16">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7FE1A43D" w14:textId="77777777" w:rsidR="007D7856" w:rsidRPr="00556843" w:rsidRDefault="007D7856" w:rsidP="00831E16">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E66B19F" w14:textId="77777777" w:rsidR="007D7856" w:rsidRPr="00556843" w:rsidRDefault="007D7856" w:rsidP="00831E16">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14B8E52D" w14:textId="77777777" w:rsidR="007D7856" w:rsidRPr="00556843" w:rsidRDefault="007D7856" w:rsidP="00831E16">
            <w:pPr>
              <w:pStyle w:val="TableText"/>
              <w:keepNext/>
            </w:pPr>
            <w:r w:rsidRPr="00556843">
              <w:rPr>
                <w:b/>
              </w:rPr>
              <w:t>&lt; 20,000 km</w:t>
            </w:r>
            <w:r w:rsidRPr="00556843">
              <w:rPr>
                <w:b/>
                <w:vertAlign w:val="superscript"/>
              </w:rPr>
              <w:t>2</w:t>
            </w:r>
          </w:p>
        </w:tc>
      </w:tr>
      <w:tr w:rsidR="007D7856" w:rsidRPr="00556843" w14:paraId="42E0C8E4" w14:textId="77777777" w:rsidTr="00831E16">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7450B50E" w14:textId="77777777" w:rsidR="007D7856" w:rsidRPr="00556843" w:rsidRDefault="007D7856" w:rsidP="00831E16">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573ED69E" w14:textId="77777777" w:rsidR="007D7856" w:rsidRPr="00556843" w:rsidRDefault="007D7856" w:rsidP="00831E16">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0BC410B" w14:textId="77777777" w:rsidR="007D7856" w:rsidRPr="00556843" w:rsidRDefault="007D7856" w:rsidP="00831E16">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71180E12" w14:textId="77777777" w:rsidR="007D7856" w:rsidRPr="00556843" w:rsidRDefault="007D7856" w:rsidP="00831E16">
            <w:pPr>
              <w:pStyle w:val="TableText"/>
              <w:keepNext/>
            </w:pPr>
            <w:r w:rsidRPr="00556843">
              <w:rPr>
                <w:b/>
              </w:rPr>
              <w:t>&lt; 2,000 km</w:t>
            </w:r>
            <w:r w:rsidRPr="00556843">
              <w:rPr>
                <w:b/>
                <w:vertAlign w:val="superscript"/>
              </w:rPr>
              <w:t>2</w:t>
            </w:r>
          </w:p>
        </w:tc>
      </w:tr>
      <w:tr w:rsidR="007D7856" w:rsidRPr="00556843" w14:paraId="24D823B5" w14:textId="77777777" w:rsidTr="00831E16">
        <w:tc>
          <w:tcPr>
            <w:tcW w:w="10738" w:type="dxa"/>
            <w:gridSpan w:val="4"/>
            <w:tcBorders>
              <w:top w:val="nil"/>
              <w:bottom w:val="nil"/>
            </w:tcBorders>
          </w:tcPr>
          <w:p w14:paraId="4487B283" w14:textId="77777777" w:rsidR="007D7856" w:rsidRPr="00936152" w:rsidRDefault="007D7856" w:rsidP="00831E16">
            <w:pPr>
              <w:pStyle w:val="TableText"/>
              <w:keepNext/>
              <w:rPr>
                <w:rStyle w:val="Strong"/>
              </w:rPr>
            </w:pPr>
            <w:r w:rsidRPr="00936152">
              <w:rPr>
                <w:rStyle w:val="Strong"/>
              </w:rPr>
              <w:t>AND at least 2 of the following 3 conditions:</w:t>
            </w:r>
          </w:p>
        </w:tc>
      </w:tr>
      <w:tr w:rsidR="007D7856" w:rsidRPr="00556843" w14:paraId="12877800" w14:textId="77777777" w:rsidTr="00831E16">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12DEA19C" w14:textId="77777777" w:rsidR="007D7856" w:rsidRPr="00556843" w:rsidRDefault="007D7856" w:rsidP="00831E16">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1EAA2C3" w14:textId="77777777" w:rsidR="007D7856" w:rsidRPr="00556843" w:rsidRDefault="007D7856" w:rsidP="00831E16">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172B216" w14:textId="77777777" w:rsidR="007D7856" w:rsidRPr="00556843" w:rsidRDefault="007D7856" w:rsidP="00831E16">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4826C605" w14:textId="77777777" w:rsidR="007D7856" w:rsidRPr="00556843" w:rsidRDefault="007D7856" w:rsidP="00831E16">
            <w:pPr>
              <w:pStyle w:val="TableText"/>
              <w:keepNext/>
              <w:rPr>
                <w:b/>
              </w:rPr>
            </w:pPr>
            <w:r w:rsidRPr="00556843">
              <w:rPr>
                <w:b/>
              </w:rPr>
              <w:t>≤ 10</w:t>
            </w:r>
          </w:p>
        </w:tc>
      </w:tr>
      <w:tr w:rsidR="007D7856" w:rsidRPr="00556843" w14:paraId="6840A4A1" w14:textId="77777777" w:rsidTr="00831E16">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721344BB" w14:textId="77777777" w:rsidR="007D7856" w:rsidRPr="00556843" w:rsidRDefault="007D7856" w:rsidP="00831E16">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7D7856" w:rsidRPr="00556843" w14:paraId="683ED2BB" w14:textId="77777777" w:rsidTr="00831E16">
        <w:tc>
          <w:tcPr>
            <w:tcW w:w="10738" w:type="dxa"/>
            <w:gridSpan w:val="4"/>
            <w:tcBorders>
              <w:top w:val="single" w:sz="4" w:space="0" w:color="FFFFFF" w:themeColor="background1"/>
            </w:tcBorders>
            <w:shd w:val="clear" w:color="auto" w:fill="BFBFBF" w:themeFill="background1" w:themeFillShade="BF"/>
          </w:tcPr>
          <w:p w14:paraId="12F8A782" w14:textId="77777777" w:rsidR="007D7856" w:rsidRPr="00556843" w:rsidRDefault="007D7856" w:rsidP="00831E16">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4D274C17" w14:textId="77777777" w:rsidR="007D7856" w:rsidRPr="00B6264B" w:rsidRDefault="007D7856" w:rsidP="007D7856">
      <w:pPr>
        <w:pStyle w:val="Heading3"/>
        <w:ind w:left="964" w:hanging="964"/>
        <w:rPr>
          <w:lang w:eastAsia="ja-JP"/>
        </w:rPr>
      </w:pPr>
      <w:r w:rsidRPr="00535EDD">
        <w:rPr>
          <w:lang w:eastAsia="ja-JP"/>
        </w:rPr>
        <w:t>Criterion 2 evidence</w:t>
      </w:r>
    </w:p>
    <w:p w14:paraId="779EE75E" w14:textId="224F251C" w:rsidR="007D7856" w:rsidRPr="00CF2D59" w:rsidRDefault="007D7856" w:rsidP="007D7856">
      <w:pPr>
        <w:spacing w:before="120"/>
        <w:rPr>
          <w:b/>
          <w:bCs/>
          <w:lang w:eastAsia="ja-JP"/>
        </w:rPr>
      </w:pPr>
      <w:r w:rsidRPr="001F5DA5">
        <w:rPr>
          <w:rStyle w:val="Strong"/>
        </w:rPr>
        <w:t xml:space="preserve">Eligible under </w:t>
      </w:r>
      <w:r w:rsidRPr="00CF2D59">
        <w:rPr>
          <w:rStyle w:val="Strong"/>
        </w:rPr>
        <w:t>Criterion 2</w:t>
      </w:r>
      <w:r w:rsidRPr="00CF2D59">
        <w:rPr>
          <w:bCs/>
          <w:lang w:eastAsia="ja-JP"/>
        </w:rPr>
        <w:t xml:space="preserve"> </w:t>
      </w:r>
      <w:r w:rsidRPr="00CF2D59">
        <w:rPr>
          <w:b/>
          <w:lang w:eastAsia="ja-JP"/>
        </w:rPr>
        <w:t>B1ab(iii</w:t>
      </w:r>
      <w:r w:rsidR="00A91F6D">
        <w:rPr>
          <w:b/>
          <w:lang w:eastAsia="ja-JP"/>
        </w:rPr>
        <w:t>, v</w:t>
      </w:r>
      <w:r w:rsidRPr="00CF2D59">
        <w:rPr>
          <w:b/>
          <w:lang w:eastAsia="ja-JP"/>
        </w:rPr>
        <w:t>)+B2ab(iii</w:t>
      </w:r>
      <w:r w:rsidR="00A91F6D">
        <w:rPr>
          <w:b/>
          <w:lang w:eastAsia="ja-JP"/>
        </w:rPr>
        <w:t>, v</w:t>
      </w:r>
      <w:r w:rsidRPr="00CF2D59">
        <w:rPr>
          <w:b/>
          <w:lang w:eastAsia="ja-JP"/>
        </w:rPr>
        <w:t>)</w:t>
      </w:r>
      <w:r w:rsidRPr="00CF2D59">
        <w:rPr>
          <w:bCs/>
          <w:lang w:eastAsia="ja-JP"/>
        </w:rPr>
        <w:t xml:space="preserve"> </w:t>
      </w:r>
      <w:r w:rsidRPr="00CF2D59">
        <w:rPr>
          <w:rStyle w:val="Strong"/>
        </w:rPr>
        <w:t>for listing as</w:t>
      </w:r>
      <w:r w:rsidRPr="00CF2D59">
        <w:rPr>
          <w:b/>
          <w:bCs/>
          <w:lang w:eastAsia="ja-JP"/>
        </w:rPr>
        <w:t xml:space="preserve"> </w:t>
      </w:r>
      <w:sdt>
        <w:sdtPr>
          <w:rPr>
            <w:b/>
            <w:bCs/>
          </w:rPr>
          <w:id w:val="1779288282"/>
          <w:placeholder>
            <w:docPart w:val="B67955A402D64E56A43919E00F903003"/>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CF2D59">
            <w:rPr>
              <w:b/>
              <w:bCs/>
            </w:rPr>
            <w:t>Endangered</w:t>
          </w:r>
        </w:sdtContent>
      </w:sdt>
      <w:r w:rsidRPr="00CF2D59">
        <w:rPr>
          <w:b/>
          <w:bCs/>
        </w:rPr>
        <w:t>.</w:t>
      </w:r>
      <w:r w:rsidRPr="00CF2D59">
        <w:rPr>
          <w:b/>
          <w:bCs/>
          <w:lang w:eastAsia="ja-JP"/>
        </w:rPr>
        <w:t xml:space="preserve"> </w:t>
      </w:r>
    </w:p>
    <w:p w14:paraId="185E185E" w14:textId="77777777" w:rsidR="00CE2242" w:rsidRPr="006061B5" w:rsidRDefault="00CE2242" w:rsidP="00CE2242">
      <w:pPr>
        <w:pStyle w:val="Heading4"/>
        <w:rPr>
          <w:lang w:eastAsia="ja-JP"/>
        </w:rPr>
      </w:pPr>
      <w:r w:rsidRPr="0014559E">
        <w:rPr>
          <w:lang w:eastAsia="ja-JP"/>
        </w:rPr>
        <w:t>E</w:t>
      </w:r>
      <w:r>
        <w:rPr>
          <w:lang w:eastAsia="ja-JP"/>
        </w:rPr>
        <w:t>xtent of occurrence (EOO) and area of occupancy (</w:t>
      </w:r>
      <w:r w:rsidRPr="006061B5">
        <w:rPr>
          <w:lang w:eastAsia="ja-JP"/>
        </w:rPr>
        <w:t>AOO)</w:t>
      </w:r>
    </w:p>
    <w:p w14:paraId="261EF943" w14:textId="2B48F679" w:rsidR="007D7856" w:rsidRDefault="007D7856" w:rsidP="007D7856">
      <w:pPr>
        <w:spacing w:before="120"/>
        <w:rPr>
          <w:lang w:eastAsia="ja-JP"/>
        </w:rPr>
      </w:pPr>
      <w:r w:rsidRPr="00CF2D59">
        <w:rPr>
          <w:lang w:eastAsia="ja-JP"/>
        </w:rPr>
        <w:t xml:space="preserve"> A series of surveys </w:t>
      </w:r>
      <w:r w:rsidRPr="00CF2D59">
        <w:rPr>
          <w:rFonts w:asciiTheme="majorHAnsi" w:hAnsiTheme="majorHAnsi"/>
        </w:rPr>
        <w:t>(i.e.</w:t>
      </w:r>
      <w:r w:rsidR="00BC20EA">
        <w:rPr>
          <w:rFonts w:asciiTheme="majorHAnsi" w:hAnsiTheme="majorHAnsi"/>
        </w:rPr>
        <w:t>,</w:t>
      </w:r>
      <w:r w:rsidRPr="00CF2D59">
        <w:rPr>
          <w:rFonts w:asciiTheme="majorHAnsi" w:hAnsiTheme="majorHAnsi"/>
        </w:rPr>
        <w:t xml:space="preserve"> J Coughran 2008 unpub; R McCormack 2008, 2010 unpub; JM Furse 2011, 2013, 2014)</w:t>
      </w:r>
      <w:r w:rsidRPr="00CF2D59">
        <w:rPr>
          <w:lang w:eastAsia="ja-JP"/>
        </w:rPr>
        <w:t xml:space="preserve"> confirmed the highly restricted distribution of this species: EOO 1</w:t>
      </w:r>
      <w:r>
        <w:rPr>
          <w:lang w:eastAsia="ja-JP"/>
        </w:rPr>
        <w:t>54</w:t>
      </w:r>
      <w:r w:rsidRPr="00CF2D59">
        <w:rPr>
          <w:lang w:eastAsia="ja-JP"/>
        </w:rPr>
        <w:t xml:space="preserve"> km</w:t>
      </w:r>
      <w:r w:rsidRPr="00CF2D59">
        <w:rPr>
          <w:vertAlign w:val="superscript"/>
          <w:lang w:eastAsia="ja-JP"/>
        </w:rPr>
        <w:t>2</w:t>
      </w:r>
      <w:r w:rsidRPr="00CF2D59">
        <w:rPr>
          <w:lang w:eastAsia="ja-JP"/>
        </w:rPr>
        <w:t xml:space="preserve"> and AOO 6</w:t>
      </w:r>
      <w:r>
        <w:rPr>
          <w:lang w:eastAsia="ja-JP"/>
        </w:rPr>
        <w:t>4</w:t>
      </w:r>
      <w:r w:rsidRPr="00CF2D59">
        <w:rPr>
          <w:lang w:eastAsia="ja-JP"/>
        </w:rPr>
        <w:t xml:space="preserve"> km</w:t>
      </w:r>
      <w:r w:rsidRPr="00CF2D59">
        <w:rPr>
          <w:vertAlign w:val="superscript"/>
          <w:lang w:eastAsia="ja-JP"/>
        </w:rPr>
        <w:t>2</w:t>
      </w:r>
      <w:r w:rsidRPr="00CF2D59">
        <w:rPr>
          <w:lang w:eastAsia="ja-JP"/>
        </w:rPr>
        <w:t xml:space="preserve"> calculated </w:t>
      </w:r>
      <w:r w:rsidRPr="00CF2D59">
        <w:rPr>
          <w:rFonts w:asciiTheme="majorHAnsi" w:hAnsiTheme="majorHAnsi"/>
          <w:szCs w:val="18"/>
        </w:rPr>
        <w:t xml:space="preserve">using the IUCN standard convex polygon and 2 x 2-km grid method respectively </w:t>
      </w:r>
      <w:r w:rsidRPr="00CF2D59">
        <w:rPr>
          <w:noProof/>
        </w:rPr>
        <w:t>(</w:t>
      </w:r>
      <w:r w:rsidR="004840B8">
        <w:rPr>
          <w:noProof/>
        </w:rPr>
        <w:t>IUCN Standards and Petitions Committee 2024</w:t>
      </w:r>
      <w:r w:rsidRPr="00CF2D59">
        <w:rPr>
          <w:noProof/>
        </w:rPr>
        <w:t>)</w:t>
      </w:r>
      <w:r w:rsidRPr="00CF2D59">
        <w:t xml:space="preserve"> with the Geospatial Conservation Assessment Tool </w:t>
      </w:r>
      <w:r w:rsidRPr="00CF2D59">
        <w:rPr>
          <w:rFonts w:eastAsia="Times New Roman"/>
          <w:noProof/>
          <w:lang w:val="en-US"/>
        </w:rPr>
        <w:t>(GeoCAT: Bachman et al. 2011)</w:t>
      </w:r>
      <w:r w:rsidRPr="00CF2D59">
        <w:rPr>
          <w:rFonts w:eastAsia="Times New Roman"/>
          <w:lang w:val="en-US"/>
        </w:rPr>
        <w:t>.</w:t>
      </w:r>
      <w:r w:rsidRPr="00CF2D59">
        <w:rPr>
          <w:lang w:eastAsia="ja-JP"/>
        </w:rPr>
        <w:t xml:space="preserve"> The EOO meets the threshold for listing as Endangered under Criterion B1 and the AOO meets the threshold for listing as Endangered under Criterion B2.</w:t>
      </w:r>
      <w:r w:rsidRPr="009C1F0D">
        <w:rPr>
          <w:lang w:eastAsia="ja-JP"/>
        </w:rPr>
        <w:t xml:space="preserve"> </w:t>
      </w:r>
    </w:p>
    <w:p w14:paraId="0D4D396A" w14:textId="0A3FF506" w:rsidR="007D7856" w:rsidRPr="00E36EB2" w:rsidRDefault="00E87903" w:rsidP="007D7856">
      <w:pPr>
        <w:spacing w:before="120"/>
        <w:rPr>
          <w:highlight w:val="yellow"/>
        </w:rPr>
      </w:pPr>
      <w:r w:rsidRPr="000B423D">
        <w:rPr>
          <w:iCs/>
        </w:rPr>
        <w:t>Flecker’s crayfish</w:t>
      </w:r>
      <w:r>
        <w:rPr>
          <w:iCs/>
        </w:rPr>
        <w:t xml:space="preserve"> </w:t>
      </w:r>
      <w:r w:rsidR="007D7856" w:rsidRPr="00C53847">
        <w:rPr>
          <w:lang w:eastAsia="ja-JP"/>
        </w:rPr>
        <w:t>is</w:t>
      </w:r>
      <w:r w:rsidR="007D7856" w:rsidRPr="00E779C2">
        <w:rPr>
          <w:lang w:eastAsia="ja-JP"/>
        </w:rPr>
        <w:t xml:space="preserve"> </w:t>
      </w:r>
      <w:r w:rsidR="007D7856">
        <w:rPr>
          <w:lang w:eastAsia="ja-JP"/>
        </w:rPr>
        <w:t xml:space="preserve">evidently a </w:t>
      </w:r>
      <w:r w:rsidR="007D7856" w:rsidRPr="00E779C2">
        <w:rPr>
          <w:lang w:eastAsia="ja-JP"/>
        </w:rPr>
        <w:t>stream dwelling crayfish</w:t>
      </w:r>
      <w:r w:rsidR="00895BCC">
        <w:rPr>
          <w:lang w:eastAsia="ja-JP"/>
        </w:rPr>
        <w:t>; the species</w:t>
      </w:r>
      <w:r w:rsidR="007D7856">
        <w:rPr>
          <w:lang w:eastAsia="ja-JP"/>
        </w:rPr>
        <w:t xml:space="preserve"> occupies </w:t>
      </w:r>
      <w:r w:rsidR="007D7856" w:rsidRPr="00E779C2">
        <w:rPr>
          <w:lang w:eastAsia="ja-JP"/>
        </w:rPr>
        <w:t xml:space="preserve">small </w:t>
      </w:r>
      <w:r w:rsidR="007D7856">
        <w:rPr>
          <w:lang w:eastAsia="ja-JP"/>
        </w:rPr>
        <w:t>tropical headwater streams (e.g.</w:t>
      </w:r>
      <w:r w:rsidR="009A7746">
        <w:rPr>
          <w:lang w:eastAsia="ja-JP"/>
        </w:rPr>
        <w:t>,</w:t>
      </w:r>
      <w:r w:rsidR="007D7856">
        <w:rPr>
          <w:lang w:eastAsia="ja-JP"/>
        </w:rPr>
        <w:t xml:space="preserve"> </w:t>
      </w:r>
      <w:r w:rsidR="007D7856">
        <w:rPr>
          <w:rFonts w:asciiTheme="majorHAnsi" w:eastAsia="Cambria" w:hAnsiTheme="majorHAnsi" w:cs="Arial"/>
          <w:szCs w:val="24"/>
          <w:lang w:val="en-US" w:eastAsia="en-AU"/>
        </w:rPr>
        <w:t>Watson 1935, 1936; Morgan 1988; Horwitz 1990; Coughran &amp; Furse 2010)</w:t>
      </w:r>
      <w:r w:rsidR="007D7856" w:rsidRPr="1D8AB4A0">
        <w:rPr>
          <w:lang w:eastAsia="ja-JP"/>
        </w:rPr>
        <w:t xml:space="preserve"> </w:t>
      </w:r>
      <w:r w:rsidR="007D7856">
        <w:rPr>
          <w:lang w:eastAsia="ja-JP"/>
        </w:rPr>
        <w:t xml:space="preserve">that may be perennial due to the typically very high rainfalls in the region. High altitude stream habitat of this type is </w:t>
      </w:r>
      <w:r w:rsidR="007D7856" w:rsidRPr="00E779C2">
        <w:rPr>
          <w:lang w:eastAsia="ja-JP"/>
        </w:rPr>
        <w:t xml:space="preserve">not common in the rainforests of </w:t>
      </w:r>
      <w:r w:rsidR="007D7856">
        <w:rPr>
          <w:lang w:eastAsia="ja-JP"/>
        </w:rPr>
        <w:t>Far North Qld</w:t>
      </w:r>
      <w:r w:rsidR="007D7856" w:rsidRPr="00E779C2">
        <w:rPr>
          <w:lang w:eastAsia="ja-JP"/>
        </w:rPr>
        <w:t>.</w:t>
      </w:r>
      <w:r w:rsidR="007D7856">
        <w:rPr>
          <w:lang w:eastAsia="ja-JP"/>
        </w:rPr>
        <w:t xml:space="preserve"> This </w:t>
      </w:r>
      <w:r w:rsidR="007D7856" w:rsidRPr="00BD489E">
        <w:rPr>
          <w:lang w:eastAsia="ja-JP"/>
        </w:rPr>
        <w:t xml:space="preserve">increases the risk of species extinction, with </w:t>
      </w:r>
      <w:r w:rsidR="007D7856" w:rsidRPr="00E36EB2">
        <w:t>a large-scale meta</w:t>
      </w:r>
      <w:r w:rsidR="007D7856" w:rsidRPr="00E36EB2">
        <w:noBreakHyphen/>
        <w:t xml:space="preserve">analysis by Bland (2017) </w:t>
      </w:r>
      <w:r w:rsidR="007D7856">
        <w:t>reporting</w:t>
      </w:r>
      <w:r w:rsidR="007D7856" w:rsidRPr="00E36EB2">
        <w:t xml:space="preserve"> that small range size is the single most important factor that influence extinction risk in freshwater crayfish.</w:t>
      </w:r>
    </w:p>
    <w:p w14:paraId="5C5C25FF" w14:textId="77777777" w:rsidR="00CE2242" w:rsidRDefault="00CE2242" w:rsidP="00CE2242">
      <w:pPr>
        <w:pStyle w:val="Heading4"/>
        <w:rPr>
          <w:lang w:eastAsia="ja-JP"/>
        </w:rPr>
      </w:pPr>
      <w:r>
        <w:rPr>
          <w:lang w:eastAsia="ja-JP"/>
        </w:rPr>
        <w:t>Number of locations</w:t>
      </w:r>
    </w:p>
    <w:p w14:paraId="66A04237" w14:textId="01CB2960" w:rsidR="007D7856" w:rsidRDefault="00E87903" w:rsidP="007D7856">
      <w:pPr>
        <w:spacing w:before="120"/>
        <w:rPr>
          <w:lang w:eastAsia="ja-JP"/>
        </w:rPr>
      </w:pPr>
      <w:r w:rsidRPr="000B423D">
        <w:rPr>
          <w:iCs/>
        </w:rPr>
        <w:t>Flecker’s crayfish</w:t>
      </w:r>
      <w:r>
        <w:t xml:space="preserve"> </w:t>
      </w:r>
      <w:r w:rsidR="007D7856" w:rsidRPr="00955FAD">
        <w:rPr>
          <w:lang w:eastAsia="ja-JP"/>
        </w:rPr>
        <w:t>has</w:t>
      </w:r>
      <w:r w:rsidR="007D7856" w:rsidRPr="00E779C2">
        <w:rPr>
          <w:lang w:eastAsia="ja-JP"/>
        </w:rPr>
        <w:t xml:space="preserve"> been recorded</w:t>
      </w:r>
      <w:r w:rsidR="007D7856">
        <w:rPr>
          <w:lang w:eastAsia="ja-JP"/>
        </w:rPr>
        <w:t xml:space="preserve"> from 12 proximal sites</w:t>
      </w:r>
      <w:r w:rsidR="00EA74A0">
        <w:rPr>
          <w:lang w:eastAsia="ja-JP"/>
        </w:rPr>
        <w:t xml:space="preserve"> (above 900 </w:t>
      </w:r>
      <w:r w:rsidR="00971F97">
        <w:rPr>
          <w:lang w:eastAsia="ja-JP"/>
        </w:rPr>
        <w:t>m a.s.l.)</w:t>
      </w:r>
      <w:r w:rsidR="007D7856" w:rsidRPr="00E779C2">
        <w:rPr>
          <w:lang w:eastAsia="ja-JP"/>
        </w:rPr>
        <w:t xml:space="preserve">, which </w:t>
      </w:r>
      <w:r w:rsidR="007D7856">
        <w:rPr>
          <w:lang w:eastAsia="ja-JP"/>
        </w:rPr>
        <w:t>are</w:t>
      </w:r>
      <w:r w:rsidR="007D7856" w:rsidRPr="00E779C2">
        <w:rPr>
          <w:lang w:eastAsia="ja-JP"/>
        </w:rPr>
        <w:t xml:space="preserve"> assessed </w:t>
      </w:r>
      <w:r w:rsidR="007D7856">
        <w:rPr>
          <w:lang w:eastAsia="ja-JP"/>
        </w:rPr>
        <w:t xml:space="preserve">as </w:t>
      </w:r>
      <w:r w:rsidR="007D7856" w:rsidRPr="00E779C2">
        <w:rPr>
          <w:lang w:eastAsia="ja-JP"/>
        </w:rPr>
        <w:t xml:space="preserve">one </w:t>
      </w:r>
      <w:r w:rsidR="007D7856">
        <w:rPr>
          <w:lang w:eastAsia="ja-JP"/>
        </w:rPr>
        <w:t xml:space="preserve">threat defined </w:t>
      </w:r>
      <w:r w:rsidR="007D7856" w:rsidRPr="00E779C2">
        <w:rPr>
          <w:lang w:eastAsia="ja-JP"/>
        </w:rPr>
        <w:t>location (</w:t>
      </w:r>
      <w:r w:rsidR="004840B8">
        <w:rPr>
          <w:lang w:eastAsia="ja-JP"/>
        </w:rPr>
        <w:t>IUCN Standards and Petitions Committee 2024</w:t>
      </w:r>
      <w:r w:rsidR="007D7856" w:rsidRPr="00E779C2">
        <w:rPr>
          <w:lang w:eastAsia="ja-JP"/>
        </w:rPr>
        <w:t xml:space="preserve">), meeting the threshold for listing as Critically Endangered under subcriterion (a). </w:t>
      </w:r>
      <w:r w:rsidR="00CE2242">
        <w:rPr>
          <w:lang w:eastAsia="ja-JP"/>
        </w:rPr>
        <w:t>The restricted range of the species means that all s</w:t>
      </w:r>
      <w:r w:rsidR="00CE2242" w:rsidRPr="00E779C2">
        <w:rPr>
          <w:lang w:eastAsia="ja-JP"/>
        </w:rPr>
        <w:t xml:space="preserve">ites are </w:t>
      </w:r>
      <w:r w:rsidR="00CE2242">
        <w:rPr>
          <w:lang w:eastAsia="ja-JP"/>
        </w:rPr>
        <w:t xml:space="preserve">in </w:t>
      </w:r>
      <w:r w:rsidR="00CE2242" w:rsidRPr="00E779C2">
        <w:rPr>
          <w:lang w:eastAsia="ja-JP"/>
        </w:rPr>
        <w:t>close</w:t>
      </w:r>
      <w:r w:rsidR="00CE2242">
        <w:rPr>
          <w:lang w:eastAsia="ja-JP"/>
        </w:rPr>
        <w:t xml:space="preserve"> proximity and are exposed to </w:t>
      </w:r>
      <w:r w:rsidR="00CE2242" w:rsidRPr="00E779C2">
        <w:rPr>
          <w:lang w:eastAsia="ja-JP"/>
        </w:rPr>
        <w:t xml:space="preserve">similar </w:t>
      </w:r>
      <w:r w:rsidR="00CE2242">
        <w:rPr>
          <w:lang w:eastAsia="ja-JP"/>
        </w:rPr>
        <w:t xml:space="preserve">environmental stressors </w:t>
      </w:r>
      <w:r w:rsidR="00CE2242" w:rsidRPr="00E779C2">
        <w:rPr>
          <w:lang w:eastAsia="ja-JP"/>
        </w:rPr>
        <w:t>over time</w:t>
      </w:r>
      <w:r w:rsidR="00CE2242">
        <w:rPr>
          <w:lang w:eastAsia="ja-JP"/>
        </w:rPr>
        <w:t>.</w:t>
      </w:r>
      <w:r w:rsidR="00CE2242" w:rsidRPr="00E779C2">
        <w:rPr>
          <w:lang w:eastAsia="ja-JP"/>
        </w:rPr>
        <w:t xml:space="preserve"> Therefore,</w:t>
      </w:r>
      <w:r w:rsidR="00CE2242" w:rsidRPr="00031C15">
        <w:rPr>
          <w:lang w:eastAsia="ja-JP"/>
        </w:rPr>
        <w:t xml:space="preserve"> </w:t>
      </w:r>
      <w:r w:rsidR="00CE2242">
        <w:rPr>
          <w:lang w:eastAsia="ja-JP"/>
        </w:rPr>
        <w:t>e</w:t>
      </w:r>
      <w:r w:rsidR="00CE2242" w:rsidRPr="000B0D50">
        <w:rPr>
          <w:lang w:eastAsia="ja-JP"/>
        </w:rPr>
        <w:t xml:space="preserve">xtreme weather events </w:t>
      </w:r>
      <w:r w:rsidR="00CE2242">
        <w:rPr>
          <w:lang w:eastAsia="ja-JP"/>
        </w:rPr>
        <w:t xml:space="preserve">associated with climate change </w:t>
      </w:r>
      <w:r w:rsidR="00CE2242" w:rsidRPr="00E779C2">
        <w:rPr>
          <w:lang w:eastAsia="ja-JP"/>
        </w:rPr>
        <w:t xml:space="preserve">(e.g., </w:t>
      </w:r>
      <w:r w:rsidR="00CE2242">
        <w:rPr>
          <w:lang w:eastAsia="ja-JP"/>
        </w:rPr>
        <w:t>heatwaves, severe storms/cyclones, fires</w:t>
      </w:r>
      <w:r w:rsidR="00CE2242" w:rsidRPr="00E779C2">
        <w:rPr>
          <w:lang w:eastAsia="ja-JP"/>
        </w:rPr>
        <w:t>)</w:t>
      </w:r>
      <w:r w:rsidR="00CE2242">
        <w:rPr>
          <w:lang w:eastAsia="ja-JP"/>
        </w:rPr>
        <w:t xml:space="preserve"> is the major threat to the species</w:t>
      </w:r>
      <w:r w:rsidR="00CE2242" w:rsidRPr="00E779C2">
        <w:rPr>
          <w:lang w:eastAsia="ja-JP"/>
        </w:rPr>
        <w:t xml:space="preserve"> </w:t>
      </w:r>
      <w:r w:rsidR="00CE2242">
        <w:rPr>
          <w:lang w:eastAsia="ja-JP"/>
        </w:rPr>
        <w:t xml:space="preserve">and </w:t>
      </w:r>
      <w:r w:rsidR="007D7856" w:rsidRPr="00E779C2">
        <w:rPr>
          <w:lang w:eastAsia="ja-JP"/>
        </w:rPr>
        <w:t xml:space="preserve">likely to be experienced in a relatively uniform fashion across </w:t>
      </w:r>
      <w:r w:rsidR="007D7856">
        <w:rPr>
          <w:lang w:eastAsia="ja-JP"/>
        </w:rPr>
        <w:t>the entire range of this species</w:t>
      </w:r>
      <w:r w:rsidR="007D7856" w:rsidRPr="00E779C2">
        <w:rPr>
          <w:lang w:eastAsia="ja-JP"/>
        </w:rPr>
        <w:t xml:space="preserve">, with the likelihood of any </w:t>
      </w:r>
      <w:r w:rsidR="007D7856">
        <w:rPr>
          <w:lang w:eastAsia="ja-JP"/>
        </w:rPr>
        <w:t xml:space="preserve">habitat </w:t>
      </w:r>
      <w:r w:rsidR="007D7856" w:rsidRPr="00E779C2">
        <w:rPr>
          <w:lang w:eastAsia="ja-JP"/>
        </w:rPr>
        <w:t>providing refuge from adverse conditions</w:t>
      </w:r>
      <w:r w:rsidR="007D7856">
        <w:rPr>
          <w:lang w:eastAsia="ja-JP"/>
        </w:rPr>
        <w:t xml:space="preserve"> </w:t>
      </w:r>
      <w:r w:rsidR="007D7856" w:rsidRPr="00E779C2">
        <w:rPr>
          <w:lang w:eastAsia="ja-JP"/>
        </w:rPr>
        <w:t>reduced</w:t>
      </w:r>
      <w:r w:rsidR="007D7856">
        <w:rPr>
          <w:lang w:eastAsia="ja-JP"/>
        </w:rPr>
        <w:t xml:space="preserve"> to zero</w:t>
      </w:r>
      <w:r w:rsidR="007D7856" w:rsidRPr="00E779C2">
        <w:rPr>
          <w:lang w:eastAsia="ja-JP"/>
        </w:rPr>
        <w:t>.</w:t>
      </w:r>
      <w:r w:rsidR="007D7856" w:rsidRPr="00515AEC">
        <w:rPr>
          <w:lang w:eastAsia="ja-JP"/>
        </w:rPr>
        <w:t xml:space="preserve"> </w:t>
      </w:r>
      <w:r w:rsidR="007D7856">
        <w:rPr>
          <w:lang w:eastAsia="ja-JP"/>
        </w:rPr>
        <w:t xml:space="preserve">Some </w:t>
      </w:r>
      <w:r w:rsidR="007D7856" w:rsidRPr="00E779C2">
        <w:rPr>
          <w:lang w:eastAsia="ja-JP"/>
        </w:rPr>
        <w:t xml:space="preserve">species of </w:t>
      </w:r>
      <w:r w:rsidR="007D7856" w:rsidRPr="007E1BD4">
        <w:rPr>
          <w:i/>
          <w:iCs/>
          <w:lang w:eastAsia="ja-JP"/>
        </w:rPr>
        <w:t>Euastacus</w:t>
      </w:r>
      <w:r w:rsidR="007D7856" w:rsidRPr="00E779C2">
        <w:rPr>
          <w:lang w:eastAsia="ja-JP"/>
        </w:rPr>
        <w:t xml:space="preserve"> have been identified as having limited tolerance to abiotic changes (Lowe </w:t>
      </w:r>
      <w:r w:rsidR="007D7856">
        <w:rPr>
          <w:lang w:eastAsia="ja-JP"/>
        </w:rPr>
        <w:t xml:space="preserve">et al. </w:t>
      </w:r>
      <w:r w:rsidR="007D7856" w:rsidRPr="00E779C2">
        <w:rPr>
          <w:lang w:eastAsia="ja-JP"/>
        </w:rPr>
        <w:t>2010; Bone et al. 2014</w:t>
      </w:r>
      <w:r w:rsidR="007D7856">
        <w:rPr>
          <w:lang w:eastAsia="ja-JP"/>
        </w:rPr>
        <w:t xml:space="preserve">, </w:t>
      </w:r>
      <w:r w:rsidR="007D7856" w:rsidRPr="00E779C2">
        <w:rPr>
          <w:lang w:eastAsia="ja-JP"/>
        </w:rPr>
        <w:t>2017) and are susceptible to ongoing declines in habitat through climate change (Bruna 2004).</w:t>
      </w:r>
    </w:p>
    <w:p w14:paraId="2D19265A" w14:textId="16A788ED" w:rsidR="007D7856" w:rsidRDefault="007D7856" w:rsidP="007D7856">
      <w:pPr>
        <w:spacing w:before="120"/>
        <w:rPr>
          <w:lang w:eastAsia="ja-JP"/>
        </w:rPr>
      </w:pPr>
      <w:r w:rsidRPr="1D8AB4A0">
        <w:rPr>
          <w:lang w:eastAsia="ja-JP"/>
        </w:rPr>
        <w:t>Th</w:t>
      </w:r>
      <w:r>
        <w:rPr>
          <w:lang w:eastAsia="ja-JP"/>
        </w:rPr>
        <w:t>e</w:t>
      </w:r>
      <w:r w:rsidRPr="1D8AB4A0">
        <w:rPr>
          <w:lang w:eastAsia="ja-JP"/>
        </w:rPr>
        <w:t xml:space="preserve"> isolation</w:t>
      </w:r>
      <w:r>
        <w:rPr>
          <w:lang w:eastAsia="ja-JP"/>
        </w:rPr>
        <w:t xml:space="preserve"> of this species</w:t>
      </w:r>
      <w:r w:rsidR="005B1200">
        <w:rPr>
          <w:lang w:eastAsia="ja-JP"/>
        </w:rPr>
        <w:t xml:space="preserve"> to the headwaters of streams at high altitudes (&gt;900 m a.s.l)</w:t>
      </w:r>
      <w:r w:rsidRPr="1D8AB4A0">
        <w:rPr>
          <w:lang w:eastAsia="ja-JP"/>
        </w:rPr>
        <w:t xml:space="preserve"> increases the risk of extirpation of </w:t>
      </w:r>
      <w:r w:rsidRPr="002E66D3">
        <w:rPr>
          <w:lang w:eastAsia="ja-JP"/>
        </w:rPr>
        <w:t>any individual subpopulations</w:t>
      </w:r>
      <w:r w:rsidRPr="1D8AB4A0">
        <w:rPr>
          <w:lang w:eastAsia="ja-JP"/>
        </w:rPr>
        <w:t xml:space="preserve"> through environmental and demographic stochasticity (Bruna 2004; De Castro &amp; Bolker 2005). Therefore, current and future threats could potentially rapidly eliminate all individuals in the taxon.</w:t>
      </w:r>
    </w:p>
    <w:p w14:paraId="0C4C07D2" w14:textId="77777777" w:rsidR="00CE2242" w:rsidRDefault="00CE2242" w:rsidP="00CE2242">
      <w:pPr>
        <w:pStyle w:val="Heading4"/>
        <w:rPr>
          <w:lang w:eastAsia="ja-JP"/>
        </w:rPr>
      </w:pPr>
      <w:r>
        <w:rPr>
          <w:lang w:eastAsia="ja-JP"/>
        </w:rPr>
        <w:t xml:space="preserve">Continuing decline </w:t>
      </w:r>
    </w:p>
    <w:p w14:paraId="14FD4051" w14:textId="5CD4A8C1" w:rsidR="00F41983" w:rsidRDefault="00F41983" w:rsidP="00F41983">
      <w:pPr>
        <w:spacing w:before="120"/>
        <w:rPr>
          <w:lang w:eastAsia="ja-JP"/>
        </w:rPr>
      </w:pPr>
      <w:r w:rsidRPr="00D625CC">
        <w:rPr>
          <w:rFonts w:asciiTheme="majorHAnsi" w:hAnsiTheme="majorHAnsi"/>
        </w:rPr>
        <w:t xml:space="preserve">By 2070, mean annual temperature in the Wet Tropics bioregion of Queensland is expected to increase by </w:t>
      </w:r>
      <w:r w:rsidRPr="00D625CC">
        <w:rPr>
          <w:rFonts w:asciiTheme="majorHAnsi" w:hAnsiTheme="majorHAnsi"/>
          <w:szCs w:val="18"/>
        </w:rPr>
        <w:t>1.0–2.0</w:t>
      </w:r>
      <w:r w:rsidR="009D1ED8">
        <w:rPr>
          <w:rFonts w:asciiTheme="majorHAnsi" w:hAnsiTheme="majorHAnsi"/>
          <w:szCs w:val="18"/>
        </w:rPr>
        <w:t> </w:t>
      </w:r>
      <w:r w:rsidRPr="00D625CC">
        <w:rPr>
          <w:rFonts w:asciiTheme="majorHAnsi" w:hAnsiTheme="majorHAnsi"/>
          <w:szCs w:val="18"/>
        </w:rPr>
        <w:t>˚C (RCP 4.5) to 1.9–3.1</w:t>
      </w:r>
      <w:r w:rsidR="009D1ED8">
        <w:rPr>
          <w:rFonts w:asciiTheme="majorHAnsi" w:hAnsiTheme="majorHAnsi"/>
          <w:szCs w:val="18"/>
        </w:rPr>
        <w:t> </w:t>
      </w:r>
      <w:r w:rsidRPr="00D625CC">
        <w:rPr>
          <w:rFonts w:asciiTheme="majorHAnsi" w:hAnsiTheme="majorHAnsi"/>
          <w:szCs w:val="18"/>
        </w:rPr>
        <w:t xml:space="preserve">˚C (RCP 8.5) </w:t>
      </w:r>
      <w:r w:rsidRPr="00D625CC">
        <w:rPr>
          <w:rFonts w:asciiTheme="majorHAnsi" w:hAnsiTheme="majorHAnsi"/>
        </w:rPr>
        <w:t>(</w:t>
      </w:r>
      <w:r w:rsidRPr="00D625CC">
        <w:rPr>
          <w:rFonts w:asciiTheme="majorHAnsi" w:hAnsiTheme="majorHAnsi"/>
          <w:szCs w:val="18"/>
        </w:rPr>
        <w:t>Syktus et al. 2020).</w:t>
      </w:r>
      <w:r>
        <w:rPr>
          <w:lang w:eastAsia="ja-JP"/>
        </w:rPr>
        <w:t xml:space="preserve"> </w:t>
      </w:r>
      <w:r w:rsidRPr="00160913">
        <w:rPr>
          <w:lang w:eastAsia="ja-JP"/>
        </w:rPr>
        <w:t xml:space="preserve">This is likely to lead to altitudinal compression of the species’ habitat, as there is limited scope for up slope migration by </w:t>
      </w:r>
      <w:r w:rsidR="00BD3279" w:rsidRPr="000B423D">
        <w:rPr>
          <w:iCs/>
        </w:rPr>
        <w:t>Flecker’s crayfish</w:t>
      </w:r>
      <w:r w:rsidRPr="00160913">
        <w:rPr>
          <w:lang w:eastAsia="ja-JP"/>
        </w:rPr>
        <w:t>.</w:t>
      </w:r>
      <w:r w:rsidRPr="1D8AB4A0">
        <w:rPr>
          <w:lang w:eastAsia="ja-JP"/>
        </w:rPr>
        <w:t xml:space="preserve"> </w:t>
      </w:r>
      <w:r>
        <w:rPr>
          <w:lang w:eastAsia="ja-JP"/>
        </w:rPr>
        <w:t xml:space="preserve">It is also unlikely that the species can migrate to other suitable habitat further south of its current range as this would involve moving through the warmer valleys that surround the mountain tops inhabited by the species (Rainforest CRC 2003). Furthermore, climate change is projected to increase bushfire risk making rainforest habitat more prone to burning (as was the case during the 2019–20 bushfire season) thereby reducing the availability of suitable habitat. </w:t>
      </w:r>
    </w:p>
    <w:p w14:paraId="38E11387" w14:textId="50F46C44" w:rsidR="007D7856" w:rsidRPr="00CF2D59" w:rsidRDefault="007D7856" w:rsidP="007D7856">
      <w:pPr>
        <w:spacing w:before="120"/>
        <w:rPr>
          <w:lang w:eastAsia="ja-JP"/>
        </w:rPr>
      </w:pPr>
      <w:r w:rsidRPr="56851AE7">
        <w:rPr>
          <w:lang w:eastAsia="ja-JP"/>
        </w:rPr>
        <w:t xml:space="preserve">It is </w:t>
      </w:r>
      <w:r w:rsidR="00A55AC7" w:rsidRPr="56851AE7">
        <w:rPr>
          <w:lang w:eastAsia="ja-JP"/>
        </w:rPr>
        <w:t>project</w:t>
      </w:r>
      <w:r w:rsidRPr="56851AE7">
        <w:rPr>
          <w:lang w:eastAsia="ja-JP"/>
        </w:rPr>
        <w:t xml:space="preserve">ed that there will be a decline in area, extent and/or quality of habitat due to impacts of climate change (principally increasing temperature, </w:t>
      </w:r>
      <w:r w:rsidR="001328AA" w:rsidRPr="56851AE7">
        <w:rPr>
          <w:lang w:eastAsia="ja-JP"/>
        </w:rPr>
        <w:t xml:space="preserve">extreme weather events </w:t>
      </w:r>
      <w:r w:rsidRPr="56851AE7">
        <w:rPr>
          <w:lang w:eastAsia="ja-JP"/>
        </w:rPr>
        <w:t xml:space="preserve">and reduced moisture availability) satisfying subcriterion (b)(iii). </w:t>
      </w:r>
      <w:r w:rsidR="00A91F6D" w:rsidRPr="00A91F6D">
        <w:rPr>
          <w:lang w:eastAsia="ja-JP"/>
        </w:rPr>
        <w:t xml:space="preserve"> </w:t>
      </w:r>
      <w:r w:rsidR="00A91F6D" w:rsidRPr="1FE1097E">
        <w:rPr>
          <w:lang w:eastAsia="ja-JP"/>
        </w:rPr>
        <w:t xml:space="preserve">Additionally, a decline in the number of mature individuals due to impacts from </w:t>
      </w:r>
      <w:r w:rsidR="00A91F6D">
        <w:rPr>
          <w:lang w:eastAsia="ja-JP"/>
        </w:rPr>
        <w:t>extreme</w:t>
      </w:r>
      <w:r w:rsidR="00A91F6D" w:rsidRPr="1FE1097E">
        <w:rPr>
          <w:lang w:eastAsia="ja-JP"/>
        </w:rPr>
        <w:t xml:space="preserve"> weather events such as heatwaves, plus more frequent and intense fires is projected, also satisfying subcriterion (b)(v).</w:t>
      </w:r>
    </w:p>
    <w:p w14:paraId="2606DA1A" w14:textId="77777777" w:rsidR="00CE2242" w:rsidRDefault="00CE2242" w:rsidP="00CE2242">
      <w:pPr>
        <w:pStyle w:val="Heading4"/>
        <w:rPr>
          <w:lang w:val="en-US"/>
        </w:rPr>
      </w:pPr>
      <w:r>
        <w:t>Conclusion</w:t>
      </w:r>
      <w:r w:rsidRPr="000E4BB5">
        <w:rPr>
          <w:lang w:val="en-US"/>
        </w:rPr>
        <w:t xml:space="preserve"> </w:t>
      </w:r>
    </w:p>
    <w:p w14:paraId="2DB6EACD" w14:textId="18ABB51D" w:rsidR="007D7856" w:rsidRPr="000E4BB5" w:rsidRDefault="00482078" w:rsidP="007D7856">
      <w:pPr>
        <w:spacing w:before="120"/>
        <w:rPr>
          <w:rFonts w:cs="Calibri"/>
          <w:lang w:val="en-US"/>
        </w:rPr>
      </w:pPr>
      <w:r>
        <w:rPr>
          <w:lang w:val="en-US"/>
        </w:rPr>
        <w:t>T</w:t>
      </w:r>
      <w:r w:rsidR="007D7856" w:rsidRPr="00CF2D59">
        <w:rPr>
          <w:lang w:val="en-US"/>
        </w:rPr>
        <w:t xml:space="preserve">he species’ EOO </w:t>
      </w:r>
      <w:r w:rsidR="00505FED">
        <w:rPr>
          <w:lang w:val="en-US"/>
        </w:rPr>
        <w:t xml:space="preserve">and AOO </w:t>
      </w:r>
      <w:r w:rsidR="007D7856" w:rsidRPr="00CF2D59">
        <w:rPr>
          <w:lang w:val="en-US"/>
        </w:rPr>
        <w:t xml:space="preserve">is highly restricted, the species occurs at only one location, and a continuing decline is projected in the </w:t>
      </w:r>
      <w:r w:rsidR="007D7856" w:rsidRPr="00CF2D59">
        <w:t>area, extent and/or quality of habitat</w:t>
      </w:r>
      <w:r w:rsidR="00474A24">
        <w:t xml:space="preserve"> and number of mature in</w:t>
      </w:r>
      <w:r w:rsidR="008E1E02">
        <w:t>dividuals</w:t>
      </w:r>
      <w:r w:rsidR="007D7856" w:rsidRPr="00CF2D59">
        <w:rPr>
          <w:lang w:val="en-US"/>
        </w:rPr>
        <w:t xml:space="preserve">. Therefore, the species has met the relevant elements of Criterion 2 to make it eligible for listing as </w:t>
      </w:r>
      <w:r w:rsidR="007D7856" w:rsidRPr="00CF2D59">
        <w:rPr>
          <w:b/>
          <w:bCs/>
          <w:lang w:val="en-US"/>
        </w:rPr>
        <w:t>Endangered</w:t>
      </w:r>
      <w:r w:rsidR="007D7856" w:rsidRPr="00CF2D59">
        <w:rPr>
          <w:lang w:val="en-US"/>
        </w:rPr>
        <w:t>.</w:t>
      </w:r>
      <w:r w:rsidR="00784DB9" w:rsidRPr="00784DB9">
        <w:rPr>
          <w:lang w:eastAsia="ja-JP"/>
        </w:rPr>
        <w:t xml:space="preserve"> </w:t>
      </w:r>
    </w:p>
    <w:p w14:paraId="5D5A7C42" w14:textId="77777777" w:rsidR="007D7856" w:rsidRPr="008C531D" w:rsidRDefault="007D7856" w:rsidP="007D7856">
      <w:pPr>
        <w:pStyle w:val="Caption"/>
        <w:rPr>
          <w:lang w:eastAsia="ja-JP"/>
        </w:rPr>
      </w:pPr>
      <w:r w:rsidRPr="002B69E4">
        <w:rPr>
          <w:lang w:eastAsia="ja-JP"/>
        </w:rPr>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7D7856" w:rsidRPr="00556843" w14:paraId="72D748C8" w14:textId="77777777" w:rsidTr="00831E16">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735DDC3F" w14:textId="77777777" w:rsidR="007D7856" w:rsidRPr="00556843" w:rsidRDefault="007D7856" w:rsidP="00831E16">
            <w:pPr>
              <w:keepNext/>
              <w:tabs>
                <w:tab w:val="left" w:pos="284"/>
              </w:tabs>
              <w:rPr>
                <w:rFonts w:ascii="Arial" w:hAnsi="Arial" w:cs="Arial"/>
                <w:b/>
                <w:color w:val="FFFFFF" w:themeColor="background1"/>
              </w:rPr>
            </w:pPr>
          </w:p>
        </w:tc>
      </w:tr>
      <w:tr w:rsidR="007D7856" w:rsidRPr="00556843" w14:paraId="34C434D5" w14:textId="77777777" w:rsidTr="00831E16">
        <w:tc>
          <w:tcPr>
            <w:tcW w:w="3395" w:type="dxa"/>
            <w:gridSpan w:val="2"/>
            <w:tcBorders>
              <w:top w:val="nil"/>
              <w:left w:val="single" w:sz="4" w:space="0" w:color="auto"/>
              <w:bottom w:val="nil"/>
              <w:right w:val="nil"/>
            </w:tcBorders>
          </w:tcPr>
          <w:p w14:paraId="48101013" w14:textId="77777777" w:rsidR="007D7856" w:rsidRPr="00AE31DA" w:rsidRDefault="007D7856" w:rsidP="00831E16">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2B4586A4" w14:textId="77777777" w:rsidR="007D7856" w:rsidRPr="00556843" w:rsidRDefault="007D7856" w:rsidP="00831E16">
            <w:pPr>
              <w:pStyle w:val="TableText"/>
              <w:keepNext/>
              <w:rPr>
                <w:b/>
              </w:rPr>
            </w:pPr>
            <w:r w:rsidRPr="00556843">
              <w:rPr>
                <w:b/>
              </w:rPr>
              <w:t>Critically Endangered</w:t>
            </w:r>
          </w:p>
          <w:p w14:paraId="254AFDF9" w14:textId="77777777" w:rsidR="007D7856" w:rsidRPr="00556843" w:rsidRDefault="007D7856" w:rsidP="00831E16">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8FDFC5E" w14:textId="77777777" w:rsidR="007D7856" w:rsidRPr="00556843" w:rsidRDefault="007D7856" w:rsidP="00831E16">
            <w:pPr>
              <w:pStyle w:val="TableText"/>
              <w:keepNext/>
              <w:rPr>
                <w:b/>
              </w:rPr>
            </w:pPr>
            <w:r w:rsidRPr="00556843">
              <w:rPr>
                <w:b/>
              </w:rPr>
              <w:t>Endangered</w:t>
            </w:r>
          </w:p>
          <w:p w14:paraId="52C783DB" w14:textId="77777777" w:rsidR="007D7856" w:rsidRPr="00556843" w:rsidRDefault="007D7856" w:rsidP="00831E16">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4B1A3D01" w14:textId="77777777" w:rsidR="007D7856" w:rsidRPr="00556843" w:rsidRDefault="007D7856" w:rsidP="00831E16">
            <w:pPr>
              <w:pStyle w:val="TableText"/>
              <w:keepNext/>
              <w:rPr>
                <w:b/>
              </w:rPr>
            </w:pPr>
            <w:r w:rsidRPr="00556843">
              <w:rPr>
                <w:b/>
              </w:rPr>
              <w:t>Vulnerable</w:t>
            </w:r>
          </w:p>
          <w:p w14:paraId="48A31E0A" w14:textId="77777777" w:rsidR="007D7856" w:rsidRPr="00556843" w:rsidRDefault="007D7856" w:rsidP="00831E16">
            <w:pPr>
              <w:pStyle w:val="TableText"/>
              <w:keepNext/>
              <w:rPr>
                <w:b/>
              </w:rPr>
            </w:pPr>
            <w:r w:rsidRPr="00556843">
              <w:rPr>
                <w:b/>
              </w:rPr>
              <w:t>Limited</w:t>
            </w:r>
          </w:p>
        </w:tc>
      </w:tr>
      <w:tr w:rsidR="007D7856" w:rsidRPr="00556843" w14:paraId="0A2C7750" w14:textId="77777777" w:rsidTr="00831E16">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662BA8FE" w14:textId="77777777" w:rsidR="007D7856" w:rsidRPr="00556843" w:rsidRDefault="007D7856" w:rsidP="00831E16">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33FEFB68" w14:textId="77777777" w:rsidR="007D7856" w:rsidRPr="00556843" w:rsidRDefault="007D7856" w:rsidP="00831E16">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7FF842B" w14:textId="77777777" w:rsidR="007D7856" w:rsidRPr="00556843" w:rsidRDefault="007D7856" w:rsidP="00831E16">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007E5917" w14:textId="77777777" w:rsidR="007D7856" w:rsidRPr="00556843" w:rsidRDefault="007D7856" w:rsidP="00831E16">
            <w:pPr>
              <w:pStyle w:val="TableText"/>
              <w:keepNext/>
            </w:pPr>
            <w:r w:rsidRPr="00556843">
              <w:rPr>
                <w:b/>
              </w:rPr>
              <w:t xml:space="preserve">&lt; 10,000 </w:t>
            </w:r>
          </w:p>
        </w:tc>
      </w:tr>
      <w:tr w:rsidR="007D7856" w:rsidRPr="00556843" w14:paraId="3CDCB1C6" w14:textId="77777777" w:rsidTr="00831E16">
        <w:tc>
          <w:tcPr>
            <w:tcW w:w="3395" w:type="dxa"/>
            <w:gridSpan w:val="2"/>
            <w:tcBorders>
              <w:top w:val="nil"/>
              <w:left w:val="single" w:sz="4" w:space="0" w:color="auto"/>
              <w:bottom w:val="single" w:sz="4" w:space="0" w:color="FFFFFF" w:themeColor="background1"/>
              <w:right w:val="nil"/>
            </w:tcBorders>
            <w:shd w:val="clear" w:color="auto" w:fill="auto"/>
          </w:tcPr>
          <w:p w14:paraId="66E9F521" w14:textId="77777777" w:rsidR="007D7856" w:rsidRPr="00556843" w:rsidRDefault="007D7856" w:rsidP="00831E16">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86DD9C1" w14:textId="77777777" w:rsidR="007D7856" w:rsidRPr="00556843" w:rsidRDefault="007D7856" w:rsidP="00831E16">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69478C57" w14:textId="77777777" w:rsidR="007D7856" w:rsidRPr="00556843" w:rsidRDefault="007D7856" w:rsidP="00831E16">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78DFCD87" w14:textId="77777777" w:rsidR="007D7856" w:rsidRPr="00556843" w:rsidRDefault="007D7856" w:rsidP="00831E16">
            <w:pPr>
              <w:pStyle w:val="TableText"/>
              <w:keepNext/>
              <w:rPr>
                <w:b/>
              </w:rPr>
            </w:pPr>
          </w:p>
        </w:tc>
      </w:tr>
      <w:tr w:rsidR="007D7856" w:rsidRPr="00556843" w14:paraId="0BB09F39" w14:textId="77777777" w:rsidTr="00831E16">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799CCAF9" w14:textId="77777777" w:rsidR="007D7856" w:rsidRPr="00556843" w:rsidRDefault="007D7856" w:rsidP="00831E16">
            <w:pPr>
              <w:pStyle w:val="TableText"/>
              <w:keepN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0F23AEB1" w14:textId="77777777" w:rsidR="007D7856" w:rsidRPr="00556843" w:rsidRDefault="007D7856" w:rsidP="00831E16">
            <w:pPr>
              <w:pStyle w:val="TableText"/>
              <w:keepNext/>
              <w:rPr>
                <w:b/>
              </w:rPr>
            </w:pPr>
            <w:r w:rsidRPr="00556843">
              <w:rPr>
                <w:b/>
              </w:rPr>
              <w:t>Very high rate</w:t>
            </w:r>
          </w:p>
          <w:p w14:paraId="66F17612" w14:textId="77777777" w:rsidR="007D7856" w:rsidRPr="00556843" w:rsidRDefault="007D7856" w:rsidP="00831E16">
            <w:pPr>
              <w:pStyle w:val="TableText"/>
              <w:keepNext/>
              <w:rPr>
                <w:b/>
              </w:rPr>
            </w:pPr>
            <w:r w:rsidRPr="00556843">
              <w:rPr>
                <w:b/>
              </w:rPr>
              <w:t>25% in 3 years or 1 generation</w:t>
            </w:r>
          </w:p>
          <w:p w14:paraId="584B6C1A" w14:textId="77777777" w:rsidR="007D7856" w:rsidRPr="00556843" w:rsidRDefault="007D7856" w:rsidP="00831E16">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07EF9EF" w14:textId="77777777" w:rsidR="007D7856" w:rsidRPr="00556843" w:rsidRDefault="007D7856" w:rsidP="00831E16">
            <w:pPr>
              <w:pStyle w:val="TableText"/>
              <w:keepNext/>
              <w:rPr>
                <w:b/>
              </w:rPr>
            </w:pPr>
            <w:r w:rsidRPr="00556843">
              <w:rPr>
                <w:b/>
              </w:rPr>
              <w:t>High rate</w:t>
            </w:r>
          </w:p>
          <w:p w14:paraId="02473386" w14:textId="77777777" w:rsidR="007D7856" w:rsidRPr="00556843" w:rsidRDefault="007D7856" w:rsidP="00831E16">
            <w:pPr>
              <w:pStyle w:val="TableText"/>
              <w:keepNext/>
              <w:rPr>
                <w:b/>
              </w:rPr>
            </w:pPr>
            <w:r w:rsidRPr="00556843">
              <w:rPr>
                <w:b/>
              </w:rPr>
              <w:t>20% in 5 years or 2 generation</w:t>
            </w:r>
          </w:p>
          <w:p w14:paraId="00904C2A" w14:textId="77777777" w:rsidR="007D7856" w:rsidRPr="00556843" w:rsidRDefault="007D7856" w:rsidP="00831E16">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3AC68861" w14:textId="77777777" w:rsidR="007D7856" w:rsidRPr="00556843" w:rsidRDefault="007D7856" w:rsidP="00831E16">
            <w:pPr>
              <w:pStyle w:val="TableText"/>
              <w:keepNext/>
              <w:rPr>
                <w:b/>
              </w:rPr>
            </w:pPr>
            <w:r w:rsidRPr="00556843">
              <w:rPr>
                <w:b/>
              </w:rPr>
              <w:t>Substantial rate</w:t>
            </w:r>
          </w:p>
          <w:p w14:paraId="6D6AC6A6" w14:textId="77777777" w:rsidR="007D7856" w:rsidRPr="00556843" w:rsidRDefault="007D7856" w:rsidP="00831E16">
            <w:pPr>
              <w:pStyle w:val="TableText"/>
              <w:keepNext/>
              <w:rPr>
                <w:b/>
              </w:rPr>
            </w:pPr>
            <w:r w:rsidRPr="00556843">
              <w:rPr>
                <w:b/>
              </w:rPr>
              <w:t>10% in 10 years or 3 generations</w:t>
            </w:r>
          </w:p>
          <w:p w14:paraId="3453BE19" w14:textId="77777777" w:rsidR="007D7856" w:rsidRPr="00556843" w:rsidRDefault="007D7856" w:rsidP="00831E16">
            <w:pPr>
              <w:pStyle w:val="TableText"/>
              <w:keepNext/>
              <w:rPr>
                <w:b/>
              </w:rPr>
            </w:pPr>
            <w:r w:rsidRPr="00556843">
              <w:rPr>
                <w:b/>
              </w:rPr>
              <w:t>(whichever is longer)</w:t>
            </w:r>
          </w:p>
        </w:tc>
      </w:tr>
      <w:tr w:rsidR="007D7856" w:rsidRPr="00556843" w14:paraId="7695711D" w14:textId="77777777" w:rsidTr="00831E16">
        <w:tc>
          <w:tcPr>
            <w:tcW w:w="3395" w:type="dxa"/>
            <w:gridSpan w:val="2"/>
            <w:tcBorders>
              <w:top w:val="nil"/>
              <w:left w:val="single" w:sz="4" w:space="0" w:color="auto"/>
              <w:bottom w:val="nil"/>
              <w:right w:val="nil"/>
            </w:tcBorders>
            <w:shd w:val="clear" w:color="auto" w:fill="BFBFBF" w:themeFill="background1" w:themeFillShade="BF"/>
          </w:tcPr>
          <w:p w14:paraId="11D914E4" w14:textId="77777777" w:rsidR="007D7856" w:rsidRPr="00556843" w:rsidRDefault="007D7856" w:rsidP="00831E16">
            <w:pPr>
              <w:pStyle w:val="TableText"/>
              <w:keepNext/>
              <w:ind w:left="336" w:hanging="336"/>
            </w:pPr>
            <w:r w:rsidRPr="00855316">
              <w:rPr>
                <w:rStyle w:val="Strong"/>
              </w:rPr>
              <w:t>C2</w:t>
            </w:r>
            <w:r>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500337BC" w14:textId="77777777" w:rsidR="007D7856" w:rsidRPr="00556843" w:rsidRDefault="007D7856" w:rsidP="00831E16">
            <w:pPr>
              <w:pStyle w:val="TableText"/>
              <w:keepNext/>
            </w:pPr>
          </w:p>
        </w:tc>
        <w:tc>
          <w:tcPr>
            <w:tcW w:w="1833" w:type="dxa"/>
            <w:tcBorders>
              <w:top w:val="nil"/>
              <w:left w:val="nil"/>
              <w:bottom w:val="nil"/>
              <w:right w:val="nil"/>
            </w:tcBorders>
          </w:tcPr>
          <w:p w14:paraId="267DF706" w14:textId="77777777" w:rsidR="007D7856" w:rsidRPr="00556843" w:rsidRDefault="007D7856" w:rsidP="00831E16">
            <w:pPr>
              <w:pStyle w:val="TableText"/>
              <w:keepNext/>
            </w:pPr>
          </w:p>
        </w:tc>
        <w:tc>
          <w:tcPr>
            <w:tcW w:w="1902" w:type="dxa"/>
            <w:tcBorders>
              <w:top w:val="nil"/>
              <w:left w:val="nil"/>
              <w:bottom w:val="nil"/>
              <w:right w:val="single" w:sz="4" w:space="0" w:color="auto"/>
            </w:tcBorders>
          </w:tcPr>
          <w:p w14:paraId="497A5ED8" w14:textId="77777777" w:rsidR="007D7856" w:rsidRPr="00556843" w:rsidRDefault="007D7856" w:rsidP="00831E16">
            <w:pPr>
              <w:pStyle w:val="TableText"/>
              <w:keepNext/>
            </w:pPr>
          </w:p>
        </w:tc>
      </w:tr>
      <w:tr w:rsidR="007D7856" w:rsidRPr="00556843" w14:paraId="440DAC19" w14:textId="77777777" w:rsidTr="00831E16">
        <w:tc>
          <w:tcPr>
            <w:tcW w:w="419" w:type="dxa"/>
            <w:vMerge w:val="restart"/>
            <w:tcBorders>
              <w:top w:val="nil"/>
              <w:left w:val="single" w:sz="4" w:space="0" w:color="auto"/>
              <w:right w:val="nil"/>
            </w:tcBorders>
            <w:shd w:val="clear" w:color="auto" w:fill="D9D9D9" w:themeFill="background1" w:themeFillShade="D9"/>
            <w:vAlign w:val="center"/>
          </w:tcPr>
          <w:p w14:paraId="5E214DE9" w14:textId="77777777" w:rsidR="007D7856" w:rsidRPr="00556843" w:rsidRDefault="007D7856" w:rsidP="00831E16">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3EB6BE88" w14:textId="77777777" w:rsidR="007D7856" w:rsidRPr="00556843" w:rsidRDefault="007D7856" w:rsidP="00831E16">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3B84DEA" w14:textId="77777777" w:rsidR="007D7856" w:rsidRPr="00556843" w:rsidRDefault="007D7856" w:rsidP="00831E16">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091A9B4" w14:textId="77777777" w:rsidR="007D7856" w:rsidRPr="00556843" w:rsidRDefault="007D7856" w:rsidP="00831E16">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7F2831DB" w14:textId="77777777" w:rsidR="007D7856" w:rsidRPr="00556843" w:rsidRDefault="007D7856" w:rsidP="00831E16">
            <w:pPr>
              <w:pStyle w:val="TableText"/>
              <w:keepNext/>
              <w:rPr>
                <w:b/>
              </w:rPr>
            </w:pPr>
            <w:r w:rsidRPr="00556843">
              <w:rPr>
                <w:b/>
              </w:rPr>
              <w:t>≤ 1,000</w:t>
            </w:r>
          </w:p>
        </w:tc>
      </w:tr>
      <w:tr w:rsidR="007D7856" w:rsidRPr="00556843" w14:paraId="1E48D7B1" w14:textId="77777777" w:rsidTr="00831E16">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B901991" w14:textId="77777777" w:rsidR="007D7856" w:rsidRPr="00556843" w:rsidRDefault="007D7856" w:rsidP="00831E16">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31AB63" w14:textId="77777777" w:rsidR="007D7856" w:rsidRPr="00556843" w:rsidRDefault="007D7856" w:rsidP="00831E16">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688DB65" w14:textId="77777777" w:rsidR="007D7856" w:rsidRPr="00556843" w:rsidRDefault="007D7856" w:rsidP="00831E16">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4B5570C8" w14:textId="77777777" w:rsidR="007D7856" w:rsidRPr="00556843" w:rsidRDefault="007D7856" w:rsidP="00831E16">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27D48040" w14:textId="77777777" w:rsidR="007D7856" w:rsidRPr="00556843" w:rsidRDefault="007D7856" w:rsidP="00831E16">
            <w:pPr>
              <w:pStyle w:val="TableText"/>
              <w:keepNext/>
              <w:rPr>
                <w:b/>
              </w:rPr>
            </w:pPr>
            <w:r w:rsidRPr="00556843">
              <w:rPr>
                <w:b/>
              </w:rPr>
              <w:t>100%</w:t>
            </w:r>
          </w:p>
        </w:tc>
      </w:tr>
      <w:tr w:rsidR="007D7856" w:rsidRPr="00556843" w14:paraId="29B445CC" w14:textId="77777777" w:rsidTr="00831E16">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6B875CDE" w14:textId="77777777" w:rsidR="007D7856" w:rsidRPr="00556843" w:rsidRDefault="007D7856" w:rsidP="00831E16">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430299FF" w14:textId="77777777" w:rsidR="007D7856" w:rsidRPr="00556843" w:rsidRDefault="007D7856" w:rsidP="00831E16">
            <w:pPr>
              <w:pStyle w:val="TableText"/>
              <w:keepNext/>
            </w:pPr>
          </w:p>
        </w:tc>
        <w:tc>
          <w:tcPr>
            <w:tcW w:w="1833" w:type="dxa"/>
            <w:tcBorders>
              <w:top w:val="single" w:sz="4" w:space="0" w:color="FFFFFF" w:themeColor="background1"/>
              <w:left w:val="nil"/>
              <w:right w:val="nil"/>
            </w:tcBorders>
            <w:shd w:val="clear" w:color="auto" w:fill="auto"/>
          </w:tcPr>
          <w:p w14:paraId="55DAB476" w14:textId="77777777" w:rsidR="007D7856" w:rsidRPr="00556843" w:rsidRDefault="007D7856" w:rsidP="00831E16">
            <w:pPr>
              <w:pStyle w:val="TableText"/>
              <w:keepNext/>
            </w:pPr>
          </w:p>
        </w:tc>
        <w:tc>
          <w:tcPr>
            <w:tcW w:w="1902" w:type="dxa"/>
            <w:tcBorders>
              <w:top w:val="single" w:sz="4" w:space="0" w:color="FFFFFF" w:themeColor="background1"/>
              <w:left w:val="nil"/>
              <w:right w:val="single" w:sz="4" w:space="0" w:color="auto"/>
            </w:tcBorders>
            <w:shd w:val="clear" w:color="auto" w:fill="auto"/>
          </w:tcPr>
          <w:p w14:paraId="4249F121" w14:textId="77777777" w:rsidR="007D7856" w:rsidRPr="00556843" w:rsidRDefault="007D7856" w:rsidP="00831E16">
            <w:pPr>
              <w:pStyle w:val="TableText"/>
              <w:keepNext/>
            </w:pPr>
          </w:p>
        </w:tc>
      </w:tr>
    </w:tbl>
    <w:p w14:paraId="03E66F8A" w14:textId="77777777" w:rsidR="007D7856" w:rsidRPr="002B69E4" w:rsidRDefault="007D7856" w:rsidP="007D7856">
      <w:pPr>
        <w:pStyle w:val="Heading3"/>
        <w:ind w:left="964" w:hanging="964"/>
      </w:pPr>
      <w:r>
        <w:t>Criterion 3 e</w:t>
      </w:r>
      <w:r w:rsidRPr="002B69E4">
        <w:t>vidence</w:t>
      </w:r>
    </w:p>
    <w:p w14:paraId="3A51BF19" w14:textId="77777777" w:rsidR="007D7856" w:rsidRDefault="007D7856" w:rsidP="007D7856">
      <w:pPr>
        <w:spacing w:before="120"/>
        <w:rPr>
          <w:bCs/>
          <w:lang w:eastAsia="ja-JP"/>
        </w:rPr>
      </w:pPr>
      <w:r w:rsidRPr="008F14F5">
        <w:rPr>
          <w:rStyle w:val="Strong"/>
        </w:rPr>
        <w:t>Insufficient data to determine eligibility</w:t>
      </w:r>
    </w:p>
    <w:p w14:paraId="6D1D043C" w14:textId="3280F1E4" w:rsidR="007D7856" w:rsidRDefault="007D7856" w:rsidP="007D7856">
      <w:pPr>
        <w:spacing w:before="120"/>
        <w:rPr>
          <w:bCs/>
          <w:lang w:eastAsia="ja-JP"/>
        </w:rPr>
      </w:pPr>
      <w:r w:rsidRPr="001F5DA5">
        <w:rPr>
          <w:bCs/>
          <w:lang w:eastAsia="ja-JP"/>
        </w:rPr>
        <w:t xml:space="preserve">There </w:t>
      </w:r>
      <w:r>
        <w:rPr>
          <w:bCs/>
          <w:lang w:eastAsia="ja-JP"/>
        </w:rPr>
        <w:t>are</w:t>
      </w:r>
      <w:r w:rsidRPr="001F5DA5">
        <w:rPr>
          <w:bCs/>
          <w:lang w:eastAsia="ja-JP"/>
        </w:rPr>
        <w:t xml:space="preserve"> </w:t>
      </w:r>
      <w:r>
        <w:rPr>
          <w:bCs/>
          <w:lang w:eastAsia="ja-JP"/>
        </w:rPr>
        <w:t xml:space="preserve">no estimates of numbers of mature individuals or any population-decline </w:t>
      </w:r>
      <w:r w:rsidRPr="001F5DA5">
        <w:rPr>
          <w:bCs/>
          <w:lang w:eastAsia="ja-JP"/>
        </w:rPr>
        <w:t xml:space="preserve">data </w:t>
      </w:r>
      <w:r>
        <w:rPr>
          <w:bCs/>
          <w:lang w:eastAsia="ja-JP"/>
        </w:rPr>
        <w:t xml:space="preserve">that will allow assessment </w:t>
      </w:r>
      <w:r w:rsidRPr="00AB191E">
        <w:rPr>
          <w:bCs/>
          <w:lang w:eastAsia="ja-JP"/>
        </w:rPr>
        <w:t xml:space="preserve">of </w:t>
      </w:r>
      <w:r w:rsidR="00BD3279" w:rsidRPr="000B423D">
        <w:rPr>
          <w:iCs/>
        </w:rPr>
        <w:t>Flecker’s crayfish</w:t>
      </w:r>
      <w:r>
        <w:rPr>
          <w:bCs/>
          <w:lang w:eastAsia="ja-JP"/>
        </w:rPr>
        <w:t xml:space="preserve"> </w:t>
      </w:r>
      <w:r w:rsidRPr="00AB191E">
        <w:rPr>
          <w:bCs/>
          <w:lang w:eastAsia="ja-JP"/>
        </w:rPr>
        <w:t>for</w:t>
      </w:r>
      <w:r>
        <w:rPr>
          <w:bCs/>
          <w:lang w:eastAsia="ja-JP"/>
        </w:rPr>
        <w:t xml:space="preserve"> </w:t>
      </w:r>
      <w:r w:rsidRPr="001F5DA5">
        <w:rPr>
          <w:bCs/>
          <w:lang w:eastAsia="ja-JP"/>
        </w:rPr>
        <w:t>eligibility</w:t>
      </w:r>
      <w:r>
        <w:rPr>
          <w:bCs/>
          <w:lang w:eastAsia="ja-JP"/>
        </w:rPr>
        <w:t xml:space="preserve"> for listing under Criterion 3. </w:t>
      </w:r>
    </w:p>
    <w:p w14:paraId="0D38700E" w14:textId="33714972" w:rsidR="007D7856" w:rsidRPr="006E7804" w:rsidRDefault="007D7856" w:rsidP="007D7856">
      <w:pPr>
        <w:spacing w:before="120"/>
        <w:rPr>
          <w:rFonts w:asciiTheme="majorHAnsi" w:eastAsia="Times New Roman" w:hAnsiTheme="majorHAnsi" w:cs="Arial"/>
        </w:rPr>
      </w:pPr>
      <w:r w:rsidRPr="006C19B2">
        <w:rPr>
          <w:bCs/>
        </w:rPr>
        <w:t xml:space="preserve">The data presented </w:t>
      </w:r>
      <w:r>
        <w:rPr>
          <w:bCs/>
        </w:rPr>
        <w:t>suggest</w:t>
      </w:r>
      <w:r w:rsidRPr="006C19B2">
        <w:rPr>
          <w:bCs/>
        </w:rPr>
        <w:t xml:space="preserve"> that there are </w:t>
      </w:r>
      <w:r w:rsidRPr="006C19B2">
        <w:rPr>
          <w:b/>
        </w:rPr>
        <w:t>insufficient data</w:t>
      </w:r>
      <w:r w:rsidRPr="006C19B2">
        <w:rPr>
          <w:bCs/>
        </w:rPr>
        <w:t xml:space="preserve"> to </w:t>
      </w:r>
      <w:r w:rsidRPr="006C19B2">
        <w:rPr>
          <w:rFonts w:asciiTheme="majorHAnsi" w:hAnsiTheme="majorHAnsi"/>
          <w:bCs/>
        </w:rPr>
        <w:t xml:space="preserve">demonstrate if the species is eligible for listing under this criterion. </w:t>
      </w:r>
    </w:p>
    <w:p w14:paraId="492F7F1C" w14:textId="77777777" w:rsidR="007D7856" w:rsidRDefault="007D7856" w:rsidP="007D7856">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7D7856" w:rsidRPr="00166185" w14:paraId="3FDDBA38" w14:textId="77777777" w:rsidTr="00831E16">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3E2C2D96" w14:textId="77777777" w:rsidR="007D7856" w:rsidRPr="00166185" w:rsidRDefault="007D7856" w:rsidP="00831E16">
            <w:pPr>
              <w:pStyle w:val="TableText"/>
              <w:keepNext/>
            </w:pPr>
          </w:p>
        </w:tc>
      </w:tr>
      <w:tr w:rsidR="007D7856" w:rsidRPr="00166185" w14:paraId="0EABE41D" w14:textId="77777777" w:rsidTr="00831E16">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383DD14F" w14:textId="77777777" w:rsidR="007D7856" w:rsidRPr="00166185" w:rsidRDefault="007D7856" w:rsidP="00831E16">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36938ACF" w14:textId="77777777" w:rsidR="007D7856" w:rsidRPr="009E3E71" w:rsidRDefault="007D7856" w:rsidP="00831E16">
            <w:pPr>
              <w:pStyle w:val="TableText"/>
              <w:keepNext/>
              <w:rPr>
                <w:rStyle w:val="Strong"/>
              </w:rPr>
            </w:pPr>
            <w:r w:rsidRPr="009E3E71">
              <w:rPr>
                <w:rStyle w:val="Strong"/>
              </w:rPr>
              <w:t>Critically Endangered</w:t>
            </w:r>
          </w:p>
          <w:p w14:paraId="5540E923" w14:textId="77777777" w:rsidR="007D7856" w:rsidRPr="009E3E71" w:rsidRDefault="007D7856" w:rsidP="00831E16">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363CB78F" w14:textId="77777777" w:rsidR="007D7856" w:rsidRPr="009E3E71" w:rsidRDefault="007D7856" w:rsidP="00831E16">
            <w:pPr>
              <w:pStyle w:val="TableText"/>
              <w:keepNext/>
              <w:rPr>
                <w:rStyle w:val="Strong"/>
              </w:rPr>
            </w:pPr>
            <w:r w:rsidRPr="009E3E71">
              <w:rPr>
                <w:rStyle w:val="Strong"/>
              </w:rPr>
              <w:t>Endangered</w:t>
            </w:r>
          </w:p>
          <w:p w14:paraId="525ACC9A" w14:textId="77777777" w:rsidR="007D7856" w:rsidRPr="009E3E71" w:rsidRDefault="007D7856" w:rsidP="00831E16">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0068201E" w14:textId="77777777" w:rsidR="007D7856" w:rsidRPr="009E3E71" w:rsidRDefault="007D7856" w:rsidP="00831E16">
            <w:pPr>
              <w:pStyle w:val="TableText"/>
              <w:keepNext/>
              <w:rPr>
                <w:rStyle w:val="Strong"/>
              </w:rPr>
            </w:pPr>
            <w:r w:rsidRPr="009E3E71">
              <w:rPr>
                <w:rStyle w:val="Strong"/>
              </w:rPr>
              <w:t>Vulnerable</w:t>
            </w:r>
          </w:p>
          <w:p w14:paraId="35A4CF27" w14:textId="77777777" w:rsidR="007D7856" w:rsidRPr="009E3E71" w:rsidRDefault="007D7856" w:rsidP="00831E16">
            <w:pPr>
              <w:pStyle w:val="TableText"/>
              <w:keepNext/>
              <w:rPr>
                <w:rStyle w:val="Strong"/>
              </w:rPr>
            </w:pPr>
            <w:r w:rsidRPr="009E3E71">
              <w:rPr>
                <w:rStyle w:val="Strong"/>
              </w:rPr>
              <w:t>Low</w:t>
            </w:r>
          </w:p>
        </w:tc>
      </w:tr>
      <w:tr w:rsidR="007D7856" w:rsidRPr="00166185" w14:paraId="5A254C1A" w14:textId="77777777" w:rsidTr="00831E16">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735ADF55" w14:textId="77777777" w:rsidR="007D7856" w:rsidRPr="00166185" w:rsidRDefault="007D7856" w:rsidP="00831E16">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0036C5EE" w14:textId="77777777" w:rsidR="007D7856" w:rsidRPr="00166185" w:rsidRDefault="007D7856" w:rsidP="00831E16">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053ED4A" w14:textId="77777777" w:rsidR="007D7856" w:rsidRPr="00166185" w:rsidRDefault="007D7856" w:rsidP="00831E16">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3EC301B5" w14:textId="77777777" w:rsidR="007D7856" w:rsidRPr="00166185" w:rsidRDefault="007D7856" w:rsidP="00831E16">
            <w:pPr>
              <w:pStyle w:val="TableText"/>
              <w:keepNext/>
              <w:rPr>
                <w:rFonts w:ascii="Times New Roman" w:hAnsi="Times New Roman" w:cs="Times New Roman"/>
                <w:szCs w:val="18"/>
              </w:rPr>
            </w:pPr>
            <w:r w:rsidRPr="00166185">
              <w:rPr>
                <w:szCs w:val="18"/>
              </w:rPr>
              <w:t>&lt; 1,000</w:t>
            </w:r>
          </w:p>
        </w:tc>
      </w:tr>
      <w:tr w:rsidR="007D7856" w:rsidRPr="00166185" w14:paraId="1D75C76A" w14:textId="77777777" w:rsidTr="00831E16">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63E568FF" w14:textId="77777777" w:rsidR="007D7856" w:rsidRPr="00166185" w:rsidRDefault="007D7856" w:rsidP="00831E16">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2F9D986" w14:textId="77777777" w:rsidR="007D7856" w:rsidRPr="00166185" w:rsidRDefault="007D7856" w:rsidP="00831E16">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61AD02E" w14:textId="77777777" w:rsidR="007D7856" w:rsidRPr="00A034C7" w:rsidRDefault="007D7856" w:rsidP="00831E16">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DB16121" w14:textId="77777777" w:rsidR="007D7856" w:rsidRPr="00A034C7" w:rsidRDefault="007D7856" w:rsidP="00831E16">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18E828E6" w14:textId="77777777" w:rsidR="007D7856" w:rsidRPr="00166185" w:rsidRDefault="007D7856" w:rsidP="00831E16">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4A6FE867" w14:textId="27EA048D" w:rsidR="007D7856" w:rsidRPr="00166185" w:rsidRDefault="007D7856" w:rsidP="007D7856">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w:t>
      </w:r>
    </w:p>
    <w:p w14:paraId="4233886A" w14:textId="77777777" w:rsidR="007D7856" w:rsidRPr="00C2736A" w:rsidRDefault="007D7856" w:rsidP="007D7856">
      <w:pPr>
        <w:pStyle w:val="Heading3"/>
        <w:ind w:left="964" w:hanging="964"/>
      </w:pPr>
      <w:r>
        <w:t>Criterion 4 e</w:t>
      </w:r>
      <w:r w:rsidRPr="00BE530B">
        <w:t>vidence</w:t>
      </w:r>
    </w:p>
    <w:p w14:paraId="567385F7" w14:textId="77777777" w:rsidR="0044153B" w:rsidRDefault="0044153B" w:rsidP="0044153B">
      <w:pPr>
        <w:spacing w:before="120"/>
        <w:rPr>
          <w:b/>
          <w:bCs/>
          <w:lang w:eastAsia="ja-JP"/>
        </w:rPr>
      </w:pPr>
      <w:r w:rsidRPr="001F5DA5">
        <w:rPr>
          <w:rStyle w:val="Strong"/>
        </w:rPr>
        <w:t xml:space="preserve">Eligible under Criterion </w:t>
      </w:r>
      <w:r>
        <w:rPr>
          <w:rStyle w:val="Strong"/>
        </w:rPr>
        <w:t xml:space="preserve">4 D2 </w:t>
      </w:r>
      <w:r w:rsidRPr="00CA7273">
        <w:rPr>
          <w:rStyle w:val="Strong"/>
        </w:rPr>
        <w:t>for listing as</w:t>
      </w:r>
      <w:r w:rsidRPr="00CA7273">
        <w:rPr>
          <w:b/>
          <w:bCs/>
          <w:lang w:eastAsia="ja-JP"/>
        </w:rPr>
        <w:t xml:space="preserve"> </w:t>
      </w:r>
      <w:sdt>
        <w:sdtPr>
          <w:rPr>
            <w:b/>
            <w:bCs/>
          </w:rPr>
          <w:id w:val="214712071"/>
          <w:placeholder>
            <w:docPart w:val="DEC93121B0FB448CB9F87C0386274605"/>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Pr>
              <w:b/>
              <w:bCs/>
            </w:rPr>
            <w:t>Vulnerable</w:t>
          </w:r>
        </w:sdtContent>
      </w:sdt>
      <w:r w:rsidRPr="00CA7273">
        <w:rPr>
          <w:b/>
          <w:bCs/>
        </w:rPr>
        <w:t>.</w:t>
      </w:r>
      <w:r w:rsidRPr="00B6264B">
        <w:rPr>
          <w:b/>
          <w:bCs/>
          <w:lang w:eastAsia="ja-JP"/>
        </w:rPr>
        <w:t xml:space="preserve"> </w:t>
      </w:r>
    </w:p>
    <w:p w14:paraId="28E74606" w14:textId="42BB830B" w:rsidR="0044153B" w:rsidRPr="00557A21" w:rsidRDefault="0044153B" w:rsidP="0044153B">
      <w:pPr>
        <w:spacing w:before="120"/>
        <w:rPr>
          <w:bCs/>
          <w:lang w:eastAsia="ja-JP"/>
        </w:rPr>
      </w:pPr>
      <w:r>
        <w:rPr>
          <w:bCs/>
        </w:rPr>
        <w:t>T</w:t>
      </w:r>
      <w:r w:rsidRPr="00DD3E48">
        <w:rPr>
          <w:bCs/>
          <w:lang w:eastAsia="ja-JP"/>
        </w:rPr>
        <w:t xml:space="preserve">here are insufficient data to assess </w:t>
      </w:r>
      <w:r w:rsidR="00BD3279" w:rsidRPr="000B423D">
        <w:rPr>
          <w:iCs/>
        </w:rPr>
        <w:t>Flecker’s crayfish</w:t>
      </w:r>
      <w:r w:rsidRPr="00DD3E48">
        <w:rPr>
          <w:bCs/>
          <w:lang w:eastAsia="ja-JP"/>
        </w:rPr>
        <w:t xml:space="preserve">against the thresholds for listing under Criterion D1 as there is little information available to determine a robust estimate of the number of mature individuals. However, </w:t>
      </w:r>
      <w:r>
        <w:rPr>
          <w:bCs/>
          <w:lang w:eastAsia="ja-JP"/>
        </w:rPr>
        <w:t>the species</w:t>
      </w:r>
      <w:r w:rsidRPr="00DD3E48">
        <w:rPr>
          <w:bCs/>
          <w:lang w:eastAsia="ja-JP"/>
        </w:rPr>
        <w:t xml:space="preserve"> does qualify under Criterion D2 as Vulnerable (VU). This is because it is found in </w:t>
      </w:r>
      <w:r>
        <w:rPr>
          <w:bCs/>
          <w:lang w:eastAsia="ja-JP"/>
        </w:rPr>
        <w:t>one</w:t>
      </w:r>
      <w:r w:rsidRPr="00DD3E48">
        <w:rPr>
          <w:bCs/>
          <w:lang w:eastAsia="ja-JP"/>
        </w:rPr>
        <w:t xml:space="preserve"> location, and the combined threats of enhanced climate change, bushfires and feral predators could drive the species towards extinction in a short timeframe.</w:t>
      </w:r>
      <w:r>
        <w:rPr>
          <w:bCs/>
          <w:lang w:eastAsia="ja-JP"/>
        </w:rPr>
        <w:t xml:space="preserve"> </w:t>
      </w:r>
      <w:r w:rsidRPr="00DD4A9A">
        <w:rPr>
          <w:bCs/>
          <w:lang w:eastAsia="ja-JP"/>
        </w:rPr>
        <w:t>The isolation of this species to the headwaters of streams at high altitudes (&gt;</w:t>
      </w:r>
      <w:r w:rsidR="00196814">
        <w:rPr>
          <w:bCs/>
          <w:lang w:eastAsia="ja-JP"/>
        </w:rPr>
        <w:t>9</w:t>
      </w:r>
      <w:r w:rsidRPr="00DD4A9A">
        <w:rPr>
          <w:bCs/>
          <w:lang w:eastAsia="ja-JP"/>
        </w:rPr>
        <w:t>00 m a.s.l) of this species increases the risk of extirpation of any individual subpopulations through environmental and demographic stochasticity (Bruna 2004; De Castro &amp; Bolker 2005). Therefore, current and future threats could potentially rapidly eliminate all individuals in the taxon.</w:t>
      </w:r>
      <w:r w:rsidR="00784DB9" w:rsidRPr="00784DB9">
        <w:rPr>
          <w:lang w:eastAsia="ja-JP"/>
        </w:rPr>
        <w:t xml:space="preserve"> </w:t>
      </w:r>
    </w:p>
    <w:p w14:paraId="237F1026" w14:textId="77777777" w:rsidR="007D7856" w:rsidRDefault="007D7856" w:rsidP="007D7856">
      <w:pPr>
        <w:pStyle w:val="Caption"/>
        <w:spacing w:before="120"/>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7D7856" w:rsidRPr="00556843" w14:paraId="4BC4C0E5" w14:textId="77777777" w:rsidTr="00831E16">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5C9B4577" w14:textId="77777777" w:rsidR="007D7856" w:rsidRPr="00556843" w:rsidRDefault="007D7856" w:rsidP="00831E16">
            <w:pPr>
              <w:keepNext/>
              <w:tabs>
                <w:tab w:val="left" w:pos="284"/>
              </w:tabs>
              <w:rPr>
                <w:rFonts w:ascii="Arial" w:hAnsi="Arial" w:cs="Arial"/>
                <w:b/>
                <w:color w:val="FFFFFF" w:themeColor="background1"/>
              </w:rPr>
            </w:pPr>
          </w:p>
        </w:tc>
      </w:tr>
      <w:tr w:rsidR="007D7856" w:rsidRPr="00556843" w14:paraId="1DB776E4" w14:textId="77777777" w:rsidTr="00831E16">
        <w:trPr>
          <w:trHeight w:val="439"/>
        </w:trPr>
        <w:tc>
          <w:tcPr>
            <w:tcW w:w="4042" w:type="dxa"/>
            <w:tcBorders>
              <w:top w:val="nil"/>
              <w:left w:val="single" w:sz="4" w:space="0" w:color="auto"/>
              <w:bottom w:val="nil"/>
              <w:right w:val="nil"/>
            </w:tcBorders>
          </w:tcPr>
          <w:p w14:paraId="5628E2CA" w14:textId="77777777" w:rsidR="007D7856" w:rsidRPr="00556843" w:rsidRDefault="007D7856" w:rsidP="00831E16">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799131CD" w14:textId="77777777" w:rsidR="007D7856" w:rsidRPr="009E3E71" w:rsidRDefault="007D7856" w:rsidP="00831E16">
            <w:pPr>
              <w:pStyle w:val="TableText"/>
              <w:keepNext/>
              <w:rPr>
                <w:rStyle w:val="Strong"/>
              </w:rPr>
            </w:pPr>
            <w:r w:rsidRPr="009E3E71">
              <w:rPr>
                <w:rStyle w:val="Strong"/>
              </w:rPr>
              <w:t>Critically Endangered</w:t>
            </w:r>
          </w:p>
          <w:p w14:paraId="52307E2E" w14:textId="77777777" w:rsidR="007D7856" w:rsidRPr="00556843" w:rsidRDefault="007D7856" w:rsidP="00831E16">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9659C87" w14:textId="77777777" w:rsidR="007D7856" w:rsidRPr="009E3E71" w:rsidRDefault="007D7856" w:rsidP="00831E16">
            <w:pPr>
              <w:pStyle w:val="TableText"/>
              <w:keepNext/>
              <w:rPr>
                <w:rStyle w:val="Strong"/>
              </w:rPr>
            </w:pPr>
            <w:r w:rsidRPr="009E3E71">
              <w:rPr>
                <w:rStyle w:val="Strong"/>
              </w:rPr>
              <w:t>Endangered</w:t>
            </w:r>
          </w:p>
          <w:p w14:paraId="3A32BD83" w14:textId="77777777" w:rsidR="007D7856" w:rsidRPr="009E3E71" w:rsidRDefault="007D7856" w:rsidP="00831E16">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479D1598" w14:textId="77777777" w:rsidR="007D7856" w:rsidRPr="009E3E71" w:rsidRDefault="007D7856" w:rsidP="00831E16">
            <w:pPr>
              <w:pStyle w:val="TableText"/>
              <w:keepNext/>
              <w:rPr>
                <w:rStyle w:val="Strong"/>
              </w:rPr>
            </w:pPr>
            <w:r w:rsidRPr="009E3E71">
              <w:rPr>
                <w:rStyle w:val="Strong"/>
              </w:rPr>
              <w:t>Vulnerable</w:t>
            </w:r>
          </w:p>
          <w:p w14:paraId="70523B3D" w14:textId="77777777" w:rsidR="007D7856" w:rsidRPr="009E3E71" w:rsidRDefault="007D7856" w:rsidP="00831E16">
            <w:pPr>
              <w:pStyle w:val="TableText"/>
              <w:keepNext/>
              <w:rPr>
                <w:rStyle w:val="Strong"/>
              </w:rPr>
            </w:pPr>
            <w:r w:rsidRPr="009E3E71">
              <w:rPr>
                <w:rStyle w:val="Strong"/>
              </w:rPr>
              <w:t>Medium-term future</w:t>
            </w:r>
          </w:p>
        </w:tc>
      </w:tr>
      <w:tr w:rsidR="007D7856" w:rsidRPr="004F5429" w14:paraId="05933507" w14:textId="77777777" w:rsidTr="00831E16">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2258D9AE" w14:textId="77777777" w:rsidR="007D7856" w:rsidRPr="004F5429" w:rsidRDefault="007D7856" w:rsidP="00831E16">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5A39B50" w14:textId="77777777" w:rsidR="007D7856" w:rsidRPr="004F5429" w:rsidRDefault="007D7856" w:rsidP="00831E16">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308A2142" w14:textId="77777777" w:rsidR="007D7856" w:rsidRPr="004F5429" w:rsidRDefault="007D7856" w:rsidP="00831E16">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3E2AA89C" w14:textId="77777777" w:rsidR="007D7856" w:rsidRPr="004F5429" w:rsidRDefault="007D7856" w:rsidP="00831E16">
            <w:pPr>
              <w:pStyle w:val="TableText"/>
              <w:rPr>
                <w:rStyle w:val="Strong"/>
                <w:b w:val="0"/>
                <w:bCs w:val="0"/>
              </w:rPr>
            </w:pPr>
            <w:r w:rsidRPr="004F5429">
              <w:rPr>
                <w:rStyle w:val="Strong"/>
                <w:b w:val="0"/>
                <w:bCs w:val="0"/>
              </w:rPr>
              <w:t xml:space="preserve">≥ 10% in 100 years </w:t>
            </w:r>
          </w:p>
        </w:tc>
      </w:tr>
    </w:tbl>
    <w:p w14:paraId="7B660489" w14:textId="77777777" w:rsidR="007D7856" w:rsidRPr="00AD2722" w:rsidRDefault="007D7856" w:rsidP="007D7856">
      <w:pPr>
        <w:pStyle w:val="Heading3"/>
        <w:ind w:left="964" w:hanging="964"/>
      </w:pPr>
      <w:r>
        <w:t>Criterion 5 e</w:t>
      </w:r>
      <w:r w:rsidRPr="00AD2722">
        <w:t>vidence</w:t>
      </w:r>
    </w:p>
    <w:p w14:paraId="13C9086A" w14:textId="77777777" w:rsidR="007D7856" w:rsidRDefault="007D7856" w:rsidP="007D7856">
      <w:pPr>
        <w:spacing w:before="120"/>
        <w:rPr>
          <w:bCs/>
        </w:rPr>
      </w:pPr>
      <w:r w:rsidRPr="008F14F5">
        <w:rPr>
          <w:rStyle w:val="Strong"/>
        </w:rPr>
        <w:t>Insufficient data to determine eligibility</w:t>
      </w:r>
    </w:p>
    <w:p w14:paraId="22547BBD" w14:textId="46269D8E" w:rsidR="007D7856" w:rsidRPr="00AD2722" w:rsidRDefault="007D7856" w:rsidP="007D7856">
      <w:pPr>
        <w:spacing w:before="200"/>
        <w:rPr>
          <w:bCs/>
        </w:rPr>
      </w:pPr>
      <w:r w:rsidRPr="00AD2722">
        <w:rPr>
          <w:bCs/>
        </w:rPr>
        <w:t>Population viability analysis has not been undertaken</w:t>
      </w:r>
      <w:r>
        <w:rPr>
          <w:bCs/>
        </w:rPr>
        <w:t xml:space="preserve">. Therefore, </w:t>
      </w:r>
      <w:r w:rsidRPr="00AD2722">
        <w:rPr>
          <w:bCs/>
        </w:rPr>
        <w:t>there is insufficient information to determine the eligibility of the species for listing in any category under this criterion</w:t>
      </w:r>
      <w:r w:rsidRPr="00FC1152">
        <w:rPr>
          <w:bCs/>
        </w:rPr>
        <w:t>.</w:t>
      </w:r>
      <w:r>
        <w:rPr>
          <w:bCs/>
        </w:rPr>
        <w:t xml:space="preserve"> </w:t>
      </w:r>
    </w:p>
    <w:p w14:paraId="48032B70" w14:textId="77777777" w:rsidR="007D7856" w:rsidRPr="00AD2722" w:rsidRDefault="007D7856" w:rsidP="007D7856">
      <w:pPr>
        <w:pStyle w:val="Heading3"/>
        <w:spacing w:before="200" w:after="200"/>
        <w:ind w:left="964" w:hanging="964"/>
      </w:pPr>
      <w:r w:rsidRPr="00AD2722">
        <w:t>Adequacy of survey</w:t>
      </w:r>
    </w:p>
    <w:p w14:paraId="3CA6505D" w14:textId="77777777" w:rsidR="007D7856" w:rsidRDefault="007D7856" w:rsidP="007D7856">
      <w:pPr>
        <w:spacing w:before="200"/>
        <w:rPr>
          <w:bCs/>
        </w:rPr>
      </w:pPr>
      <w:r w:rsidRPr="008C5A70">
        <w:rPr>
          <w:bCs/>
        </w:rPr>
        <w:t xml:space="preserve">The survey effort </w:t>
      </w:r>
      <w:r>
        <w:rPr>
          <w:bCs/>
        </w:rPr>
        <w:t xml:space="preserve">for this assessment is </w:t>
      </w:r>
      <w:r w:rsidRPr="008C5A70">
        <w:rPr>
          <w:bCs/>
        </w:rPr>
        <w:t>appropriate</w:t>
      </w:r>
      <w:r>
        <w:rPr>
          <w:bCs/>
        </w:rPr>
        <w:t xml:space="preserve"> (i.e. 2008, 2010, 2011, 2013 and 2014)</w:t>
      </w:r>
      <w:r w:rsidRPr="008C5A70">
        <w:rPr>
          <w:bCs/>
        </w:rPr>
        <w:t xml:space="preserve"> and there is sufficient </w:t>
      </w:r>
      <w:r>
        <w:rPr>
          <w:bCs/>
        </w:rPr>
        <w:t xml:space="preserve">published </w:t>
      </w:r>
      <w:r w:rsidRPr="008C5A70">
        <w:rPr>
          <w:bCs/>
        </w:rPr>
        <w:t>scientific evidence to support th</w:t>
      </w:r>
      <w:r>
        <w:rPr>
          <w:bCs/>
        </w:rPr>
        <w:t>is</w:t>
      </w:r>
      <w:r w:rsidRPr="008C5A70">
        <w:rPr>
          <w:bCs/>
        </w:rPr>
        <w:t xml:space="preserve"> assessment.</w:t>
      </w:r>
    </w:p>
    <w:sectPr w:rsidR="007D7856" w:rsidSect="00484CAB">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A6593" w14:textId="77777777" w:rsidR="00304E30" w:rsidRDefault="00304E30">
      <w:r>
        <w:separator/>
      </w:r>
    </w:p>
    <w:p w14:paraId="61479D41" w14:textId="77777777" w:rsidR="00304E30" w:rsidRDefault="00304E30"/>
    <w:p w14:paraId="1368B330" w14:textId="77777777" w:rsidR="00304E30" w:rsidRDefault="00304E30"/>
    <w:p w14:paraId="32AEF37B" w14:textId="77777777" w:rsidR="00304E30" w:rsidRDefault="00304E30"/>
  </w:endnote>
  <w:endnote w:type="continuationSeparator" w:id="0">
    <w:p w14:paraId="5CB5508E" w14:textId="77777777" w:rsidR="00304E30" w:rsidRDefault="00304E30">
      <w:r>
        <w:continuationSeparator/>
      </w:r>
    </w:p>
    <w:p w14:paraId="32E04BCD" w14:textId="77777777" w:rsidR="00304E30" w:rsidRDefault="00304E30"/>
    <w:p w14:paraId="61C8C6BF" w14:textId="77777777" w:rsidR="00304E30" w:rsidRDefault="00304E30"/>
    <w:p w14:paraId="6E7D6DF7" w14:textId="77777777" w:rsidR="00304E30" w:rsidRDefault="00304E30"/>
  </w:endnote>
  <w:endnote w:type="continuationNotice" w:id="1">
    <w:p w14:paraId="1687A593" w14:textId="77777777" w:rsidR="00304E30" w:rsidRDefault="00304E30">
      <w:pPr>
        <w:pStyle w:val="Footer"/>
      </w:pPr>
    </w:p>
    <w:p w14:paraId="6CE7C1FB" w14:textId="77777777" w:rsidR="00304E30" w:rsidRDefault="00304E30"/>
    <w:p w14:paraId="1209A243" w14:textId="77777777" w:rsidR="00304E30" w:rsidRDefault="00304E30"/>
    <w:p w14:paraId="16A2A35B" w14:textId="77777777" w:rsidR="00304E30" w:rsidRDefault="00304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Engravers MT">
    <w:panose1 w:val="02090707080505020304"/>
    <w:charset w:val="00"/>
    <w:family w:val="roman"/>
    <w:pitch w:val="variable"/>
    <w:sig w:usb0="00000003" w:usb1="00000000" w:usb2="00000000" w:usb3="00000000" w:csb0="00000001" w:csb1="00000000"/>
  </w:font>
  <w:font w:name="MTSYN">
    <w:altName w:val="Arial Unicode MS"/>
    <w:panose1 w:val="00000000000000000000"/>
    <w:charset w:val="81"/>
    <w:family w:val="auto"/>
    <w:notTrueType/>
    <w:pitch w:val="default"/>
    <w:sig w:usb0="00000001" w:usb1="09060000" w:usb2="00000010" w:usb3="00000000" w:csb0="00080000" w:csb1="00000000"/>
  </w:font>
  <w:font w:name="HiddenHorzOCR">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1FF5A" w14:textId="3BF1B8B2" w:rsidR="00613CFD" w:rsidRDefault="003D5B83">
    <w:pPr>
      <w:pStyle w:val="Footer"/>
    </w:pPr>
    <w:r>
      <w:rPr>
        <w:noProof/>
      </w:rPr>
      <mc:AlternateContent>
        <mc:Choice Requires="wps">
          <w:drawing>
            <wp:anchor distT="0" distB="0" distL="0" distR="0" simplePos="0" relativeHeight="251711488" behindDoc="0" locked="0" layoutInCell="1" allowOverlap="1" wp14:anchorId="43476865" wp14:editId="0EB4806D">
              <wp:simplePos x="635" y="635"/>
              <wp:positionH relativeFrom="page">
                <wp:align>center</wp:align>
              </wp:positionH>
              <wp:positionV relativeFrom="page">
                <wp:align>bottom</wp:align>
              </wp:positionV>
              <wp:extent cx="551815" cy="404495"/>
              <wp:effectExtent l="0" t="0" r="635" b="0"/>
              <wp:wrapNone/>
              <wp:docPr id="669941586"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3096BA" w14:textId="0C1336E3"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76865" id="_x0000_t202" coordsize="21600,21600" o:spt="202" path="m,l,21600r21600,l21600,xe">
              <v:stroke joinstyle="miter"/>
              <v:path gradientshapeok="t" o:connecttype="rect"/>
            </v:shapetype>
            <v:shape id="Text Box 50" o:spid="_x0000_s1029" type="#_x0000_t202" alt="OFFICIAL" style="position:absolute;left:0;text-align:left;margin-left:0;margin-top:0;width:43.45pt;height:31.8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D3096BA" w14:textId="0C1336E3"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B3E01" w14:textId="3B507AE7" w:rsidR="007D7856" w:rsidRDefault="007D7856" w:rsidP="00E02D9C">
    <w:pPr>
      <w:pStyle w:val="Footer"/>
    </w:pPr>
    <w:r>
      <w:fldChar w:fldCharType="begin"/>
    </w:r>
    <w:r>
      <w:instrText xml:space="preserve"> PAGE   \* MERGEFORMAT </w:instrText>
    </w:r>
    <w:r>
      <w:fldChar w:fldCharType="separate"/>
    </w:r>
    <w:r>
      <w:rPr>
        <w:noProof/>
      </w:rPr>
      <w:t>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6985E" w14:textId="01ED622B" w:rsidR="007D7856" w:rsidRDefault="007D7856" w:rsidP="002F232F">
    <w:pPr>
      <w:pStyle w:val="Footer"/>
    </w:pPr>
  </w:p>
  <w:p w14:paraId="629405F8" w14:textId="77777777" w:rsidR="007D7856" w:rsidRDefault="007D7856"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F0F76" w14:textId="47612D20" w:rsidR="00613CFD" w:rsidRDefault="003D5B83">
    <w:pPr>
      <w:pStyle w:val="Footer"/>
    </w:pPr>
    <w:r>
      <w:rPr>
        <w:noProof/>
      </w:rPr>
      <mc:AlternateContent>
        <mc:Choice Requires="wps">
          <w:drawing>
            <wp:anchor distT="0" distB="0" distL="0" distR="0" simplePos="0" relativeHeight="251714560" behindDoc="0" locked="0" layoutInCell="1" allowOverlap="1" wp14:anchorId="760D0A99" wp14:editId="7D1661F3">
              <wp:simplePos x="635" y="635"/>
              <wp:positionH relativeFrom="page">
                <wp:align>center</wp:align>
              </wp:positionH>
              <wp:positionV relativeFrom="page">
                <wp:align>bottom</wp:align>
              </wp:positionV>
              <wp:extent cx="551815" cy="404495"/>
              <wp:effectExtent l="0" t="0" r="635" b="0"/>
              <wp:wrapNone/>
              <wp:docPr id="553129520"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3E3599" w14:textId="319AECD9"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0D0A99" id="_x0000_t202" coordsize="21600,21600" o:spt="202" path="m,l,21600r21600,l21600,xe">
              <v:stroke joinstyle="miter"/>
              <v:path gradientshapeok="t" o:connecttype="rect"/>
            </v:shapetype>
            <v:shape id="Text Box 53" o:spid="_x0000_s1035" type="#_x0000_t202" alt="OFFICIAL" style="position:absolute;left:0;text-align:left;margin-left:0;margin-top:0;width:43.45pt;height:31.8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143E3599" w14:textId="319AECD9"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6535883"/>
      <w:docPartObj>
        <w:docPartGallery w:val="Page Numbers (Bottom of Page)"/>
        <w:docPartUnique/>
      </w:docPartObj>
    </w:sdtPr>
    <w:sdtEndPr>
      <w:rPr>
        <w:noProof/>
      </w:rPr>
    </w:sdtEndPr>
    <w:sdtContent>
      <w:p w14:paraId="6AB08A9F" w14:textId="7DBD653A" w:rsidR="00B918ED" w:rsidRDefault="00B918ED">
        <w:pPr>
          <w:pStyle w:val="Footer"/>
        </w:pPr>
        <w:r>
          <w:fldChar w:fldCharType="begin"/>
        </w:r>
        <w:r>
          <w:instrText xml:space="preserve"> PAGE   \* MERGEFORMAT </w:instrText>
        </w:r>
        <w:r>
          <w:fldChar w:fldCharType="separate"/>
        </w:r>
        <w:r>
          <w:rPr>
            <w:noProof/>
          </w:rPr>
          <w:t>2</w:t>
        </w:r>
        <w:r>
          <w:rPr>
            <w:noProof/>
          </w:rPr>
          <w:fldChar w:fldCharType="end"/>
        </w:r>
      </w:p>
    </w:sdtContent>
  </w:sdt>
  <w:p w14:paraId="75E9AB5C" w14:textId="53A7E2B1" w:rsidR="00613CFD" w:rsidRDefault="00613C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2AFE8" w14:textId="69505892" w:rsidR="00015F96" w:rsidRDefault="003D5B83" w:rsidP="002F232F">
    <w:pPr>
      <w:pStyle w:val="Footer"/>
    </w:pPr>
    <w:r>
      <w:rPr>
        <w:noProof/>
      </w:rPr>
      <mc:AlternateContent>
        <mc:Choice Requires="wps">
          <w:drawing>
            <wp:anchor distT="0" distB="0" distL="0" distR="0" simplePos="0" relativeHeight="251713536" behindDoc="0" locked="0" layoutInCell="1" allowOverlap="1" wp14:anchorId="58A0BC1D" wp14:editId="445A72CE">
              <wp:simplePos x="0" y="0"/>
              <wp:positionH relativeFrom="margin">
                <wp:align>center</wp:align>
              </wp:positionH>
              <wp:positionV relativeFrom="page">
                <wp:posOffset>10074984</wp:posOffset>
              </wp:positionV>
              <wp:extent cx="551815" cy="404495"/>
              <wp:effectExtent l="0" t="0" r="635" b="0"/>
              <wp:wrapNone/>
              <wp:docPr id="195473367"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DA4528" w14:textId="2D9BBB37"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A0BC1D" id="_x0000_t202" coordsize="21600,21600" o:spt="202" path="m,l,21600r21600,l21600,xe">
              <v:stroke joinstyle="miter"/>
              <v:path gradientshapeok="t" o:connecttype="rect"/>
            </v:shapetype>
            <v:shape id="Text Box 52" o:spid="_x0000_s1037" type="#_x0000_t202" alt="OFFICIAL" style="position:absolute;left:0;text-align:left;margin-left:0;margin-top:793.3pt;width:43.45pt;height:31.85pt;z-index:251713536;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" filled="f" stroked="f">
              <v:textbox style="mso-fit-shape-to-text:t" inset="0,0,0,15pt">
                <w:txbxContent>
                  <w:p w14:paraId="01DA4528" w14:textId="2D9BBB37"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v:textbox>
              <w10:wrap anchorx="margin" anchory="page"/>
            </v:shape>
          </w:pict>
        </mc:Fallback>
      </mc:AlternateContent>
    </w:r>
  </w:p>
  <w:p w14:paraId="69531DC9" w14:textId="77777777" w:rsidR="00015F96" w:rsidRDefault="00015F96" w:rsidP="002F232F">
    <w:pPr>
      <w:pStyle w:val="Footer"/>
    </w:pPr>
    <w:r>
      <w:fldChar w:fldCharType="begin"/>
    </w:r>
    <w:r>
      <w:instrText xml:space="preserve"> PAGE   \* MERGEFORMAT </w:instrText>
    </w:r>
    <w:r>
      <w:fldChar w:fldCharType="separate"/>
    </w:r>
    <w:r>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D5227" w14:textId="77777777" w:rsidR="00304E30" w:rsidRDefault="00304E30">
      <w:r>
        <w:separator/>
      </w:r>
    </w:p>
    <w:p w14:paraId="1BE57A5C" w14:textId="77777777" w:rsidR="00304E30" w:rsidRDefault="00304E30"/>
    <w:p w14:paraId="4D93ED3E" w14:textId="77777777" w:rsidR="00304E30" w:rsidRDefault="00304E30"/>
    <w:p w14:paraId="3F014ADA" w14:textId="77777777" w:rsidR="00304E30" w:rsidRDefault="00304E30"/>
  </w:footnote>
  <w:footnote w:type="continuationSeparator" w:id="0">
    <w:p w14:paraId="5B00D836" w14:textId="77777777" w:rsidR="00304E30" w:rsidRDefault="00304E30">
      <w:r>
        <w:continuationSeparator/>
      </w:r>
    </w:p>
    <w:p w14:paraId="4A737AEA" w14:textId="77777777" w:rsidR="00304E30" w:rsidRDefault="00304E30"/>
    <w:p w14:paraId="4B3F410B" w14:textId="77777777" w:rsidR="00304E30" w:rsidRDefault="00304E30"/>
    <w:p w14:paraId="54AF1B43" w14:textId="77777777" w:rsidR="00304E30" w:rsidRDefault="00304E30"/>
  </w:footnote>
  <w:footnote w:type="continuationNotice" w:id="1">
    <w:p w14:paraId="417F7F32" w14:textId="77777777" w:rsidR="00304E30" w:rsidRDefault="00304E30">
      <w:pPr>
        <w:pStyle w:val="Footer"/>
      </w:pPr>
    </w:p>
    <w:p w14:paraId="533F6785" w14:textId="77777777" w:rsidR="00304E30" w:rsidRDefault="00304E30"/>
    <w:p w14:paraId="427348A9" w14:textId="77777777" w:rsidR="00304E30" w:rsidRDefault="00304E30"/>
    <w:p w14:paraId="5BB75216" w14:textId="77777777" w:rsidR="00304E30" w:rsidRDefault="00304E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6D5FB" w14:textId="53632F88" w:rsidR="007D7856" w:rsidRDefault="003D5B83">
    <w:pPr>
      <w:pStyle w:val="Header"/>
    </w:pPr>
    <w:r>
      <w:rPr>
        <w:noProof/>
      </w:rPr>
      <mc:AlternateContent>
        <mc:Choice Requires="wps">
          <w:drawing>
            <wp:anchor distT="0" distB="0" distL="0" distR="0" simplePos="0" relativeHeight="251702272" behindDoc="0" locked="0" layoutInCell="1" allowOverlap="1" wp14:anchorId="1F235F42" wp14:editId="293EFB73">
              <wp:simplePos x="635" y="635"/>
              <wp:positionH relativeFrom="page">
                <wp:align>center</wp:align>
              </wp:positionH>
              <wp:positionV relativeFrom="page">
                <wp:align>top</wp:align>
              </wp:positionV>
              <wp:extent cx="551815" cy="404495"/>
              <wp:effectExtent l="0" t="0" r="635" b="14605"/>
              <wp:wrapNone/>
              <wp:docPr id="1083934670"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C26485" w14:textId="659718DB"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235F42" id="_x0000_t202" coordsize="21600,21600" o:spt="202" path="m,l,21600r21600,l21600,xe">
              <v:stroke joinstyle="miter"/>
              <v:path gradientshapeok="t" o:connecttype="rect"/>
            </v:shapetype>
            <v:shape id="Text Box 41" o:spid="_x0000_s1027" type="#_x0000_t202" alt="OFFICIAL" style="position:absolute;left:0;text-align:left;margin-left:0;margin-top:0;width:43.45pt;height:31.8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DC26485" w14:textId="659718DB"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v:textbox>
              <w10:wrap anchorx="page" anchory="page"/>
            </v:shape>
          </w:pict>
        </mc:Fallback>
      </mc:AlternateContent>
    </w:r>
    <w:r w:rsidR="00455318">
      <w:rPr>
        <w:noProof/>
      </w:rPr>
      <w:pict w14:anchorId="33F2E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7" o:spid="_x0000_s1026" type="#_x0000_t136" style="position:absolute;left:0;text-align:left;margin-left:0;margin-top:0;width:471.05pt;height:188.4pt;rotation:315;z-index:-25165926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5BEBDEEA" w14:textId="77777777" w:rsidR="007D7856" w:rsidRDefault="007D78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5A587" w14:textId="1BB12251" w:rsidR="007D7856" w:rsidRDefault="00455318" w:rsidP="000202F4">
    <w:pPr>
      <w:pStyle w:val="Header"/>
    </w:pPr>
    <w:r>
      <w:rPr>
        <w:noProof/>
      </w:rPr>
      <w:pict w14:anchorId="09A49D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8" o:spid="_x0000_s1027" type="#_x0000_t136" style="position:absolute;left:0;text-align:left;margin-left:0;margin-top:0;width:471.05pt;height:188.4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7D7856" w:rsidRPr="00515F05">
      <w:rPr>
        <w:rStyle w:val="Emphasis"/>
      </w:rPr>
      <w:t xml:space="preserve">Euastacus </w:t>
    </w:r>
    <w:r w:rsidR="007D7856">
      <w:rPr>
        <w:rStyle w:val="Emphasis"/>
      </w:rPr>
      <w:t>fleckeri</w:t>
    </w:r>
    <w:r w:rsidR="007D7856" w:rsidRPr="00515F05">
      <w:t xml:space="preserve"> </w:t>
    </w:r>
    <w:r w:rsidR="007D7856">
      <w:t>(</w:t>
    </w:r>
    <w:r w:rsidR="007D7856" w:rsidRPr="006B51EA">
      <w:rPr>
        <w:iCs/>
      </w:rPr>
      <w:t>Flecker’s crayfish</w:t>
    </w:r>
    <w:r w:rsidR="007D7856">
      <w:rPr>
        <w:iCs/>
      </w:rPr>
      <w:t>)</w:t>
    </w:r>
    <w:r w:rsidR="007D7856">
      <w:t xml:space="preserve">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0B76C" w14:textId="21958DAD" w:rsidR="007D7856" w:rsidRDefault="003D5B83" w:rsidP="00C37215">
    <w:pPr>
      <w:pStyle w:val="Header"/>
      <w:tabs>
        <w:tab w:val="clear" w:pos="4820"/>
        <w:tab w:val="left" w:pos="7992"/>
      </w:tabs>
      <w:jc w:val="left"/>
    </w:pPr>
    <w:r>
      <w:rPr>
        <w:noProof/>
      </w:rPr>
      <mc:AlternateContent>
        <mc:Choice Requires="wps">
          <w:drawing>
            <wp:anchor distT="0" distB="0" distL="0" distR="0" simplePos="0" relativeHeight="251701248" behindDoc="0" locked="0" layoutInCell="1" allowOverlap="1" wp14:anchorId="4FC9ECDA" wp14:editId="57FAD7D6">
              <wp:simplePos x="635" y="635"/>
              <wp:positionH relativeFrom="page">
                <wp:align>center</wp:align>
              </wp:positionH>
              <wp:positionV relativeFrom="page">
                <wp:align>top</wp:align>
              </wp:positionV>
              <wp:extent cx="551815" cy="404495"/>
              <wp:effectExtent l="0" t="0" r="635" b="14605"/>
              <wp:wrapNone/>
              <wp:docPr id="1908919865"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4A1CE5" w14:textId="0ADBB416" w:rsidR="003D5B83" w:rsidRPr="003D5B83" w:rsidRDefault="003D5B83" w:rsidP="003D5B83">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9ECDA" id="_x0000_t202" coordsize="21600,21600" o:spt="202" path="m,l,21600r21600,l21600,xe">
              <v:stroke joinstyle="miter"/>
              <v:path gradientshapeok="t" o:connecttype="rect"/>
            </v:shapetype>
            <v:shape id="Text Box 40" o:spid="_x0000_s1029" type="#_x0000_t202" alt="OFFICIAL" style="position:absolute;margin-left:0;margin-top:0;width:43.45pt;height:31.8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74A1CE5" w14:textId="0ADBB416" w:rsidR="003D5B83" w:rsidRPr="003D5B83" w:rsidRDefault="003D5B83" w:rsidP="003D5B83">
                    <w:pPr>
                      <w:spacing w:after="0"/>
                      <w:rPr>
                        <w:rFonts w:ascii="Calibri" w:eastAsia="Calibri" w:hAnsi="Calibri" w:cs="Calibri"/>
                        <w:noProof/>
                        <w:color w:val="FF0000"/>
                        <w:sz w:val="24"/>
                        <w:szCs w:val="24"/>
                      </w:rPr>
                    </w:pPr>
                  </w:p>
                </w:txbxContent>
              </v:textbox>
              <w10:wrap anchorx="page" anchory="page"/>
            </v:shape>
          </w:pict>
        </mc:Fallback>
      </mc:AlternateContent>
    </w:r>
    <w:r w:rsidR="00455318">
      <w:rPr>
        <w:noProof/>
      </w:rPr>
      <w:pict w14:anchorId="0B48A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6" o:spid="_x0000_s1025" type="#_x0000_t136" style="position:absolute;margin-left:0;margin-top:0;width:471.05pt;height:188.4pt;rotation:315;z-index:-25166131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3B6B8" w14:textId="1CA9C954" w:rsidR="00015F96" w:rsidRDefault="003D5B83">
    <w:pPr>
      <w:pStyle w:val="Header"/>
    </w:pPr>
    <w:r>
      <w:rPr>
        <w:noProof/>
      </w:rPr>
      <mc:AlternateContent>
        <mc:Choice Requires="wps">
          <w:drawing>
            <wp:anchor distT="0" distB="0" distL="0" distR="0" simplePos="0" relativeHeight="251705344" behindDoc="0" locked="0" layoutInCell="1" allowOverlap="1" wp14:anchorId="389D6BFD" wp14:editId="2084D2AF">
              <wp:simplePos x="635" y="635"/>
              <wp:positionH relativeFrom="page">
                <wp:align>center</wp:align>
              </wp:positionH>
              <wp:positionV relativeFrom="page">
                <wp:align>top</wp:align>
              </wp:positionV>
              <wp:extent cx="551815" cy="404495"/>
              <wp:effectExtent l="0" t="0" r="635" b="14605"/>
              <wp:wrapNone/>
              <wp:docPr id="1570907790"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9D2BFE" w14:textId="56AD7508"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D6BFD" id="_x0000_t202" coordsize="21600,21600" o:spt="202" path="m,l,21600r21600,l21600,xe">
              <v:stroke joinstyle="miter"/>
              <v:path gradientshapeok="t" o:connecttype="rect"/>
            </v:shapetype>
            <v:shape id="Text Box 44" o:spid="_x0000_s1033" type="#_x0000_t202" alt="OFFICIAL" style="position:absolute;left:0;text-align:left;margin-left:0;margin-top:0;width:43.45pt;height:31.8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069D2BFE" w14:textId="56AD7508"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v:textbox>
              <w10:wrap anchorx="page" anchory="page"/>
            </v:shape>
          </w:pict>
        </mc:Fallback>
      </mc:AlternateContent>
    </w:r>
    <w:r w:rsidR="00455318">
      <w:rPr>
        <w:noProof/>
      </w:rPr>
      <w:pict w14:anchorId="48FD3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50" o:spid="_x0000_s1029" type="#_x0000_t136" style="position:absolute;left:0;text-align:left;margin-left:0;margin-top:0;width:471.05pt;height:188.4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B7F6A" w14:textId="09B2E5D9" w:rsidR="00015F96" w:rsidRDefault="003D5B83" w:rsidP="008E7C80">
    <w:pPr>
      <w:pStyle w:val="Header"/>
    </w:pPr>
    <w:r>
      <w:rPr>
        <w:noProof/>
      </w:rPr>
      <mc:AlternateContent>
        <mc:Choice Requires="wps">
          <w:drawing>
            <wp:anchor distT="0" distB="0" distL="0" distR="0" simplePos="0" relativeHeight="251706368" behindDoc="0" locked="0" layoutInCell="1" allowOverlap="1" wp14:anchorId="2F28706D" wp14:editId="1A99694A">
              <wp:simplePos x="635" y="635"/>
              <wp:positionH relativeFrom="page">
                <wp:align>center</wp:align>
              </wp:positionH>
              <wp:positionV relativeFrom="page">
                <wp:align>top</wp:align>
              </wp:positionV>
              <wp:extent cx="551815" cy="404495"/>
              <wp:effectExtent l="0" t="0" r="635" b="14605"/>
              <wp:wrapNone/>
              <wp:docPr id="176114682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B60DA84" w14:textId="0DABC569"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8706D" id="_x0000_t202" coordsize="21600,21600" o:spt="202" path="m,l,21600r21600,l21600,xe">
              <v:stroke joinstyle="miter"/>
              <v:path gradientshapeok="t" o:connecttype="rect"/>
            </v:shapetype>
            <v:shape id="Text Box 45" o:spid="_x0000_s1034" type="#_x0000_t202" alt="OFFICIAL" style="position:absolute;left:0;text-align:left;margin-left:0;margin-top:0;width:43.45pt;height:31.8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3B60DA84" w14:textId="0DABC569"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v:textbox>
              <w10:wrap anchorx="page" anchory="page"/>
            </v:shape>
          </w:pict>
        </mc:Fallback>
      </mc:AlternateContent>
    </w:r>
    <w:r w:rsidR="00455318">
      <w:rPr>
        <w:noProof/>
      </w:rPr>
      <w:pict w14:anchorId="35F2C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51" o:spid="_x0000_s1030" type="#_x0000_t136" style="position:absolute;left:0;text-align:left;margin-left:0;margin-top:0;width:471.05pt;height:188.4pt;rotation:315;z-index:-25165619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015F96" w:rsidRPr="00515F05">
      <w:rPr>
        <w:rStyle w:val="Emphasis"/>
      </w:rPr>
      <w:t xml:space="preserve">Euastacus </w:t>
    </w:r>
    <w:r w:rsidR="00015F96">
      <w:rPr>
        <w:rStyle w:val="Emphasis"/>
      </w:rPr>
      <w:t>fleckeri</w:t>
    </w:r>
    <w:r w:rsidR="00015F96">
      <w:t xml:space="preserve"> (</w:t>
    </w:r>
    <w:r w:rsidR="00015F96" w:rsidRPr="006B51EA">
      <w:rPr>
        <w:iCs/>
      </w:rPr>
      <w:t>Flecker’s crayfish</w:t>
    </w:r>
    <w:r w:rsidR="00015F96">
      <w:t xml:space="preserve">) </w:t>
    </w:r>
    <w:r w:rsidR="00015F96" w:rsidRPr="00515F05">
      <w:t>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C0435" w14:textId="5A8FE05F" w:rsidR="00015F96" w:rsidRDefault="003D5B83" w:rsidP="00482078">
    <w:pPr>
      <w:pStyle w:val="Header"/>
    </w:pPr>
    <w:r>
      <w:rPr>
        <w:noProof/>
      </w:rPr>
      <mc:AlternateContent>
        <mc:Choice Requires="wps">
          <w:drawing>
            <wp:anchor distT="0" distB="0" distL="0" distR="0" simplePos="0" relativeHeight="251704320" behindDoc="0" locked="0" layoutInCell="1" allowOverlap="1" wp14:anchorId="2092793F" wp14:editId="39F716AF">
              <wp:simplePos x="635" y="635"/>
              <wp:positionH relativeFrom="page">
                <wp:align>center</wp:align>
              </wp:positionH>
              <wp:positionV relativeFrom="page">
                <wp:align>top</wp:align>
              </wp:positionV>
              <wp:extent cx="551815" cy="404495"/>
              <wp:effectExtent l="0" t="0" r="635" b="14605"/>
              <wp:wrapNone/>
              <wp:docPr id="404263980"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D1DE50E" w14:textId="3EE92221"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92793F" id="_x0000_t202" coordsize="21600,21600" o:spt="202" path="m,l,21600r21600,l21600,xe">
              <v:stroke joinstyle="miter"/>
              <v:path gradientshapeok="t" o:connecttype="rect"/>
            </v:shapetype>
            <v:shape id="Text Box 43" o:spid="_x0000_s1036" type="#_x0000_t202" alt="OFFICIAL" style="position:absolute;left:0;text-align:left;margin-left:0;margin-top:0;width:43.45pt;height:31.8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T0DgIAABw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0rOh+730F9wqEcDPv2lq9bLL1hPrwwhwvGOVC0&#10;4RkPqaCrKJwtShpwP//lj/nIO0Yp6VAwFTWoaErUd4P7iNpKRjHP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AYzT0DgIAABwE&#10;AAAOAAAAAAAAAAAAAAAAAC4CAABkcnMvZTJvRG9jLnhtbFBLAQItABQABgAIAAAAIQD8pn6y2gAA&#10;AAMBAAAPAAAAAAAAAAAAAAAAAGgEAABkcnMvZG93bnJldi54bWxQSwUGAAAAAAQABADzAAAAbwUA&#10;AAAA&#10;" filled="f" stroked="f">
              <v:textbox style="mso-fit-shape-to-text:t" inset="0,15pt,0,0">
                <w:txbxContent>
                  <w:p w14:paraId="3D1DE50E" w14:textId="3EE92221" w:rsidR="003D5B83" w:rsidRPr="003D5B83" w:rsidRDefault="003D5B83" w:rsidP="003D5B83">
                    <w:pPr>
                      <w:spacing w:after="0"/>
                      <w:rPr>
                        <w:rFonts w:ascii="Calibri" w:eastAsia="Calibri" w:hAnsi="Calibri" w:cs="Calibri"/>
                        <w:noProof/>
                        <w:color w:val="FF0000"/>
                        <w:sz w:val="24"/>
                        <w:szCs w:val="24"/>
                      </w:rPr>
                    </w:pPr>
                    <w:r w:rsidRPr="003D5B83">
                      <w:rPr>
                        <w:rFonts w:ascii="Calibri" w:eastAsia="Calibri" w:hAnsi="Calibri" w:cs="Calibri"/>
                        <w:noProof/>
                        <w:color w:val="FF0000"/>
                        <w:sz w:val="24"/>
                        <w:szCs w:val="24"/>
                      </w:rPr>
                      <w:t>OFFICIAL</w:t>
                    </w:r>
                  </w:p>
                </w:txbxContent>
              </v:textbox>
              <w10:wrap anchorx="page" anchory="page"/>
            </v:shape>
          </w:pict>
        </mc:Fallback>
      </mc:AlternateContent>
    </w:r>
    <w:r w:rsidR="00455318">
      <w:rPr>
        <w:noProof/>
      </w:rPr>
      <w:pict w14:anchorId="3D36B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9" o:spid="_x0000_s1028" type="#_x0000_t136" style="position:absolute;left:0;text-align:left;margin-left:0;margin-top:0;width:471.05pt;height:188.4pt;rotation:315;z-index:-25166028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1874"/>
    <w:multiLevelType w:val="multilevel"/>
    <w:tmpl w:val="A0A43B0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6952B37"/>
    <w:multiLevelType w:val="multilevel"/>
    <w:tmpl w:val="4260C94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3E0760AE"/>
    <w:multiLevelType w:val="hybridMultilevel"/>
    <w:tmpl w:val="75F24E8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DA41CC"/>
    <w:multiLevelType w:val="multilevel"/>
    <w:tmpl w:val="193A28BA"/>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17F4EE7"/>
    <w:multiLevelType w:val="multilevel"/>
    <w:tmpl w:val="4DECDDA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5F5050F7"/>
    <w:multiLevelType w:val="hybridMultilevel"/>
    <w:tmpl w:val="B24A5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FD25886"/>
    <w:multiLevelType w:val="multilevel"/>
    <w:tmpl w:val="E1D8BB0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720"/>
        </w:tabs>
        <w:ind w:left="720" w:hanging="360"/>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BE2586"/>
    <w:multiLevelType w:val="hybridMultilevel"/>
    <w:tmpl w:val="8D2EB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555CE8"/>
    <w:multiLevelType w:val="hybridMultilevel"/>
    <w:tmpl w:val="82EAD944"/>
    <w:lvl w:ilvl="0" w:tplc="3D962C4A">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986C3C"/>
    <w:multiLevelType w:val="multilevel"/>
    <w:tmpl w:val="05BC39B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num w:numId="1" w16cid:durableId="1746799132">
    <w:abstractNumId w:val="9"/>
  </w:num>
  <w:num w:numId="2" w16cid:durableId="1469787839">
    <w:abstractNumId w:val="7"/>
  </w:num>
  <w:num w:numId="3" w16cid:durableId="1341660912">
    <w:abstractNumId w:val="2"/>
  </w:num>
  <w:num w:numId="4" w16cid:durableId="286012719">
    <w:abstractNumId w:val="12"/>
  </w:num>
  <w:num w:numId="5" w16cid:durableId="1462729586">
    <w:abstractNumId w:val="13"/>
  </w:num>
  <w:num w:numId="6" w16cid:durableId="1755937255">
    <w:abstractNumId w:val="4"/>
  </w:num>
  <w:num w:numId="7" w16cid:durableId="1807769885">
    <w:abstractNumId w:val="11"/>
  </w:num>
  <w:num w:numId="8" w16cid:durableId="1899899575">
    <w:abstractNumId w:val="3"/>
  </w:num>
  <w:num w:numId="9" w16cid:durableId="1562597126">
    <w:abstractNumId w:val="8"/>
  </w:num>
  <w:num w:numId="10" w16cid:durableId="1218589843">
    <w:abstractNumId w:val="1"/>
  </w:num>
  <w:num w:numId="11" w16cid:durableId="846747863">
    <w:abstractNumId w:val="15"/>
  </w:num>
  <w:num w:numId="12" w16cid:durableId="1958829332">
    <w:abstractNumId w:val="6"/>
  </w:num>
  <w:num w:numId="13" w16cid:durableId="910970337">
    <w:abstractNumId w:val="14"/>
  </w:num>
  <w:num w:numId="14" w16cid:durableId="678045098">
    <w:abstractNumId w:val="5"/>
  </w:num>
  <w:num w:numId="15" w16cid:durableId="707485216">
    <w:abstractNumId w:val="0"/>
  </w:num>
  <w:num w:numId="16" w16cid:durableId="1241870162">
    <w:abstractNumId w:val="18"/>
  </w:num>
  <w:num w:numId="17" w16cid:durableId="63375675">
    <w:abstractNumId w:val="10"/>
  </w:num>
  <w:num w:numId="18" w16cid:durableId="1776901214">
    <w:abstractNumId w:val="16"/>
  </w:num>
  <w:num w:numId="19" w16cid:durableId="177205025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31"/>
    <w:rsid w:val="00000EA8"/>
    <w:rsid w:val="000011D8"/>
    <w:rsid w:val="000013B4"/>
    <w:rsid w:val="0000322D"/>
    <w:rsid w:val="000057F8"/>
    <w:rsid w:val="000075C7"/>
    <w:rsid w:val="00010D07"/>
    <w:rsid w:val="00010EBA"/>
    <w:rsid w:val="00012542"/>
    <w:rsid w:val="0001339B"/>
    <w:rsid w:val="00015F96"/>
    <w:rsid w:val="00016355"/>
    <w:rsid w:val="00017276"/>
    <w:rsid w:val="000202F4"/>
    <w:rsid w:val="000205E1"/>
    <w:rsid w:val="000213FD"/>
    <w:rsid w:val="00021FF3"/>
    <w:rsid w:val="0002419A"/>
    <w:rsid w:val="00024AB0"/>
    <w:rsid w:val="00025619"/>
    <w:rsid w:val="00025662"/>
    <w:rsid w:val="00025827"/>
    <w:rsid w:val="00025AB5"/>
    <w:rsid w:val="00025DAD"/>
    <w:rsid w:val="00026920"/>
    <w:rsid w:val="0003054E"/>
    <w:rsid w:val="00032E47"/>
    <w:rsid w:val="00033701"/>
    <w:rsid w:val="00033B31"/>
    <w:rsid w:val="000341E0"/>
    <w:rsid w:val="00041499"/>
    <w:rsid w:val="0004263C"/>
    <w:rsid w:val="00042969"/>
    <w:rsid w:val="000450C8"/>
    <w:rsid w:val="0004550E"/>
    <w:rsid w:val="0005314C"/>
    <w:rsid w:val="000531D6"/>
    <w:rsid w:val="00053A14"/>
    <w:rsid w:val="00055AFD"/>
    <w:rsid w:val="00055B18"/>
    <w:rsid w:val="00057337"/>
    <w:rsid w:val="00061087"/>
    <w:rsid w:val="00061B82"/>
    <w:rsid w:val="00063C71"/>
    <w:rsid w:val="00063E78"/>
    <w:rsid w:val="000644A2"/>
    <w:rsid w:val="00065F4B"/>
    <w:rsid w:val="00067A5C"/>
    <w:rsid w:val="00071129"/>
    <w:rsid w:val="0007233A"/>
    <w:rsid w:val="00073966"/>
    <w:rsid w:val="00073AFA"/>
    <w:rsid w:val="00073C60"/>
    <w:rsid w:val="00074648"/>
    <w:rsid w:val="00074DC8"/>
    <w:rsid w:val="0007570B"/>
    <w:rsid w:val="00076FE7"/>
    <w:rsid w:val="00082347"/>
    <w:rsid w:val="00082CE3"/>
    <w:rsid w:val="000835A0"/>
    <w:rsid w:val="00084C51"/>
    <w:rsid w:val="00085069"/>
    <w:rsid w:val="0008655C"/>
    <w:rsid w:val="00086F98"/>
    <w:rsid w:val="000903A4"/>
    <w:rsid w:val="000903E3"/>
    <w:rsid w:val="00092F9E"/>
    <w:rsid w:val="00093ED0"/>
    <w:rsid w:val="00094C09"/>
    <w:rsid w:val="00094F22"/>
    <w:rsid w:val="000959C5"/>
    <w:rsid w:val="0009615B"/>
    <w:rsid w:val="00097670"/>
    <w:rsid w:val="000A167C"/>
    <w:rsid w:val="000A23B6"/>
    <w:rsid w:val="000A4134"/>
    <w:rsid w:val="000A4CEB"/>
    <w:rsid w:val="000A5C2B"/>
    <w:rsid w:val="000A6133"/>
    <w:rsid w:val="000A6BDE"/>
    <w:rsid w:val="000A722E"/>
    <w:rsid w:val="000A79AA"/>
    <w:rsid w:val="000B0257"/>
    <w:rsid w:val="000B129B"/>
    <w:rsid w:val="000B1E2E"/>
    <w:rsid w:val="000B2E72"/>
    <w:rsid w:val="000B3EB6"/>
    <w:rsid w:val="000B423D"/>
    <w:rsid w:val="000B5B8A"/>
    <w:rsid w:val="000B5E97"/>
    <w:rsid w:val="000B6AA6"/>
    <w:rsid w:val="000B6B02"/>
    <w:rsid w:val="000B7CE7"/>
    <w:rsid w:val="000C1AC9"/>
    <w:rsid w:val="000C55A6"/>
    <w:rsid w:val="000C5F3A"/>
    <w:rsid w:val="000C7740"/>
    <w:rsid w:val="000D0DFB"/>
    <w:rsid w:val="000D1830"/>
    <w:rsid w:val="000D2C65"/>
    <w:rsid w:val="000D3B81"/>
    <w:rsid w:val="000D51F3"/>
    <w:rsid w:val="000D559F"/>
    <w:rsid w:val="000D55BC"/>
    <w:rsid w:val="000D5D14"/>
    <w:rsid w:val="000D738D"/>
    <w:rsid w:val="000D78A9"/>
    <w:rsid w:val="000D7FAF"/>
    <w:rsid w:val="000E0BF4"/>
    <w:rsid w:val="000E4F53"/>
    <w:rsid w:val="000E55C8"/>
    <w:rsid w:val="000E630E"/>
    <w:rsid w:val="000E668C"/>
    <w:rsid w:val="000E690C"/>
    <w:rsid w:val="000E699F"/>
    <w:rsid w:val="000E79F2"/>
    <w:rsid w:val="000F018A"/>
    <w:rsid w:val="000F194B"/>
    <w:rsid w:val="000F21B0"/>
    <w:rsid w:val="000F221F"/>
    <w:rsid w:val="000F280C"/>
    <w:rsid w:val="000F2C81"/>
    <w:rsid w:val="000F30DC"/>
    <w:rsid w:val="000F3D21"/>
    <w:rsid w:val="000F5970"/>
    <w:rsid w:val="000F615D"/>
    <w:rsid w:val="000F68CF"/>
    <w:rsid w:val="000F6A54"/>
    <w:rsid w:val="000F6D5A"/>
    <w:rsid w:val="00100D2F"/>
    <w:rsid w:val="00102FDA"/>
    <w:rsid w:val="00103A46"/>
    <w:rsid w:val="00104C87"/>
    <w:rsid w:val="00105520"/>
    <w:rsid w:val="0010557C"/>
    <w:rsid w:val="00105970"/>
    <w:rsid w:val="00107010"/>
    <w:rsid w:val="001108F1"/>
    <w:rsid w:val="001112AB"/>
    <w:rsid w:val="001121AB"/>
    <w:rsid w:val="00114207"/>
    <w:rsid w:val="001160F5"/>
    <w:rsid w:val="001165CD"/>
    <w:rsid w:val="0011667C"/>
    <w:rsid w:val="00117FA7"/>
    <w:rsid w:val="001200FA"/>
    <w:rsid w:val="00120CED"/>
    <w:rsid w:val="001242D4"/>
    <w:rsid w:val="0012461E"/>
    <w:rsid w:val="0012504A"/>
    <w:rsid w:val="00126AD9"/>
    <w:rsid w:val="00127671"/>
    <w:rsid w:val="00127A25"/>
    <w:rsid w:val="00130A0B"/>
    <w:rsid w:val="001328AA"/>
    <w:rsid w:val="00133292"/>
    <w:rsid w:val="00133674"/>
    <w:rsid w:val="00134419"/>
    <w:rsid w:val="0013468C"/>
    <w:rsid w:val="00137093"/>
    <w:rsid w:val="001376F1"/>
    <w:rsid w:val="00137F5A"/>
    <w:rsid w:val="00140C81"/>
    <w:rsid w:val="00141BB6"/>
    <w:rsid w:val="00142591"/>
    <w:rsid w:val="001448B3"/>
    <w:rsid w:val="00145862"/>
    <w:rsid w:val="00145DB1"/>
    <w:rsid w:val="00147B0D"/>
    <w:rsid w:val="00150297"/>
    <w:rsid w:val="00150D31"/>
    <w:rsid w:val="001515F5"/>
    <w:rsid w:val="00151921"/>
    <w:rsid w:val="001524E0"/>
    <w:rsid w:val="00154280"/>
    <w:rsid w:val="00154AAD"/>
    <w:rsid w:val="00154B5B"/>
    <w:rsid w:val="00155BA9"/>
    <w:rsid w:val="001573B8"/>
    <w:rsid w:val="0016081E"/>
    <w:rsid w:val="00160F9B"/>
    <w:rsid w:val="00161E8C"/>
    <w:rsid w:val="00162F94"/>
    <w:rsid w:val="001633F4"/>
    <w:rsid w:val="00165364"/>
    <w:rsid w:val="001660F0"/>
    <w:rsid w:val="00166185"/>
    <w:rsid w:val="00167081"/>
    <w:rsid w:val="00167354"/>
    <w:rsid w:val="00170795"/>
    <w:rsid w:val="00172CCD"/>
    <w:rsid w:val="00172CFB"/>
    <w:rsid w:val="001739A8"/>
    <w:rsid w:val="00173CD2"/>
    <w:rsid w:val="00173D6B"/>
    <w:rsid w:val="00174403"/>
    <w:rsid w:val="001765DF"/>
    <w:rsid w:val="00176680"/>
    <w:rsid w:val="00177744"/>
    <w:rsid w:val="0017795A"/>
    <w:rsid w:val="00177B7B"/>
    <w:rsid w:val="00177DAD"/>
    <w:rsid w:val="00180329"/>
    <w:rsid w:val="0018058D"/>
    <w:rsid w:val="001812D5"/>
    <w:rsid w:val="00181344"/>
    <w:rsid w:val="00181D18"/>
    <w:rsid w:val="00182CB7"/>
    <w:rsid w:val="00183206"/>
    <w:rsid w:val="00184096"/>
    <w:rsid w:val="0018487B"/>
    <w:rsid w:val="00184ACA"/>
    <w:rsid w:val="0018553C"/>
    <w:rsid w:val="00186635"/>
    <w:rsid w:val="00186DCF"/>
    <w:rsid w:val="00186F4D"/>
    <w:rsid w:val="00190C56"/>
    <w:rsid w:val="00190C7C"/>
    <w:rsid w:val="0019222A"/>
    <w:rsid w:val="00192AA0"/>
    <w:rsid w:val="00192D88"/>
    <w:rsid w:val="00194894"/>
    <w:rsid w:val="0019598A"/>
    <w:rsid w:val="00196814"/>
    <w:rsid w:val="0019700D"/>
    <w:rsid w:val="001A0FF1"/>
    <w:rsid w:val="001A14E4"/>
    <w:rsid w:val="001A2D13"/>
    <w:rsid w:val="001A36E9"/>
    <w:rsid w:val="001A39BD"/>
    <w:rsid w:val="001A3C77"/>
    <w:rsid w:val="001A4032"/>
    <w:rsid w:val="001A6FE1"/>
    <w:rsid w:val="001B048B"/>
    <w:rsid w:val="001B06CC"/>
    <w:rsid w:val="001B077B"/>
    <w:rsid w:val="001B0943"/>
    <w:rsid w:val="001B1298"/>
    <w:rsid w:val="001B19FD"/>
    <w:rsid w:val="001B1E10"/>
    <w:rsid w:val="001B2183"/>
    <w:rsid w:val="001B2BE2"/>
    <w:rsid w:val="001B316A"/>
    <w:rsid w:val="001B43CB"/>
    <w:rsid w:val="001B441B"/>
    <w:rsid w:val="001B55AE"/>
    <w:rsid w:val="001B6655"/>
    <w:rsid w:val="001B729C"/>
    <w:rsid w:val="001C0298"/>
    <w:rsid w:val="001C0493"/>
    <w:rsid w:val="001C062D"/>
    <w:rsid w:val="001C063B"/>
    <w:rsid w:val="001C14B3"/>
    <w:rsid w:val="001C2426"/>
    <w:rsid w:val="001C26B5"/>
    <w:rsid w:val="001C31E1"/>
    <w:rsid w:val="001C3E41"/>
    <w:rsid w:val="001C3F42"/>
    <w:rsid w:val="001C4282"/>
    <w:rsid w:val="001C433B"/>
    <w:rsid w:val="001C439C"/>
    <w:rsid w:val="001C45B0"/>
    <w:rsid w:val="001C4D87"/>
    <w:rsid w:val="001C5188"/>
    <w:rsid w:val="001C5433"/>
    <w:rsid w:val="001C6C1B"/>
    <w:rsid w:val="001C7420"/>
    <w:rsid w:val="001C7CB0"/>
    <w:rsid w:val="001D0416"/>
    <w:rsid w:val="001D064C"/>
    <w:rsid w:val="001D1051"/>
    <w:rsid w:val="001D13AE"/>
    <w:rsid w:val="001D4C16"/>
    <w:rsid w:val="001D5F69"/>
    <w:rsid w:val="001D7427"/>
    <w:rsid w:val="001E15A5"/>
    <w:rsid w:val="001E17D5"/>
    <w:rsid w:val="001E3289"/>
    <w:rsid w:val="001E3A62"/>
    <w:rsid w:val="001E4765"/>
    <w:rsid w:val="001E5131"/>
    <w:rsid w:val="001E68C4"/>
    <w:rsid w:val="001E74C5"/>
    <w:rsid w:val="001E7962"/>
    <w:rsid w:val="001E7C8D"/>
    <w:rsid w:val="001F1C51"/>
    <w:rsid w:val="001F7039"/>
    <w:rsid w:val="00200175"/>
    <w:rsid w:val="002010FC"/>
    <w:rsid w:val="00202402"/>
    <w:rsid w:val="00202562"/>
    <w:rsid w:val="002038AB"/>
    <w:rsid w:val="00203EB5"/>
    <w:rsid w:val="002049C1"/>
    <w:rsid w:val="0020501D"/>
    <w:rsid w:val="002056AD"/>
    <w:rsid w:val="00206C65"/>
    <w:rsid w:val="002119E4"/>
    <w:rsid w:val="00211E61"/>
    <w:rsid w:val="0021414E"/>
    <w:rsid w:val="0021433D"/>
    <w:rsid w:val="00214E2F"/>
    <w:rsid w:val="00215B64"/>
    <w:rsid w:val="00215C8D"/>
    <w:rsid w:val="002162D3"/>
    <w:rsid w:val="00216BA8"/>
    <w:rsid w:val="00221209"/>
    <w:rsid w:val="0022142B"/>
    <w:rsid w:val="00221911"/>
    <w:rsid w:val="00222B1F"/>
    <w:rsid w:val="00223138"/>
    <w:rsid w:val="0022557D"/>
    <w:rsid w:val="00226321"/>
    <w:rsid w:val="00227D8A"/>
    <w:rsid w:val="0023010D"/>
    <w:rsid w:val="002302CF"/>
    <w:rsid w:val="002319AB"/>
    <w:rsid w:val="00231B3C"/>
    <w:rsid w:val="00232977"/>
    <w:rsid w:val="00233575"/>
    <w:rsid w:val="00237FDF"/>
    <w:rsid w:val="00243014"/>
    <w:rsid w:val="0024487C"/>
    <w:rsid w:val="00244D1D"/>
    <w:rsid w:val="0024549B"/>
    <w:rsid w:val="00245643"/>
    <w:rsid w:val="00245B25"/>
    <w:rsid w:val="00245B85"/>
    <w:rsid w:val="00246BAF"/>
    <w:rsid w:val="00250BF4"/>
    <w:rsid w:val="00250C8C"/>
    <w:rsid w:val="00251F5A"/>
    <w:rsid w:val="00251F87"/>
    <w:rsid w:val="00252237"/>
    <w:rsid w:val="00252454"/>
    <w:rsid w:val="002526DD"/>
    <w:rsid w:val="00252F41"/>
    <w:rsid w:val="0025324E"/>
    <w:rsid w:val="00256249"/>
    <w:rsid w:val="00256A28"/>
    <w:rsid w:val="00257E15"/>
    <w:rsid w:val="00260CD6"/>
    <w:rsid w:val="00262634"/>
    <w:rsid w:val="002626C8"/>
    <w:rsid w:val="002629F4"/>
    <w:rsid w:val="00262C42"/>
    <w:rsid w:val="00264D43"/>
    <w:rsid w:val="00265DA4"/>
    <w:rsid w:val="00266C3E"/>
    <w:rsid w:val="00266DC5"/>
    <w:rsid w:val="00270D0E"/>
    <w:rsid w:val="00274B8A"/>
    <w:rsid w:val="00275941"/>
    <w:rsid w:val="00276E5C"/>
    <w:rsid w:val="002802A2"/>
    <w:rsid w:val="002803B8"/>
    <w:rsid w:val="00280857"/>
    <w:rsid w:val="0028144F"/>
    <w:rsid w:val="0028148E"/>
    <w:rsid w:val="00283FF4"/>
    <w:rsid w:val="00284E69"/>
    <w:rsid w:val="0028601D"/>
    <w:rsid w:val="0028630E"/>
    <w:rsid w:val="00286746"/>
    <w:rsid w:val="00286E84"/>
    <w:rsid w:val="00287EE4"/>
    <w:rsid w:val="002906BC"/>
    <w:rsid w:val="00291107"/>
    <w:rsid w:val="0029211B"/>
    <w:rsid w:val="00292960"/>
    <w:rsid w:val="00292F01"/>
    <w:rsid w:val="0029531A"/>
    <w:rsid w:val="00297045"/>
    <w:rsid w:val="00297049"/>
    <w:rsid w:val="002970BE"/>
    <w:rsid w:val="002970CF"/>
    <w:rsid w:val="0029756F"/>
    <w:rsid w:val="0029780A"/>
    <w:rsid w:val="00297AFA"/>
    <w:rsid w:val="002A04F6"/>
    <w:rsid w:val="002A0B5E"/>
    <w:rsid w:val="002A153D"/>
    <w:rsid w:val="002A3B07"/>
    <w:rsid w:val="002A4C30"/>
    <w:rsid w:val="002A5E79"/>
    <w:rsid w:val="002A6135"/>
    <w:rsid w:val="002A6BDE"/>
    <w:rsid w:val="002A7652"/>
    <w:rsid w:val="002B01EE"/>
    <w:rsid w:val="002B134C"/>
    <w:rsid w:val="002B144C"/>
    <w:rsid w:val="002B1918"/>
    <w:rsid w:val="002B1F3E"/>
    <w:rsid w:val="002B2F2B"/>
    <w:rsid w:val="002B32CA"/>
    <w:rsid w:val="002B4982"/>
    <w:rsid w:val="002B69E4"/>
    <w:rsid w:val="002B6A3F"/>
    <w:rsid w:val="002B75BD"/>
    <w:rsid w:val="002B76C9"/>
    <w:rsid w:val="002C0AD0"/>
    <w:rsid w:val="002C12B3"/>
    <w:rsid w:val="002C2ACE"/>
    <w:rsid w:val="002C309A"/>
    <w:rsid w:val="002C3389"/>
    <w:rsid w:val="002C4E8F"/>
    <w:rsid w:val="002C534A"/>
    <w:rsid w:val="002C602B"/>
    <w:rsid w:val="002C680E"/>
    <w:rsid w:val="002D0419"/>
    <w:rsid w:val="002D0526"/>
    <w:rsid w:val="002D12E1"/>
    <w:rsid w:val="002D3D25"/>
    <w:rsid w:val="002D429E"/>
    <w:rsid w:val="002D4691"/>
    <w:rsid w:val="002D52F6"/>
    <w:rsid w:val="002D6AF2"/>
    <w:rsid w:val="002D72FF"/>
    <w:rsid w:val="002E0B47"/>
    <w:rsid w:val="002E18AB"/>
    <w:rsid w:val="002E1FFC"/>
    <w:rsid w:val="002E2A02"/>
    <w:rsid w:val="002E31FA"/>
    <w:rsid w:val="002E32CA"/>
    <w:rsid w:val="002E34B7"/>
    <w:rsid w:val="002E4A6A"/>
    <w:rsid w:val="002E558A"/>
    <w:rsid w:val="002E6591"/>
    <w:rsid w:val="002E79C8"/>
    <w:rsid w:val="002F0704"/>
    <w:rsid w:val="002F232F"/>
    <w:rsid w:val="002F31B4"/>
    <w:rsid w:val="002F34D8"/>
    <w:rsid w:val="002F3AEA"/>
    <w:rsid w:val="002F4DAD"/>
    <w:rsid w:val="002F5CB7"/>
    <w:rsid w:val="002F61EA"/>
    <w:rsid w:val="002F7D51"/>
    <w:rsid w:val="002F7DBF"/>
    <w:rsid w:val="003029BB"/>
    <w:rsid w:val="00302BEB"/>
    <w:rsid w:val="0030435E"/>
    <w:rsid w:val="003045A0"/>
    <w:rsid w:val="00304804"/>
    <w:rsid w:val="00304E30"/>
    <w:rsid w:val="003059C5"/>
    <w:rsid w:val="00307670"/>
    <w:rsid w:val="00310AF3"/>
    <w:rsid w:val="0031121F"/>
    <w:rsid w:val="003113EE"/>
    <w:rsid w:val="00314365"/>
    <w:rsid w:val="00314E41"/>
    <w:rsid w:val="00315330"/>
    <w:rsid w:val="003169DD"/>
    <w:rsid w:val="00320BB1"/>
    <w:rsid w:val="00320F4A"/>
    <w:rsid w:val="0032115E"/>
    <w:rsid w:val="003219BC"/>
    <w:rsid w:val="00321CE6"/>
    <w:rsid w:val="00322655"/>
    <w:rsid w:val="0032371F"/>
    <w:rsid w:val="0032372E"/>
    <w:rsid w:val="00323922"/>
    <w:rsid w:val="003269FB"/>
    <w:rsid w:val="00327E87"/>
    <w:rsid w:val="003308A7"/>
    <w:rsid w:val="00330CE0"/>
    <w:rsid w:val="0033112A"/>
    <w:rsid w:val="0033408F"/>
    <w:rsid w:val="00334270"/>
    <w:rsid w:val="003351E5"/>
    <w:rsid w:val="003362C7"/>
    <w:rsid w:val="003369A6"/>
    <w:rsid w:val="00337360"/>
    <w:rsid w:val="003415D9"/>
    <w:rsid w:val="00342D55"/>
    <w:rsid w:val="003437D5"/>
    <w:rsid w:val="00343A9B"/>
    <w:rsid w:val="00343C9A"/>
    <w:rsid w:val="003445EF"/>
    <w:rsid w:val="00344617"/>
    <w:rsid w:val="00346541"/>
    <w:rsid w:val="003468F5"/>
    <w:rsid w:val="00347206"/>
    <w:rsid w:val="00347EBE"/>
    <w:rsid w:val="00350359"/>
    <w:rsid w:val="00351E68"/>
    <w:rsid w:val="00352860"/>
    <w:rsid w:val="00353787"/>
    <w:rsid w:val="00353B73"/>
    <w:rsid w:val="003558BA"/>
    <w:rsid w:val="00355F1B"/>
    <w:rsid w:val="00356377"/>
    <w:rsid w:val="00356713"/>
    <w:rsid w:val="003607B9"/>
    <w:rsid w:val="00360ACE"/>
    <w:rsid w:val="0036534A"/>
    <w:rsid w:val="00370BDB"/>
    <w:rsid w:val="00370F01"/>
    <w:rsid w:val="00371465"/>
    <w:rsid w:val="0037402E"/>
    <w:rsid w:val="0037602E"/>
    <w:rsid w:val="0038180C"/>
    <w:rsid w:val="00382336"/>
    <w:rsid w:val="00382572"/>
    <w:rsid w:val="003833F4"/>
    <w:rsid w:val="0038356D"/>
    <w:rsid w:val="0038431D"/>
    <w:rsid w:val="003844EE"/>
    <w:rsid w:val="003857ED"/>
    <w:rsid w:val="003869AF"/>
    <w:rsid w:val="00387519"/>
    <w:rsid w:val="00387E7C"/>
    <w:rsid w:val="003925B0"/>
    <w:rsid w:val="003928CE"/>
    <w:rsid w:val="0039336C"/>
    <w:rsid w:val="00393CDD"/>
    <w:rsid w:val="00394AB6"/>
    <w:rsid w:val="00395CFA"/>
    <w:rsid w:val="00397E41"/>
    <w:rsid w:val="003A06CA"/>
    <w:rsid w:val="003A1FD9"/>
    <w:rsid w:val="003A4214"/>
    <w:rsid w:val="003A61D7"/>
    <w:rsid w:val="003A6771"/>
    <w:rsid w:val="003A77FD"/>
    <w:rsid w:val="003A7953"/>
    <w:rsid w:val="003A7E69"/>
    <w:rsid w:val="003B0E49"/>
    <w:rsid w:val="003B2A51"/>
    <w:rsid w:val="003B5465"/>
    <w:rsid w:val="003B7B35"/>
    <w:rsid w:val="003B7E72"/>
    <w:rsid w:val="003B7E7C"/>
    <w:rsid w:val="003C2486"/>
    <w:rsid w:val="003C2964"/>
    <w:rsid w:val="003C31BF"/>
    <w:rsid w:val="003C7B5E"/>
    <w:rsid w:val="003D0E93"/>
    <w:rsid w:val="003D3167"/>
    <w:rsid w:val="003D4210"/>
    <w:rsid w:val="003D5B83"/>
    <w:rsid w:val="003D725F"/>
    <w:rsid w:val="003E1291"/>
    <w:rsid w:val="003E23C7"/>
    <w:rsid w:val="003E30FD"/>
    <w:rsid w:val="003E3AF8"/>
    <w:rsid w:val="003E46D0"/>
    <w:rsid w:val="003E4EF6"/>
    <w:rsid w:val="003E510D"/>
    <w:rsid w:val="003E5290"/>
    <w:rsid w:val="003E56B8"/>
    <w:rsid w:val="003E5AB1"/>
    <w:rsid w:val="003E5E90"/>
    <w:rsid w:val="003E6000"/>
    <w:rsid w:val="003E6102"/>
    <w:rsid w:val="003E77D1"/>
    <w:rsid w:val="003F22EA"/>
    <w:rsid w:val="003F25B0"/>
    <w:rsid w:val="003F440B"/>
    <w:rsid w:val="003F4F64"/>
    <w:rsid w:val="003F5BEB"/>
    <w:rsid w:val="003F60E2"/>
    <w:rsid w:val="003F6EE8"/>
    <w:rsid w:val="003F7087"/>
    <w:rsid w:val="003F78E6"/>
    <w:rsid w:val="0040031A"/>
    <w:rsid w:val="00400461"/>
    <w:rsid w:val="00400494"/>
    <w:rsid w:val="00400BB6"/>
    <w:rsid w:val="00400F69"/>
    <w:rsid w:val="004010F4"/>
    <w:rsid w:val="00402054"/>
    <w:rsid w:val="0040258A"/>
    <w:rsid w:val="00402C9A"/>
    <w:rsid w:val="00406264"/>
    <w:rsid w:val="00407BCC"/>
    <w:rsid w:val="0041189A"/>
    <w:rsid w:val="00412830"/>
    <w:rsid w:val="00415563"/>
    <w:rsid w:val="00417286"/>
    <w:rsid w:val="00417E10"/>
    <w:rsid w:val="004200DC"/>
    <w:rsid w:val="00420E21"/>
    <w:rsid w:val="004218F0"/>
    <w:rsid w:val="00421DC2"/>
    <w:rsid w:val="00421E71"/>
    <w:rsid w:val="00421FA6"/>
    <w:rsid w:val="00422380"/>
    <w:rsid w:val="00422AA9"/>
    <w:rsid w:val="004233F7"/>
    <w:rsid w:val="004236E0"/>
    <w:rsid w:val="004247E0"/>
    <w:rsid w:val="0042791C"/>
    <w:rsid w:val="00430084"/>
    <w:rsid w:val="004322A1"/>
    <w:rsid w:val="0043286F"/>
    <w:rsid w:val="00432BB0"/>
    <w:rsid w:val="00433DEF"/>
    <w:rsid w:val="0043513C"/>
    <w:rsid w:val="004353ED"/>
    <w:rsid w:val="00436DDC"/>
    <w:rsid w:val="004377ED"/>
    <w:rsid w:val="00437E66"/>
    <w:rsid w:val="00440C79"/>
    <w:rsid w:val="0044153B"/>
    <w:rsid w:val="00442D59"/>
    <w:rsid w:val="00443064"/>
    <w:rsid w:val="0044391F"/>
    <w:rsid w:val="00444AD8"/>
    <w:rsid w:val="004465EC"/>
    <w:rsid w:val="00450517"/>
    <w:rsid w:val="00455318"/>
    <w:rsid w:val="0045563F"/>
    <w:rsid w:val="00460C44"/>
    <w:rsid w:val="00460D54"/>
    <w:rsid w:val="0046168A"/>
    <w:rsid w:val="004645A7"/>
    <w:rsid w:val="00465E7C"/>
    <w:rsid w:val="0046688E"/>
    <w:rsid w:val="004709B0"/>
    <w:rsid w:val="004709D0"/>
    <w:rsid w:val="004710AB"/>
    <w:rsid w:val="00472299"/>
    <w:rsid w:val="00472961"/>
    <w:rsid w:val="00472E91"/>
    <w:rsid w:val="00473104"/>
    <w:rsid w:val="00473DF9"/>
    <w:rsid w:val="00473EF8"/>
    <w:rsid w:val="0047416A"/>
    <w:rsid w:val="00474A24"/>
    <w:rsid w:val="00475B18"/>
    <w:rsid w:val="00475F22"/>
    <w:rsid w:val="00475FF3"/>
    <w:rsid w:val="00476948"/>
    <w:rsid w:val="00476F95"/>
    <w:rsid w:val="0047745C"/>
    <w:rsid w:val="00477A70"/>
    <w:rsid w:val="00480C78"/>
    <w:rsid w:val="00481223"/>
    <w:rsid w:val="00481380"/>
    <w:rsid w:val="00482078"/>
    <w:rsid w:val="00482558"/>
    <w:rsid w:val="004838CB"/>
    <w:rsid w:val="004840B8"/>
    <w:rsid w:val="00484CAB"/>
    <w:rsid w:val="00485502"/>
    <w:rsid w:val="00486C20"/>
    <w:rsid w:val="00487C65"/>
    <w:rsid w:val="0049063E"/>
    <w:rsid w:val="0049153D"/>
    <w:rsid w:val="0049173B"/>
    <w:rsid w:val="00491849"/>
    <w:rsid w:val="00491B7A"/>
    <w:rsid w:val="00491CBF"/>
    <w:rsid w:val="00492C3D"/>
    <w:rsid w:val="0049357C"/>
    <w:rsid w:val="0049477E"/>
    <w:rsid w:val="00494B42"/>
    <w:rsid w:val="00494E80"/>
    <w:rsid w:val="004A04B4"/>
    <w:rsid w:val="004A07AA"/>
    <w:rsid w:val="004A162C"/>
    <w:rsid w:val="004A3350"/>
    <w:rsid w:val="004A414A"/>
    <w:rsid w:val="004A4941"/>
    <w:rsid w:val="004A5009"/>
    <w:rsid w:val="004A6E1F"/>
    <w:rsid w:val="004A779C"/>
    <w:rsid w:val="004B06F9"/>
    <w:rsid w:val="004B1232"/>
    <w:rsid w:val="004B1469"/>
    <w:rsid w:val="004B203C"/>
    <w:rsid w:val="004B38BC"/>
    <w:rsid w:val="004B4A69"/>
    <w:rsid w:val="004B549E"/>
    <w:rsid w:val="004B7676"/>
    <w:rsid w:val="004C0F3E"/>
    <w:rsid w:val="004C14D0"/>
    <w:rsid w:val="004C3033"/>
    <w:rsid w:val="004C4253"/>
    <w:rsid w:val="004C4380"/>
    <w:rsid w:val="004C495C"/>
    <w:rsid w:val="004C49CE"/>
    <w:rsid w:val="004C53AB"/>
    <w:rsid w:val="004C5F9F"/>
    <w:rsid w:val="004C6539"/>
    <w:rsid w:val="004C66F5"/>
    <w:rsid w:val="004C6D5B"/>
    <w:rsid w:val="004C6D96"/>
    <w:rsid w:val="004C77BF"/>
    <w:rsid w:val="004C7F78"/>
    <w:rsid w:val="004D0D1F"/>
    <w:rsid w:val="004D109F"/>
    <w:rsid w:val="004D2321"/>
    <w:rsid w:val="004D2790"/>
    <w:rsid w:val="004D2E53"/>
    <w:rsid w:val="004D48AF"/>
    <w:rsid w:val="004D4959"/>
    <w:rsid w:val="004D5526"/>
    <w:rsid w:val="004D5DFF"/>
    <w:rsid w:val="004D61C9"/>
    <w:rsid w:val="004D7666"/>
    <w:rsid w:val="004E0136"/>
    <w:rsid w:val="004E0633"/>
    <w:rsid w:val="004E16F5"/>
    <w:rsid w:val="004E2DC8"/>
    <w:rsid w:val="004E48EF"/>
    <w:rsid w:val="004E57CB"/>
    <w:rsid w:val="004E60AB"/>
    <w:rsid w:val="004E741B"/>
    <w:rsid w:val="004E76CC"/>
    <w:rsid w:val="004E7AAB"/>
    <w:rsid w:val="004F1571"/>
    <w:rsid w:val="004F32AB"/>
    <w:rsid w:val="004F412F"/>
    <w:rsid w:val="004F5120"/>
    <w:rsid w:val="004F5429"/>
    <w:rsid w:val="004F5E35"/>
    <w:rsid w:val="004F5F8E"/>
    <w:rsid w:val="004F68EC"/>
    <w:rsid w:val="004F694B"/>
    <w:rsid w:val="0050021A"/>
    <w:rsid w:val="0050079E"/>
    <w:rsid w:val="0050087B"/>
    <w:rsid w:val="00501322"/>
    <w:rsid w:val="00501D99"/>
    <w:rsid w:val="00502056"/>
    <w:rsid w:val="005033A2"/>
    <w:rsid w:val="0050438E"/>
    <w:rsid w:val="00504740"/>
    <w:rsid w:val="00504E67"/>
    <w:rsid w:val="0050535B"/>
    <w:rsid w:val="0050545D"/>
    <w:rsid w:val="005059FD"/>
    <w:rsid w:val="00505FED"/>
    <w:rsid w:val="00506274"/>
    <w:rsid w:val="00510CEA"/>
    <w:rsid w:val="0051170F"/>
    <w:rsid w:val="0051202F"/>
    <w:rsid w:val="0051221F"/>
    <w:rsid w:val="0051232A"/>
    <w:rsid w:val="00512EC9"/>
    <w:rsid w:val="00513053"/>
    <w:rsid w:val="00514A37"/>
    <w:rsid w:val="00514DFB"/>
    <w:rsid w:val="00514F1E"/>
    <w:rsid w:val="0051701F"/>
    <w:rsid w:val="005171E6"/>
    <w:rsid w:val="005206AB"/>
    <w:rsid w:val="005208A6"/>
    <w:rsid w:val="005219AD"/>
    <w:rsid w:val="00521F51"/>
    <w:rsid w:val="00522DE3"/>
    <w:rsid w:val="00524562"/>
    <w:rsid w:val="00525E8C"/>
    <w:rsid w:val="0052649E"/>
    <w:rsid w:val="00526530"/>
    <w:rsid w:val="00526B94"/>
    <w:rsid w:val="005306BA"/>
    <w:rsid w:val="00533132"/>
    <w:rsid w:val="0053662F"/>
    <w:rsid w:val="00536A2C"/>
    <w:rsid w:val="00536DF1"/>
    <w:rsid w:val="005372D9"/>
    <w:rsid w:val="00537662"/>
    <w:rsid w:val="0053794F"/>
    <w:rsid w:val="0054066B"/>
    <w:rsid w:val="0054124D"/>
    <w:rsid w:val="0054151D"/>
    <w:rsid w:val="00541959"/>
    <w:rsid w:val="00545121"/>
    <w:rsid w:val="0054559E"/>
    <w:rsid w:val="00546300"/>
    <w:rsid w:val="0054798E"/>
    <w:rsid w:val="0055033C"/>
    <w:rsid w:val="00550780"/>
    <w:rsid w:val="0055417E"/>
    <w:rsid w:val="0055644C"/>
    <w:rsid w:val="005568D4"/>
    <w:rsid w:val="005568E4"/>
    <w:rsid w:val="00561674"/>
    <w:rsid w:val="00562755"/>
    <w:rsid w:val="00562A5E"/>
    <w:rsid w:val="00562D41"/>
    <w:rsid w:val="005633B0"/>
    <w:rsid w:val="0056348C"/>
    <w:rsid w:val="00563691"/>
    <w:rsid w:val="00563809"/>
    <w:rsid w:val="0056572C"/>
    <w:rsid w:val="005657E0"/>
    <w:rsid w:val="005658A1"/>
    <w:rsid w:val="00565F5A"/>
    <w:rsid w:val="005662C8"/>
    <w:rsid w:val="00571190"/>
    <w:rsid w:val="005719A4"/>
    <w:rsid w:val="005729AE"/>
    <w:rsid w:val="0057341F"/>
    <w:rsid w:val="00573B2C"/>
    <w:rsid w:val="00574B34"/>
    <w:rsid w:val="00576E3A"/>
    <w:rsid w:val="005773B4"/>
    <w:rsid w:val="005775D1"/>
    <w:rsid w:val="0058168E"/>
    <w:rsid w:val="00583FBD"/>
    <w:rsid w:val="0058583E"/>
    <w:rsid w:val="00586D71"/>
    <w:rsid w:val="0058725B"/>
    <w:rsid w:val="00590E2A"/>
    <w:rsid w:val="00591987"/>
    <w:rsid w:val="005934A5"/>
    <w:rsid w:val="0059402B"/>
    <w:rsid w:val="0059487A"/>
    <w:rsid w:val="00594D4C"/>
    <w:rsid w:val="005960E3"/>
    <w:rsid w:val="005969CE"/>
    <w:rsid w:val="0059777E"/>
    <w:rsid w:val="005A02CB"/>
    <w:rsid w:val="005A0A2A"/>
    <w:rsid w:val="005A3B40"/>
    <w:rsid w:val="005A3DAB"/>
    <w:rsid w:val="005A4BB6"/>
    <w:rsid w:val="005A5154"/>
    <w:rsid w:val="005A5BF9"/>
    <w:rsid w:val="005A6133"/>
    <w:rsid w:val="005B051B"/>
    <w:rsid w:val="005B0F8A"/>
    <w:rsid w:val="005B1200"/>
    <w:rsid w:val="005B2DA0"/>
    <w:rsid w:val="005B2E55"/>
    <w:rsid w:val="005B3D88"/>
    <w:rsid w:val="005B3ECB"/>
    <w:rsid w:val="005B5CEE"/>
    <w:rsid w:val="005B6F81"/>
    <w:rsid w:val="005C03DF"/>
    <w:rsid w:val="005C0F61"/>
    <w:rsid w:val="005C125F"/>
    <w:rsid w:val="005C4878"/>
    <w:rsid w:val="005C52A2"/>
    <w:rsid w:val="005C7931"/>
    <w:rsid w:val="005D0B73"/>
    <w:rsid w:val="005D2006"/>
    <w:rsid w:val="005D22D0"/>
    <w:rsid w:val="005D2C2B"/>
    <w:rsid w:val="005D2CE0"/>
    <w:rsid w:val="005D3105"/>
    <w:rsid w:val="005D3AAC"/>
    <w:rsid w:val="005D452F"/>
    <w:rsid w:val="005D5124"/>
    <w:rsid w:val="005D5988"/>
    <w:rsid w:val="005D7F6A"/>
    <w:rsid w:val="005D7F8D"/>
    <w:rsid w:val="005E07DA"/>
    <w:rsid w:val="005E0917"/>
    <w:rsid w:val="005E2F6D"/>
    <w:rsid w:val="005E3132"/>
    <w:rsid w:val="005E4AF2"/>
    <w:rsid w:val="005E4CBC"/>
    <w:rsid w:val="005E59A4"/>
    <w:rsid w:val="005E696D"/>
    <w:rsid w:val="005E72DF"/>
    <w:rsid w:val="005F045A"/>
    <w:rsid w:val="005F0A7C"/>
    <w:rsid w:val="005F0E4D"/>
    <w:rsid w:val="005F23CA"/>
    <w:rsid w:val="005F242D"/>
    <w:rsid w:val="005F3524"/>
    <w:rsid w:val="005F376D"/>
    <w:rsid w:val="005F3E72"/>
    <w:rsid w:val="005F4E99"/>
    <w:rsid w:val="005F5465"/>
    <w:rsid w:val="005F7FB7"/>
    <w:rsid w:val="0060091B"/>
    <w:rsid w:val="00601A17"/>
    <w:rsid w:val="00601FF6"/>
    <w:rsid w:val="006027F2"/>
    <w:rsid w:val="00602E0D"/>
    <w:rsid w:val="00602E71"/>
    <w:rsid w:val="00603441"/>
    <w:rsid w:val="00605A86"/>
    <w:rsid w:val="00605BF7"/>
    <w:rsid w:val="006072A2"/>
    <w:rsid w:val="00607399"/>
    <w:rsid w:val="00607ACE"/>
    <w:rsid w:val="00610D17"/>
    <w:rsid w:val="00611FAC"/>
    <w:rsid w:val="0061241B"/>
    <w:rsid w:val="006129B6"/>
    <w:rsid w:val="00612AA8"/>
    <w:rsid w:val="006134A7"/>
    <w:rsid w:val="006137FD"/>
    <w:rsid w:val="00613CAA"/>
    <w:rsid w:val="00613CFD"/>
    <w:rsid w:val="00614F97"/>
    <w:rsid w:val="0061515E"/>
    <w:rsid w:val="006157FE"/>
    <w:rsid w:val="00615996"/>
    <w:rsid w:val="006167EE"/>
    <w:rsid w:val="00617B40"/>
    <w:rsid w:val="00622D0D"/>
    <w:rsid w:val="00624A10"/>
    <w:rsid w:val="00625949"/>
    <w:rsid w:val="00625A55"/>
    <w:rsid w:val="0062764A"/>
    <w:rsid w:val="006314FA"/>
    <w:rsid w:val="00631870"/>
    <w:rsid w:val="00633CE0"/>
    <w:rsid w:val="006346CF"/>
    <w:rsid w:val="006351F3"/>
    <w:rsid w:val="0063546A"/>
    <w:rsid w:val="00636722"/>
    <w:rsid w:val="00636EA5"/>
    <w:rsid w:val="00637ACF"/>
    <w:rsid w:val="006406A0"/>
    <w:rsid w:val="006411D5"/>
    <w:rsid w:val="00642847"/>
    <w:rsid w:val="00642B93"/>
    <w:rsid w:val="00643783"/>
    <w:rsid w:val="00643D03"/>
    <w:rsid w:val="00643EE8"/>
    <w:rsid w:val="0064539C"/>
    <w:rsid w:val="0064551D"/>
    <w:rsid w:val="00646D56"/>
    <w:rsid w:val="0064743C"/>
    <w:rsid w:val="006505A3"/>
    <w:rsid w:val="006506EA"/>
    <w:rsid w:val="0065073D"/>
    <w:rsid w:val="00651C75"/>
    <w:rsid w:val="00651F93"/>
    <w:rsid w:val="00652A21"/>
    <w:rsid w:val="006546F4"/>
    <w:rsid w:val="00655AF5"/>
    <w:rsid w:val="00655BD3"/>
    <w:rsid w:val="00656CF8"/>
    <w:rsid w:val="00656FD5"/>
    <w:rsid w:val="0065774E"/>
    <w:rsid w:val="006579D9"/>
    <w:rsid w:val="006604F0"/>
    <w:rsid w:val="0066106F"/>
    <w:rsid w:val="00661CF1"/>
    <w:rsid w:val="00663987"/>
    <w:rsid w:val="00663AEA"/>
    <w:rsid w:val="00663F96"/>
    <w:rsid w:val="0066578A"/>
    <w:rsid w:val="00665EBD"/>
    <w:rsid w:val="006662AB"/>
    <w:rsid w:val="006673D6"/>
    <w:rsid w:val="0066757B"/>
    <w:rsid w:val="006703CB"/>
    <w:rsid w:val="0067357F"/>
    <w:rsid w:val="006735E0"/>
    <w:rsid w:val="00673F89"/>
    <w:rsid w:val="00674EB0"/>
    <w:rsid w:val="00677456"/>
    <w:rsid w:val="006778BC"/>
    <w:rsid w:val="006807B3"/>
    <w:rsid w:val="006807DE"/>
    <w:rsid w:val="00682AC1"/>
    <w:rsid w:val="00682BEF"/>
    <w:rsid w:val="0068360F"/>
    <w:rsid w:val="00683895"/>
    <w:rsid w:val="00683B26"/>
    <w:rsid w:val="00683E9B"/>
    <w:rsid w:val="00685472"/>
    <w:rsid w:val="00685944"/>
    <w:rsid w:val="0068677D"/>
    <w:rsid w:val="0068732C"/>
    <w:rsid w:val="00690379"/>
    <w:rsid w:val="00691AC8"/>
    <w:rsid w:val="00693312"/>
    <w:rsid w:val="0069352C"/>
    <w:rsid w:val="00694EE4"/>
    <w:rsid w:val="00695903"/>
    <w:rsid w:val="00695BF3"/>
    <w:rsid w:val="00695E59"/>
    <w:rsid w:val="00696A26"/>
    <w:rsid w:val="006974EF"/>
    <w:rsid w:val="006975EE"/>
    <w:rsid w:val="00697B8B"/>
    <w:rsid w:val="00697EA2"/>
    <w:rsid w:val="006A0B60"/>
    <w:rsid w:val="006A0F0C"/>
    <w:rsid w:val="006A262B"/>
    <w:rsid w:val="006A2841"/>
    <w:rsid w:val="006A5604"/>
    <w:rsid w:val="006A5F1F"/>
    <w:rsid w:val="006A62D3"/>
    <w:rsid w:val="006A6526"/>
    <w:rsid w:val="006A7709"/>
    <w:rsid w:val="006A78FE"/>
    <w:rsid w:val="006A7AEA"/>
    <w:rsid w:val="006B3111"/>
    <w:rsid w:val="006B39BD"/>
    <w:rsid w:val="006B3D80"/>
    <w:rsid w:val="006B5595"/>
    <w:rsid w:val="006C064D"/>
    <w:rsid w:val="006C07A3"/>
    <w:rsid w:val="006C225D"/>
    <w:rsid w:val="006C281D"/>
    <w:rsid w:val="006C450A"/>
    <w:rsid w:val="006C480C"/>
    <w:rsid w:val="006C5497"/>
    <w:rsid w:val="006C5633"/>
    <w:rsid w:val="006C5AE4"/>
    <w:rsid w:val="006C7342"/>
    <w:rsid w:val="006C7763"/>
    <w:rsid w:val="006C7F7B"/>
    <w:rsid w:val="006D0068"/>
    <w:rsid w:val="006D02B3"/>
    <w:rsid w:val="006D173D"/>
    <w:rsid w:val="006D33EC"/>
    <w:rsid w:val="006D3581"/>
    <w:rsid w:val="006D384D"/>
    <w:rsid w:val="006D3CD9"/>
    <w:rsid w:val="006D544C"/>
    <w:rsid w:val="006D5E0E"/>
    <w:rsid w:val="006D65F5"/>
    <w:rsid w:val="006D6A32"/>
    <w:rsid w:val="006D6B36"/>
    <w:rsid w:val="006D6C77"/>
    <w:rsid w:val="006D779F"/>
    <w:rsid w:val="006D7C98"/>
    <w:rsid w:val="006E04A7"/>
    <w:rsid w:val="006E1983"/>
    <w:rsid w:val="006E2553"/>
    <w:rsid w:val="006E2D0F"/>
    <w:rsid w:val="006E3429"/>
    <w:rsid w:val="006E3AB2"/>
    <w:rsid w:val="006E5CC3"/>
    <w:rsid w:val="006E6507"/>
    <w:rsid w:val="006E7B8E"/>
    <w:rsid w:val="006E7D87"/>
    <w:rsid w:val="006F1D0B"/>
    <w:rsid w:val="006F34F8"/>
    <w:rsid w:val="006F4AC3"/>
    <w:rsid w:val="006F6134"/>
    <w:rsid w:val="006F6587"/>
    <w:rsid w:val="006F74E9"/>
    <w:rsid w:val="00700BE2"/>
    <w:rsid w:val="00700DFB"/>
    <w:rsid w:val="007019A7"/>
    <w:rsid w:val="0070330D"/>
    <w:rsid w:val="0070330E"/>
    <w:rsid w:val="00703A2C"/>
    <w:rsid w:val="00703DF6"/>
    <w:rsid w:val="00704943"/>
    <w:rsid w:val="00705ACD"/>
    <w:rsid w:val="007062CB"/>
    <w:rsid w:val="007063FF"/>
    <w:rsid w:val="00710DEA"/>
    <w:rsid w:val="007128BD"/>
    <w:rsid w:val="0071552D"/>
    <w:rsid w:val="00715C18"/>
    <w:rsid w:val="00716997"/>
    <w:rsid w:val="007170D6"/>
    <w:rsid w:val="00717C06"/>
    <w:rsid w:val="00720F63"/>
    <w:rsid w:val="007210AB"/>
    <w:rsid w:val="00722508"/>
    <w:rsid w:val="0072303E"/>
    <w:rsid w:val="0072328F"/>
    <w:rsid w:val="00725FA8"/>
    <w:rsid w:val="0072609A"/>
    <w:rsid w:val="007269A3"/>
    <w:rsid w:val="00726E42"/>
    <w:rsid w:val="00727293"/>
    <w:rsid w:val="00730CF3"/>
    <w:rsid w:val="00731D62"/>
    <w:rsid w:val="00734074"/>
    <w:rsid w:val="00734386"/>
    <w:rsid w:val="00734925"/>
    <w:rsid w:val="00734EF6"/>
    <w:rsid w:val="0073584B"/>
    <w:rsid w:val="0073759C"/>
    <w:rsid w:val="00737FD3"/>
    <w:rsid w:val="007405CB"/>
    <w:rsid w:val="00741724"/>
    <w:rsid w:val="00741974"/>
    <w:rsid w:val="0074317F"/>
    <w:rsid w:val="00743AA2"/>
    <w:rsid w:val="0074480F"/>
    <w:rsid w:val="00745C4A"/>
    <w:rsid w:val="00745E1F"/>
    <w:rsid w:val="00745F00"/>
    <w:rsid w:val="0074658B"/>
    <w:rsid w:val="00746B45"/>
    <w:rsid w:val="00747768"/>
    <w:rsid w:val="00747FE7"/>
    <w:rsid w:val="0075029F"/>
    <w:rsid w:val="00750ED3"/>
    <w:rsid w:val="007515DE"/>
    <w:rsid w:val="00752225"/>
    <w:rsid w:val="007527F7"/>
    <w:rsid w:val="007531FC"/>
    <w:rsid w:val="0075388B"/>
    <w:rsid w:val="0075470D"/>
    <w:rsid w:val="00757F1C"/>
    <w:rsid w:val="0076046D"/>
    <w:rsid w:val="00760FF8"/>
    <w:rsid w:val="0076197C"/>
    <w:rsid w:val="00761D73"/>
    <w:rsid w:val="00762259"/>
    <w:rsid w:val="00762AA7"/>
    <w:rsid w:val="00763F74"/>
    <w:rsid w:val="0076542A"/>
    <w:rsid w:val="00765819"/>
    <w:rsid w:val="007659EE"/>
    <w:rsid w:val="007664C8"/>
    <w:rsid w:val="00766677"/>
    <w:rsid w:val="007666FE"/>
    <w:rsid w:val="00767760"/>
    <w:rsid w:val="0077038C"/>
    <w:rsid w:val="007706DF"/>
    <w:rsid w:val="00770726"/>
    <w:rsid w:val="00770DEA"/>
    <w:rsid w:val="00771C98"/>
    <w:rsid w:val="00772527"/>
    <w:rsid w:val="0077351A"/>
    <w:rsid w:val="00774EAA"/>
    <w:rsid w:val="0077667D"/>
    <w:rsid w:val="00776730"/>
    <w:rsid w:val="00780907"/>
    <w:rsid w:val="00780E73"/>
    <w:rsid w:val="00780F0A"/>
    <w:rsid w:val="00781958"/>
    <w:rsid w:val="00781CC0"/>
    <w:rsid w:val="00782EBC"/>
    <w:rsid w:val="00782EBF"/>
    <w:rsid w:val="00783000"/>
    <w:rsid w:val="0078307B"/>
    <w:rsid w:val="00783106"/>
    <w:rsid w:val="00783314"/>
    <w:rsid w:val="00783F28"/>
    <w:rsid w:val="00784DB9"/>
    <w:rsid w:val="00785AC0"/>
    <w:rsid w:val="00785E4F"/>
    <w:rsid w:val="00787EB2"/>
    <w:rsid w:val="00792E2B"/>
    <w:rsid w:val="007946EE"/>
    <w:rsid w:val="00794BA6"/>
    <w:rsid w:val="00794DD6"/>
    <w:rsid w:val="00795014"/>
    <w:rsid w:val="00795907"/>
    <w:rsid w:val="00795F43"/>
    <w:rsid w:val="00796DC0"/>
    <w:rsid w:val="007A0796"/>
    <w:rsid w:val="007A0EAB"/>
    <w:rsid w:val="007A3729"/>
    <w:rsid w:val="007A5898"/>
    <w:rsid w:val="007A7A33"/>
    <w:rsid w:val="007A7AD9"/>
    <w:rsid w:val="007B028A"/>
    <w:rsid w:val="007B1BA0"/>
    <w:rsid w:val="007B2AB9"/>
    <w:rsid w:val="007B2D3B"/>
    <w:rsid w:val="007B40C1"/>
    <w:rsid w:val="007B4E7F"/>
    <w:rsid w:val="007B4E95"/>
    <w:rsid w:val="007B6B35"/>
    <w:rsid w:val="007B7837"/>
    <w:rsid w:val="007C0912"/>
    <w:rsid w:val="007C1000"/>
    <w:rsid w:val="007C1AD1"/>
    <w:rsid w:val="007C2A40"/>
    <w:rsid w:val="007C3601"/>
    <w:rsid w:val="007C5B94"/>
    <w:rsid w:val="007C5CD8"/>
    <w:rsid w:val="007C7900"/>
    <w:rsid w:val="007D0BB0"/>
    <w:rsid w:val="007D3425"/>
    <w:rsid w:val="007D7856"/>
    <w:rsid w:val="007E06CF"/>
    <w:rsid w:val="007E2ACF"/>
    <w:rsid w:val="007E2BD0"/>
    <w:rsid w:val="007E3524"/>
    <w:rsid w:val="007E7085"/>
    <w:rsid w:val="007E729F"/>
    <w:rsid w:val="007E7D9C"/>
    <w:rsid w:val="007F07A7"/>
    <w:rsid w:val="007F07C8"/>
    <w:rsid w:val="007F0D44"/>
    <w:rsid w:val="007F0FAC"/>
    <w:rsid w:val="007F234C"/>
    <w:rsid w:val="007F4024"/>
    <w:rsid w:val="007F4224"/>
    <w:rsid w:val="007F63C5"/>
    <w:rsid w:val="00800C59"/>
    <w:rsid w:val="0080121C"/>
    <w:rsid w:val="008017D1"/>
    <w:rsid w:val="00802479"/>
    <w:rsid w:val="00802773"/>
    <w:rsid w:val="00802C21"/>
    <w:rsid w:val="00803707"/>
    <w:rsid w:val="00805DF5"/>
    <w:rsid w:val="008064B3"/>
    <w:rsid w:val="00807052"/>
    <w:rsid w:val="008119B7"/>
    <w:rsid w:val="00812130"/>
    <w:rsid w:val="0081317C"/>
    <w:rsid w:val="00814274"/>
    <w:rsid w:val="00814350"/>
    <w:rsid w:val="00814CBA"/>
    <w:rsid w:val="008153CE"/>
    <w:rsid w:val="008204C5"/>
    <w:rsid w:val="0082077E"/>
    <w:rsid w:val="00820849"/>
    <w:rsid w:val="00821A24"/>
    <w:rsid w:val="00821FE9"/>
    <w:rsid w:val="0082249A"/>
    <w:rsid w:val="0082410B"/>
    <w:rsid w:val="00824B5A"/>
    <w:rsid w:val="008256AB"/>
    <w:rsid w:val="00826439"/>
    <w:rsid w:val="0083023A"/>
    <w:rsid w:val="0083041C"/>
    <w:rsid w:val="00832E99"/>
    <w:rsid w:val="00832FAC"/>
    <w:rsid w:val="00833044"/>
    <w:rsid w:val="00833933"/>
    <w:rsid w:val="00836709"/>
    <w:rsid w:val="008368F9"/>
    <w:rsid w:val="0084082D"/>
    <w:rsid w:val="00840E76"/>
    <w:rsid w:val="008415AE"/>
    <w:rsid w:val="00841B36"/>
    <w:rsid w:val="008452F9"/>
    <w:rsid w:val="00846BBC"/>
    <w:rsid w:val="00851121"/>
    <w:rsid w:val="0085136A"/>
    <w:rsid w:val="0085264E"/>
    <w:rsid w:val="00855316"/>
    <w:rsid w:val="008554B3"/>
    <w:rsid w:val="00855F1E"/>
    <w:rsid w:val="008570BE"/>
    <w:rsid w:val="0086194F"/>
    <w:rsid w:val="008620D3"/>
    <w:rsid w:val="00865A48"/>
    <w:rsid w:val="0086619D"/>
    <w:rsid w:val="00866817"/>
    <w:rsid w:val="00866F13"/>
    <w:rsid w:val="0087041D"/>
    <w:rsid w:val="00871334"/>
    <w:rsid w:val="00871C8E"/>
    <w:rsid w:val="00872E14"/>
    <w:rsid w:val="008735C9"/>
    <w:rsid w:val="008745FF"/>
    <w:rsid w:val="00876B5A"/>
    <w:rsid w:val="00880060"/>
    <w:rsid w:val="00880E00"/>
    <w:rsid w:val="00881197"/>
    <w:rsid w:val="00881205"/>
    <w:rsid w:val="00881F33"/>
    <w:rsid w:val="00881FD6"/>
    <w:rsid w:val="008825C3"/>
    <w:rsid w:val="008830C7"/>
    <w:rsid w:val="00883609"/>
    <w:rsid w:val="00883B8B"/>
    <w:rsid w:val="008850CC"/>
    <w:rsid w:val="00885209"/>
    <w:rsid w:val="008861BF"/>
    <w:rsid w:val="0088646A"/>
    <w:rsid w:val="00887CFD"/>
    <w:rsid w:val="00887EF8"/>
    <w:rsid w:val="00891A05"/>
    <w:rsid w:val="00891EE6"/>
    <w:rsid w:val="008938D3"/>
    <w:rsid w:val="00894095"/>
    <w:rsid w:val="00895793"/>
    <w:rsid w:val="0089596B"/>
    <w:rsid w:val="00895BCC"/>
    <w:rsid w:val="0089648E"/>
    <w:rsid w:val="008A17E1"/>
    <w:rsid w:val="008A18B0"/>
    <w:rsid w:val="008A24A1"/>
    <w:rsid w:val="008A31FA"/>
    <w:rsid w:val="008A35DD"/>
    <w:rsid w:val="008A3D0A"/>
    <w:rsid w:val="008A50CA"/>
    <w:rsid w:val="008A51E7"/>
    <w:rsid w:val="008A54E9"/>
    <w:rsid w:val="008A6366"/>
    <w:rsid w:val="008A6658"/>
    <w:rsid w:val="008A6F13"/>
    <w:rsid w:val="008B00FB"/>
    <w:rsid w:val="008B037E"/>
    <w:rsid w:val="008B04D5"/>
    <w:rsid w:val="008B09C8"/>
    <w:rsid w:val="008B118D"/>
    <w:rsid w:val="008B1F18"/>
    <w:rsid w:val="008B39BF"/>
    <w:rsid w:val="008B424F"/>
    <w:rsid w:val="008B51DD"/>
    <w:rsid w:val="008B5697"/>
    <w:rsid w:val="008B5C4E"/>
    <w:rsid w:val="008B5DBB"/>
    <w:rsid w:val="008B5DCA"/>
    <w:rsid w:val="008B78CE"/>
    <w:rsid w:val="008C021B"/>
    <w:rsid w:val="008C0C9F"/>
    <w:rsid w:val="008C0E3A"/>
    <w:rsid w:val="008C2B03"/>
    <w:rsid w:val="008C3264"/>
    <w:rsid w:val="008C3405"/>
    <w:rsid w:val="008C46EA"/>
    <w:rsid w:val="008C48BA"/>
    <w:rsid w:val="008C531D"/>
    <w:rsid w:val="008C5386"/>
    <w:rsid w:val="008C5A24"/>
    <w:rsid w:val="008C5C8D"/>
    <w:rsid w:val="008C5FF7"/>
    <w:rsid w:val="008C62AD"/>
    <w:rsid w:val="008C6B8C"/>
    <w:rsid w:val="008C7FB4"/>
    <w:rsid w:val="008D0A0F"/>
    <w:rsid w:val="008D0F9A"/>
    <w:rsid w:val="008D11C6"/>
    <w:rsid w:val="008D19AA"/>
    <w:rsid w:val="008D1E3E"/>
    <w:rsid w:val="008D2312"/>
    <w:rsid w:val="008D2DCF"/>
    <w:rsid w:val="008D3D46"/>
    <w:rsid w:val="008D4C1F"/>
    <w:rsid w:val="008D4C2A"/>
    <w:rsid w:val="008D4E8C"/>
    <w:rsid w:val="008D5FB2"/>
    <w:rsid w:val="008D6560"/>
    <w:rsid w:val="008D66D6"/>
    <w:rsid w:val="008D6962"/>
    <w:rsid w:val="008E1E02"/>
    <w:rsid w:val="008E2060"/>
    <w:rsid w:val="008E2333"/>
    <w:rsid w:val="008E266C"/>
    <w:rsid w:val="008E26DE"/>
    <w:rsid w:val="008E463E"/>
    <w:rsid w:val="008E4C40"/>
    <w:rsid w:val="008E7368"/>
    <w:rsid w:val="008E7C80"/>
    <w:rsid w:val="008E7E9B"/>
    <w:rsid w:val="008F1B3D"/>
    <w:rsid w:val="008F222A"/>
    <w:rsid w:val="008F2912"/>
    <w:rsid w:val="008F31FB"/>
    <w:rsid w:val="008F4A89"/>
    <w:rsid w:val="008F57A7"/>
    <w:rsid w:val="008F75B7"/>
    <w:rsid w:val="00903651"/>
    <w:rsid w:val="00903833"/>
    <w:rsid w:val="00904953"/>
    <w:rsid w:val="00905BF1"/>
    <w:rsid w:val="009065B3"/>
    <w:rsid w:val="00906DE2"/>
    <w:rsid w:val="00907AC9"/>
    <w:rsid w:val="00907B9E"/>
    <w:rsid w:val="00910365"/>
    <w:rsid w:val="00910D84"/>
    <w:rsid w:val="00911931"/>
    <w:rsid w:val="00913054"/>
    <w:rsid w:val="0091345E"/>
    <w:rsid w:val="009137FE"/>
    <w:rsid w:val="00913A44"/>
    <w:rsid w:val="00913A5F"/>
    <w:rsid w:val="009140EF"/>
    <w:rsid w:val="00914A01"/>
    <w:rsid w:val="00915C2F"/>
    <w:rsid w:val="00916F8B"/>
    <w:rsid w:val="009205A9"/>
    <w:rsid w:val="00920BF0"/>
    <w:rsid w:val="00920CA3"/>
    <w:rsid w:val="00920CFB"/>
    <w:rsid w:val="00921F7C"/>
    <w:rsid w:val="00924BD7"/>
    <w:rsid w:val="009262B2"/>
    <w:rsid w:val="0092651D"/>
    <w:rsid w:val="00926BE1"/>
    <w:rsid w:val="00927D81"/>
    <w:rsid w:val="00930234"/>
    <w:rsid w:val="00931643"/>
    <w:rsid w:val="00931D7A"/>
    <w:rsid w:val="00931F7B"/>
    <w:rsid w:val="00932AE2"/>
    <w:rsid w:val="00932DA2"/>
    <w:rsid w:val="00933A0D"/>
    <w:rsid w:val="00933B07"/>
    <w:rsid w:val="00934017"/>
    <w:rsid w:val="00934607"/>
    <w:rsid w:val="00935CDF"/>
    <w:rsid w:val="00936152"/>
    <w:rsid w:val="00936507"/>
    <w:rsid w:val="00936B19"/>
    <w:rsid w:val="00936FDE"/>
    <w:rsid w:val="00940116"/>
    <w:rsid w:val="00940B89"/>
    <w:rsid w:val="00942315"/>
    <w:rsid w:val="009444E6"/>
    <w:rsid w:val="009460DA"/>
    <w:rsid w:val="009468FD"/>
    <w:rsid w:val="00946FA7"/>
    <w:rsid w:val="00947982"/>
    <w:rsid w:val="009502E2"/>
    <w:rsid w:val="00951B64"/>
    <w:rsid w:val="0095202F"/>
    <w:rsid w:val="00952F77"/>
    <w:rsid w:val="00953E91"/>
    <w:rsid w:val="00953F4C"/>
    <w:rsid w:val="00954F01"/>
    <w:rsid w:val="0095512F"/>
    <w:rsid w:val="0095692A"/>
    <w:rsid w:val="00956DC6"/>
    <w:rsid w:val="0095701C"/>
    <w:rsid w:val="00957723"/>
    <w:rsid w:val="00957A21"/>
    <w:rsid w:val="00960028"/>
    <w:rsid w:val="00960FFD"/>
    <w:rsid w:val="009623CE"/>
    <w:rsid w:val="00962432"/>
    <w:rsid w:val="00962918"/>
    <w:rsid w:val="00963050"/>
    <w:rsid w:val="009638AE"/>
    <w:rsid w:val="0096428F"/>
    <w:rsid w:val="00970DDD"/>
    <w:rsid w:val="00971F97"/>
    <w:rsid w:val="00972395"/>
    <w:rsid w:val="00972E40"/>
    <w:rsid w:val="0097373D"/>
    <w:rsid w:val="00974658"/>
    <w:rsid w:val="009746AB"/>
    <w:rsid w:val="00975E38"/>
    <w:rsid w:val="0097684A"/>
    <w:rsid w:val="0097684B"/>
    <w:rsid w:val="009806B6"/>
    <w:rsid w:val="00980788"/>
    <w:rsid w:val="0098092F"/>
    <w:rsid w:val="00980C72"/>
    <w:rsid w:val="00983F24"/>
    <w:rsid w:val="009854EB"/>
    <w:rsid w:val="00985F12"/>
    <w:rsid w:val="009868F1"/>
    <w:rsid w:val="00987D5C"/>
    <w:rsid w:val="00990238"/>
    <w:rsid w:val="009922A0"/>
    <w:rsid w:val="0099332C"/>
    <w:rsid w:val="00993635"/>
    <w:rsid w:val="009939D9"/>
    <w:rsid w:val="0099413F"/>
    <w:rsid w:val="0099434F"/>
    <w:rsid w:val="009943F0"/>
    <w:rsid w:val="00995B7F"/>
    <w:rsid w:val="00996228"/>
    <w:rsid w:val="0099626E"/>
    <w:rsid w:val="00996FC1"/>
    <w:rsid w:val="009970C8"/>
    <w:rsid w:val="00997EF5"/>
    <w:rsid w:val="009A0B18"/>
    <w:rsid w:val="009A16E0"/>
    <w:rsid w:val="009A1768"/>
    <w:rsid w:val="009A1A07"/>
    <w:rsid w:val="009A509E"/>
    <w:rsid w:val="009A5676"/>
    <w:rsid w:val="009A5850"/>
    <w:rsid w:val="009A585C"/>
    <w:rsid w:val="009A5916"/>
    <w:rsid w:val="009A5C7E"/>
    <w:rsid w:val="009A615F"/>
    <w:rsid w:val="009A6C5E"/>
    <w:rsid w:val="009A7056"/>
    <w:rsid w:val="009A7746"/>
    <w:rsid w:val="009A799D"/>
    <w:rsid w:val="009B1303"/>
    <w:rsid w:val="009B1AA7"/>
    <w:rsid w:val="009B2322"/>
    <w:rsid w:val="009B5162"/>
    <w:rsid w:val="009B60C0"/>
    <w:rsid w:val="009B6EAA"/>
    <w:rsid w:val="009C0321"/>
    <w:rsid w:val="009C05D6"/>
    <w:rsid w:val="009C20FF"/>
    <w:rsid w:val="009C2ADA"/>
    <w:rsid w:val="009C33A3"/>
    <w:rsid w:val="009C3951"/>
    <w:rsid w:val="009C4AC4"/>
    <w:rsid w:val="009C4B75"/>
    <w:rsid w:val="009C5EFA"/>
    <w:rsid w:val="009C72A8"/>
    <w:rsid w:val="009C73FA"/>
    <w:rsid w:val="009C7BFD"/>
    <w:rsid w:val="009D0C10"/>
    <w:rsid w:val="009D140E"/>
    <w:rsid w:val="009D1ED8"/>
    <w:rsid w:val="009D389F"/>
    <w:rsid w:val="009D41D2"/>
    <w:rsid w:val="009D56CA"/>
    <w:rsid w:val="009D58A4"/>
    <w:rsid w:val="009D6DC7"/>
    <w:rsid w:val="009D726D"/>
    <w:rsid w:val="009E0E09"/>
    <w:rsid w:val="009E1114"/>
    <w:rsid w:val="009E13C2"/>
    <w:rsid w:val="009E2BC4"/>
    <w:rsid w:val="009E30E5"/>
    <w:rsid w:val="009E3AA9"/>
    <w:rsid w:val="009E3B0B"/>
    <w:rsid w:val="009E3E71"/>
    <w:rsid w:val="009E41DF"/>
    <w:rsid w:val="009E4BD1"/>
    <w:rsid w:val="009E5850"/>
    <w:rsid w:val="009E59CA"/>
    <w:rsid w:val="009E7A91"/>
    <w:rsid w:val="009F08D5"/>
    <w:rsid w:val="009F10A8"/>
    <w:rsid w:val="009F19A8"/>
    <w:rsid w:val="009F1A26"/>
    <w:rsid w:val="009F1B82"/>
    <w:rsid w:val="009F2604"/>
    <w:rsid w:val="009F2774"/>
    <w:rsid w:val="009F2B1B"/>
    <w:rsid w:val="009F3916"/>
    <w:rsid w:val="009F4586"/>
    <w:rsid w:val="009F481A"/>
    <w:rsid w:val="009F5905"/>
    <w:rsid w:val="009F5C81"/>
    <w:rsid w:val="00A0179C"/>
    <w:rsid w:val="00A034C7"/>
    <w:rsid w:val="00A036F8"/>
    <w:rsid w:val="00A03B2E"/>
    <w:rsid w:val="00A0427D"/>
    <w:rsid w:val="00A04612"/>
    <w:rsid w:val="00A06A7F"/>
    <w:rsid w:val="00A06FC3"/>
    <w:rsid w:val="00A07DF2"/>
    <w:rsid w:val="00A117BD"/>
    <w:rsid w:val="00A11FC7"/>
    <w:rsid w:val="00A12094"/>
    <w:rsid w:val="00A12616"/>
    <w:rsid w:val="00A128C3"/>
    <w:rsid w:val="00A12D87"/>
    <w:rsid w:val="00A12DC1"/>
    <w:rsid w:val="00A13589"/>
    <w:rsid w:val="00A138C8"/>
    <w:rsid w:val="00A14299"/>
    <w:rsid w:val="00A1479C"/>
    <w:rsid w:val="00A14BC6"/>
    <w:rsid w:val="00A15314"/>
    <w:rsid w:val="00A16B25"/>
    <w:rsid w:val="00A17475"/>
    <w:rsid w:val="00A17BFC"/>
    <w:rsid w:val="00A201F6"/>
    <w:rsid w:val="00A20287"/>
    <w:rsid w:val="00A20FCA"/>
    <w:rsid w:val="00A21068"/>
    <w:rsid w:val="00A21391"/>
    <w:rsid w:val="00A214C9"/>
    <w:rsid w:val="00A2217C"/>
    <w:rsid w:val="00A22BF6"/>
    <w:rsid w:val="00A22F6D"/>
    <w:rsid w:val="00A23AF2"/>
    <w:rsid w:val="00A23E3A"/>
    <w:rsid w:val="00A23F60"/>
    <w:rsid w:val="00A24136"/>
    <w:rsid w:val="00A26712"/>
    <w:rsid w:val="00A2706C"/>
    <w:rsid w:val="00A30359"/>
    <w:rsid w:val="00A303BE"/>
    <w:rsid w:val="00A30646"/>
    <w:rsid w:val="00A32FFB"/>
    <w:rsid w:val="00A3301C"/>
    <w:rsid w:val="00A33257"/>
    <w:rsid w:val="00A33B04"/>
    <w:rsid w:val="00A34BB8"/>
    <w:rsid w:val="00A37B41"/>
    <w:rsid w:val="00A41058"/>
    <w:rsid w:val="00A41246"/>
    <w:rsid w:val="00A41612"/>
    <w:rsid w:val="00A43305"/>
    <w:rsid w:val="00A43965"/>
    <w:rsid w:val="00A44291"/>
    <w:rsid w:val="00A44871"/>
    <w:rsid w:val="00A44A50"/>
    <w:rsid w:val="00A453F6"/>
    <w:rsid w:val="00A45C2B"/>
    <w:rsid w:val="00A46E1E"/>
    <w:rsid w:val="00A50663"/>
    <w:rsid w:val="00A5119E"/>
    <w:rsid w:val="00A51891"/>
    <w:rsid w:val="00A52A33"/>
    <w:rsid w:val="00A52EB8"/>
    <w:rsid w:val="00A5399A"/>
    <w:rsid w:val="00A54B60"/>
    <w:rsid w:val="00A54F55"/>
    <w:rsid w:val="00A5507B"/>
    <w:rsid w:val="00A55AC7"/>
    <w:rsid w:val="00A55D1D"/>
    <w:rsid w:val="00A56664"/>
    <w:rsid w:val="00A56EAB"/>
    <w:rsid w:val="00A571BC"/>
    <w:rsid w:val="00A609F3"/>
    <w:rsid w:val="00A60CB6"/>
    <w:rsid w:val="00A617A3"/>
    <w:rsid w:val="00A625CA"/>
    <w:rsid w:val="00A62941"/>
    <w:rsid w:val="00A62F8B"/>
    <w:rsid w:val="00A63411"/>
    <w:rsid w:val="00A6427F"/>
    <w:rsid w:val="00A64604"/>
    <w:rsid w:val="00A64A4C"/>
    <w:rsid w:val="00A64A84"/>
    <w:rsid w:val="00A65198"/>
    <w:rsid w:val="00A6525C"/>
    <w:rsid w:val="00A6526E"/>
    <w:rsid w:val="00A652B5"/>
    <w:rsid w:val="00A65D7F"/>
    <w:rsid w:val="00A7089F"/>
    <w:rsid w:val="00A72E1A"/>
    <w:rsid w:val="00A73787"/>
    <w:rsid w:val="00A73DD2"/>
    <w:rsid w:val="00A749A0"/>
    <w:rsid w:val="00A74AC5"/>
    <w:rsid w:val="00A74D51"/>
    <w:rsid w:val="00A76F32"/>
    <w:rsid w:val="00A770C1"/>
    <w:rsid w:val="00A7740E"/>
    <w:rsid w:val="00A7798C"/>
    <w:rsid w:val="00A77F8D"/>
    <w:rsid w:val="00A80C33"/>
    <w:rsid w:val="00A81027"/>
    <w:rsid w:val="00A84071"/>
    <w:rsid w:val="00A846BB"/>
    <w:rsid w:val="00A8520E"/>
    <w:rsid w:val="00A85421"/>
    <w:rsid w:val="00A85AD2"/>
    <w:rsid w:val="00A85E32"/>
    <w:rsid w:val="00A86AB2"/>
    <w:rsid w:val="00A876F6"/>
    <w:rsid w:val="00A87EFD"/>
    <w:rsid w:val="00A91F6D"/>
    <w:rsid w:val="00A93805"/>
    <w:rsid w:val="00A93E26"/>
    <w:rsid w:val="00A940D7"/>
    <w:rsid w:val="00A941C6"/>
    <w:rsid w:val="00A956D8"/>
    <w:rsid w:val="00A95919"/>
    <w:rsid w:val="00A95C44"/>
    <w:rsid w:val="00A95E4E"/>
    <w:rsid w:val="00A96BBC"/>
    <w:rsid w:val="00A9722B"/>
    <w:rsid w:val="00A97960"/>
    <w:rsid w:val="00AA0A06"/>
    <w:rsid w:val="00AA2530"/>
    <w:rsid w:val="00AA2903"/>
    <w:rsid w:val="00AA2925"/>
    <w:rsid w:val="00AA3575"/>
    <w:rsid w:val="00AA38C7"/>
    <w:rsid w:val="00AA3EBB"/>
    <w:rsid w:val="00AA4EA4"/>
    <w:rsid w:val="00AA5972"/>
    <w:rsid w:val="00AA5B46"/>
    <w:rsid w:val="00AA5BD8"/>
    <w:rsid w:val="00AA6060"/>
    <w:rsid w:val="00AA70E3"/>
    <w:rsid w:val="00AA7388"/>
    <w:rsid w:val="00AA74F0"/>
    <w:rsid w:val="00AB0006"/>
    <w:rsid w:val="00AB01BD"/>
    <w:rsid w:val="00AB0206"/>
    <w:rsid w:val="00AB0349"/>
    <w:rsid w:val="00AB057A"/>
    <w:rsid w:val="00AB0B52"/>
    <w:rsid w:val="00AB0FBE"/>
    <w:rsid w:val="00AB1E34"/>
    <w:rsid w:val="00AB3764"/>
    <w:rsid w:val="00AB4774"/>
    <w:rsid w:val="00AB6D45"/>
    <w:rsid w:val="00AC049E"/>
    <w:rsid w:val="00AC0B15"/>
    <w:rsid w:val="00AC14FE"/>
    <w:rsid w:val="00AC1F52"/>
    <w:rsid w:val="00AC2501"/>
    <w:rsid w:val="00AC2A37"/>
    <w:rsid w:val="00AC2AF9"/>
    <w:rsid w:val="00AC38A1"/>
    <w:rsid w:val="00AC3A2A"/>
    <w:rsid w:val="00AC3DE7"/>
    <w:rsid w:val="00AC4456"/>
    <w:rsid w:val="00AC5CEF"/>
    <w:rsid w:val="00AC5F6E"/>
    <w:rsid w:val="00AC6303"/>
    <w:rsid w:val="00AC648A"/>
    <w:rsid w:val="00AC722A"/>
    <w:rsid w:val="00AD2182"/>
    <w:rsid w:val="00AD2530"/>
    <w:rsid w:val="00AD2722"/>
    <w:rsid w:val="00AD299A"/>
    <w:rsid w:val="00AD2D38"/>
    <w:rsid w:val="00AD315D"/>
    <w:rsid w:val="00AD44EA"/>
    <w:rsid w:val="00AD60E4"/>
    <w:rsid w:val="00AD7B9D"/>
    <w:rsid w:val="00AE0698"/>
    <w:rsid w:val="00AE1129"/>
    <w:rsid w:val="00AE31DA"/>
    <w:rsid w:val="00AE42F4"/>
    <w:rsid w:val="00AE4696"/>
    <w:rsid w:val="00AE4893"/>
    <w:rsid w:val="00AE4D3F"/>
    <w:rsid w:val="00AE5EE6"/>
    <w:rsid w:val="00AE65A0"/>
    <w:rsid w:val="00AE749B"/>
    <w:rsid w:val="00AF091F"/>
    <w:rsid w:val="00AF0C5D"/>
    <w:rsid w:val="00AF0EC2"/>
    <w:rsid w:val="00AF2143"/>
    <w:rsid w:val="00AF3D22"/>
    <w:rsid w:val="00AF4755"/>
    <w:rsid w:val="00AF5211"/>
    <w:rsid w:val="00AF527D"/>
    <w:rsid w:val="00AF5C1E"/>
    <w:rsid w:val="00AF6941"/>
    <w:rsid w:val="00AF6CF8"/>
    <w:rsid w:val="00AF7A2F"/>
    <w:rsid w:val="00B00236"/>
    <w:rsid w:val="00B005C0"/>
    <w:rsid w:val="00B012AB"/>
    <w:rsid w:val="00B01AD0"/>
    <w:rsid w:val="00B01FB8"/>
    <w:rsid w:val="00B0203B"/>
    <w:rsid w:val="00B038DF"/>
    <w:rsid w:val="00B043A7"/>
    <w:rsid w:val="00B044A1"/>
    <w:rsid w:val="00B04579"/>
    <w:rsid w:val="00B04975"/>
    <w:rsid w:val="00B06DD9"/>
    <w:rsid w:val="00B07566"/>
    <w:rsid w:val="00B07616"/>
    <w:rsid w:val="00B150DF"/>
    <w:rsid w:val="00B15A89"/>
    <w:rsid w:val="00B16806"/>
    <w:rsid w:val="00B170BA"/>
    <w:rsid w:val="00B17197"/>
    <w:rsid w:val="00B17200"/>
    <w:rsid w:val="00B207FC"/>
    <w:rsid w:val="00B20CED"/>
    <w:rsid w:val="00B21337"/>
    <w:rsid w:val="00B21B57"/>
    <w:rsid w:val="00B21C20"/>
    <w:rsid w:val="00B22300"/>
    <w:rsid w:val="00B23137"/>
    <w:rsid w:val="00B24814"/>
    <w:rsid w:val="00B25360"/>
    <w:rsid w:val="00B2645F"/>
    <w:rsid w:val="00B27E5A"/>
    <w:rsid w:val="00B3049A"/>
    <w:rsid w:val="00B30686"/>
    <w:rsid w:val="00B3144E"/>
    <w:rsid w:val="00B32925"/>
    <w:rsid w:val="00B33C35"/>
    <w:rsid w:val="00B35393"/>
    <w:rsid w:val="00B357EB"/>
    <w:rsid w:val="00B35E8B"/>
    <w:rsid w:val="00B37120"/>
    <w:rsid w:val="00B3729B"/>
    <w:rsid w:val="00B3750C"/>
    <w:rsid w:val="00B37AB7"/>
    <w:rsid w:val="00B40556"/>
    <w:rsid w:val="00B411FF"/>
    <w:rsid w:val="00B4128D"/>
    <w:rsid w:val="00B42635"/>
    <w:rsid w:val="00B42CE3"/>
    <w:rsid w:val="00B42FC3"/>
    <w:rsid w:val="00B4499D"/>
    <w:rsid w:val="00B45760"/>
    <w:rsid w:val="00B461EA"/>
    <w:rsid w:val="00B4649B"/>
    <w:rsid w:val="00B47611"/>
    <w:rsid w:val="00B47DD3"/>
    <w:rsid w:val="00B52E24"/>
    <w:rsid w:val="00B52E90"/>
    <w:rsid w:val="00B53D80"/>
    <w:rsid w:val="00B544F0"/>
    <w:rsid w:val="00B54C08"/>
    <w:rsid w:val="00B55CA6"/>
    <w:rsid w:val="00B568E7"/>
    <w:rsid w:val="00B57722"/>
    <w:rsid w:val="00B601CA"/>
    <w:rsid w:val="00B6083A"/>
    <w:rsid w:val="00B60BF3"/>
    <w:rsid w:val="00B60E88"/>
    <w:rsid w:val="00B6264B"/>
    <w:rsid w:val="00B6271F"/>
    <w:rsid w:val="00B63452"/>
    <w:rsid w:val="00B637F6"/>
    <w:rsid w:val="00B64C33"/>
    <w:rsid w:val="00B64FEB"/>
    <w:rsid w:val="00B6566D"/>
    <w:rsid w:val="00B65AF2"/>
    <w:rsid w:val="00B65B2A"/>
    <w:rsid w:val="00B66290"/>
    <w:rsid w:val="00B66CC6"/>
    <w:rsid w:val="00B6782E"/>
    <w:rsid w:val="00B706ED"/>
    <w:rsid w:val="00B70826"/>
    <w:rsid w:val="00B738ED"/>
    <w:rsid w:val="00B73D13"/>
    <w:rsid w:val="00B749B7"/>
    <w:rsid w:val="00B75142"/>
    <w:rsid w:val="00B76A62"/>
    <w:rsid w:val="00B773C7"/>
    <w:rsid w:val="00B7745D"/>
    <w:rsid w:val="00B8047F"/>
    <w:rsid w:val="00B805F7"/>
    <w:rsid w:val="00B808E6"/>
    <w:rsid w:val="00B810EC"/>
    <w:rsid w:val="00B81B74"/>
    <w:rsid w:val="00B8300B"/>
    <w:rsid w:val="00B84563"/>
    <w:rsid w:val="00B84FCB"/>
    <w:rsid w:val="00B85665"/>
    <w:rsid w:val="00B857E0"/>
    <w:rsid w:val="00B86BDB"/>
    <w:rsid w:val="00B87DF9"/>
    <w:rsid w:val="00B900F0"/>
    <w:rsid w:val="00B91381"/>
    <w:rsid w:val="00B918ED"/>
    <w:rsid w:val="00B91F80"/>
    <w:rsid w:val="00B92695"/>
    <w:rsid w:val="00B92BE5"/>
    <w:rsid w:val="00B94D4A"/>
    <w:rsid w:val="00B9504C"/>
    <w:rsid w:val="00B967B9"/>
    <w:rsid w:val="00B96BDB"/>
    <w:rsid w:val="00B96EDD"/>
    <w:rsid w:val="00BA0064"/>
    <w:rsid w:val="00BA19F7"/>
    <w:rsid w:val="00BA1D73"/>
    <w:rsid w:val="00BA244B"/>
    <w:rsid w:val="00BA28D1"/>
    <w:rsid w:val="00BA3715"/>
    <w:rsid w:val="00BA4656"/>
    <w:rsid w:val="00BA5042"/>
    <w:rsid w:val="00BA566D"/>
    <w:rsid w:val="00BA5DC7"/>
    <w:rsid w:val="00BA5E0A"/>
    <w:rsid w:val="00BB23AB"/>
    <w:rsid w:val="00BB2E0D"/>
    <w:rsid w:val="00BB33E1"/>
    <w:rsid w:val="00BB365A"/>
    <w:rsid w:val="00BB3E03"/>
    <w:rsid w:val="00BB579B"/>
    <w:rsid w:val="00BB5812"/>
    <w:rsid w:val="00BC1D62"/>
    <w:rsid w:val="00BC20EA"/>
    <w:rsid w:val="00BC43F9"/>
    <w:rsid w:val="00BC4859"/>
    <w:rsid w:val="00BC5D20"/>
    <w:rsid w:val="00BC6805"/>
    <w:rsid w:val="00BC6C52"/>
    <w:rsid w:val="00BC6C8A"/>
    <w:rsid w:val="00BC749F"/>
    <w:rsid w:val="00BD0179"/>
    <w:rsid w:val="00BD04E1"/>
    <w:rsid w:val="00BD073A"/>
    <w:rsid w:val="00BD2367"/>
    <w:rsid w:val="00BD3279"/>
    <w:rsid w:val="00BD37CB"/>
    <w:rsid w:val="00BD3E44"/>
    <w:rsid w:val="00BD455F"/>
    <w:rsid w:val="00BD4B68"/>
    <w:rsid w:val="00BD5ADE"/>
    <w:rsid w:val="00BD67DE"/>
    <w:rsid w:val="00BD682D"/>
    <w:rsid w:val="00BD7983"/>
    <w:rsid w:val="00BD7AF6"/>
    <w:rsid w:val="00BE0B8D"/>
    <w:rsid w:val="00BE15B5"/>
    <w:rsid w:val="00BE1AEB"/>
    <w:rsid w:val="00BE2395"/>
    <w:rsid w:val="00BE3034"/>
    <w:rsid w:val="00BE362B"/>
    <w:rsid w:val="00BE4FE4"/>
    <w:rsid w:val="00BE530B"/>
    <w:rsid w:val="00BE5960"/>
    <w:rsid w:val="00BE65E8"/>
    <w:rsid w:val="00BE6617"/>
    <w:rsid w:val="00BE707D"/>
    <w:rsid w:val="00BE7BD8"/>
    <w:rsid w:val="00BE7CEA"/>
    <w:rsid w:val="00BF02FA"/>
    <w:rsid w:val="00BF1003"/>
    <w:rsid w:val="00BF2381"/>
    <w:rsid w:val="00BF26E2"/>
    <w:rsid w:val="00BF2F61"/>
    <w:rsid w:val="00BF5222"/>
    <w:rsid w:val="00BF6502"/>
    <w:rsid w:val="00BF6AC7"/>
    <w:rsid w:val="00BF6BCF"/>
    <w:rsid w:val="00BF752E"/>
    <w:rsid w:val="00BF789C"/>
    <w:rsid w:val="00C004EF"/>
    <w:rsid w:val="00C01163"/>
    <w:rsid w:val="00C020C2"/>
    <w:rsid w:val="00C032B2"/>
    <w:rsid w:val="00C03E43"/>
    <w:rsid w:val="00C0457A"/>
    <w:rsid w:val="00C0578E"/>
    <w:rsid w:val="00C116F9"/>
    <w:rsid w:val="00C13361"/>
    <w:rsid w:val="00C1341A"/>
    <w:rsid w:val="00C145FB"/>
    <w:rsid w:val="00C14651"/>
    <w:rsid w:val="00C14D04"/>
    <w:rsid w:val="00C15DA3"/>
    <w:rsid w:val="00C171E4"/>
    <w:rsid w:val="00C17381"/>
    <w:rsid w:val="00C20A02"/>
    <w:rsid w:val="00C20A78"/>
    <w:rsid w:val="00C2128B"/>
    <w:rsid w:val="00C21813"/>
    <w:rsid w:val="00C22752"/>
    <w:rsid w:val="00C22A22"/>
    <w:rsid w:val="00C22A6F"/>
    <w:rsid w:val="00C23646"/>
    <w:rsid w:val="00C23BD8"/>
    <w:rsid w:val="00C24F49"/>
    <w:rsid w:val="00C2703E"/>
    <w:rsid w:val="00C2736A"/>
    <w:rsid w:val="00C304AA"/>
    <w:rsid w:val="00C30C8B"/>
    <w:rsid w:val="00C31D9B"/>
    <w:rsid w:val="00C3286F"/>
    <w:rsid w:val="00C331F8"/>
    <w:rsid w:val="00C3331E"/>
    <w:rsid w:val="00C34826"/>
    <w:rsid w:val="00C358D7"/>
    <w:rsid w:val="00C35E9E"/>
    <w:rsid w:val="00C362F4"/>
    <w:rsid w:val="00C371D5"/>
    <w:rsid w:val="00C37215"/>
    <w:rsid w:val="00C4081C"/>
    <w:rsid w:val="00C40CE8"/>
    <w:rsid w:val="00C42056"/>
    <w:rsid w:val="00C4221F"/>
    <w:rsid w:val="00C42250"/>
    <w:rsid w:val="00C42E53"/>
    <w:rsid w:val="00C4539D"/>
    <w:rsid w:val="00C45E2F"/>
    <w:rsid w:val="00C46F02"/>
    <w:rsid w:val="00C47E37"/>
    <w:rsid w:val="00C502B0"/>
    <w:rsid w:val="00C50743"/>
    <w:rsid w:val="00C509A3"/>
    <w:rsid w:val="00C51603"/>
    <w:rsid w:val="00C52C46"/>
    <w:rsid w:val="00C54803"/>
    <w:rsid w:val="00C54856"/>
    <w:rsid w:val="00C5493E"/>
    <w:rsid w:val="00C55AED"/>
    <w:rsid w:val="00C5780F"/>
    <w:rsid w:val="00C61276"/>
    <w:rsid w:val="00C61BE0"/>
    <w:rsid w:val="00C64607"/>
    <w:rsid w:val="00C64C7F"/>
    <w:rsid w:val="00C658DA"/>
    <w:rsid w:val="00C65A60"/>
    <w:rsid w:val="00C66B5F"/>
    <w:rsid w:val="00C67FA5"/>
    <w:rsid w:val="00C70048"/>
    <w:rsid w:val="00C7040B"/>
    <w:rsid w:val="00C705C6"/>
    <w:rsid w:val="00C71B41"/>
    <w:rsid w:val="00C72F10"/>
    <w:rsid w:val="00C7338F"/>
    <w:rsid w:val="00C75B8D"/>
    <w:rsid w:val="00C7602F"/>
    <w:rsid w:val="00C76B1A"/>
    <w:rsid w:val="00C77652"/>
    <w:rsid w:val="00C77CE3"/>
    <w:rsid w:val="00C815C0"/>
    <w:rsid w:val="00C8322D"/>
    <w:rsid w:val="00C843FC"/>
    <w:rsid w:val="00C8541A"/>
    <w:rsid w:val="00C85C97"/>
    <w:rsid w:val="00C86333"/>
    <w:rsid w:val="00C871F9"/>
    <w:rsid w:val="00C877B7"/>
    <w:rsid w:val="00C9428B"/>
    <w:rsid w:val="00C94FC0"/>
    <w:rsid w:val="00C95107"/>
    <w:rsid w:val="00C95C57"/>
    <w:rsid w:val="00C9783B"/>
    <w:rsid w:val="00CA0917"/>
    <w:rsid w:val="00CA32C5"/>
    <w:rsid w:val="00CA3BFF"/>
    <w:rsid w:val="00CA3D5E"/>
    <w:rsid w:val="00CA4755"/>
    <w:rsid w:val="00CA4A24"/>
    <w:rsid w:val="00CA4B6B"/>
    <w:rsid w:val="00CA5301"/>
    <w:rsid w:val="00CA5865"/>
    <w:rsid w:val="00CA6D34"/>
    <w:rsid w:val="00CA73D3"/>
    <w:rsid w:val="00CA7C3F"/>
    <w:rsid w:val="00CB1245"/>
    <w:rsid w:val="00CB51E8"/>
    <w:rsid w:val="00CB7017"/>
    <w:rsid w:val="00CB74C7"/>
    <w:rsid w:val="00CB7690"/>
    <w:rsid w:val="00CB7F45"/>
    <w:rsid w:val="00CC062B"/>
    <w:rsid w:val="00CC10B8"/>
    <w:rsid w:val="00CC1424"/>
    <w:rsid w:val="00CC2F15"/>
    <w:rsid w:val="00CC5663"/>
    <w:rsid w:val="00CC5F85"/>
    <w:rsid w:val="00CC6A95"/>
    <w:rsid w:val="00CC6D14"/>
    <w:rsid w:val="00CC7E29"/>
    <w:rsid w:val="00CD1A9F"/>
    <w:rsid w:val="00CD2005"/>
    <w:rsid w:val="00CD25D3"/>
    <w:rsid w:val="00CD291E"/>
    <w:rsid w:val="00CD30FC"/>
    <w:rsid w:val="00CD40A1"/>
    <w:rsid w:val="00CD441B"/>
    <w:rsid w:val="00CD5513"/>
    <w:rsid w:val="00CD7CC9"/>
    <w:rsid w:val="00CE18A3"/>
    <w:rsid w:val="00CE2242"/>
    <w:rsid w:val="00CE2EE7"/>
    <w:rsid w:val="00CE57A0"/>
    <w:rsid w:val="00CE5B1F"/>
    <w:rsid w:val="00CE6F2A"/>
    <w:rsid w:val="00CE78B6"/>
    <w:rsid w:val="00CF0A90"/>
    <w:rsid w:val="00CF1CD2"/>
    <w:rsid w:val="00CF270B"/>
    <w:rsid w:val="00CF2942"/>
    <w:rsid w:val="00CF2E3A"/>
    <w:rsid w:val="00CF473C"/>
    <w:rsid w:val="00CF4C86"/>
    <w:rsid w:val="00CF744F"/>
    <w:rsid w:val="00CF7479"/>
    <w:rsid w:val="00D00B8E"/>
    <w:rsid w:val="00D01E4C"/>
    <w:rsid w:val="00D0284E"/>
    <w:rsid w:val="00D02BFF"/>
    <w:rsid w:val="00D040EC"/>
    <w:rsid w:val="00D0428E"/>
    <w:rsid w:val="00D0614B"/>
    <w:rsid w:val="00D06356"/>
    <w:rsid w:val="00D06867"/>
    <w:rsid w:val="00D1082E"/>
    <w:rsid w:val="00D10DCF"/>
    <w:rsid w:val="00D1181E"/>
    <w:rsid w:val="00D12300"/>
    <w:rsid w:val="00D12DEE"/>
    <w:rsid w:val="00D13226"/>
    <w:rsid w:val="00D132D8"/>
    <w:rsid w:val="00D1394B"/>
    <w:rsid w:val="00D152C7"/>
    <w:rsid w:val="00D17068"/>
    <w:rsid w:val="00D179B0"/>
    <w:rsid w:val="00D17C18"/>
    <w:rsid w:val="00D20E31"/>
    <w:rsid w:val="00D21092"/>
    <w:rsid w:val="00D221B7"/>
    <w:rsid w:val="00D22B76"/>
    <w:rsid w:val="00D233D4"/>
    <w:rsid w:val="00D24058"/>
    <w:rsid w:val="00D24502"/>
    <w:rsid w:val="00D246E7"/>
    <w:rsid w:val="00D25067"/>
    <w:rsid w:val="00D2516F"/>
    <w:rsid w:val="00D2673A"/>
    <w:rsid w:val="00D26F0D"/>
    <w:rsid w:val="00D302F1"/>
    <w:rsid w:val="00D322B3"/>
    <w:rsid w:val="00D34ADB"/>
    <w:rsid w:val="00D35115"/>
    <w:rsid w:val="00D353B7"/>
    <w:rsid w:val="00D35F1C"/>
    <w:rsid w:val="00D36F33"/>
    <w:rsid w:val="00D3702B"/>
    <w:rsid w:val="00D37773"/>
    <w:rsid w:val="00D409F0"/>
    <w:rsid w:val="00D427CA"/>
    <w:rsid w:val="00D42E63"/>
    <w:rsid w:val="00D431C8"/>
    <w:rsid w:val="00D43428"/>
    <w:rsid w:val="00D447A7"/>
    <w:rsid w:val="00D447F8"/>
    <w:rsid w:val="00D45274"/>
    <w:rsid w:val="00D45E0E"/>
    <w:rsid w:val="00D46ABC"/>
    <w:rsid w:val="00D46B09"/>
    <w:rsid w:val="00D47187"/>
    <w:rsid w:val="00D47438"/>
    <w:rsid w:val="00D47568"/>
    <w:rsid w:val="00D516CF"/>
    <w:rsid w:val="00D55F80"/>
    <w:rsid w:val="00D56FE7"/>
    <w:rsid w:val="00D60C9A"/>
    <w:rsid w:val="00D60D9A"/>
    <w:rsid w:val="00D613A4"/>
    <w:rsid w:val="00D626D6"/>
    <w:rsid w:val="00D63DE4"/>
    <w:rsid w:val="00D65171"/>
    <w:rsid w:val="00D664B1"/>
    <w:rsid w:val="00D666DC"/>
    <w:rsid w:val="00D7056B"/>
    <w:rsid w:val="00D718B5"/>
    <w:rsid w:val="00D728A1"/>
    <w:rsid w:val="00D759FF"/>
    <w:rsid w:val="00D76FD8"/>
    <w:rsid w:val="00D77614"/>
    <w:rsid w:val="00D77F73"/>
    <w:rsid w:val="00D81936"/>
    <w:rsid w:val="00D830A9"/>
    <w:rsid w:val="00D833DF"/>
    <w:rsid w:val="00D83D2E"/>
    <w:rsid w:val="00D85657"/>
    <w:rsid w:val="00D85801"/>
    <w:rsid w:val="00D86EDB"/>
    <w:rsid w:val="00D878C6"/>
    <w:rsid w:val="00D87E70"/>
    <w:rsid w:val="00D91156"/>
    <w:rsid w:val="00D92535"/>
    <w:rsid w:val="00D93E30"/>
    <w:rsid w:val="00D945A0"/>
    <w:rsid w:val="00D958DC"/>
    <w:rsid w:val="00D965AE"/>
    <w:rsid w:val="00D968D7"/>
    <w:rsid w:val="00D96AF1"/>
    <w:rsid w:val="00D96C40"/>
    <w:rsid w:val="00DA16D6"/>
    <w:rsid w:val="00DA36A8"/>
    <w:rsid w:val="00DA3C12"/>
    <w:rsid w:val="00DA4DE8"/>
    <w:rsid w:val="00DA5066"/>
    <w:rsid w:val="00DA5471"/>
    <w:rsid w:val="00DA65E7"/>
    <w:rsid w:val="00DA6B1B"/>
    <w:rsid w:val="00DA7871"/>
    <w:rsid w:val="00DB2C08"/>
    <w:rsid w:val="00DB41A9"/>
    <w:rsid w:val="00DB4543"/>
    <w:rsid w:val="00DB4CD9"/>
    <w:rsid w:val="00DB5C4C"/>
    <w:rsid w:val="00DC2435"/>
    <w:rsid w:val="00DC3C30"/>
    <w:rsid w:val="00DC3D9D"/>
    <w:rsid w:val="00DC4577"/>
    <w:rsid w:val="00DC5926"/>
    <w:rsid w:val="00DC6D54"/>
    <w:rsid w:val="00DC7849"/>
    <w:rsid w:val="00DC7D98"/>
    <w:rsid w:val="00DD194E"/>
    <w:rsid w:val="00DD3067"/>
    <w:rsid w:val="00DD36F2"/>
    <w:rsid w:val="00DD4163"/>
    <w:rsid w:val="00DD66FB"/>
    <w:rsid w:val="00DD69B5"/>
    <w:rsid w:val="00DD6E1F"/>
    <w:rsid w:val="00DE00A7"/>
    <w:rsid w:val="00DE4599"/>
    <w:rsid w:val="00DE4612"/>
    <w:rsid w:val="00DE7E64"/>
    <w:rsid w:val="00DF0F37"/>
    <w:rsid w:val="00DF0F6A"/>
    <w:rsid w:val="00DF19D7"/>
    <w:rsid w:val="00DF2483"/>
    <w:rsid w:val="00DF436A"/>
    <w:rsid w:val="00DF4B35"/>
    <w:rsid w:val="00DF57BF"/>
    <w:rsid w:val="00DF7FB8"/>
    <w:rsid w:val="00E00C1C"/>
    <w:rsid w:val="00E02D9C"/>
    <w:rsid w:val="00E02EA5"/>
    <w:rsid w:val="00E061EB"/>
    <w:rsid w:val="00E07194"/>
    <w:rsid w:val="00E10BC6"/>
    <w:rsid w:val="00E1167E"/>
    <w:rsid w:val="00E1196D"/>
    <w:rsid w:val="00E12271"/>
    <w:rsid w:val="00E13397"/>
    <w:rsid w:val="00E15693"/>
    <w:rsid w:val="00E16284"/>
    <w:rsid w:val="00E20469"/>
    <w:rsid w:val="00E21316"/>
    <w:rsid w:val="00E21D81"/>
    <w:rsid w:val="00E22344"/>
    <w:rsid w:val="00E223F1"/>
    <w:rsid w:val="00E24617"/>
    <w:rsid w:val="00E25445"/>
    <w:rsid w:val="00E25A4B"/>
    <w:rsid w:val="00E26D9F"/>
    <w:rsid w:val="00E3086F"/>
    <w:rsid w:val="00E30BCE"/>
    <w:rsid w:val="00E30C49"/>
    <w:rsid w:val="00E30C87"/>
    <w:rsid w:val="00E31D1E"/>
    <w:rsid w:val="00E325CB"/>
    <w:rsid w:val="00E3282F"/>
    <w:rsid w:val="00E339EC"/>
    <w:rsid w:val="00E349E8"/>
    <w:rsid w:val="00E3560A"/>
    <w:rsid w:val="00E35989"/>
    <w:rsid w:val="00E362EF"/>
    <w:rsid w:val="00E36F63"/>
    <w:rsid w:val="00E36FAB"/>
    <w:rsid w:val="00E3770A"/>
    <w:rsid w:val="00E37DF3"/>
    <w:rsid w:val="00E40886"/>
    <w:rsid w:val="00E418DC"/>
    <w:rsid w:val="00E41D33"/>
    <w:rsid w:val="00E4374F"/>
    <w:rsid w:val="00E43FF4"/>
    <w:rsid w:val="00E441D8"/>
    <w:rsid w:val="00E4466C"/>
    <w:rsid w:val="00E47B4E"/>
    <w:rsid w:val="00E50CCA"/>
    <w:rsid w:val="00E52084"/>
    <w:rsid w:val="00E52970"/>
    <w:rsid w:val="00E5498E"/>
    <w:rsid w:val="00E5593B"/>
    <w:rsid w:val="00E55C76"/>
    <w:rsid w:val="00E560BF"/>
    <w:rsid w:val="00E615F8"/>
    <w:rsid w:val="00E61E77"/>
    <w:rsid w:val="00E6238F"/>
    <w:rsid w:val="00E63622"/>
    <w:rsid w:val="00E6400F"/>
    <w:rsid w:val="00E64E8F"/>
    <w:rsid w:val="00E64ECF"/>
    <w:rsid w:val="00E65F26"/>
    <w:rsid w:val="00E66075"/>
    <w:rsid w:val="00E66543"/>
    <w:rsid w:val="00E665CA"/>
    <w:rsid w:val="00E6703C"/>
    <w:rsid w:val="00E70716"/>
    <w:rsid w:val="00E707AE"/>
    <w:rsid w:val="00E70B20"/>
    <w:rsid w:val="00E72434"/>
    <w:rsid w:val="00E73B58"/>
    <w:rsid w:val="00E73F60"/>
    <w:rsid w:val="00E7423E"/>
    <w:rsid w:val="00E74B47"/>
    <w:rsid w:val="00E75D06"/>
    <w:rsid w:val="00E77779"/>
    <w:rsid w:val="00E802DE"/>
    <w:rsid w:val="00E809D8"/>
    <w:rsid w:val="00E809EF"/>
    <w:rsid w:val="00E81218"/>
    <w:rsid w:val="00E838B6"/>
    <w:rsid w:val="00E83AA3"/>
    <w:rsid w:val="00E8423F"/>
    <w:rsid w:val="00E84D66"/>
    <w:rsid w:val="00E85880"/>
    <w:rsid w:val="00E869F7"/>
    <w:rsid w:val="00E86DE4"/>
    <w:rsid w:val="00E87903"/>
    <w:rsid w:val="00E9177F"/>
    <w:rsid w:val="00E93125"/>
    <w:rsid w:val="00E97596"/>
    <w:rsid w:val="00EA0DA1"/>
    <w:rsid w:val="00EA1957"/>
    <w:rsid w:val="00EA2E37"/>
    <w:rsid w:val="00EA4649"/>
    <w:rsid w:val="00EA4D74"/>
    <w:rsid w:val="00EA5548"/>
    <w:rsid w:val="00EA690A"/>
    <w:rsid w:val="00EA74A0"/>
    <w:rsid w:val="00EB06D4"/>
    <w:rsid w:val="00EB10A4"/>
    <w:rsid w:val="00EB33D2"/>
    <w:rsid w:val="00EB3701"/>
    <w:rsid w:val="00EB49EF"/>
    <w:rsid w:val="00EB4FB8"/>
    <w:rsid w:val="00EB53E3"/>
    <w:rsid w:val="00EB57DE"/>
    <w:rsid w:val="00EB5F2C"/>
    <w:rsid w:val="00EC0D8B"/>
    <w:rsid w:val="00EC0ECF"/>
    <w:rsid w:val="00EC1B80"/>
    <w:rsid w:val="00EC1CA8"/>
    <w:rsid w:val="00EC2908"/>
    <w:rsid w:val="00EC40A2"/>
    <w:rsid w:val="00EC449C"/>
    <w:rsid w:val="00EC6DFD"/>
    <w:rsid w:val="00EC7103"/>
    <w:rsid w:val="00EC7C3F"/>
    <w:rsid w:val="00ED07EC"/>
    <w:rsid w:val="00ED236A"/>
    <w:rsid w:val="00ED2CCB"/>
    <w:rsid w:val="00ED2D87"/>
    <w:rsid w:val="00ED2E38"/>
    <w:rsid w:val="00ED3568"/>
    <w:rsid w:val="00ED3AA4"/>
    <w:rsid w:val="00ED47D7"/>
    <w:rsid w:val="00ED4DE8"/>
    <w:rsid w:val="00ED63FC"/>
    <w:rsid w:val="00ED7AE5"/>
    <w:rsid w:val="00EE0E96"/>
    <w:rsid w:val="00EE0F9A"/>
    <w:rsid w:val="00EE1E7A"/>
    <w:rsid w:val="00EE24D3"/>
    <w:rsid w:val="00EE3A59"/>
    <w:rsid w:val="00EE4544"/>
    <w:rsid w:val="00EE4CEC"/>
    <w:rsid w:val="00EE4E28"/>
    <w:rsid w:val="00EE5124"/>
    <w:rsid w:val="00EE7B7A"/>
    <w:rsid w:val="00EF1524"/>
    <w:rsid w:val="00EF1ACF"/>
    <w:rsid w:val="00EF272E"/>
    <w:rsid w:val="00EF2DA6"/>
    <w:rsid w:val="00EF3497"/>
    <w:rsid w:val="00EF3899"/>
    <w:rsid w:val="00EF46A2"/>
    <w:rsid w:val="00EF4AE8"/>
    <w:rsid w:val="00EF57AF"/>
    <w:rsid w:val="00EF6070"/>
    <w:rsid w:val="00EF6C8E"/>
    <w:rsid w:val="00EF6FFB"/>
    <w:rsid w:val="00EF7C1F"/>
    <w:rsid w:val="00F014B3"/>
    <w:rsid w:val="00F03209"/>
    <w:rsid w:val="00F0377C"/>
    <w:rsid w:val="00F05DED"/>
    <w:rsid w:val="00F06731"/>
    <w:rsid w:val="00F077CC"/>
    <w:rsid w:val="00F07F2B"/>
    <w:rsid w:val="00F1165F"/>
    <w:rsid w:val="00F11913"/>
    <w:rsid w:val="00F12C8D"/>
    <w:rsid w:val="00F12DD6"/>
    <w:rsid w:val="00F12EF4"/>
    <w:rsid w:val="00F13D60"/>
    <w:rsid w:val="00F1579D"/>
    <w:rsid w:val="00F1776E"/>
    <w:rsid w:val="00F20180"/>
    <w:rsid w:val="00F20349"/>
    <w:rsid w:val="00F20D34"/>
    <w:rsid w:val="00F20ECB"/>
    <w:rsid w:val="00F21257"/>
    <w:rsid w:val="00F21581"/>
    <w:rsid w:val="00F21E8B"/>
    <w:rsid w:val="00F22A63"/>
    <w:rsid w:val="00F23281"/>
    <w:rsid w:val="00F25CC3"/>
    <w:rsid w:val="00F25F06"/>
    <w:rsid w:val="00F26239"/>
    <w:rsid w:val="00F26EBE"/>
    <w:rsid w:val="00F315B1"/>
    <w:rsid w:val="00F321A6"/>
    <w:rsid w:val="00F33CCD"/>
    <w:rsid w:val="00F3560A"/>
    <w:rsid w:val="00F35B65"/>
    <w:rsid w:val="00F36D94"/>
    <w:rsid w:val="00F37264"/>
    <w:rsid w:val="00F40EA5"/>
    <w:rsid w:val="00F41983"/>
    <w:rsid w:val="00F427CA"/>
    <w:rsid w:val="00F42D75"/>
    <w:rsid w:val="00F44A70"/>
    <w:rsid w:val="00F471B7"/>
    <w:rsid w:val="00F50A5C"/>
    <w:rsid w:val="00F510A0"/>
    <w:rsid w:val="00F52A16"/>
    <w:rsid w:val="00F5322A"/>
    <w:rsid w:val="00F53718"/>
    <w:rsid w:val="00F5467D"/>
    <w:rsid w:val="00F54C32"/>
    <w:rsid w:val="00F550C1"/>
    <w:rsid w:val="00F55929"/>
    <w:rsid w:val="00F55AFF"/>
    <w:rsid w:val="00F55E1A"/>
    <w:rsid w:val="00F56325"/>
    <w:rsid w:val="00F6192D"/>
    <w:rsid w:val="00F61C27"/>
    <w:rsid w:val="00F61D25"/>
    <w:rsid w:val="00F62564"/>
    <w:rsid w:val="00F63902"/>
    <w:rsid w:val="00F63B3F"/>
    <w:rsid w:val="00F64C25"/>
    <w:rsid w:val="00F64E7E"/>
    <w:rsid w:val="00F658E8"/>
    <w:rsid w:val="00F65D8C"/>
    <w:rsid w:val="00F67742"/>
    <w:rsid w:val="00F677AE"/>
    <w:rsid w:val="00F72568"/>
    <w:rsid w:val="00F730C8"/>
    <w:rsid w:val="00F73357"/>
    <w:rsid w:val="00F73414"/>
    <w:rsid w:val="00F74269"/>
    <w:rsid w:val="00F81076"/>
    <w:rsid w:val="00F83118"/>
    <w:rsid w:val="00F83D60"/>
    <w:rsid w:val="00F83E8F"/>
    <w:rsid w:val="00F85CAF"/>
    <w:rsid w:val="00F86FC5"/>
    <w:rsid w:val="00F87F2A"/>
    <w:rsid w:val="00F91BB9"/>
    <w:rsid w:val="00F922B4"/>
    <w:rsid w:val="00F92E66"/>
    <w:rsid w:val="00F932BC"/>
    <w:rsid w:val="00F9338A"/>
    <w:rsid w:val="00F96CC2"/>
    <w:rsid w:val="00F97653"/>
    <w:rsid w:val="00F97A8C"/>
    <w:rsid w:val="00FA06DE"/>
    <w:rsid w:val="00FA088A"/>
    <w:rsid w:val="00FA0B6D"/>
    <w:rsid w:val="00FA0C5B"/>
    <w:rsid w:val="00FA39C1"/>
    <w:rsid w:val="00FA4E18"/>
    <w:rsid w:val="00FA66DA"/>
    <w:rsid w:val="00FA6A8C"/>
    <w:rsid w:val="00FA70C8"/>
    <w:rsid w:val="00FB03A4"/>
    <w:rsid w:val="00FB0405"/>
    <w:rsid w:val="00FB08F7"/>
    <w:rsid w:val="00FB0C3E"/>
    <w:rsid w:val="00FB1187"/>
    <w:rsid w:val="00FB1937"/>
    <w:rsid w:val="00FB2332"/>
    <w:rsid w:val="00FB3DC0"/>
    <w:rsid w:val="00FB52AC"/>
    <w:rsid w:val="00FB5637"/>
    <w:rsid w:val="00FB5E4E"/>
    <w:rsid w:val="00FB5FE0"/>
    <w:rsid w:val="00FB6A7A"/>
    <w:rsid w:val="00FB7170"/>
    <w:rsid w:val="00FB7D48"/>
    <w:rsid w:val="00FC00F7"/>
    <w:rsid w:val="00FC0EFA"/>
    <w:rsid w:val="00FC3961"/>
    <w:rsid w:val="00FC3F17"/>
    <w:rsid w:val="00FC45BE"/>
    <w:rsid w:val="00FC4BB5"/>
    <w:rsid w:val="00FC523A"/>
    <w:rsid w:val="00FC69D7"/>
    <w:rsid w:val="00FC6E46"/>
    <w:rsid w:val="00FD0B84"/>
    <w:rsid w:val="00FD1166"/>
    <w:rsid w:val="00FD1B4F"/>
    <w:rsid w:val="00FD1EB1"/>
    <w:rsid w:val="00FD2825"/>
    <w:rsid w:val="00FD3DFF"/>
    <w:rsid w:val="00FD499E"/>
    <w:rsid w:val="00FD515C"/>
    <w:rsid w:val="00FE0139"/>
    <w:rsid w:val="00FE0F63"/>
    <w:rsid w:val="00FE23C9"/>
    <w:rsid w:val="00FE28A7"/>
    <w:rsid w:val="00FE43F6"/>
    <w:rsid w:val="00FE4E21"/>
    <w:rsid w:val="00FE674B"/>
    <w:rsid w:val="00FE7879"/>
    <w:rsid w:val="00FE7929"/>
    <w:rsid w:val="00FF0EBF"/>
    <w:rsid w:val="00FF1655"/>
    <w:rsid w:val="00FF3ECD"/>
    <w:rsid w:val="00FF50CA"/>
    <w:rsid w:val="00FF52FC"/>
    <w:rsid w:val="00FF5744"/>
    <w:rsid w:val="00FF6402"/>
    <w:rsid w:val="032A5F8E"/>
    <w:rsid w:val="03C17B78"/>
    <w:rsid w:val="04DE182D"/>
    <w:rsid w:val="0779921B"/>
    <w:rsid w:val="0CA5C7F6"/>
    <w:rsid w:val="15A2C85D"/>
    <w:rsid w:val="2251EE64"/>
    <w:rsid w:val="245B9231"/>
    <w:rsid w:val="285B72A7"/>
    <w:rsid w:val="299FD3B9"/>
    <w:rsid w:val="2CF8C232"/>
    <w:rsid w:val="354986B6"/>
    <w:rsid w:val="357DA462"/>
    <w:rsid w:val="37BEE356"/>
    <w:rsid w:val="4689038B"/>
    <w:rsid w:val="475D4F35"/>
    <w:rsid w:val="47FB92A6"/>
    <w:rsid w:val="4BC4470E"/>
    <w:rsid w:val="4CCA022C"/>
    <w:rsid w:val="4FFBD909"/>
    <w:rsid w:val="52E8D50B"/>
    <w:rsid w:val="5426B819"/>
    <w:rsid w:val="56851AE7"/>
    <w:rsid w:val="5A517864"/>
    <w:rsid w:val="680A68C9"/>
    <w:rsid w:val="6BBE3AE8"/>
    <w:rsid w:val="6BD4B4A5"/>
    <w:rsid w:val="7E513E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16EB8"/>
  <w15:docId w15:val="{22DEB916-46C4-4A9C-919C-679A24BB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 w:val="24"/>
      <w:szCs w:val="18"/>
    </w:rPr>
  </w:style>
  <w:style w:type="paragraph" w:customStyle="1" w:styleId="FigureTableNoteSource">
    <w:name w:val="Figure/Table Note/Source"/>
    <w:basedOn w:val="Normal"/>
    <w:next w:val="Normal"/>
    <w:link w:val="FigureTableNoteSourceChar"/>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4"/>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4"/>
      </w:numPr>
      <w:spacing w:before="120"/>
      <w:contextualSpacing/>
    </w:pPr>
  </w:style>
  <w:style w:type="paragraph" w:styleId="ListNumber">
    <w:name w:val="List Number"/>
    <w:basedOn w:val="Normal"/>
    <w:uiPriority w:val="9"/>
    <w:qFormat/>
    <w:pPr>
      <w:numPr>
        <w:numId w:val="8"/>
      </w:numPr>
      <w:tabs>
        <w:tab w:val="left" w:pos="142"/>
      </w:tabs>
      <w:spacing w:before="120"/>
    </w:pPr>
  </w:style>
  <w:style w:type="paragraph" w:styleId="ListNumber2">
    <w:name w:val="List Number 2"/>
    <w:uiPriority w:val="10"/>
    <w:qFormat/>
    <w:pPr>
      <w:numPr>
        <w:ilvl w:val="1"/>
        <w:numId w:val="8"/>
      </w:numPr>
      <w:tabs>
        <w:tab w:val="left" w:pos="567"/>
      </w:tabs>
      <w:spacing w:before="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1">
    <w:name w:val="Table Bullet 1"/>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Pr>
      <w:rFonts w:eastAsiaTheme="minorHAnsi" w:cstheme="minorBidi"/>
      <w:sz w:val="18"/>
      <w:szCs w:val="18"/>
      <w:lang w:eastAsia="en-US"/>
    </w:rPr>
  </w:style>
  <w:style w:type="paragraph" w:styleId="ListBullet3">
    <w:name w:val="List Bullet 3"/>
    <w:basedOn w:val="Normal"/>
    <w:uiPriority w:val="99"/>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character" w:styleId="UnresolvedMention">
    <w:name w:val="Unresolved Mention"/>
    <w:basedOn w:val="DefaultParagraphFont"/>
    <w:uiPriority w:val="99"/>
    <w:semiHidden/>
    <w:unhideWhenUsed/>
    <w:rsid w:val="007B4E95"/>
    <w:rPr>
      <w:color w:val="605E5C"/>
      <w:shd w:val="clear" w:color="auto" w:fill="E1DFDD"/>
    </w:rPr>
  </w:style>
  <w:style w:type="character" w:customStyle="1" w:styleId="acopre">
    <w:name w:val="acopre"/>
    <w:basedOn w:val="DefaultParagraphFont"/>
    <w:rsid w:val="007D7856"/>
  </w:style>
  <w:style w:type="paragraph" w:customStyle="1" w:styleId="EndNoteBibliographyTitle">
    <w:name w:val="EndNote Bibliography Title"/>
    <w:basedOn w:val="Normal"/>
    <w:link w:val="EndNoteBibliographyTitleChar"/>
    <w:rsid w:val="007D7856"/>
    <w:pPr>
      <w:spacing w:after="0"/>
      <w:jc w:val="center"/>
    </w:pPr>
    <w:rPr>
      <w:rFonts w:ascii="Calibri" w:hAnsi="Calibri"/>
      <w:noProof/>
      <w:lang w:val="en-US"/>
    </w:rPr>
  </w:style>
  <w:style w:type="character" w:customStyle="1" w:styleId="FigureTableNoteSourceChar">
    <w:name w:val="Figure/Table Note/Source Char"/>
    <w:basedOn w:val="DefaultParagraphFont"/>
    <w:link w:val="FigureTableNoteSource"/>
    <w:uiPriority w:val="16"/>
    <w:rsid w:val="007D7856"/>
    <w:rPr>
      <w:rFonts w:ascii="Calibri" w:eastAsiaTheme="minorHAnsi" w:hAnsi="Calibri" w:cstheme="minorBidi"/>
      <w:sz w:val="18"/>
      <w:szCs w:val="22"/>
      <w:lang w:eastAsia="en-US"/>
    </w:rPr>
  </w:style>
  <w:style w:type="character" w:customStyle="1" w:styleId="EndNoteBibliographyTitleChar">
    <w:name w:val="EndNote Bibliography Title Char"/>
    <w:basedOn w:val="FigureTableNoteSourceChar"/>
    <w:link w:val="EndNoteBibliographyTitle"/>
    <w:rsid w:val="007D7856"/>
    <w:rPr>
      <w:rFonts w:ascii="Calibri" w:eastAsiaTheme="minorHAnsi" w:hAnsi="Calibri" w:cstheme="minorBidi"/>
      <w:noProof/>
      <w:sz w:val="22"/>
      <w:szCs w:val="22"/>
      <w:lang w:val="en-US" w:eastAsia="en-US"/>
    </w:rPr>
  </w:style>
  <w:style w:type="paragraph" w:customStyle="1" w:styleId="EndNoteBibliography">
    <w:name w:val="EndNote Bibliography"/>
    <w:basedOn w:val="Normal"/>
    <w:link w:val="EndNoteBibliographyChar"/>
    <w:rsid w:val="007D7856"/>
    <w:pPr>
      <w:spacing w:after="200" w:line="240" w:lineRule="auto"/>
    </w:pPr>
    <w:rPr>
      <w:rFonts w:ascii="Calibri" w:hAnsi="Calibri"/>
      <w:noProof/>
      <w:lang w:val="en-US"/>
    </w:rPr>
  </w:style>
  <w:style w:type="character" w:customStyle="1" w:styleId="EndNoteBibliographyChar">
    <w:name w:val="EndNote Bibliography Char"/>
    <w:basedOn w:val="FigureTableNoteSourceChar"/>
    <w:link w:val="EndNoteBibliography"/>
    <w:rsid w:val="007D7856"/>
    <w:rPr>
      <w:rFonts w:ascii="Calibri" w:eastAsiaTheme="minorHAnsi" w:hAnsi="Calibri" w:cstheme="minorBidi"/>
      <w:noProof/>
      <w:sz w:val="22"/>
      <w:szCs w:val="22"/>
      <w:lang w:val="en-US" w:eastAsia="en-US"/>
    </w:rPr>
  </w:style>
  <w:style w:type="character" w:customStyle="1" w:styleId="hgkelc">
    <w:name w:val="hgkelc"/>
    <w:basedOn w:val="DefaultParagraphFont"/>
    <w:rsid w:val="007D7856"/>
  </w:style>
  <w:style w:type="paragraph" w:customStyle="1" w:styleId="xmsonormal">
    <w:name w:val="x_msonormal"/>
    <w:basedOn w:val="Normal"/>
    <w:rsid w:val="007D785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eference">
    <w:name w:val="CA reference"/>
    <w:basedOn w:val="ListBullet"/>
    <w:link w:val="CAreferenceChar"/>
    <w:qFormat/>
    <w:rsid w:val="007D7856"/>
    <w:pPr>
      <w:numPr>
        <w:numId w:val="0"/>
      </w:numPr>
      <w:spacing w:after="40" w:line="360" w:lineRule="auto"/>
      <w:ind w:left="357" w:hanging="357"/>
    </w:pPr>
    <w:rPr>
      <w:rFonts w:ascii="Arial" w:eastAsia="Times New Roman" w:hAnsi="Arial" w:cs="Arial"/>
    </w:rPr>
  </w:style>
  <w:style w:type="character" w:customStyle="1" w:styleId="CAreferenceChar">
    <w:name w:val="CA reference Char"/>
    <w:basedOn w:val="DefaultParagraphFont"/>
    <w:link w:val="CAreference"/>
    <w:rsid w:val="007D7856"/>
    <w:rPr>
      <w:rFonts w:ascii="Arial" w:eastAsia="Times New Roman" w:hAnsi="Arial" w:cs="Arial"/>
      <w:sz w:val="22"/>
      <w:szCs w:val="22"/>
      <w:lang w:eastAsia="en-US"/>
    </w:rPr>
  </w:style>
  <w:style w:type="character" w:customStyle="1" w:styleId="UnresolvedMention4">
    <w:name w:val="Unresolved Mention4"/>
    <w:basedOn w:val="DefaultParagraphFont"/>
    <w:uiPriority w:val="99"/>
    <w:semiHidden/>
    <w:unhideWhenUsed/>
    <w:rsid w:val="007D7856"/>
    <w:rPr>
      <w:color w:val="605E5C"/>
      <w:shd w:val="clear" w:color="auto" w:fill="E1DFDD"/>
    </w:rPr>
  </w:style>
  <w:style w:type="character" w:customStyle="1" w:styleId="UnresolvedMention5">
    <w:name w:val="Unresolved Mention5"/>
    <w:basedOn w:val="DefaultParagraphFont"/>
    <w:uiPriority w:val="99"/>
    <w:semiHidden/>
    <w:unhideWhenUsed/>
    <w:rsid w:val="007D7856"/>
    <w:rPr>
      <w:color w:val="605E5C"/>
      <w:shd w:val="clear" w:color="auto" w:fill="E1DFDD"/>
    </w:rPr>
  </w:style>
  <w:style w:type="paragraph" w:customStyle="1" w:styleId="Default">
    <w:name w:val="Default"/>
    <w:rsid w:val="007D7856"/>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7D7856"/>
  </w:style>
  <w:style w:type="table" w:styleId="GridTable4-Accent1">
    <w:name w:val="Grid Table 4 Accent 1"/>
    <w:basedOn w:val="TableNormal"/>
    <w:uiPriority w:val="49"/>
    <w:rsid w:val="006D544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40180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15405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97515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5353688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374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qld.gov.au/__data/assets/pdf_file/0025/68371/far-north-qld-climate-change-impact-summary.pdf" TargetMode="External"/><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nvironment.gov.au/science/erin/databases-maps/snes" TargetMode="External"/><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bom.gov.au/climate/data/index.shtml" TargetMode="External"/><Relationship Id="rId29" Type="http://schemas.openxmlformats.org/officeDocument/2006/relationships/hyperlink" Target="https://www.iucnredlist.org/resources/redlistguidelin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environment.gov.au/cgi-bin/sprat/public/sprat.pl" TargetMode="External"/><Relationship Id="rId23" Type="http://schemas.openxmlformats.org/officeDocument/2006/relationships/footer" Target="footer1.xml"/><Relationship Id="rId28" Type="http://schemas.openxmlformats.org/officeDocument/2006/relationships/hyperlink" Target="https://www.iucnredlist.org/resources/categories-and-criteria"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bom.gov.au/climate/averages/maps.shtml"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eg"/><Relationship Id="rId22" Type="http://schemas.openxmlformats.org/officeDocument/2006/relationships/header" Target="header2.xml"/><Relationship Id="rId27" Type="http://schemas.openxmlformats.org/officeDocument/2006/relationships/hyperlink" Target="http://www.environment.gov.au/system/files/pages/d72dfd1a-f0d8-4699-8d43-5d95bbb02428/files/tssc-guidelines-assessing-species-2018.pdf" TargetMode="External"/><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styles" Target="styl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C7CD849E63441EAA797D1AC2794746"/>
        <w:category>
          <w:name w:val="General"/>
          <w:gallery w:val="placeholder"/>
        </w:category>
        <w:types>
          <w:type w:val="bbPlcHdr"/>
        </w:types>
        <w:behaviors>
          <w:behavior w:val="content"/>
        </w:behaviors>
        <w:guid w:val="{FFE971C2-0484-49CE-82F6-DFE498F7EDAB}"/>
      </w:docPartPr>
      <w:docPartBody>
        <w:p w:rsidR="00C1073C" w:rsidRDefault="00583FBD" w:rsidP="00583FBD">
          <w:pPr>
            <w:pStyle w:val="68C7CD849E63441EAA797D1AC2794746"/>
          </w:pPr>
          <w:r w:rsidRPr="0045331C">
            <w:rPr>
              <w:rStyle w:val="PlaceholderText"/>
            </w:rPr>
            <w:t>Choose an item.</w:t>
          </w:r>
        </w:p>
      </w:docPartBody>
    </w:docPart>
    <w:docPart>
      <w:docPartPr>
        <w:name w:val="C67D068BC82143508A2BA6E5CCACF835"/>
        <w:category>
          <w:name w:val="General"/>
          <w:gallery w:val="placeholder"/>
        </w:category>
        <w:types>
          <w:type w:val="bbPlcHdr"/>
        </w:types>
        <w:behaviors>
          <w:behavior w:val="content"/>
        </w:behaviors>
        <w:guid w:val="{D92C2429-BC20-4959-875B-A15B252ABAD7}"/>
      </w:docPartPr>
      <w:docPartBody>
        <w:p w:rsidR="00C1073C" w:rsidRDefault="00583FBD" w:rsidP="00583FBD">
          <w:pPr>
            <w:pStyle w:val="C67D068BC82143508A2BA6E5CCACF835"/>
          </w:pPr>
          <w:r w:rsidRPr="0045331C">
            <w:rPr>
              <w:rStyle w:val="PlaceholderText"/>
            </w:rPr>
            <w:t>Choose an item.</w:t>
          </w:r>
        </w:p>
      </w:docPartBody>
    </w:docPart>
    <w:docPart>
      <w:docPartPr>
        <w:name w:val="98461DB1515D49FF8BA477CAA3B48FE2"/>
        <w:category>
          <w:name w:val="General"/>
          <w:gallery w:val="placeholder"/>
        </w:category>
        <w:types>
          <w:type w:val="bbPlcHdr"/>
        </w:types>
        <w:behaviors>
          <w:behavior w:val="content"/>
        </w:behaviors>
        <w:guid w:val="{DB1453AE-CAEC-4E8C-B5FE-78D0DE33E472}"/>
      </w:docPartPr>
      <w:docPartBody>
        <w:p w:rsidR="00C1073C" w:rsidRDefault="00583FBD" w:rsidP="00583FBD">
          <w:pPr>
            <w:pStyle w:val="98461DB1515D49FF8BA477CAA3B48FE2"/>
          </w:pPr>
          <w:r w:rsidRPr="0045331C">
            <w:rPr>
              <w:rStyle w:val="PlaceholderText"/>
            </w:rPr>
            <w:t>Choose an item.</w:t>
          </w:r>
        </w:p>
      </w:docPartBody>
    </w:docPart>
    <w:docPart>
      <w:docPartPr>
        <w:name w:val="145CEF27E87D43089706D7D5F9F4A96F"/>
        <w:category>
          <w:name w:val="General"/>
          <w:gallery w:val="placeholder"/>
        </w:category>
        <w:types>
          <w:type w:val="bbPlcHdr"/>
        </w:types>
        <w:behaviors>
          <w:behavior w:val="content"/>
        </w:behaviors>
        <w:guid w:val="{297111C3-D65D-42CB-B987-C88C94EB1781}"/>
      </w:docPartPr>
      <w:docPartBody>
        <w:p w:rsidR="00C1073C" w:rsidRDefault="00583FBD" w:rsidP="00583FBD">
          <w:pPr>
            <w:pStyle w:val="145CEF27E87D43089706D7D5F9F4A96F"/>
          </w:pPr>
          <w:r w:rsidRPr="0045331C">
            <w:rPr>
              <w:rStyle w:val="PlaceholderText"/>
            </w:rPr>
            <w:t>Choose an item.</w:t>
          </w:r>
        </w:p>
      </w:docPartBody>
    </w:docPart>
    <w:docPart>
      <w:docPartPr>
        <w:name w:val="184F2577531B4707A0F9BCCCBFE2D537"/>
        <w:category>
          <w:name w:val="General"/>
          <w:gallery w:val="placeholder"/>
        </w:category>
        <w:types>
          <w:type w:val="bbPlcHdr"/>
        </w:types>
        <w:behaviors>
          <w:behavior w:val="content"/>
        </w:behaviors>
        <w:guid w:val="{7EADCE99-933D-417F-9AC7-74646EC96E5B}"/>
      </w:docPartPr>
      <w:docPartBody>
        <w:p w:rsidR="00C1073C" w:rsidRDefault="00583FBD" w:rsidP="00583FBD">
          <w:pPr>
            <w:pStyle w:val="184F2577531B4707A0F9BCCCBFE2D537"/>
          </w:pPr>
          <w:r w:rsidRPr="0045331C">
            <w:rPr>
              <w:rStyle w:val="PlaceholderText"/>
            </w:rPr>
            <w:t>Choose an item.</w:t>
          </w:r>
        </w:p>
      </w:docPartBody>
    </w:docPart>
    <w:docPart>
      <w:docPartPr>
        <w:name w:val="0D30BB7BB81B4880911CFD30B4971447"/>
        <w:category>
          <w:name w:val="General"/>
          <w:gallery w:val="placeholder"/>
        </w:category>
        <w:types>
          <w:type w:val="bbPlcHdr"/>
        </w:types>
        <w:behaviors>
          <w:behavior w:val="content"/>
        </w:behaviors>
        <w:guid w:val="{6BF62F24-FDFE-4574-B0D3-E7CB752E6361}"/>
      </w:docPartPr>
      <w:docPartBody>
        <w:p w:rsidR="00C1073C" w:rsidRDefault="00583FBD" w:rsidP="00583FBD">
          <w:pPr>
            <w:pStyle w:val="0D30BB7BB81B4880911CFD30B4971447"/>
          </w:pPr>
          <w:r w:rsidRPr="0045331C">
            <w:rPr>
              <w:rStyle w:val="PlaceholderText"/>
            </w:rPr>
            <w:t>Choose an item.</w:t>
          </w:r>
        </w:p>
      </w:docPartBody>
    </w:docPart>
    <w:docPart>
      <w:docPartPr>
        <w:name w:val="2BE38E6370C3491DBA599AD29B7AA241"/>
        <w:category>
          <w:name w:val="General"/>
          <w:gallery w:val="placeholder"/>
        </w:category>
        <w:types>
          <w:type w:val="bbPlcHdr"/>
        </w:types>
        <w:behaviors>
          <w:behavior w:val="content"/>
        </w:behaviors>
        <w:guid w:val="{66DEC167-3008-413F-B40F-06478EFAC2B0}"/>
      </w:docPartPr>
      <w:docPartBody>
        <w:p w:rsidR="00C1073C" w:rsidRDefault="00583FBD" w:rsidP="00583FBD">
          <w:pPr>
            <w:pStyle w:val="2BE38E6370C3491DBA599AD29B7AA241"/>
          </w:pPr>
          <w:r w:rsidRPr="0045331C">
            <w:rPr>
              <w:rStyle w:val="PlaceholderText"/>
            </w:rPr>
            <w:t>Choose an item.</w:t>
          </w:r>
        </w:p>
      </w:docPartBody>
    </w:docPart>
    <w:docPart>
      <w:docPartPr>
        <w:name w:val="B67955A402D64E56A43919E00F903003"/>
        <w:category>
          <w:name w:val="General"/>
          <w:gallery w:val="placeholder"/>
        </w:category>
        <w:types>
          <w:type w:val="bbPlcHdr"/>
        </w:types>
        <w:behaviors>
          <w:behavior w:val="content"/>
        </w:behaviors>
        <w:guid w:val="{D4A0BC62-341E-4E45-A520-37FDBCFFC84A}"/>
      </w:docPartPr>
      <w:docPartBody>
        <w:p w:rsidR="00C1073C" w:rsidRDefault="00583FBD" w:rsidP="00583FBD">
          <w:pPr>
            <w:pStyle w:val="B67955A402D64E56A43919E00F903003"/>
          </w:pPr>
          <w:r w:rsidRPr="00F20180">
            <w:rPr>
              <w:rStyle w:val="PlaceholderText"/>
              <w:highlight w:val="yellow"/>
            </w:rPr>
            <w:t>Choose an item.</w:t>
          </w:r>
        </w:p>
      </w:docPartBody>
    </w:docPart>
    <w:docPart>
      <w:docPartPr>
        <w:name w:val="DEC93121B0FB448CB9F87C0386274605"/>
        <w:category>
          <w:name w:val="General"/>
          <w:gallery w:val="placeholder"/>
        </w:category>
        <w:types>
          <w:type w:val="bbPlcHdr"/>
        </w:types>
        <w:behaviors>
          <w:behavior w:val="content"/>
        </w:behaviors>
        <w:guid w:val="{DFEB1036-781E-4A16-9F1F-D9C3262FBC2A}"/>
      </w:docPartPr>
      <w:docPartBody>
        <w:p w:rsidR="0021698E" w:rsidRDefault="00E21D81" w:rsidP="00E21D81">
          <w:pPr>
            <w:pStyle w:val="DEC93121B0FB448CB9F87C0386274605"/>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Engravers MT">
    <w:panose1 w:val="02090707080505020304"/>
    <w:charset w:val="00"/>
    <w:family w:val="roman"/>
    <w:pitch w:val="variable"/>
    <w:sig w:usb0="00000003" w:usb1="00000000" w:usb2="00000000" w:usb3="00000000" w:csb0="00000001" w:csb1="00000000"/>
  </w:font>
  <w:font w:name="MTSYN">
    <w:altName w:val="Arial Unicode MS"/>
    <w:panose1 w:val="00000000000000000000"/>
    <w:charset w:val="81"/>
    <w:family w:val="auto"/>
    <w:notTrueType/>
    <w:pitch w:val="default"/>
    <w:sig w:usb0="00000001" w:usb1="09060000" w:usb2="00000010" w:usb3="00000000" w:csb0="00080000" w:csb1="00000000"/>
  </w:font>
  <w:font w:name="HiddenHorzOCR">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BD"/>
    <w:rsid w:val="00141BB6"/>
    <w:rsid w:val="001C3E41"/>
    <w:rsid w:val="001C4F1F"/>
    <w:rsid w:val="0021698E"/>
    <w:rsid w:val="00256249"/>
    <w:rsid w:val="00262754"/>
    <w:rsid w:val="003308A7"/>
    <w:rsid w:val="00394742"/>
    <w:rsid w:val="003D7D93"/>
    <w:rsid w:val="00430084"/>
    <w:rsid w:val="00473D88"/>
    <w:rsid w:val="004B549E"/>
    <w:rsid w:val="00533132"/>
    <w:rsid w:val="00583FBD"/>
    <w:rsid w:val="005D3DDD"/>
    <w:rsid w:val="005E0917"/>
    <w:rsid w:val="00683E9B"/>
    <w:rsid w:val="006B33D9"/>
    <w:rsid w:val="007B5818"/>
    <w:rsid w:val="008113B6"/>
    <w:rsid w:val="008A7637"/>
    <w:rsid w:val="008B51DD"/>
    <w:rsid w:val="008B5C4E"/>
    <w:rsid w:val="0096062D"/>
    <w:rsid w:val="009B6EAA"/>
    <w:rsid w:val="009F481A"/>
    <w:rsid w:val="00A17A20"/>
    <w:rsid w:val="00A23F60"/>
    <w:rsid w:val="00AE65A0"/>
    <w:rsid w:val="00C1073C"/>
    <w:rsid w:val="00C4539D"/>
    <w:rsid w:val="00CB7017"/>
    <w:rsid w:val="00D040EC"/>
    <w:rsid w:val="00D27242"/>
    <w:rsid w:val="00E21D81"/>
    <w:rsid w:val="00EC0ECF"/>
    <w:rsid w:val="00F54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1D81"/>
    <w:rPr>
      <w:color w:val="808080"/>
    </w:rPr>
  </w:style>
  <w:style w:type="paragraph" w:customStyle="1" w:styleId="68C7CD849E63441EAA797D1AC2794746">
    <w:name w:val="68C7CD849E63441EAA797D1AC2794746"/>
    <w:rsid w:val="00583FBD"/>
  </w:style>
  <w:style w:type="paragraph" w:customStyle="1" w:styleId="C67D068BC82143508A2BA6E5CCACF835">
    <w:name w:val="C67D068BC82143508A2BA6E5CCACF835"/>
    <w:rsid w:val="00583FBD"/>
  </w:style>
  <w:style w:type="paragraph" w:customStyle="1" w:styleId="98461DB1515D49FF8BA477CAA3B48FE2">
    <w:name w:val="98461DB1515D49FF8BA477CAA3B48FE2"/>
    <w:rsid w:val="00583FBD"/>
  </w:style>
  <w:style w:type="paragraph" w:customStyle="1" w:styleId="145CEF27E87D43089706D7D5F9F4A96F">
    <w:name w:val="145CEF27E87D43089706D7D5F9F4A96F"/>
    <w:rsid w:val="00583FBD"/>
  </w:style>
  <w:style w:type="paragraph" w:customStyle="1" w:styleId="184F2577531B4707A0F9BCCCBFE2D537">
    <w:name w:val="184F2577531B4707A0F9BCCCBFE2D537"/>
    <w:rsid w:val="00583FBD"/>
  </w:style>
  <w:style w:type="paragraph" w:customStyle="1" w:styleId="0D30BB7BB81B4880911CFD30B4971447">
    <w:name w:val="0D30BB7BB81B4880911CFD30B4971447"/>
    <w:rsid w:val="00583FBD"/>
  </w:style>
  <w:style w:type="paragraph" w:customStyle="1" w:styleId="2BE38E6370C3491DBA599AD29B7AA241">
    <w:name w:val="2BE38E6370C3491DBA599AD29B7AA241"/>
    <w:rsid w:val="00583FBD"/>
  </w:style>
  <w:style w:type="paragraph" w:customStyle="1" w:styleId="B67955A402D64E56A43919E00F903003">
    <w:name w:val="B67955A402D64E56A43919E00F903003"/>
    <w:rsid w:val="00583FBD"/>
  </w:style>
  <w:style w:type="paragraph" w:customStyle="1" w:styleId="DEC93121B0FB448CB9F87C0386274605">
    <w:name w:val="DEC93121B0FB448CB9F87C0386274605"/>
    <w:rsid w:val="00E21D8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DocumentDescription xmlns="344c6e69-c594-4ca4-b341-09ae9dfc1422" xsi:nil="true"/>
    <RecordNumber xmlns="344c6e69-c594-4ca4-b341-09ae9dfc1422" xsi:nil="true"/>
    <Approval xmlns="344c6e69-c594-4ca4-b341-09ae9dfc1422" xsi:nil="true"/>
    <Function xmlns="344c6e69-c594-4ca4-b341-09ae9dfc1422"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HarvardAGPS.XSL" StyleName="Harvard - AGPS*"/>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45497EC4A6BD143832034E0ED8E4937" ma:contentTypeVersion="10" ma:contentTypeDescription="SPIRE Document" ma:contentTypeScope="" ma:versionID="10c601bee3f21cf457cdf360875160a9">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22b2768ed0231ec86abdaaf2686478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274A2D-FCB3-4FEE-A6B2-C95518935C7C}">
  <ds:schemaRefs>
    <ds:schemaRef ds:uri="http://schemas.microsoft.com/sharepoint/events"/>
  </ds:schemaRefs>
</ds:datastoreItem>
</file>

<file path=customXml/itemProps2.xml><?xml version="1.0" encoding="utf-8"?>
<ds:datastoreItem xmlns:ds="http://schemas.openxmlformats.org/officeDocument/2006/customXml" ds:itemID="{862C6C8F-5963-4E98-A626-02D5B07012C5}">
  <ds:schemaRefs>
    <ds:schemaRef ds:uri="http://schemas.microsoft.com/office/2006/metadata/customXsn"/>
  </ds:schemaRefs>
</ds:datastoreItem>
</file>

<file path=customXml/itemProps3.xml><?xml version="1.0" encoding="utf-8"?>
<ds:datastoreItem xmlns:ds="http://schemas.openxmlformats.org/officeDocument/2006/customXml" ds:itemID="{446536ED-35AC-4D51-A94D-23A0D34A63A3}">
  <ds:schemaRefs>
    <ds:schemaRef ds:uri="http://purl.org/dc/dcmitype/"/>
    <ds:schemaRef ds:uri="http://purl.org/dc/terms/"/>
    <ds:schemaRef ds:uri="http://schemas.microsoft.com/office/2006/documentManagement/types"/>
    <ds:schemaRef ds:uri="http://schemas.microsoft.com/office/2006/metadata/properties"/>
    <ds:schemaRef ds:uri="344c6e69-c594-4ca4-b341-09ae9dfc1422"/>
    <ds:schemaRef ds:uri="http://purl.org/dc/elements/1.1/"/>
    <ds:schemaRef ds:uri="http://schemas.microsoft.com/sharepoint/v4"/>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638B0C7-981B-4DC8-B48D-CFC6A13CA9FA}">
  <ds:schemaRefs>
    <ds:schemaRef ds:uri="http://schemas.microsoft.com/sharepoint/v3/contenttype/forms"/>
  </ds:schemaRefs>
</ds:datastoreItem>
</file>

<file path=customXml/itemProps5.xml><?xml version="1.0" encoding="utf-8"?>
<ds:datastoreItem xmlns:ds="http://schemas.openxmlformats.org/officeDocument/2006/customXml" ds:itemID="{A8C0F07C-0C5A-4C1F-B33C-F859475FFF08}">
  <ds:schemaRefs>
    <ds:schemaRef ds:uri="http://schemas.openxmlformats.org/officeDocument/2006/bibliography"/>
  </ds:schemaRefs>
</ds:datastoreItem>
</file>

<file path=customXml/itemProps6.xml><?xml version="1.0" encoding="utf-8"?>
<ds:datastoreItem xmlns:ds="http://schemas.openxmlformats.org/officeDocument/2006/customXml" ds:itemID="{D6EB36FC-FD88-4954-BA8D-B05FA3AD3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12</TotalTime>
  <Pages>20</Pages>
  <Words>10319</Words>
  <Characters>60474</Characters>
  <Application>Microsoft Office Word</Application>
  <DocSecurity>0</DocSecurity>
  <Lines>1406</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MULVEY</dc:creator>
  <cp:keywords/>
  <cp:lastModifiedBy>Callum MULVEY</cp:lastModifiedBy>
  <cp:revision>11</cp:revision>
  <cp:lastPrinted>2024-12-12T21:49:00Z</cp:lastPrinted>
  <dcterms:created xsi:type="dcterms:W3CDTF">2024-12-03T01:44:00Z</dcterms:created>
  <dcterms:modified xsi:type="dcterms:W3CDTF">2024-12-12T21:58:00Z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RecordPoint_SubmissionDate">
    <vt:lpwstr/>
  </property>
  <property fmtid="{D5CDD505-2E9C-101B-9397-08002B2CF9AE}" pid="4" name="ClassificationContentMarkingHeaderText">
    <vt:lpwstr>OFFICIAL</vt:lpwstr>
  </property>
  <property fmtid="{D5CDD505-2E9C-101B-9397-08002B2CF9AE}" pid="5" name="ClassificationContentMarkingFooterShapeIds">
    <vt:lpwstr>461bd1da,3f64069,47d53651,1fbac0b5,27ee7f52,21806fd8,ba6afd7,20f81630,33b03997</vt:lpwstr>
  </property>
  <property fmtid="{D5CDD505-2E9C-101B-9397-08002B2CF9AE}" pid="6" name="RecordPoint_RecordNumberSubmitted">
    <vt:lpwstr/>
  </property>
  <property fmtid="{D5CDD505-2E9C-101B-9397-08002B2CF9AE}" pid="7" name="ClassificationContentMarkingHeaderShapeIds">
    <vt:lpwstr>31a50415,4e52bd12,7fd53bf,71c7ce39,409b87ce,1af31f84,1818942c,5da2268e,68f8f7c9</vt:lpwstr>
  </property>
  <property fmtid="{D5CDD505-2E9C-101B-9397-08002B2CF9AE}" pid="8" name="ClassificationContentMarkingFooterFontProps">
    <vt:lpwstr>#ff0000,12,Calibri</vt:lpwstr>
  </property>
  <property fmtid="{D5CDD505-2E9C-101B-9397-08002B2CF9AE}" pid="9" name="MediaServiceImageTags">
    <vt:lpwstr/>
  </property>
  <property fmtid="{D5CDD505-2E9C-101B-9397-08002B2CF9AE}" pid="10" name="ContentTypeId">
    <vt:lpwstr>0x0101009DB8618430E8D149BA674DA7B0E0C3F000545497EC4A6BD143832034E0ED8E4937</vt:lpwstr>
  </property>
  <property fmtid="{D5CDD505-2E9C-101B-9397-08002B2CF9AE}" pid="11" name="RecordPoint_ActiveItemUniqueId">
    <vt:lpwstr>{02019422-ecdb-4f3c-afc0-e183777543af}</vt:lpwstr>
  </property>
  <property fmtid="{D5CDD505-2E9C-101B-9397-08002B2CF9AE}" pid="12" name="RecordPoint_ActiveItemMoved">
    <vt:lpwstr/>
  </property>
  <property fmtid="{D5CDD505-2E9C-101B-9397-08002B2CF9AE}" pid="13" name="RecordPoint_SubmissionCompleted">
    <vt:lpwstr/>
  </property>
  <property fmtid="{D5CDD505-2E9C-101B-9397-08002B2CF9AE}" pid="14" name="RecordPoint_RecordFormat">
    <vt:lpwstr/>
  </property>
  <property fmtid="{D5CDD505-2E9C-101B-9397-08002B2CF9AE}" pid="15" name="RecordPoint_ActiveItemWebId">
    <vt:lpwstr>{ce0940a8-fbdd-4d61-aa5f-5fccf7e3a693}</vt:lpwstr>
  </property>
  <property fmtid="{D5CDD505-2E9C-101B-9397-08002B2CF9AE}" pid="16" name="RecordPoint_WorkflowType">
    <vt:lpwstr>ActiveSubmitStub</vt:lpwstr>
  </property>
  <property fmtid="{D5CDD505-2E9C-101B-9397-08002B2CF9AE}" pid="17" name="ClassificationContentMarkingHeaderFontProps">
    <vt:lpwstr>#ff0000,12,Calibri</vt:lpwstr>
  </property>
  <property fmtid="{D5CDD505-2E9C-101B-9397-08002B2CF9AE}" pid="18" name="RecordPoint_ActiveItemSiteId">
    <vt:lpwstr>{8003c3b3-d20c-4e9a-bee9-0e2243d810ee}</vt:lpwstr>
  </property>
  <property fmtid="{D5CDD505-2E9C-101B-9397-08002B2CF9AE}" pid="19" name="RecordPoint_ActiveItemListId">
    <vt:lpwstr>{1af3b3c3-d897-45d1-a846-23e7197b1152}</vt:lpwstr>
  </property>
</Properties>
</file>