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DF99A0" w14:textId="173211C8" w:rsidR="006E0110" w:rsidRPr="00011BF5" w:rsidRDefault="006E0110" w:rsidP="006E0110">
      <w:pPr>
        <w:pStyle w:val="Heading1"/>
        <w:jc w:val="center"/>
        <w:rPr>
          <w:i/>
          <w:sz w:val="36"/>
          <w:szCs w:val="36"/>
        </w:rPr>
      </w:pPr>
      <w:r w:rsidRPr="00C54DED">
        <w:rPr>
          <w:sz w:val="36"/>
          <w:szCs w:val="36"/>
        </w:rPr>
        <w:t>DRAFT - Conservation Advice for</w:t>
      </w:r>
      <w:r>
        <w:rPr>
          <w:sz w:val="36"/>
          <w:szCs w:val="36"/>
        </w:rPr>
        <w:t xml:space="preserve"> </w:t>
      </w:r>
      <w:r w:rsidRPr="00C54DED">
        <w:rPr>
          <w:rStyle w:val="Emphasis"/>
          <w:sz w:val="36"/>
          <w:szCs w:val="36"/>
        </w:rPr>
        <w:t xml:space="preserve">Euastacus </w:t>
      </w:r>
      <w:proofErr w:type="spellStart"/>
      <w:r w:rsidRPr="00690339">
        <w:rPr>
          <w:rStyle w:val="Emphasis"/>
          <w:sz w:val="36"/>
          <w:szCs w:val="36"/>
        </w:rPr>
        <w:t>yigara</w:t>
      </w:r>
      <w:proofErr w:type="spellEnd"/>
      <w:r>
        <w:rPr>
          <w:rStyle w:val="Emphasis"/>
          <w:sz w:val="36"/>
          <w:szCs w:val="36"/>
        </w:rPr>
        <w:t xml:space="preserve"> </w:t>
      </w:r>
      <w:r w:rsidRPr="00011BF5">
        <w:rPr>
          <w:rStyle w:val="Emphasis"/>
          <w:i w:val="0"/>
          <w:iCs w:val="0"/>
          <w:sz w:val="36"/>
          <w:szCs w:val="36"/>
        </w:rPr>
        <w:t xml:space="preserve">(Cardwell </w:t>
      </w:r>
      <w:r>
        <w:rPr>
          <w:rStyle w:val="Emphasis"/>
          <w:i w:val="0"/>
          <w:iCs w:val="0"/>
          <w:sz w:val="36"/>
          <w:szCs w:val="36"/>
        </w:rPr>
        <w:t>c</w:t>
      </w:r>
      <w:r w:rsidRPr="00011BF5">
        <w:rPr>
          <w:rStyle w:val="Emphasis"/>
          <w:i w:val="0"/>
          <w:iCs w:val="0"/>
          <w:sz w:val="36"/>
          <w:szCs w:val="36"/>
        </w:rPr>
        <w:t>rayfish)</w:t>
      </w:r>
    </w:p>
    <w:p w14:paraId="1114076B" w14:textId="77777777" w:rsidR="003128C1" w:rsidRDefault="003128C1" w:rsidP="006E0110">
      <w:bookmarkStart w:id="0" w:name="_Hlk65647756"/>
      <w:bookmarkEnd w:id="0"/>
    </w:p>
    <w:p w14:paraId="77B20CB9" w14:textId="77777777" w:rsidR="00E12457" w:rsidRDefault="00E12457" w:rsidP="006E0110"/>
    <w:p w14:paraId="5960A001" w14:textId="72B63825" w:rsidR="006E0110" w:rsidRDefault="00AC6F04" w:rsidP="00136FC4">
      <w:pPr>
        <w:pStyle w:val="Instructiontext"/>
        <w:spacing w:after="0" w:line="240" w:lineRule="auto"/>
        <w:jc w:val="center"/>
      </w:pPr>
      <w:r>
        <w:rPr>
          <w:noProof/>
          <w:lang w:val="en-US"/>
        </w:rPr>
        <w:drawing>
          <wp:inline distT="0" distB="0" distL="0" distR="0" wp14:anchorId="5394DE79" wp14:editId="3C1001CE">
            <wp:extent cx="4038600" cy="3028950"/>
            <wp:effectExtent l="0" t="0" r="0" b="0"/>
            <wp:docPr id="7" name="Picture 7" descr="Euastacus yigara in a captive setting. Crayfish standing with its chelae raised above its head in a defensive pos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uastacus yigara in a captive setting. Crayfish standing with its chelae raised above its head in a defensive position. "/>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4047764" cy="3035823"/>
                    </a:xfrm>
                    <a:prstGeom prst="rect">
                      <a:avLst/>
                    </a:prstGeom>
                    <a:noFill/>
                    <a:ln>
                      <a:noFill/>
                    </a:ln>
                    <a:extLst>
                      <a:ext uri="{53640926-AAD7-44D8-BBD7-CCE9431645EC}">
                        <a14:shadowObscured xmlns:a14="http://schemas.microsoft.com/office/drawing/2010/main"/>
                      </a:ext>
                    </a:extLst>
                  </pic:spPr>
                </pic:pic>
              </a:graphicData>
            </a:graphic>
          </wp:inline>
        </w:drawing>
      </w:r>
    </w:p>
    <w:p w14:paraId="605C0838" w14:textId="77777777" w:rsidR="006E0110" w:rsidRPr="00B60BA8" w:rsidRDefault="006E0110" w:rsidP="006E0110">
      <w:pPr>
        <w:pStyle w:val="FigureTableNoteSource"/>
        <w:jc w:val="center"/>
      </w:pPr>
      <w:bookmarkStart w:id="1" w:name="_Hlk46319602"/>
      <w:r w:rsidRPr="00C72B99">
        <w:rPr>
          <w:rStyle w:val="Emphasis"/>
        </w:rPr>
        <w:t>E</w:t>
      </w:r>
      <w:r>
        <w:rPr>
          <w:rStyle w:val="Emphasis"/>
        </w:rPr>
        <w:t>uastacus</w:t>
      </w:r>
      <w:r w:rsidRPr="00C72B99">
        <w:rPr>
          <w:rStyle w:val="Emphasis"/>
        </w:rPr>
        <w:t xml:space="preserve"> </w:t>
      </w:r>
      <w:proofErr w:type="spellStart"/>
      <w:r w:rsidRPr="005046A9">
        <w:rPr>
          <w:rStyle w:val="Emphasis"/>
        </w:rPr>
        <w:t>yigara</w:t>
      </w:r>
      <w:proofErr w:type="spellEnd"/>
      <w:r>
        <w:rPr>
          <w:rStyle w:val="Emphasis"/>
          <w:i w:val="0"/>
          <w:iCs w:val="0"/>
        </w:rPr>
        <w:t xml:space="preserve"> </w:t>
      </w:r>
      <w:r w:rsidRPr="00B60BA8">
        <w:rPr>
          <w:rStyle w:val="Emphasis"/>
          <w:i w:val="0"/>
          <w:iCs w:val="0"/>
        </w:rPr>
        <w:t>i</w:t>
      </w:r>
      <w:r w:rsidRPr="00B60BA8">
        <w:t>n a captive setting. Image does not depict the species’ natural habitat © Copyright, Rob McCormack.</w:t>
      </w:r>
    </w:p>
    <w:bookmarkEnd w:id="1"/>
    <w:p w14:paraId="45B44162" w14:textId="77777777" w:rsidR="006E0110" w:rsidRPr="00AC3A2A" w:rsidRDefault="006E0110" w:rsidP="006E0110">
      <w:pPr>
        <w:pStyle w:val="Heading2"/>
        <w:ind w:left="720" w:hanging="720"/>
      </w:pPr>
      <w:r>
        <w:t>Conservation status</w:t>
      </w:r>
    </w:p>
    <w:p w14:paraId="2F3D1BCD" w14:textId="1BC47694" w:rsidR="006E0110" w:rsidRPr="00DD18B3" w:rsidRDefault="006E0110" w:rsidP="006E0110">
      <w:r w:rsidRPr="00C72B99">
        <w:rPr>
          <w:rStyle w:val="Emphasis"/>
        </w:rPr>
        <w:t>E</w:t>
      </w:r>
      <w:r>
        <w:rPr>
          <w:rStyle w:val="Emphasis"/>
        </w:rPr>
        <w:t>uastacus</w:t>
      </w:r>
      <w:r w:rsidRPr="00C72B99">
        <w:rPr>
          <w:rStyle w:val="Emphasis"/>
        </w:rPr>
        <w:t xml:space="preserve"> </w:t>
      </w:r>
      <w:proofErr w:type="spellStart"/>
      <w:r w:rsidRPr="00690339">
        <w:rPr>
          <w:rStyle w:val="Emphasis"/>
        </w:rPr>
        <w:t>yigara</w:t>
      </w:r>
      <w:proofErr w:type="spellEnd"/>
      <w:r w:rsidRPr="00690339">
        <w:rPr>
          <w:i/>
        </w:rPr>
        <w:t xml:space="preserve"> </w:t>
      </w:r>
      <w:r w:rsidRPr="00690339">
        <w:t>i</w:t>
      </w:r>
      <w:r w:rsidRPr="004156ED">
        <w:t xml:space="preserve">s </w:t>
      </w:r>
      <w:r>
        <w:t xml:space="preserve">proposed to be listed in </w:t>
      </w:r>
      <w:r w:rsidRPr="00DD18B3">
        <w:t>the Critically Endangered category of the threatened species list under the</w:t>
      </w:r>
      <w:r w:rsidRPr="00DD18B3">
        <w:rPr>
          <w:rStyle w:val="Emphasis"/>
        </w:rPr>
        <w:t xml:space="preserve"> Environment Protection and Biodiversity Conservation Act 1999</w:t>
      </w:r>
      <w:r w:rsidR="00746AC3">
        <w:rPr>
          <w:rStyle w:val="Emphasis"/>
        </w:rPr>
        <w:t xml:space="preserve"> </w:t>
      </w:r>
      <w:r w:rsidR="00746AC3" w:rsidRPr="008C4B4B">
        <w:rPr>
          <w:rStyle w:val="Emphasis"/>
          <w:i w:val="0"/>
          <w:iCs w:val="0"/>
        </w:rPr>
        <w:t>(EPBC Act)</w:t>
      </w:r>
      <w:r w:rsidRPr="00DD18B3">
        <w:rPr>
          <w:rStyle w:val="Emphasis"/>
          <w:i w:val="0"/>
          <w:iCs w:val="0"/>
        </w:rPr>
        <w:t>.</w:t>
      </w:r>
    </w:p>
    <w:p w14:paraId="56606116" w14:textId="06D41F4D" w:rsidR="006E0110" w:rsidRPr="00DD18B3" w:rsidRDefault="006E0110" w:rsidP="006E0110">
      <w:r w:rsidRPr="00DD18B3">
        <w:rPr>
          <w:rStyle w:val="Emphasis"/>
        </w:rPr>
        <w:t xml:space="preserve">Euastacus </w:t>
      </w:r>
      <w:proofErr w:type="spellStart"/>
      <w:r w:rsidRPr="00DD18B3">
        <w:rPr>
          <w:rStyle w:val="Emphasis"/>
        </w:rPr>
        <w:t>yigara</w:t>
      </w:r>
      <w:proofErr w:type="spellEnd"/>
      <w:r w:rsidRPr="00DD18B3">
        <w:rPr>
          <w:rStyle w:val="Emphasis"/>
          <w:i w:val="0"/>
          <w:iCs w:val="0"/>
        </w:rPr>
        <w:t xml:space="preserve"> </w:t>
      </w:r>
      <w:r w:rsidRPr="00DD18B3">
        <w:t xml:space="preserve">was assessed to be eligible for listing as </w:t>
      </w:r>
      <w:sdt>
        <w:sdtPr>
          <w:id w:val="257643898"/>
          <w:placeholder>
            <w:docPart w:val="572B0DC0A3254AD2A4BEAF8A4A49737E"/>
          </w:placeholder>
          <w:dropDownList>
            <w:listItem w:displayText="Critically Endangered" w:value="Critically Endangered"/>
            <w:listItem w:displayText="Endangered" w:value="Endangered"/>
            <w:listItem w:displayText="Vulnerable" w:value="Vulnerable"/>
            <w:listItem w:displayText="Conservation Dependent" w:value="Conservation Dependent"/>
            <w:listItem w:displayText="Extinct in the Wild" w:value="Extinct in the Wild"/>
          </w:dropDownList>
        </w:sdtPr>
        <w:sdtEndPr/>
        <w:sdtContent>
          <w:r w:rsidRPr="00DD18B3">
            <w:t>Critically Endangered</w:t>
          </w:r>
        </w:sdtContent>
      </w:sdt>
      <w:r w:rsidRPr="00DD18B3">
        <w:t xml:space="preserve"> under Criterion 2. The assessment is at Attachment A. The assessment of the species’ eligibility against each of the listing criteria is:</w:t>
      </w:r>
    </w:p>
    <w:p w14:paraId="4A796C1F" w14:textId="77777777" w:rsidR="006E0110" w:rsidRPr="00DD18B3" w:rsidRDefault="006E0110" w:rsidP="006E0110">
      <w:pPr>
        <w:pStyle w:val="ListBullet"/>
      </w:pPr>
      <w:r w:rsidRPr="00DD18B3">
        <w:t xml:space="preserve">Criterion 1: </w:t>
      </w:r>
      <w:sdt>
        <w:sdtPr>
          <w:id w:val="77107183"/>
          <w:placeholder>
            <w:docPart w:val="F2653FB1826448E7B3D0271F509DA115"/>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Pr="00DD18B3">
            <w:t>Insufficient data</w:t>
          </w:r>
        </w:sdtContent>
      </w:sdt>
    </w:p>
    <w:p w14:paraId="2F35C704" w14:textId="01150CC5" w:rsidR="006E0110" w:rsidRPr="00DD18B3" w:rsidRDefault="006E0110" w:rsidP="006E0110">
      <w:pPr>
        <w:pStyle w:val="ListBullet"/>
      </w:pPr>
      <w:r w:rsidRPr="00DD18B3">
        <w:t>Criterion 2: B1ab(</w:t>
      </w:r>
      <w:proofErr w:type="spellStart"/>
      <w:proofErr w:type="gramStart"/>
      <w:r w:rsidRPr="00DD18B3">
        <w:t>iii</w:t>
      </w:r>
      <w:r w:rsidR="0088677A">
        <w:t>,v</w:t>
      </w:r>
      <w:proofErr w:type="spellEnd"/>
      <w:proofErr w:type="gramEnd"/>
      <w:r w:rsidRPr="00DD18B3">
        <w:t xml:space="preserve">): </w:t>
      </w:r>
      <w:sdt>
        <w:sdtPr>
          <w:id w:val="-1042367401"/>
          <w:placeholder>
            <w:docPart w:val="652F8319AD614742B441D40CD9546768"/>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Pr="00DD18B3">
            <w:t>Critically Endangered</w:t>
          </w:r>
        </w:sdtContent>
      </w:sdt>
    </w:p>
    <w:p w14:paraId="3D20B18E" w14:textId="77777777" w:rsidR="006E0110" w:rsidRDefault="006E0110" w:rsidP="006E0110">
      <w:pPr>
        <w:pStyle w:val="ListBullet"/>
      </w:pPr>
      <w:r>
        <w:t xml:space="preserve">Criterion 3: </w:t>
      </w:r>
      <w:sdt>
        <w:sdtPr>
          <w:id w:val="-151294044"/>
          <w:placeholder>
            <w:docPart w:val="7F270987E4B14C69BB5B2DD1D45EC294"/>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t>Insufficient data</w:t>
          </w:r>
        </w:sdtContent>
      </w:sdt>
    </w:p>
    <w:p w14:paraId="2A486AE8" w14:textId="49E0A9E3" w:rsidR="006E0110" w:rsidRDefault="006E0110" w:rsidP="006E0110">
      <w:pPr>
        <w:pStyle w:val="ListBullet"/>
      </w:pPr>
      <w:r>
        <w:t>Criterion 4:</w:t>
      </w:r>
      <w:r w:rsidR="00AE6AFE">
        <w:t xml:space="preserve"> D2</w:t>
      </w:r>
      <w:r>
        <w:t xml:space="preserve"> </w:t>
      </w:r>
      <w:sdt>
        <w:sdtPr>
          <w:id w:val="-2084978900"/>
          <w:placeholder>
            <w:docPart w:val="F36FE6CF0AD04630A38F358A8D5DC4F9"/>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005373D8">
            <w:t>Vulnerable</w:t>
          </w:r>
        </w:sdtContent>
      </w:sdt>
    </w:p>
    <w:p w14:paraId="373A0359" w14:textId="77777777" w:rsidR="006E0110" w:rsidRDefault="006E0110" w:rsidP="006E0110">
      <w:pPr>
        <w:pStyle w:val="ListBullet"/>
      </w:pPr>
      <w:r>
        <w:t xml:space="preserve">Criterion 5: </w:t>
      </w:r>
      <w:sdt>
        <w:sdtPr>
          <w:id w:val="1205373663"/>
          <w:placeholder>
            <w:docPart w:val="CEC894F7C59544DCB76672234ADC8E0C"/>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t>Insufficient data</w:t>
          </w:r>
        </w:sdtContent>
      </w:sdt>
    </w:p>
    <w:p w14:paraId="479F4898" w14:textId="38438534" w:rsidR="006E0110" w:rsidRDefault="006E0110" w:rsidP="006E0110">
      <w:r>
        <w:t xml:space="preserve">The main factors that make the </w:t>
      </w:r>
      <w:r w:rsidRPr="008C23C2">
        <w:t>species eligible for listing</w:t>
      </w:r>
      <w:r>
        <w:t xml:space="preserve"> in the </w:t>
      </w:r>
      <w:sdt>
        <w:sdtPr>
          <w:id w:val="-775248640"/>
          <w:placeholder>
            <w:docPart w:val="D66A84C16BD240DC9ADEBA4557EF6592"/>
          </w:placeholder>
          <w:dropDownList>
            <w:listItem w:displayText="Critically Endangered" w:value="Critically Endangered"/>
            <w:listItem w:displayText="Endangered" w:value="Endangered"/>
            <w:listItem w:displayText="Vulnerable" w:value="Vulnerable"/>
            <w:listItem w:displayText="Conservation Dependent" w:value="Conservation Dependent"/>
            <w:listItem w:displayText="Extinct in the Wild" w:value="Extinct in the Wild"/>
          </w:dropDownList>
        </w:sdtPr>
        <w:sdtEndPr/>
        <w:sdtContent>
          <w:r>
            <w:t>Critically Endangered</w:t>
          </w:r>
        </w:sdtContent>
      </w:sdt>
      <w:r>
        <w:t xml:space="preserve"> category are the impacts of climate change (extreme weather events, increased temperature, i</w:t>
      </w:r>
      <w:r w:rsidRPr="00637ECC">
        <w:t xml:space="preserve">ncreased </w:t>
      </w:r>
      <w:r w:rsidR="0088677A">
        <w:t xml:space="preserve">severity and </w:t>
      </w:r>
      <w:r w:rsidRPr="00637ECC">
        <w:t>frequency of bushfire</w:t>
      </w:r>
      <w:r>
        <w:t xml:space="preserve">) on its highly restricted distribution, which will very likely lead to a </w:t>
      </w:r>
      <w:r w:rsidR="0088677A">
        <w:t xml:space="preserve">continuing </w:t>
      </w:r>
      <w:r>
        <w:t>decline in t</w:t>
      </w:r>
      <w:r w:rsidRPr="004156ED">
        <w:rPr>
          <w:lang w:eastAsia="ja-JP"/>
        </w:rPr>
        <w:t>he area, extent</w:t>
      </w:r>
      <w:r>
        <w:rPr>
          <w:lang w:eastAsia="ja-JP"/>
        </w:rPr>
        <w:t xml:space="preserve">, and </w:t>
      </w:r>
      <w:r w:rsidRPr="004156ED">
        <w:t>quality of habitat</w:t>
      </w:r>
      <w:r w:rsidR="0088677A">
        <w:t xml:space="preserve"> and number of mature individuals</w:t>
      </w:r>
      <w:r>
        <w:t>.</w:t>
      </w:r>
    </w:p>
    <w:p w14:paraId="44B0D233" w14:textId="126840CB" w:rsidR="006E0110" w:rsidRPr="004156ED" w:rsidRDefault="006E0110" w:rsidP="006E0110">
      <w:r>
        <w:t xml:space="preserve">Species can also be listed as threatened under state and territory legislation. For information on the current listing status of this species, see the </w:t>
      </w:r>
      <w:hyperlink r:id="rId15" w:history="1">
        <w:r w:rsidRPr="00624A10">
          <w:rPr>
            <w:rStyle w:val="Hyperlink"/>
          </w:rPr>
          <w:t>Species Profile and Threat Database</w:t>
        </w:r>
      </w:hyperlink>
      <w:r>
        <w:t>.</w:t>
      </w:r>
    </w:p>
    <w:p w14:paraId="4E7CC658" w14:textId="77777777" w:rsidR="006E0110" w:rsidRDefault="006E0110" w:rsidP="006E0110">
      <w:pPr>
        <w:pStyle w:val="Heading2"/>
        <w:ind w:left="720" w:hanging="720"/>
      </w:pPr>
      <w:r>
        <w:lastRenderedPageBreak/>
        <w:t>Species information</w:t>
      </w:r>
    </w:p>
    <w:p w14:paraId="23D1F350" w14:textId="77777777" w:rsidR="006E0110" w:rsidRDefault="006E0110" w:rsidP="006E0110">
      <w:pPr>
        <w:pStyle w:val="Heading3"/>
      </w:pPr>
      <w:r>
        <w:t>Taxonomy</w:t>
      </w:r>
    </w:p>
    <w:p w14:paraId="487019A1" w14:textId="77777777" w:rsidR="006E0110" w:rsidRPr="00484DB2" w:rsidRDefault="006E0110" w:rsidP="006E0110">
      <w:bookmarkStart w:id="2" w:name="_Hlk46319676"/>
      <w:r w:rsidRPr="00A937A2">
        <w:t xml:space="preserve">Conventionally accepted as </w:t>
      </w:r>
      <w:r w:rsidRPr="003E000E">
        <w:rPr>
          <w:i/>
        </w:rPr>
        <w:t xml:space="preserve">Euastacus </w:t>
      </w:r>
      <w:proofErr w:type="spellStart"/>
      <w:r w:rsidRPr="003E000E">
        <w:rPr>
          <w:i/>
        </w:rPr>
        <w:t>yigara</w:t>
      </w:r>
      <w:proofErr w:type="spellEnd"/>
      <w:r w:rsidRPr="003E000E">
        <w:t xml:space="preserve"> Short</w:t>
      </w:r>
      <w:r>
        <w:t xml:space="preserve"> and Davie, 1993 (Family: </w:t>
      </w:r>
      <w:proofErr w:type="spellStart"/>
      <w:r>
        <w:t>Parastacidae</w:t>
      </w:r>
      <w:proofErr w:type="spellEnd"/>
      <w:r>
        <w:t xml:space="preserve">). </w:t>
      </w:r>
      <w:r w:rsidRPr="008018BD">
        <w:t xml:space="preserve">Phylogenetic analyses </w:t>
      </w:r>
      <w:r w:rsidRPr="00974F8B">
        <w:t>confirm</w:t>
      </w:r>
      <w:r>
        <w:t>ed</w:t>
      </w:r>
      <w:r w:rsidRPr="00974F8B">
        <w:t xml:space="preserve"> its validity as a distinct taxon (</w:t>
      </w:r>
      <w:r>
        <w:t xml:space="preserve">Shull et al. 2005; </w:t>
      </w:r>
      <w:r w:rsidRPr="00974F8B">
        <w:t>Austin et al. 2022</w:t>
      </w:r>
      <w:r>
        <w:t>).</w:t>
      </w:r>
    </w:p>
    <w:p w14:paraId="0F941FF7" w14:textId="77777777" w:rsidR="006E0110" w:rsidRPr="008064B3" w:rsidRDefault="006E0110" w:rsidP="006E0110">
      <w:pPr>
        <w:pStyle w:val="Heading3"/>
      </w:pPr>
      <w:bookmarkStart w:id="3" w:name="_Ref445985062"/>
      <w:bookmarkStart w:id="4" w:name="_Toc409769199"/>
      <w:bookmarkStart w:id="5" w:name="_Toc454439316"/>
      <w:bookmarkEnd w:id="2"/>
      <w:r w:rsidRPr="008064B3">
        <w:t>Description</w:t>
      </w:r>
    </w:p>
    <w:p w14:paraId="409AFE7A" w14:textId="689E8330" w:rsidR="006E0110" w:rsidRDefault="002167E3" w:rsidP="006E0110">
      <w:r w:rsidRPr="00436BDD">
        <w:rPr>
          <w:iCs/>
        </w:rPr>
        <w:t>Cardwell crayfish</w:t>
      </w:r>
      <w:r w:rsidR="006E0110" w:rsidRPr="003E000E">
        <w:t xml:space="preserve"> was described from two specimens collected by Drs John Short and Peter Davie in November 1992 (Short </w:t>
      </w:r>
      <w:r w:rsidR="006E0110">
        <w:t>&amp;</w:t>
      </w:r>
      <w:r w:rsidR="006E0110" w:rsidRPr="003E000E">
        <w:t xml:space="preserve"> Davie 1993). </w:t>
      </w:r>
      <w:r w:rsidR="006E0110" w:rsidRPr="005A7E24">
        <w:rPr>
          <w:iCs/>
        </w:rPr>
        <w:t xml:space="preserve">It </w:t>
      </w:r>
      <w:r w:rsidR="006E0110" w:rsidRPr="003E000E">
        <w:t xml:space="preserve">is one of the poorly spinose species of </w:t>
      </w:r>
      <w:r w:rsidR="006E0110" w:rsidRPr="003E000E">
        <w:rPr>
          <w:i/>
          <w:iCs/>
        </w:rPr>
        <w:t>Euastacus</w:t>
      </w:r>
      <w:r w:rsidR="006E0110" w:rsidRPr="003E000E">
        <w:t xml:space="preserve"> </w:t>
      </w:r>
      <w:r w:rsidR="006E0110">
        <w:t xml:space="preserve">in Queensland </w:t>
      </w:r>
      <w:r w:rsidR="006E0110" w:rsidRPr="003E000E">
        <w:t>(Coughran 2008</w:t>
      </w:r>
      <w:r w:rsidR="006E0110">
        <w:t xml:space="preserve">) and is recorded as reaching 22.9 mm occipital-carapace length (OCL, Morgan 1997; </w:t>
      </w:r>
      <w:r w:rsidR="006E0110" w:rsidRPr="003E000E">
        <w:t xml:space="preserve">Short </w:t>
      </w:r>
      <w:r w:rsidR="006E0110">
        <w:t>&amp;</w:t>
      </w:r>
      <w:r w:rsidR="006E0110" w:rsidRPr="003E000E">
        <w:t xml:space="preserve"> Davie 1993)</w:t>
      </w:r>
      <w:r w:rsidR="006E0110">
        <w:t xml:space="preserve">. </w:t>
      </w:r>
      <w:r w:rsidR="006E0110" w:rsidRPr="003E000E">
        <w:t>Short and Davie</w:t>
      </w:r>
      <w:r w:rsidR="006E0110">
        <w:t xml:space="preserve"> (</w:t>
      </w:r>
      <w:r w:rsidR="006E0110" w:rsidRPr="003E000E">
        <w:t>1993</w:t>
      </w:r>
      <w:r w:rsidR="006E0110">
        <w:t xml:space="preserve">) described the </w:t>
      </w:r>
      <w:r w:rsidR="00AD3AAB">
        <w:t xml:space="preserve">general </w:t>
      </w:r>
      <w:r w:rsidR="006E0110">
        <w:t>c</w:t>
      </w:r>
      <w:r w:rsidR="006E0110" w:rsidRPr="002E2018">
        <w:t xml:space="preserve">olouration of the </w:t>
      </w:r>
      <w:r w:rsidR="006E0110">
        <w:t xml:space="preserve">species as </w:t>
      </w:r>
      <w:proofErr w:type="gramStart"/>
      <w:r w:rsidR="006E0110">
        <w:t>greenish-grey</w:t>
      </w:r>
      <w:proofErr w:type="gramEnd"/>
      <w:r w:rsidR="006E0110">
        <w:t xml:space="preserve">. </w:t>
      </w:r>
    </w:p>
    <w:p w14:paraId="15216D8F" w14:textId="7247B8AB" w:rsidR="006E0110" w:rsidRDefault="006E0110" w:rsidP="006E0110">
      <w:r w:rsidRPr="008C3C9A">
        <w:t>The morphological characteristics used to</w:t>
      </w:r>
      <w:r w:rsidRPr="00335CFB">
        <w:t xml:space="preserve"> identify the </w:t>
      </w:r>
      <w:r w:rsidRPr="00335CFB">
        <w:rPr>
          <w:iCs/>
        </w:rPr>
        <w:t xml:space="preserve">small and poorly spinose </w:t>
      </w:r>
      <w:r w:rsidRPr="00335CFB">
        <w:rPr>
          <w:i/>
        </w:rPr>
        <w:t>Euastacus</w:t>
      </w:r>
      <w:r w:rsidRPr="00335CFB">
        <w:rPr>
          <w:iCs/>
        </w:rPr>
        <w:t xml:space="preserve"> </w:t>
      </w:r>
      <w:r w:rsidRPr="00335CFB">
        <w:t>are subtle, with the differences often a few spines, and/or the presence of a groove.</w:t>
      </w:r>
      <w:r>
        <w:t xml:space="preserve"> </w:t>
      </w:r>
      <w:r w:rsidR="00436BDD" w:rsidRPr="00436BDD">
        <w:rPr>
          <w:iCs/>
        </w:rPr>
        <w:t>Cardwell crayfish</w:t>
      </w:r>
      <w:r w:rsidR="00436BDD">
        <w:rPr>
          <w:iCs/>
        </w:rPr>
        <w:t xml:space="preserve"> </w:t>
      </w:r>
      <w:r>
        <w:t xml:space="preserve">is most similar looking to </w:t>
      </w:r>
      <w:bookmarkStart w:id="6" w:name="_Hlk115863544"/>
      <w:r w:rsidRPr="00CE2594">
        <w:rPr>
          <w:i/>
          <w:iCs/>
        </w:rPr>
        <w:t>E</w:t>
      </w:r>
      <w:r>
        <w:rPr>
          <w:i/>
          <w:iCs/>
        </w:rPr>
        <w:t xml:space="preserve">uastacus </w:t>
      </w:r>
      <w:proofErr w:type="spellStart"/>
      <w:r>
        <w:rPr>
          <w:i/>
          <w:iCs/>
        </w:rPr>
        <w:t>balanensis</w:t>
      </w:r>
      <w:proofErr w:type="spellEnd"/>
      <w:r>
        <w:rPr>
          <w:iCs/>
        </w:rPr>
        <w:t xml:space="preserve"> </w:t>
      </w:r>
      <w:bookmarkEnd w:id="6"/>
      <w:r>
        <w:rPr>
          <w:iCs/>
        </w:rPr>
        <w:t>(Balan crayfish)</w:t>
      </w:r>
      <w:r w:rsidR="005373D8">
        <w:rPr>
          <w:iCs/>
        </w:rPr>
        <w:t xml:space="preserve"> </w:t>
      </w:r>
      <w:r>
        <w:rPr>
          <w:iCs/>
        </w:rPr>
        <w:t>(</w:t>
      </w:r>
      <w:r w:rsidRPr="003E000E">
        <w:t xml:space="preserve">Short </w:t>
      </w:r>
      <w:r>
        <w:t>&amp;</w:t>
      </w:r>
      <w:r w:rsidRPr="003E000E">
        <w:t xml:space="preserve"> Davie 1993</w:t>
      </w:r>
      <w:r>
        <w:t xml:space="preserve">) from the Bellenden Ker Range </w:t>
      </w:r>
      <w:r>
        <w:rPr>
          <w:rFonts w:ascii="Symbol" w:eastAsia="Symbol" w:hAnsi="Symbol" w:cs="Symbol"/>
        </w:rPr>
        <w:t>~</w:t>
      </w:r>
      <w:r>
        <w:t xml:space="preserve">70 km to the </w:t>
      </w:r>
      <w:r w:rsidR="005373D8">
        <w:t>n</w:t>
      </w:r>
      <w:r>
        <w:t>orth</w:t>
      </w:r>
      <w:r w:rsidR="005373D8">
        <w:t>-e</w:t>
      </w:r>
      <w:r>
        <w:t xml:space="preserve">ast. </w:t>
      </w:r>
      <w:r w:rsidR="00436BDD" w:rsidRPr="00436BDD">
        <w:t>Cardwell crayfish</w:t>
      </w:r>
      <w:r>
        <w:rPr>
          <w:iCs/>
        </w:rPr>
        <w:t xml:space="preserve"> can be distinguished from </w:t>
      </w:r>
      <w:r w:rsidRPr="00CE2594">
        <w:rPr>
          <w:i/>
          <w:iCs/>
        </w:rPr>
        <w:t>E</w:t>
      </w:r>
      <w:r>
        <w:rPr>
          <w:i/>
          <w:iCs/>
        </w:rPr>
        <w:t>.</w:t>
      </w:r>
      <w:r w:rsidR="00B43617">
        <w:rPr>
          <w:i/>
          <w:iCs/>
        </w:rPr>
        <w:t> </w:t>
      </w:r>
      <w:proofErr w:type="spellStart"/>
      <w:r>
        <w:rPr>
          <w:i/>
          <w:iCs/>
        </w:rPr>
        <w:t>balanensis</w:t>
      </w:r>
      <w:proofErr w:type="spellEnd"/>
      <w:r>
        <w:rPr>
          <w:iCs/>
        </w:rPr>
        <w:t xml:space="preserve"> as </w:t>
      </w:r>
      <w:r w:rsidR="007B6F3C" w:rsidRPr="00AF3376">
        <w:rPr>
          <w:rFonts w:asciiTheme="majorHAnsi" w:hAnsiTheme="majorHAnsi"/>
          <w:lang w:val="en-US"/>
        </w:rPr>
        <w:t>Cardwell crayfish</w:t>
      </w:r>
      <w:r w:rsidR="007B6F3C">
        <w:rPr>
          <w:iCs/>
        </w:rPr>
        <w:t xml:space="preserve"> </w:t>
      </w:r>
      <w:r>
        <w:rPr>
          <w:iCs/>
        </w:rPr>
        <w:t>features, 1) a series of blunt tubercles (i.e. spine-like bumps) on the rostrum, 2) an obvious tubercle on the carpus (the movable finger of the chelae (i.e. the claw)), and 3) 3</w:t>
      </w:r>
      <w:r w:rsidR="00AD3AAB">
        <w:rPr>
          <w:iCs/>
        </w:rPr>
        <w:t>–</w:t>
      </w:r>
      <w:r>
        <w:rPr>
          <w:iCs/>
        </w:rPr>
        <w:t>5 distinct tubercles, in “an irregular longitudinal row” on the upper surface of the chelae (</w:t>
      </w:r>
      <w:r w:rsidRPr="003E000E">
        <w:t xml:space="preserve">Short </w:t>
      </w:r>
      <w:r>
        <w:t>&amp;</w:t>
      </w:r>
      <w:r w:rsidRPr="003E000E">
        <w:t xml:space="preserve"> Davie 1993</w:t>
      </w:r>
      <w:r>
        <w:t>). A</w:t>
      </w:r>
      <w:r w:rsidRPr="00335CFB">
        <w:t>ccurate and reliable identification</w:t>
      </w:r>
      <w:r>
        <w:t xml:space="preserve"> of</w:t>
      </w:r>
      <w:r w:rsidRPr="00335CFB">
        <w:t xml:space="preserve"> the </w:t>
      </w:r>
      <w:r w:rsidRPr="00335CFB">
        <w:rPr>
          <w:iCs/>
        </w:rPr>
        <w:t xml:space="preserve">small and poorly spinose </w:t>
      </w:r>
      <w:r w:rsidRPr="00335CFB">
        <w:rPr>
          <w:i/>
        </w:rPr>
        <w:t>Euastacus</w:t>
      </w:r>
      <w:r w:rsidRPr="00335CFB">
        <w:rPr>
          <w:iCs/>
        </w:rPr>
        <w:t xml:space="preserve"> </w:t>
      </w:r>
      <w:r>
        <w:t xml:space="preserve">is </w:t>
      </w:r>
      <w:r w:rsidRPr="00335CFB">
        <w:t>challenging and requires technical terminology to describe the morphological features separating the species</w:t>
      </w:r>
      <w:r>
        <w:t xml:space="preserve">. A detailed description, including figures of the </w:t>
      </w:r>
      <w:r>
        <w:rPr>
          <w:iCs/>
        </w:rPr>
        <w:t>distinguishing characteristics</w:t>
      </w:r>
      <w:r w:rsidR="0050016B">
        <w:rPr>
          <w:iCs/>
        </w:rPr>
        <w:t>,</w:t>
      </w:r>
      <w:r>
        <w:rPr>
          <w:iCs/>
        </w:rPr>
        <w:t xml:space="preserve"> </w:t>
      </w:r>
      <w:r>
        <w:t xml:space="preserve">can be found </w:t>
      </w:r>
      <w:r w:rsidR="0050016B">
        <w:t xml:space="preserve">in </w:t>
      </w:r>
      <w:r>
        <w:t xml:space="preserve">the original species description by </w:t>
      </w:r>
      <w:r w:rsidRPr="003E000E">
        <w:t>Short and Davie</w:t>
      </w:r>
      <w:r>
        <w:t xml:space="preserve"> (</w:t>
      </w:r>
      <w:r w:rsidRPr="003E000E">
        <w:t>1993</w:t>
      </w:r>
      <w:r>
        <w:t>).</w:t>
      </w:r>
    </w:p>
    <w:p w14:paraId="3E74B541" w14:textId="77777777" w:rsidR="006E0110" w:rsidRPr="008064B3" w:rsidRDefault="006E0110" w:rsidP="006E0110">
      <w:pPr>
        <w:pStyle w:val="Heading3"/>
      </w:pPr>
      <w:r w:rsidRPr="008064B3">
        <w:t>Distribution</w:t>
      </w:r>
    </w:p>
    <w:p w14:paraId="1E5A6232" w14:textId="4E33C517" w:rsidR="006E0110" w:rsidRDefault="00436BDD" w:rsidP="006E0110">
      <w:r w:rsidRPr="00436BDD">
        <w:rPr>
          <w:iCs/>
        </w:rPr>
        <w:t>Cardwell crayfish</w:t>
      </w:r>
      <w:r w:rsidR="006E0110">
        <w:t xml:space="preserve"> is endemic to </w:t>
      </w:r>
      <w:r w:rsidR="005373D8">
        <w:t>F</w:t>
      </w:r>
      <w:r w:rsidR="006E0110">
        <w:t xml:space="preserve">ar </w:t>
      </w:r>
      <w:r w:rsidR="005373D8">
        <w:t>N</w:t>
      </w:r>
      <w:r w:rsidR="006E0110">
        <w:t xml:space="preserve">orth Queensland with the species’ entire distribution </w:t>
      </w:r>
      <w:r w:rsidR="006C6050">
        <w:t>c</w:t>
      </w:r>
      <w:r w:rsidR="006E0110">
        <w:t xml:space="preserve">ontained within the subtropical rainforest of </w:t>
      </w:r>
      <w:proofErr w:type="spellStart"/>
      <w:r w:rsidR="006E0110" w:rsidRPr="009A50CD">
        <w:t>Koombooloomba</w:t>
      </w:r>
      <w:proofErr w:type="spellEnd"/>
      <w:r w:rsidR="006E0110" w:rsidRPr="009A50CD">
        <w:t xml:space="preserve"> National Park </w:t>
      </w:r>
      <w:r w:rsidR="006E0110">
        <w:t>on</w:t>
      </w:r>
      <w:r w:rsidR="006E0110" w:rsidRPr="009A50CD">
        <w:t xml:space="preserve"> the Cardwell Range of North Queensland</w:t>
      </w:r>
      <w:r w:rsidR="006E0110">
        <w:t xml:space="preserve"> (</w:t>
      </w:r>
      <w:r w:rsidR="006E0110" w:rsidRPr="003E000E">
        <w:t xml:space="preserve">Short </w:t>
      </w:r>
      <w:r w:rsidR="006E0110">
        <w:t>&amp;</w:t>
      </w:r>
      <w:r w:rsidR="006E0110" w:rsidRPr="003E000E">
        <w:t xml:space="preserve"> Davie 1993</w:t>
      </w:r>
      <w:r w:rsidR="006E0110">
        <w:t>; Coughran &amp; Furse 2010). This species in known from one area where it occupies three small headwater tributaries, and a wet soak, of</w:t>
      </w:r>
      <w:r w:rsidR="006E0110" w:rsidRPr="00492C24">
        <w:t xml:space="preserve"> </w:t>
      </w:r>
      <w:r w:rsidR="006E0110">
        <w:t xml:space="preserve">the Tully River, at </w:t>
      </w:r>
      <w:r w:rsidR="006E0110">
        <w:rPr>
          <w:rFonts w:ascii="Symbol" w:eastAsia="Symbol" w:hAnsi="Symbol" w:cs="Symbol"/>
        </w:rPr>
        <w:t>~</w:t>
      </w:r>
      <w:r w:rsidR="006E0110">
        <w:t>750 m above sea level (</w:t>
      </w:r>
      <w:r w:rsidR="00332720">
        <w:t>ASL</w:t>
      </w:r>
      <w:r w:rsidR="006E0110">
        <w:t xml:space="preserve">) </w:t>
      </w:r>
      <w:r w:rsidR="006E0110">
        <w:rPr>
          <w:iCs/>
        </w:rPr>
        <w:t>(</w:t>
      </w:r>
      <w:r w:rsidR="006E0110" w:rsidRPr="003E000E">
        <w:t xml:space="preserve">Short </w:t>
      </w:r>
      <w:r w:rsidR="006E0110">
        <w:t>&amp;</w:t>
      </w:r>
      <w:r w:rsidR="006E0110" w:rsidRPr="003E000E">
        <w:t xml:space="preserve"> Davie 1993</w:t>
      </w:r>
      <w:r w:rsidR="006E0110">
        <w:t xml:space="preserve">; </w:t>
      </w:r>
      <w:r w:rsidR="006E0110" w:rsidRPr="00DD18B3">
        <w:rPr>
          <w:rFonts w:asciiTheme="majorHAnsi" w:eastAsia="Cambria" w:hAnsiTheme="majorHAnsi" w:cs="Arial"/>
          <w:szCs w:val="24"/>
          <w:lang w:val="en-US" w:eastAsia="en-AU"/>
        </w:rPr>
        <w:t>McCormack 2015</w:t>
      </w:r>
      <w:r w:rsidR="006E0110" w:rsidRPr="00DD18B3">
        <w:t>).</w:t>
      </w:r>
      <w:r w:rsidR="00945661">
        <w:t xml:space="preserve"> It can be considered a </w:t>
      </w:r>
      <w:proofErr w:type="gramStart"/>
      <w:r w:rsidR="00945661">
        <w:t>short range</w:t>
      </w:r>
      <w:proofErr w:type="gramEnd"/>
      <w:r w:rsidR="00945661">
        <w:t xml:space="preserve"> endemic (Harvey 2002).</w:t>
      </w:r>
    </w:p>
    <w:p w14:paraId="205F69BE" w14:textId="462E2821" w:rsidR="006E0110" w:rsidRDefault="006E0110" w:rsidP="006E0110">
      <w:r>
        <w:t xml:space="preserve">Collection effort by Short and Davie (1993), and subsequent repeated attempts to collect additional specimens have failed to locate </w:t>
      </w:r>
      <w:r w:rsidR="007B6F3C" w:rsidRPr="00AF3376">
        <w:rPr>
          <w:rFonts w:asciiTheme="majorHAnsi" w:hAnsiTheme="majorHAnsi"/>
          <w:lang w:val="en-US"/>
        </w:rPr>
        <w:t>Cardwell crayfish</w:t>
      </w:r>
      <w:r w:rsidR="007B6F3C" w:rsidRPr="00555F4C" w:rsidDel="007B6F3C">
        <w:rPr>
          <w:i/>
        </w:rPr>
        <w:t xml:space="preserve"> </w:t>
      </w:r>
      <w:r>
        <w:t xml:space="preserve">at the type locality or nearby streams and </w:t>
      </w:r>
      <w:r w:rsidR="00B918AB">
        <w:t>g</w:t>
      </w:r>
      <w:r>
        <w:t>ullies (e.g.</w:t>
      </w:r>
      <w:r w:rsidR="00B918AB">
        <w:t>,</w:t>
      </w:r>
      <w:r>
        <w:t xml:space="preserve"> Coughran &amp; Furse 2010) suggesting the species is uncommon. More recent unpublished surveys have </w:t>
      </w:r>
      <w:r w:rsidRPr="00125CF8">
        <w:t>reported</w:t>
      </w:r>
      <w:r>
        <w:t xml:space="preserve"> collection of additional specimens (</w:t>
      </w:r>
      <w:r>
        <w:rPr>
          <w:rFonts w:asciiTheme="majorHAnsi" w:eastAsia="Cambria" w:hAnsiTheme="majorHAnsi" w:cs="Arial"/>
          <w:szCs w:val="24"/>
          <w:lang w:val="en-US" w:eastAsia="en-AU"/>
        </w:rPr>
        <w:t>McCormack 2015</w:t>
      </w:r>
      <w:r>
        <w:t xml:space="preserve">). </w:t>
      </w:r>
    </w:p>
    <w:p w14:paraId="0768503B" w14:textId="03DBA716" w:rsidR="006E0110" w:rsidRDefault="00AD3AAB" w:rsidP="006E0110">
      <w:r>
        <w:t>A</w:t>
      </w:r>
      <w:r w:rsidR="006E0110">
        <w:t>dditional areas of suitable habitat do exist in Nort</w:t>
      </w:r>
      <w:r>
        <w:t>h</w:t>
      </w:r>
      <w:r w:rsidR="006E0110">
        <w:t xml:space="preserve"> </w:t>
      </w:r>
      <w:proofErr w:type="gramStart"/>
      <w:r w:rsidR="006E0110">
        <w:t>Queensland,</w:t>
      </w:r>
      <w:proofErr w:type="gramEnd"/>
      <w:r w:rsidR="006E0110">
        <w:t xml:space="preserve"> however they are not adjacent this species habitat, and are already occupied by</w:t>
      </w:r>
      <w:r w:rsidR="006E0110" w:rsidRPr="00DC30FA">
        <w:t xml:space="preserve"> one of the other </w:t>
      </w:r>
      <w:r w:rsidR="006E0110">
        <w:t xml:space="preserve">species of </w:t>
      </w:r>
      <w:r w:rsidR="006E0110" w:rsidRPr="0CBFAD64">
        <w:rPr>
          <w:i/>
          <w:iCs/>
        </w:rPr>
        <w:t>Euastacus</w:t>
      </w:r>
      <w:r w:rsidR="006E0110">
        <w:t xml:space="preserve"> known to occur in North Queensland</w:t>
      </w:r>
      <w:r>
        <w:t xml:space="preserve"> (Furse et al. 2012)</w:t>
      </w:r>
      <w:r w:rsidR="006E0110">
        <w:t>. All indications are that this species is not found outside of its currently known distribution.</w:t>
      </w:r>
    </w:p>
    <w:p w14:paraId="40CD2B59" w14:textId="66EF8962" w:rsidR="006F01F9" w:rsidRDefault="006F01F9" w:rsidP="006F01F9">
      <w:r>
        <w:t xml:space="preserve">The population is afforded a degree of protection as it is contained within the boundary of </w:t>
      </w:r>
      <w:proofErr w:type="spellStart"/>
      <w:r w:rsidRPr="009A50CD">
        <w:t>Koombooloomba</w:t>
      </w:r>
      <w:proofErr w:type="spellEnd"/>
      <w:r>
        <w:t xml:space="preserve"> N</w:t>
      </w:r>
      <w:r w:rsidR="00C67C55">
        <w:t xml:space="preserve">ational </w:t>
      </w:r>
      <w:r>
        <w:t>P</w:t>
      </w:r>
      <w:r w:rsidR="00C67C55">
        <w:t>ark</w:t>
      </w:r>
      <w:r>
        <w:t xml:space="preserve">, but the park is not actively managed for conservation </w:t>
      </w:r>
      <w:r w:rsidRPr="004F4563">
        <w:t xml:space="preserve">of </w:t>
      </w:r>
      <w:r w:rsidR="007B6F3C" w:rsidRPr="00AF3376">
        <w:rPr>
          <w:rFonts w:asciiTheme="majorHAnsi" w:hAnsiTheme="majorHAnsi"/>
          <w:lang w:val="en-US"/>
        </w:rPr>
        <w:t>Cardwell crayfish</w:t>
      </w:r>
      <w:r w:rsidR="007B6F3C" w:rsidRPr="004F4563" w:rsidDel="007B6F3C">
        <w:rPr>
          <w:i/>
        </w:rPr>
        <w:t xml:space="preserve"> </w:t>
      </w:r>
      <w:r>
        <w:t>(Coughran &amp; Furse 2010).</w:t>
      </w:r>
    </w:p>
    <w:p w14:paraId="47DA8F5F" w14:textId="70E74538" w:rsidR="006E0110" w:rsidRPr="000124CC" w:rsidRDefault="006E0110" w:rsidP="006E0110">
      <w:r>
        <w:lastRenderedPageBreak/>
        <w:t>The North Queensland region occupied by this crayfish features exceptionally high rainfalls</w:t>
      </w:r>
      <w:r w:rsidR="00AD3AAB">
        <w:t>. M</w:t>
      </w:r>
      <w:r>
        <w:t xml:space="preserve">edian annual rainfall at </w:t>
      </w:r>
      <w:proofErr w:type="spellStart"/>
      <w:r w:rsidR="00250637" w:rsidRPr="00250637">
        <w:t>Koombooloomba</w:t>
      </w:r>
      <w:proofErr w:type="spellEnd"/>
      <w:r w:rsidR="00250637" w:rsidRPr="00250637">
        <w:t xml:space="preserve"> </w:t>
      </w:r>
      <w:proofErr w:type="gramStart"/>
      <w:r w:rsidR="00250637" w:rsidRPr="00250637">
        <w:t>Dam</w:t>
      </w:r>
      <w:r>
        <w:t xml:space="preserve">  is</w:t>
      </w:r>
      <w:proofErr w:type="gramEnd"/>
      <w:r>
        <w:t xml:space="preserve"> </w:t>
      </w:r>
      <w:r w:rsidR="00250637">
        <w:t>2,750</w:t>
      </w:r>
      <w:r>
        <w:t xml:space="preserve"> mm </w:t>
      </w:r>
      <w:r w:rsidRPr="4F4854F9">
        <w:rPr>
          <w:i/>
          <w:iCs/>
        </w:rPr>
        <w:t>per annum</w:t>
      </w:r>
      <w:r>
        <w:t xml:space="preserve"> a</w:t>
      </w:r>
      <w:r w:rsidR="005F0AF7">
        <w:t xml:space="preserve"> and m</w:t>
      </w:r>
      <w:r>
        <w:t xml:space="preserve">ean annual temperature at </w:t>
      </w:r>
      <w:proofErr w:type="spellStart"/>
      <w:r>
        <w:t>Koombooloomba</w:t>
      </w:r>
      <w:proofErr w:type="spellEnd"/>
      <w:r>
        <w:t xml:space="preserve"> Dam is 24.3</w:t>
      </w:r>
      <w:r w:rsidR="00332720">
        <w:t> </w:t>
      </w:r>
      <w:r>
        <w:t>°C</w:t>
      </w:r>
      <w:r w:rsidR="005F0AF7" w:rsidRPr="005F0AF7">
        <w:t xml:space="preserve"> </w:t>
      </w:r>
      <w:r w:rsidR="005F0AF7">
        <w:t>(BOM 2022)</w:t>
      </w:r>
      <w:r>
        <w:t>.</w:t>
      </w:r>
    </w:p>
    <w:p w14:paraId="54B9F6B7" w14:textId="4DA2E8F2" w:rsidR="001E4E39" w:rsidRDefault="006E0110" w:rsidP="00792707">
      <w:pPr>
        <w:pStyle w:val="Caption"/>
      </w:pPr>
      <w:r>
        <w:t xml:space="preserve">Map </w:t>
      </w:r>
      <w:r w:rsidRPr="0CBFAD64">
        <w:rPr>
          <w:b w:val="0"/>
          <w:bCs w:val="0"/>
          <w:noProof/>
        </w:rPr>
        <w:fldChar w:fldCharType="begin"/>
      </w:r>
      <w:r w:rsidRPr="0CBFAD64">
        <w:rPr>
          <w:noProof/>
        </w:rPr>
        <w:instrText xml:space="preserve"> SEQ Map \* ARABIC </w:instrText>
      </w:r>
      <w:r w:rsidRPr="0CBFAD64">
        <w:rPr>
          <w:b w:val="0"/>
          <w:bCs w:val="0"/>
          <w:noProof/>
        </w:rPr>
        <w:fldChar w:fldCharType="separate"/>
      </w:r>
      <w:r w:rsidRPr="0CBFAD64">
        <w:rPr>
          <w:noProof/>
        </w:rPr>
        <w:t>1</w:t>
      </w:r>
      <w:r w:rsidRPr="0CBFAD64">
        <w:rPr>
          <w:b w:val="0"/>
          <w:bCs w:val="0"/>
          <w:noProof/>
        </w:rPr>
        <w:fldChar w:fldCharType="end"/>
      </w:r>
      <w:bookmarkEnd w:id="3"/>
      <w:r>
        <w:t xml:space="preserve"> </w:t>
      </w:r>
      <w:bookmarkEnd w:id="4"/>
      <w:bookmarkEnd w:id="5"/>
      <w:r>
        <w:t xml:space="preserve">Modelled distribution of </w:t>
      </w:r>
      <w:r w:rsidR="00436BDD" w:rsidRPr="000819FB">
        <w:rPr>
          <w:iCs/>
        </w:rPr>
        <w:t>Cardwell crayfish</w:t>
      </w:r>
      <w:r w:rsidR="00E50851" w:rsidRPr="00E50851">
        <w:rPr>
          <w:noProof/>
        </w:rPr>
        <w:drawing>
          <wp:inline distT="0" distB="0" distL="0" distR="0" wp14:anchorId="5C7D6555" wp14:editId="7FC40925">
            <wp:extent cx="5940425" cy="4194810"/>
            <wp:effectExtent l="0" t="0" r="3175" b="0"/>
            <wp:docPr id="1353923359" name="Picture 2" descr="A map of the north americ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923359" name="Picture 2" descr="A map of the north america&#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4194810"/>
                    </a:xfrm>
                    <a:prstGeom prst="rect">
                      <a:avLst/>
                    </a:prstGeom>
                    <a:noFill/>
                    <a:ln>
                      <a:noFill/>
                    </a:ln>
                  </pic:spPr>
                </pic:pic>
              </a:graphicData>
            </a:graphic>
          </wp:inline>
        </w:drawing>
      </w:r>
      <w:r w:rsidR="00E50851" w:rsidRPr="00E50851" w:rsidDel="00E50851">
        <w:rPr>
          <w:noProof/>
        </w:rPr>
        <w:t xml:space="preserve"> </w:t>
      </w:r>
    </w:p>
    <w:p w14:paraId="7206AC2D" w14:textId="77777777" w:rsidR="00E50851" w:rsidRDefault="00E50851" w:rsidP="00E50851">
      <w:pPr>
        <w:pStyle w:val="FigureTableNoteSource"/>
        <w:keepNext/>
      </w:pPr>
      <w:bookmarkStart w:id="7" w:name="_Hlk184138809"/>
      <w:r w:rsidRPr="002A3B07">
        <w:rPr>
          <w:b/>
          <w:bCs/>
        </w:rPr>
        <w:t>Source:</w:t>
      </w:r>
      <w:r>
        <w:t xml:space="preserve"> Base map Geoscience Australia; species distribution data </w:t>
      </w:r>
      <w:hyperlink r:id="rId17" w:history="1">
        <w:r w:rsidRPr="008064B3">
          <w:rPr>
            <w:rStyle w:val="Hyperlink"/>
          </w:rPr>
          <w:t>Species of National Environmental Significance</w:t>
        </w:r>
      </w:hyperlink>
      <w:r>
        <w:t xml:space="preserve"> database.</w:t>
      </w:r>
    </w:p>
    <w:p w14:paraId="05082A12" w14:textId="3BE77D3F" w:rsidR="00E50851" w:rsidRDefault="00E50851" w:rsidP="00E50851">
      <w:pPr>
        <w:pStyle w:val="FigureTableNoteSource"/>
      </w:pPr>
      <w:r w:rsidRPr="39383EE5">
        <w:rPr>
          <w:b/>
          <w:bCs/>
        </w:rPr>
        <w:t>Caveat:</w:t>
      </w:r>
      <w:r>
        <w:t xml:space="preserve"> The information presented in this map has been provided by a range of groups and agencies. While every effort has been made to ensure accuracy and completeness, no guarantee is given, nor responsibility taken by the Commonwealth for errors or omissions, and the Commonwealth does not accept responsibility in respect of any information or advice given in relation to, or </w:t>
      </w:r>
      <w:proofErr w:type="gramStart"/>
      <w:r>
        <w:t>as a consequence of</w:t>
      </w:r>
      <w:proofErr w:type="gramEnd"/>
      <w:r>
        <w:t xml:space="preserve">, anything contained herein. Due to limited survey effort and information available, </w:t>
      </w:r>
      <w:r>
        <w:rPr>
          <w:i/>
          <w:iCs/>
        </w:rPr>
        <w:t xml:space="preserve">Euastacus </w:t>
      </w:r>
      <w:proofErr w:type="spellStart"/>
      <w:r>
        <w:rPr>
          <w:i/>
          <w:iCs/>
        </w:rPr>
        <w:t>yigara</w:t>
      </w:r>
      <w:proofErr w:type="spellEnd"/>
      <w:r>
        <w:t>, and its habitat, may occur in areas where it has not yet been recorded, and the modelled distribution (Map1) should be considered as indicative only.</w:t>
      </w:r>
    </w:p>
    <w:p w14:paraId="6AFEF73E" w14:textId="3BEE207D" w:rsidR="006E0110" w:rsidRPr="006C3B82" w:rsidRDefault="00E50851" w:rsidP="00E50851">
      <w:pPr>
        <w:pStyle w:val="FigureTableNoteSource"/>
      </w:pPr>
      <w:r w:rsidRPr="002A3B07">
        <w:rPr>
          <w:b/>
          <w:bCs/>
        </w:rPr>
        <w:t>Species distribution mapping:</w:t>
      </w:r>
      <w:r>
        <w:t xml:space="preserve"> The species distribution mapping categories are indicative only and aim to capture (a) the habitat or geographic feature that represents to recent observed locations of the species (known to occur) or habitat occurring in close proximity to these locations (likely to occur); and (b) the broad environmental envelope or geographic region that encompasses all areas that could provide habitat for the species (may occur). These presence categories are created using an extensive database of species observations records, national and regional-scale environmental data, environmental modelling techniques and documented scientific research.</w:t>
      </w:r>
    </w:p>
    <w:bookmarkEnd w:id="7"/>
    <w:p w14:paraId="65280E9C" w14:textId="77777777" w:rsidR="006E0110" w:rsidRDefault="006E0110" w:rsidP="006E0110">
      <w:pPr>
        <w:pStyle w:val="Heading3"/>
        <w:ind w:left="964" w:hanging="964"/>
      </w:pPr>
      <w:r>
        <w:t>C</w:t>
      </w:r>
      <w:r w:rsidRPr="00C326F7">
        <w:t>ultural and community significance</w:t>
      </w:r>
    </w:p>
    <w:p w14:paraId="4CC57573" w14:textId="27D9A73E" w:rsidR="006E0110" w:rsidRDefault="00BC5E27" w:rsidP="006E0110">
      <w:r w:rsidRPr="007F31C0">
        <w:t>The cultural, customary and spiritual significance of species and the ecological communities they form</w:t>
      </w:r>
      <w:r>
        <w:t xml:space="preserve"> </w:t>
      </w:r>
      <w:r w:rsidR="006E0110">
        <w:t xml:space="preserve">are diverse and varied for </w:t>
      </w:r>
      <w:r w:rsidR="00DE7F3E">
        <w:t xml:space="preserve">First Nations </w:t>
      </w:r>
      <w:proofErr w:type="gramStart"/>
      <w:r w:rsidR="00DE7F3E">
        <w:t>peoples</w:t>
      </w:r>
      <w:r w:rsidR="006E0110">
        <w:t>..</w:t>
      </w:r>
      <w:proofErr w:type="gramEnd"/>
      <w:r w:rsidR="006E0110">
        <w:t xml:space="preserve"> Such knowledge may be only held by </w:t>
      </w:r>
      <w:r w:rsidR="00DE7F3E">
        <w:t>First Nations peoples</w:t>
      </w:r>
      <w:r w:rsidR="006E0110">
        <w:t xml:space="preserve"> who are the custodians of this knowledge</w:t>
      </w:r>
      <w:r w:rsidR="0073468B" w:rsidRPr="0073468B">
        <w:rPr>
          <w:rFonts w:asciiTheme="minorHAnsi" w:hAnsiTheme="minorHAnsi" w:cstheme="minorHAnsi"/>
        </w:rPr>
        <w:t xml:space="preserve"> </w:t>
      </w:r>
      <w:r w:rsidR="0073468B" w:rsidRPr="00E50851">
        <w:t>and have the rights to decide how this knowledge is shared and used</w:t>
      </w:r>
      <w:r w:rsidR="006E0110">
        <w:t>.</w:t>
      </w:r>
    </w:p>
    <w:p w14:paraId="4E37A381" w14:textId="1329A009" w:rsidR="006E0110" w:rsidRDefault="000819FB" w:rsidP="00E50851">
      <w:pPr>
        <w:autoSpaceDE w:val="0"/>
        <w:autoSpaceDN w:val="0"/>
        <w:adjustRightInd w:val="0"/>
        <w:spacing w:line="240" w:lineRule="auto"/>
      </w:pPr>
      <w:r w:rsidRPr="00AF3376">
        <w:rPr>
          <w:rFonts w:asciiTheme="majorHAnsi" w:hAnsiTheme="majorHAnsi"/>
          <w:lang w:val="en-US"/>
        </w:rPr>
        <w:t>Cardwell crayfish</w:t>
      </w:r>
      <w:r>
        <w:rPr>
          <w:rFonts w:asciiTheme="majorHAnsi" w:hAnsiTheme="majorHAnsi"/>
          <w:lang w:val="en-US"/>
        </w:rPr>
        <w:t xml:space="preserve"> </w:t>
      </w:r>
      <w:r w:rsidR="006E0110" w:rsidRPr="00F047EB">
        <w:t xml:space="preserve">occurs on the lands of the </w:t>
      </w:r>
      <w:proofErr w:type="spellStart"/>
      <w:r w:rsidR="006E0110" w:rsidRPr="00F047EB">
        <w:t>Jirrbal</w:t>
      </w:r>
      <w:proofErr w:type="spellEnd"/>
      <w:r w:rsidR="006E0110" w:rsidRPr="00F047EB">
        <w:t xml:space="preserve"> people who are associated with the region (</w:t>
      </w:r>
      <w:r w:rsidR="006E0110" w:rsidRPr="00F047EB">
        <w:rPr>
          <w:rFonts w:asciiTheme="majorHAnsi" w:eastAsia="Cambria" w:hAnsiTheme="majorHAnsi" w:cs="Arial"/>
          <w:lang w:val="en-US" w:eastAsia="en-AU"/>
        </w:rPr>
        <w:t>Queensland Government 2013).</w:t>
      </w:r>
      <w:r w:rsidR="006E0110">
        <w:rPr>
          <w:rFonts w:asciiTheme="majorHAnsi" w:eastAsia="Cambria" w:hAnsiTheme="majorHAnsi" w:cs="Arial"/>
          <w:lang w:val="en-US" w:eastAsia="en-AU"/>
        </w:rPr>
        <w:t xml:space="preserve"> </w:t>
      </w:r>
      <w:r w:rsidR="00E55BDA">
        <w:t>T</w:t>
      </w:r>
      <w:r w:rsidR="00E55BDA" w:rsidRPr="00190A8B">
        <w:t>he species</w:t>
      </w:r>
      <w:r w:rsidR="00E55BDA">
        <w:t>’</w:t>
      </w:r>
      <w:r w:rsidR="00E55BDA" w:rsidRPr="00190A8B">
        <w:t xml:space="preserve"> name </w:t>
      </w:r>
      <w:r w:rsidR="00E55BDA">
        <w:t>(</w:t>
      </w:r>
      <w:proofErr w:type="spellStart"/>
      <w:r w:rsidR="00E55BDA">
        <w:t>yigara</w:t>
      </w:r>
      <w:proofErr w:type="spellEnd"/>
      <w:r w:rsidR="00E55BDA">
        <w:t xml:space="preserve">) is ‘crayfish’ in the local </w:t>
      </w:r>
      <w:proofErr w:type="spellStart"/>
      <w:r w:rsidR="00E55BDA">
        <w:rPr>
          <w:lang w:val="en-US"/>
        </w:rPr>
        <w:t>Djirbal</w:t>
      </w:r>
      <w:proofErr w:type="spellEnd"/>
      <w:r w:rsidR="00E55BDA">
        <w:rPr>
          <w:lang w:val="en-US"/>
        </w:rPr>
        <w:t xml:space="preserve"> language of the upper Tully River </w:t>
      </w:r>
      <w:r w:rsidR="00E55BDA">
        <w:rPr>
          <w:iCs/>
        </w:rPr>
        <w:t>(</w:t>
      </w:r>
      <w:r w:rsidR="00E55BDA" w:rsidRPr="003E000E">
        <w:t xml:space="preserve">Short </w:t>
      </w:r>
      <w:r w:rsidR="00E55BDA">
        <w:t>&amp;</w:t>
      </w:r>
      <w:r w:rsidR="00E55BDA" w:rsidRPr="003E000E">
        <w:t xml:space="preserve"> Davie 1993</w:t>
      </w:r>
      <w:r w:rsidR="00E55BDA">
        <w:t>)</w:t>
      </w:r>
      <w:r w:rsidR="00E55BDA" w:rsidRPr="00190A8B">
        <w:rPr>
          <w:lang w:val="en-US"/>
        </w:rPr>
        <w:t>.</w:t>
      </w:r>
      <w:r w:rsidR="00E55BDA">
        <w:rPr>
          <w:lang w:val="en-US"/>
        </w:rPr>
        <w:t xml:space="preserve"> </w:t>
      </w:r>
    </w:p>
    <w:p w14:paraId="0E6E7F91" w14:textId="77777777" w:rsidR="006E0110" w:rsidRDefault="006E0110" w:rsidP="006E0110">
      <w:pPr>
        <w:pStyle w:val="Heading3"/>
        <w:ind w:left="964" w:hanging="964"/>
      </w:pPr>
      <w:r>
        <w:lastRenderedPageBreak/>
        <w:t>Relevant biology and ecology</w:t>
      </w:r>
    </w:p>
    <w:p w14:paraId="40208B28" w14:textId="1C80AB4C" w:rsidR="006E0110" w:rsidRDefault="00E55BDA" w:rsidP="006E0110">
      <w:r>
        <w:t>I</w:t>
      </w:r>
      <w:r w:rsidR="006E0110">
        <w:t xml:space="preserve">t is recognised that the </w:t>
      </w:r>
      <w:r w:rsidR="006E0110" w:rsidRPr="6CC8C16B">
        <w:rPr>
          <w:i/>
          <w:iCs/>
        </w:rPr>
        <w:t>Euastacus</w:t>
      </w:r>
      <w:r w:rsidR="006E0110">
        <w:t xml:space="preserve"> have a suite of common biological characteristics, and many of these characteristics will apply to </w:t>
      </w:r>
      <w:r w:rsidR="000819FB" w:rsidRPr="00AF3376">
        <w:rPr>
          <w:rFonts w:asciiTheme="majorHAnsi" w:hAnsiTheme="majorHAnsi"/>
          <w:lang w:val="en-US"/>
        </w:rPr>
        <w:t>Cardwell crayfish</w:t>
      </w:r>
      <w:r w:rsidR="000819FB" w:rsidRPr="6CC8C16B" w:rsidDel="000819FB">
        <w:rPr>
          <w:i/>
          <w:iCs/>
        </w:rPr>
        <w:t xml:space="preserve"> </w:t>
      </w:r>
      <w:r w:rsidR="006E0110">
        <w:t xml:space="preserve">(e.g. Furse &amp; Coughran 2011a). Various studies have established that </w:t>
      </w:r>
      <w:r w:rsidR="00BC5E27">
        <w:t>some</w:t>
      </w:r>
      <w:r>
        <w:t xml:space="preserve"> </w:t>
      </w:r>
      <w:r w:rsidR="006E0110" w:rsidRPr="6CC8C16B">
        <w:rPr>
          <w:i/>
          <w:iCs/>
        </w:rPr>
        <w:t>Euastacus</w:t>
      </w:r>
      <w:r w:rsidR="006E0110">
        <w:t xml:space="preserve"> are slow-growing (growth increments of a few mm OCL yr</w:t>
      </w:r>
      <w:r w:rsidR="006E0110" w:rsidRPr="6CC8C16B">
        <w:rPr>
          <w:vertAlign w:val="superscript"/>
        </w:rPr>
        <w:t>−1</w:t>
      </w:r>
      <w:r w:rsidR="006E0110">
        <w:t xml:space="preserve">), long-lived and can take many decades (35−50 years) to reach the </w:t>
      </w:r>
      <w:r w:rsidR="0088677A">
        <w:t xml:space="preserve">adult </w:t>
      </w:r>
      <w:r w:rsidR="006E0110">
        <w:t>sizes that are recorded</w:t>
      </w:r>
      <w:r w:rsidR="0088677A">
        <w:t xml:space="preserve"> for some species</w:t>
      </w:r>
      <w:r w:rsidR="006E0110">
        <w:t xml:space="preserve"> (Honan &amp; Mitchell 1995a; Turvey &amp; Merrick 1997a; Morey 1998; Furse &amp; Wild 2004; Coughran 2011, 2013). </w:t>
      </w:r>
      <w:r w:rsidR="0088677A">
        <w:t>However, t</w:t>
      </w:r>
      <w:r>
        <w:t xml:space="preserve">he biology and ecology of </w:t>
      </w:r>
      <w:r w:rsidR="000819FB" w:rsidRPr="00AF3376">
        <w:rPr>
          <w:rFonts w:asciiTheme="majorHAnsi" w:hAnsiTheme="majorHAnsi"/>
          <w:lang w:val="en-US"/>
        </w:rPr>
        <w:t>Cardwell crayfish</w:t>
      </w:r>
      <w:r>
        <w:t xml:space="preserve"> are not </w:t>
      </w:r>
      <w:r w:rsidR="0088677A">
        <w:t xml:space="preserve">well </w:t>
      </w:r>
      <w:r>
        <w:t>known</w:t>
      </w:r>
      <w:r w:rsidR="0088677A">
        <w:t>.</w:t>
      </w:r>
    </w:p>
    <w:p w14:paraId="3B876130" w14:textId="77777777" w:rsidR="006E0110" w:rsidRPr="004B2074" w:rsidRDefault="006E0110" w:rsidP="006E0110">
      <w:pPr>
        <w:pStyle w:val="Heading4"/>
      </w:pPr>
      <w:r w:rsidRPr="004B2074">
        <w:t>Reproductive Ecology</w:t>
      </w:r>
    </w:p>
    <w:p w14:paraId="53A8383E" w14:textId="2600BAA3" w:rsidR="006E0110" w:rsidRDefault="006E0110" w:rsidP="006E0110">
      <w:r>
        <w:t xml:space="preserve">Reproductive studies show that </w:t>
      </w:r>
      <w:r w:rsidRPr="30D87E74">
        <w:rPr>
          <w:i/>
          <w:iCs/>
        </w:rPr>
        <w:t>Euastacus</w:t>
      </w:r>
      <w:r>
        <w:t xml:space="preserve"> are typically late maturing and have slow reproductive cycles with females only reaching reproductive maturity after 5‒10 years </w:t>
      </w:r>
      <w:r w:rsidRPr="00DA0F7A">
        <w:t>(e.g.</w:t>
      </w:r>
      <w:r>
        <w:t>,</w:t>
      </w:r>
      <w:r w:rsidRPr="00DA0F7A">
        <w:t xml:space="preserve"> Honan </w:t>
      </w:r>
      <w:r>
        <w:t>&amp;</w:t>
      </w:r>
      <w:r w:rsidRPr="00DA0F7A">
        <w:t xml:space="preserve"> Mitchell 1995a</w:t>
      </w:r>
      <w:r>
        <w:t>;</w:t>
      </w:r>
      <w:r w:rsidRPr="00DA0F7A">
        <w:t xml:space="preserve"> Turvey </w:t>
      </w:r>
      <w:r>
        <w:t>&amp;</w:t>
      </w:r>
      <w:r w:rsidRPr="00DA0F7A">
        <w:t xml:space="preserve"> Merrick 1997a</w:t>
      </w:r>
      <w:r>
        <w:t>;</w:t>
      </w:r>
      <w:r w:rsidRPr="00DA0F7A">
        <w:t xml:space="preserve"> Borsboom 1998</w:t>
      </w:r>
      <w:r>
        <w:t>;</w:t>
      </w:r>
      <w:r w:rsidRPr="00DA0F7A">
        <w:t xml:space="preserve"> Furse </w:t>
      </w:r>
      <w:r>
        <w:t>&amp;</w:t>
      </w:r>
      <w:r w:rsidRPr="00DA0F7A">
        <w:t xml:space="preserve"> Wild 2004</w:t>
      </w:r>
      <w:r>
        <w:t>;</w:t>
      </w:r>
      <w:r w:rsidRPr="00DA0F7A">
        <w:t xml:space="preserve"> Coughran 2013).</w:t>
      </w:r>
      <w:r>
        <w:t xml:space="preserve"> The growth rate, population sizes and generation length of </w:t>
      </w:r>
      <w:r w:rsidR="000819FB" w:rsidRPr="00AF3376">
        <w:rPr>
          <w:rFonts w:asciiTheme="majorHAnsi" w:hAnsiTheme="majorHAnsi"/>
          <w:lang w:val="en-US"/>
        </w:rPr>
        <w:t>Cardwell crayfish</w:t>
      </w:r>
      <w:r w:rsidR="000819FB" w:rsidRPr="001A5743" w:rsidDel="000819FB">
        <w:rPr>
          <w:i/>
        </w:rPr>
        <w:t xml:space="preserve"> </w:t>
      </w:r>
      <w:r>
        <w:t>are not known.</w:t>
      </w:r>
    </w:p>
    <w:p w14:paraId="77827923" w14:textId="1EF5823A" w:rsidR="006E0110" w:rsidRDefault="006E0110" w:rsidP="006E0110">
      <w:r>
        <w:t xml:space="preserve">Many species of </w:t>
      </w:r>
      <w:r w:rsidRPr="00AB0447">
        <w:rPr>
          <w:i/>
          <w:iCs/>
        </w:rPr>
        <w:t>Euastacus</w:t>
      </w:r>
      <w:r>
        <w:t xml:space="preserve"> are winter brooders, mating in late summer/autumn with females carrying eggs over winter, with brooding periods typically 6–10 months. Some species only breed biennially and pleopodal egg fecundity varies considerably between species, typically ranging from 20‒1,500 eggs per female (Clark 1937; Barker 1992; Honan &amp; Mitchell 1995b; Turvey &amp; Merrick 1997b; Borsboom 1998; Honan 1998; Morey 1998; Furse &amp; Wild 2004; Coughran 2006, 2013; McCormack et al. 2010). </w:t>
      </w:r>
      <w:r w:rsidRPr="003730D0">
        <w:t xml:space="preserve">Due to the small size of </w:t>
      </w:r>
      <w:r w:rsidR="000819FB" w:rsidRPr="00AF3376">
        <w:rPr>
          <w:rFonts w:asciiTheme="majorHAnsi" w:hAnsiTheme="majorHAnsi"/>
          <w:lang w:val="en-US"/>
        </w:rPr>
        <w:t>Cardwell crayfish</w:t>
      </w:r>
      <w:r>
        <w:t xml:space="preserve"> pleopodal egg fecundity is likely in the range 20–80 eggs (Coughran 2011).</w:t>
      </w:r>
      <w:r w:rsidR="0088677A" w:rsidRPr="0088677A">
        <w:t xml:space="preserve"> </w:t>
      </w:r>
      <w:r w:rsidR="0088677A" w:rsidRPr="00FA0808">
        <w:t>The species is likely to be a poor disperser, with slow growth and low fecundity (Harvey 2002).</w:t>
      </w:r>
    </w:p>
    <w:p w14:paraId="636E3304" w14:textId="77777777" w:rsidR="006E0110" w:rsidRDefault="006E0110" w:rsidP="006E0110">
      <w:pPr>
        <w:pStyle w:val="Heading4"/>
      </w:pPr>
      <w:r>
        <w:t>Co-occurring species</w:t>
      </w:r>
    </w:p>
    <w:p w14:paraId="15A811AC" w14:textId="36CAEAD8" w:rsidR="006E0110" w:rsidRDefault="000819FB" w:rsidP="006E0110">
      <w:r w:rsidRPr="00AF3376">
        <w:rPr>
          <w:rFonts w:asciiTheme="majorHAnsi" w:hAnsiTheme="majorHAnsi"/>
          <w:lang w:val="en-US"/>
        </w:rPr>
        <w:t>Cardwell crayfish</w:t>
      </w:r>
      <w:r w:rsidRPr="00492C24">
        <w:t xml:space="preserve"> </w:t>
      </w:r>
      <w:r w:rsidR="006E0110" w:rsidRPr="00492C24">
        <w:t>is known to occur in sympatry</w:t>
      </w:r>
      <w:r w:rsidR="006E0110">
        <w:t xml:space="preserve"> with </w:t>
      </w:r>
      <w:proofErr w:type="spellStart"/>
      <w:r w:rsidR="006E0110">
        <w:rPr>
          <w:i/>
        </w:rPr>
        <w:t>Cherax</w:t>
      </w:r>
      <w:proofErr w:type="spellEnd"/>
      <w:r w:rsidR="006E0110">
        <w:rPr>
          <w:i/>
        </w:rPr>
        <w:t xml:space="preserve"> parvus</w:t>
      </w:r>
      <w:r w:rsidR="006E0110">
        <w:t xml:space="preserve"> </w:t>
      </w:r>
      <w:r w:rsidR="00EA7E8C">
        <w:t>(small yabby)</w:t>
      </w:r>
      <w:r w:rsidR="006E0110">
        <w:t xml:space="preserve">, </w:t>
      </w:r>
      <w:r w:rsidR="00EA7E8C">
        <w:t>and</w:t>
      </w:r>
      <w:r w:rsidR="00C95E08">
        <w:t xml:space="preserve"> the shrimps </w:t>
      </w:r>
      <w:proofErr w:type="spellStart"/>
      <w:r w:rsidR="006E0110" w:rsidRPr="00FF5694">
        <w:rPr>
          <w:i/>
        </w:rPr>
        <w:t>Caridina</w:t>
      </w:r>
      <w:proofErr w:type="spellEnd"/>
      <w:r w:rsidR="006E0110" w:rsidRPr="00FF5694">
        <w:rPr>
          <w:i/>
        </w:rPr>
        <w:t xml:space="preserve"> zebra</w:t>
      </w:r>
      <w:r w:rsidR="006E0110">
        <w:t xml:space="preserve"> </w:t>
      </w:r>
      <w:r w:rsidR="00277C6F">
        <w:t>(zebra shrimp)</w:t>
      </w:r>
      <w:r w:rsidR="006E0110">
        <w:t xml:space="preserve">, and </w:t>
      </w:r>
      <w:proofErr w:type="spellStart"/>
      <w:r w:rsidR="006E0110" w:rsidRPr="00FF5694">
        <w:rPr>
          <w:i/>
        </w:rPr>
        <w:t>Macrobrachium</w:t>
      </w:r>
      <w:proofErr w:type="spellEnd"/>
      <w:r w:rsidR="006E0110">
        <w:t xml:space="preserve"> s</w:t>
      </w:r>
      <w:r w:rsidR="00D35574">
        <w:t>p</w:t>
      </w:r>
      <w:r w:rsidR="006E0110">
        <w:t>p. that</w:t>
      </w:r>
      <w:r w:rsidR="006E0110" w:rsidRPr="00251E8D">
        <w:t xml:space="preserve"> </w:t>
      </w:r>
      <w:r w:rsidR="006E0110">
        <w:t xml:space="preserve">also occur at the type locality </w:t>
      </w:r>
      <w:r w:rsidR="006E0110">
        <w:rPr>
          <w:iCs/>
        </w:rPr>
        <w:t>(</w:t>
      </w:r>
      <w:r w:rsidR="006E0110" w:rsidRPr="003E000E">
        <w:t xml:space="preserve">Short </w:t>
      </w:r>
      <w:r w:rsidR="00D35574">
        <w:t>&amp;</w:t>
      </w:r>
      <w:r w:rsidR="00D35574" w:rsidRPr="003E000E">
        <w:t xml:space="preserve"> </w:t>
      </w:r>
      <w:r w:rsidR="006E0110" w:rsidRPr="003E000E">
        <w:t>Davie 1993</w:t>
      </w:r>
      <w:r w:rsidR="006E0110">
        <w:t>).</w:t>
      </w:r>
    </w:p>
    <w:p w14:paraId="6BBAB891" w14:textId="77777777" w:rsidR="006E0110" w:rsidRPr="004B2074" w:rsidRDefault="006E0110" w:rsidP="006E0110">
      <w:pPr>
        <w:pStyle w:val="Heading4"/>
      </w:pPr>
      <w:r w:rsidRPr="004B2074">
        <w:t>Habitat</w:t>
      </w:r>
    </w:p>
    <w:p w14:paraId="75477EA5" w14:textId="16A88BBE" w:rsidR="006E0110" w:rsidRDefault="000819FB" w:rsidP="006E0110">
      <w:r w:rsidRPr="000819FB">
        <w:rPr>
          <w:rFonts w:asciiTheme="majorHAnsi" w:hAnsiTheme="majorHAnsi"/>
          <w:lang w:val="en-US"/>
        </w:rPr>
        <w:t xml:space="preserve"> </w:t>
      </w:r>
      <w:r w:rsidRPr="00AF3376">
        <w:rPr>
          <w:rFonts w:asciiTheme="majorHAnsi" w:hAnsiTheme="majorHAnsi"/>
          <w:lang w:val="en-US"/>
        </w:rPr>
        <w:t xml:space="preserve">Cardwell </w:t>
      </w:r>
      <w:proofErr w:type="gramStart"/>
      <w:r w:rsidRPr="00AF3376">
        <w:rPr>
          <w:rFonts w:asciiTheme="majorHAnsi" w:hAnsiTheme="majorHAnsi"/>
          <w:lang w:val="en-US"/>
        </w:rPr>
        <w:t>crayfish</w:t>
      </w:r>
      <w:r w:rsidRPr="000819FB" w:rsidDel="000819FB">
        <w:rPr>
          <w:i/>
          <w:iCs/>
        </w:rPr>
        <w:t xml:space="preserve"> </w:t>
      </w:r>
      <w:r w:rsidR="006E0110">
        <w:t xml:space="preserve"> is</w:t>
      </w:r>
      <w:proofErr w:type="gramEnd"/>
      <w:r w:rsidR="006E0110">
        <w:t xml:space="preserve"> associated with cool habitat conditions </w:t>
      </w:r>
      <w:r w:rsidR="00F22173">
        <w:t xml:space="preserve">in </w:t>
      </w:r>
      <w:r w:rsidR="006E0110">
        <w:t>subtropical rainforest</w:t>
      </w:r>
      <w:r w:rsidR="0039378F">
        <w:t xml:space="preserve"> with a closed canopy</w:t>
      </w:r>
      <w:r w:rsidR="006E0110">
        <w:t xml:space="preserve"> (Short &amp; Davie 1993; Coughran &amp; Furse 2010</w:t>
      </w:r>
      <w:r w:rsidR="006E0110">
        <w:rPr>
          <w:noProof/>
        </w:rPr>
        <w:t>)</w:t>
      </w:r>
      <w:r w:rsidR="0039378F">
        <w:t xml:space="preserve"> where it </w:t>
      </w:r>
      <w:r w:rsidR="0039378F" w:rsidRPr="00FC1B88">
        <w:t xml:space="preserve">occupies </w:t>
      </w:r>
      <w:r w:rsidR="0039378F">
        <w:t xml:space="preserve">small </w:t>
      </w:r>
      <w:r w:rsidR="0039378F" w:rsidRPr="001C626E">
        <w:t>upper headwater stream</w:t>
      </w:r>
      <w:r w:rsidR="0039378F">
        <w:t>s and wet soaks</w:t>
      </w:r>
      <w:r w:rsidR="0039378F" w:rsidRPr="005A0970">
        <w:t xml:space="preserve"> </w:t>
      </w:r>
      <w:r w:rsidR="0039378F">
        <w:t>(Short &amp; Davie 1993)</w:t>
      </w:r>
      <w:r w:rsidR="0039378F" w:rsidRPr="001C626E">
        <w:t xml:space="preserve">. </w:t>
      </w:r>
      <w:r w:rsidR="006E0110">
        <w:t xml:space="preserve">Other highland rainforest-dwelling species of </w:t>
      </w:r>
      <w:r w:rsidR="006E0110" w:rsidRPr="30D87E74">
        <w:rPr>
          <w:i/>
          <w:iCs/>
        </w:rPr>
        <w:t>Euastacus</w:t>
      </w:r>
      <w:r w:rsidR="006E0110">
        <w:t xml:space="preserve"> such as </w:t>
      </w:r>
      <w:r w:rsidR="006E0110">
        <w:rPr>
          <w:rFonts w:asciiTheme="majorHAnsi" w:hAnsiTheme="majorHAnsi"/>
          <w:i/>
          <w:iCs/>
        </w:rPr>
        <w:t>E.</w:t>
      </w:r>
      <w:r w:rsidR="00F22173">
        <w:rPr>
          <w:rFonts w:asciiTheme="majorHAnsi" w:hAnsiTheme="majorHAnsi"/>
          <w:i/>
          <w:iCs/>
        </w:rPr>
        <w:t> </w:t>
      </w:r>
      <w:proofErr w:type="spellStart"/>
      <w:r w:rsidR="006E0110" w:rsidRPr="30D87E74">
        <w:rPr>
          <w:rFonts w:asciiTheme="majorHAnsi" w:hAnsiTheme="majorHAnsi"/>
          <w:i/>
          <w:iCs/>
        </w:rPr>
        <w:t>sulcatus</w:t>
      </w:r>
      <w:proofErr w:type="spellEnd"/>
      <w:r w:rsidR="006E0110" w:rsidRPr="30D87E74">
        <w:rPr>
          <w:rFonts w:asciiTheme="majorHAnsi" w:hAnsiTheme="majorHAnsi"/>
        </w:rPr>
        <w:t xml:space="preserve"> </w:t>
      </w:r>
      <w:r w:rsidR="00562B3E">
        <w:rPr>
          <w:rFonts w:asciiTheme="majorHAnsi" w:hAnsiTheme="majorHAnsi"/>
        </w:rPr>
        <w:t xml:space="preserve">(mountain crayfish) </w:t>
      </w:r>
      <w:r w:rsidR="006E0110" w:rsidRPr="00891369">
        <w:t>are intolerant of high</w:t>
      </w:r>
      <w:r w:rsidR="006E0110">
        <w:t xml:space="preserve"> temperatures (Bone et al. 2014)</w:t>
      </w:r>
      <w:r w:rsidR="00F22173">
        <w:t xml:space="preserve">, and this is likely to also be the case for </w:t>
      </w:r>
      <w:r w:rsidRPr="00AF3376">
        <w:rPr>
          <w:rFonts w:asciiTheme="majorHAnsi" w:hAnsiTheme="majorHAnsi"/>
          <w:lang w:val="en-US"/>
        </w:rPr>
        <w:t>Cardwell crayfish</w:t>
      </w:r>
      <w:r w:rsidR="006E0110">
        <w:t>.</w:t>
      </w:r>
      <w:r w:rsidR="0039378F" w:rsidRPr="0039378F">
        <w:rPr>
          <w:i/>
        </w:rPr>
        <w:t xml:space="preserve"> </w:t>
      </w:r>
      <w:r w:rsidR="0039378F">
        <w:t>It is not known if t</w:t>
      </w:r>
      <w:r w:rsidR="0039378F" w:rsidRPr="001C626E">
        <w:t>his species is typically associated with flowing water</w:t>
      </w:r>
      <w:r w:rsidR="0039378F">
        <w:t>, or not</w:t>
      </w:r>
      <w:r w:rsidR="0039378F" w:rsidRPr="001C626E">
        <w:t xml:space="preserve">, </w:t>
      </w:r>
      <w:r w:rsidR="0039378F">
        <w:t>but given the region</w:t>
      </w:r>
      <w:r w:rsidR="00640ACD">
        <w:t>’</w:t>
      </w:r>
      <w:r w:rsidR="0039378F">
        <w:t>s high rainfall, the type locality and surrounding streams likely flow year-round (e.g.</w:t>
      </w:r>
      <w:r w:rsidR="00640ACD">
        <w:t>,</w:t>
      </w:r>
      <w:r w:rsidR="0039378F">
        <w:t xml:space="preserve"> Queensland Government 2013) and flowing </w:t>
      </w:r>
      <w:r w:rsidR="0039378F" w:rsidRPr="001C626E">
        <w:t xml:space="preserve">surface water </w:t>
      </w:r>
      <w:r w:rsidR="0039378F">
        <w:t>is</w:t>
      </w:r>
      <w:r w:rsidR="0039378F" w:rsidRPr="001C626E">
        <w:t xml:space="preserve"> </w:t>
      </w:r>
      <w:r w:rsidR="0039378F">
        <w:t>likely an important habitat characteristic for this species.</w:t>
      </w:r>
    </w:p>
    <w:p w14:paraId="52D27667" w14:textId="4C40DA24" w:rsidR="006E0110" w:rsidRDefault="000819FB" w:rsidP="006E0110">
      <w:r w:rsidRPr="00AF3376">
        <w:rPr>
          <w:rFonts w:asciiTheme="majorHAnsi" w:hAnsiTheme="majorHAnsi"/>
          <w:lang w:val="en-US"/>
        </w:rPr>
        <w:t>Cardwell crayfish</w:t>
      </w:r>
      <w:r w:rsidRPr="00D53286" w:rsidDel="000819FB">
        <w:rPr>
          <w:i/>
        </w:rPr>
        <w:t xml:space="preserve"> </w:t>
      </w:r>
      <w:r w:rsidR="00E12457" w:rsidRPr="00B02A8A">
        <w:t>is</w:t>
      </w:r>
      <w:r w:rsidR="00E12457">
        <w:t xml:space="preserve"> known from four sites within a highly restricted distribution (Short &amp; Davie 1993) and </w:t>
      </w:r>
      <w:proofErr w:type="gramStart"/>
      <w:r w:rsidR="00E12457">
        <w:t>all of</w:t>
      </w:r>
      <w:proofErr w:type="gramEnd"/>
      <w:r w:rsidR="00E12457">
        <w:t xml:space="preserve"> its known, peripheral, and likely habitat is in the high-altitude rainforests within </w:t>
      </w:r>
      <w:proofErr w:type="spellStart"/>
      <w:r w:rsidR="00E12457" w:rsidRPr="009A50CD">
        <w:t>Koombooloomba</w:t>
      </w:r>
      <w:proofErr w:type="spellEnd"/>
      <w:r w:rsidR="00E12457">
        <w:t xml:space="preserve"> National Park. </w:t>
      </w:r>
      <w:r w:rsidR="006E0110">
        <w:t xml:space="preserve"> </w:t>
      </w:r>
      <w:r w:rsidRPr="00AF3376">
        <w:rPr>
          <w:rFonts w:asciiTheme="majorHAnsi" w:hAnsiTheme="majorHAnsi"/>
          <w:lang w:val="en-US"/>
        </w:rPr>
        <w:t>Cardwell crayfish</w:t>
      </w:r>
      <w:r w:rsidRPr="001A5743" w:rsidDel="000819FB">
        <w:rPr>
          <w:i/>
        </w:rPr>
        <w:t xml:space="preserve"> </w:t>
      </w:r>
      <w:r w:rsidR="006E0110" w:rsidRPr="001A5743">
        <w:t>is</w:t>
      </w:r>
      <w:r w:rsidR="006E0110">
        <w:t xml:space="preserve"> known to</w:t>
      </w:r>
      <w:r w:rsidR="006E0110" w:rsidRPr="001A5743">
        <w:t xml:space="preserve"> seek shelter under rocks</w:t>
      </w:r>
      <w:r w:rsidR="006E0110">
        <w:t xml:space="preserve"> at stream margins (Short &amp; Davie 1993) and</w:t>
      </w:r>
      <w:r w:rsidR="00640ACD">
        <w:t>,</w:t>
      </w:r>
      <w:r w:rsidR="006E0110" w:rsidRPr="001A5743">
        <w:t xml:space="preserve"> </w:t>
      </w:r>
      <w:r w:rsidR="00F22173">
        <w:t xml:space="preserve">as with many </w:t>
      </w:r>
      <w:r w:rsidR="00F22173" w:rsidRPr="00DE7F3E">
        <w:rPr>
          <w:i/>
          <w:iCs/>
        </w:rPr>
        <w:t>Euastacus</w:t>
      </w:r>
      <w:r w:rsidR="00F22173">
        <w:t xml:space="preserve"> species, </w:t>
      </w:r>
      <w:r w:rsidR="006E0110">
        <w:t>may</w:t>
      </w:r>
      <w:r w:rsidR="006E0110" w:rsidRPr="001A5743">
        <w:t xml:space="preserve"> occupy some form of burrow or simple excavation, plus opportunistically</w:t>
      </w:r>
      <w:r w:rsidR="006E0110">
        <w:t xml:space="preserve"> seek shelter under</w:t>
      </w:r>
      <w:r w:rsidR="006E0110" w:rsidRPr="001A5743">
        <w:t xml:space="preserve"> vegetative debris. </w:t>
      </w:r>
      <w:r w:rsidR="00F22173">
        <w:t>Nothing is known about the general biological or ecological characteristics of this species, however.</w:t>
      </w:r>
    </w:p>
    <w:p w14:paraId="6F152DFF" w14:textId="77777777" w:rsidR="006E0110" w:rsidRPr="004B2074" w:rsidRDefault="006E0110" w:rsidP="006E0110">
      <w:pPr>
        <w:spacing w:after="0"/>
        <w:rPr>
          <w:rFonts w:asciiTheme="majorHAnsi" w:hAnsiTheme="majorHAnsi"/>
          <w:b/>
          <w:sz w:val="24"/>
        </w:rPr>
      </w:pPr>
      <w:r>
        <w:rPr>
          <w:rFonts w:asciiTheme="majorHAnsi" w:hAnsiTheme="majorHAnsi"/>
          <w:b/>
          <w:sz w:val="24"/>
        </w:rPr>
        <w:t>Diet</w:t>
      </w:r>
    </w:p>
    <w:p w14:paraId="1A929503" w14:textId="636B502A" w:rsidR="006E0110" w:rsidRDefault="006E0110" w:rsidP="006E0110">
      <w:r w:rsidRPr="001A5743">
        <w:t xml:space="preserve">The diet of </w:t>
      </w:r>
      <w:r w:rsidR="007B6F3C" w:rsidRPr="00AF3376">
        <w:rPr>
          <w:rFonts w:asciiTheme="majorHAnsi" w:hAnsiTheme="majorHAnsi"/>
          <w:lang w:val="en-US"/>
        </w:rPr>
        <w:t>Cardwell crayfish</w:t>
      </w:r>
      <w:r w:rsidR="007B6F3C" w:rsidRPr="001A5743" w:rsidDel="007B6F3C">
        <w:rPr>
          <w:i/>
        </w:rPr>
        <w:t xml:space="preserve"> </w:t>
      </w:r>
      <w:r w:rsidRPr="001A5743">
        <w:t>is not known, but the species is likely omnivorous</w:t>
      </w:r>
      <w:r w:rsidR="00BC5E27">
        <w:t>, as with many species of spiny crayfish (McCormack 2012)</w:t>
      </w:r>
      <w:r w:rsidRPr="001A5743">
        <w:t>.</w:t>
      </w:r>
      <w:r>
        <w:t xml:space="preserve"> </w:t>
      </w:r>
    </w:p>
    <w:p w14:paraId="1160FCDA" w14:textId="77777777" w:rsidR="006E0110" w:rsidRDefault="006E0110" w:rsidP="006E0110">
      <w:pPr>
        <w:pStyle w:val="Heading3"/>
        <w:ind w:left="964" w:hanging="964"/>
      </w:pPr>
      <w:r>
        <w:lastRenderedPageBreak/>
        <w:t>Threats</w:t>
      </w:r>
    </w:p>
    <w:p w14:paraId="50D0FC0E" w14:textId="48B90188" w:rsidR="006E0110" w:rsidRDefault="006E0110" w:rsidP="006E0110">
      <w:r>
        <w:t>Established threats (habitat destruction</w:t>
      </w:r>
      <w:proofErr w:type="gramStart"/>
      <w:r>
        <w:t>, ,</w:t>
      </w:r>
      <w:proofErr w:type="gramEnd"/>
      <w:r>
        <w:t xml:space="preserve"> invasive species, human exploitation and climate change) and potential threats (disease</w:t>
      </w:r>
      <w:r w:rsidR="008E7D11">
        <w:t xml:space="preserve"> such as</w:t>
      </w:r>
      <w:r>
        <w:t xml:space="preserve"> </w:t>
      </w:r>
      <w:r w:rsidRPr="2A437ECB">
        <w:rPr>
          <w:i/>
          <w:iCs/>
        </w:rPr>
        <w:t xml:space="preserve">Aphanomyces </w:t>
      </w:r>
      <w:proofErr w:type="spellStart"/>
      <w:r w:rsidRPr="2A437ECB">
        <w:rPr>
          <w:i/>
          <w:iCs/>
        </w:rPr>
        <w:t>astaci</w:t>
      </w:r>
      <w:proofErr w:type="spellEnd"/>
      <w:r>
        <w:t xml:space="preserve"> </w:t>
      </w:r>
      <w:r w:rsidR="008E7D11">
        <w:t>[</w:t>
      </w:r>
      <w:r>
        <w:t>Crayfish plague</w:t>
      </w:r>
      <w:r w:rsidR="008E7D11">
        <w:t>]</w:t>
      </w:r>
      <w:r>
        <w:t xml:space="preserve">; </w:t>
      </w:r>
      <w:proofErr w:type="spellStart"/>
      <w:r>
        <w:t>Panteleit</w:t>
      </w:r>
      <w:proofErr w:type="spellEnd"/>
      <w:r>
        <w:t xml:space="preserve"> et al. 2017) may put nearly all species of </w:t>
      </w:r>
      <w:r w:rsidRPr="2A437ECB">
        <w:rPr>
          <w:i/>
          <w:iCs/>
        </w:rPr>
        <w:t>Euastacus</w:t>
      </w:r>
      <w:r>
        <w:t xml:space="preserve"> at serious risk of population declines, or extinction</w:t>
      </w:r>
      <w:r w:rsidR="00C90A13">
        <w:t xml:space="preserve"> in less than a decade </w:t>
      </w:r>
      <w:r>
        <w:t>(Wells et al. 1983; Coughran 2007; Furse &amp; Coughran 2011b; Furse 2014; Richman et al. 2015). Climate change is a key threat to</w:t>
      </w:r>
      <w:r w:rsidR="007B6F3C">
        <w:t xml:space="preserve"> </w:t>
      </w:r>
      <w:r w:rsidR="007B6F3C" w:rsidRPr="00AF3376">
        <w:rPr>
          <w:rFonts w:asciiTheme="majorHAnsi" w:hAnsiTheme="majorHAnsi"/>
          <w:lang w:val="en-US"/>
        </w:rPr>
        <w:t>Cardwell crayfish</w:t>
      </w:r>
      <w:r>
        <w:t xml:space="preserve">, with the species having limited or no capacity to relocate to higher, cooler altitudes, or move overland to other nearby suitably cool habitat </w:t>
      </w:r>
      <w:r w:rsidRPr="2A437ECB">
        <w:rPr>
          <w:rFonts w:eastAsia="Cambria" w:cs="Cambria"/>
          <w:color w:val="000000" w:themeColor="text1"/>
        </w:rPr>
        <w:t xml:space="preserve">which are already occupied by other species of </w:t>
      </w:r>
      <w:r w:rsidRPr="2A437ECB">
        <w:rPr>
          <w:rFonts w:eastAsia="Cambria" w:cs="Cambria"/>
          <w:i/>
          <w:iCs/>
          <w:color w:val="000000" w:themeColor="text1"/>
        </w:rPr>
        <w:t xml:space="preserve">Euastacus </w:t>
      </w:r>
      <w:r>
        <w:t>(Ponniah &amp; Hughes 2004; Furse et al. 2012a).</w:t>
      </w:r>
      <w:r w:rsidR="009A5EDE">
        <w:t xml:space="preserve"> </w:t>
      </w:r>
      <w:r w:rsidR="007B6F3C" w:rsidRPr="00AF3376">
        <w:rPr>
          <w:rFonts w:asciiTheme="majorHAnsi" w:hAnsiTheme="majorHAnsi"/>
          <w:lang w:val="en-US"/>
        </w:rPr>
        <w:t>Cardwell crayfish</w:t>
      </w:r>
      <w:r w:rsidR="007B6F3C" w:rsidRPr="2A437ECB" w:rsidDel="007B6F3C">
        <w:rPr>
          <w:i/>
          <w:iCs/>
        </w:rPr>
        <w:t xml:space="preserve"> </w:t>
      </w:r>
      <w:r w:rsidR="009A5EDE" w:rsidRPr="2A437ECB">
        <w:rPr>
          <w:rFonts w:asciiTheme="majorHAnsi" w:hAnsiTheme="majorHAnsi"/>
        </w:rPr>
        <w:t xml:space="preserve">was assessed as a crayfish species vulnerable to the climate conditions modelled for 2050 by Hossain et al. (2018). </w:t>
      </w:r>
      <w:r>
        <w:t xml:space="preserve">The highly restricted distribution of this species puts all individuals in the population at considerable risk of extirpation by a single stochastic event (e.g. natural disaster, or disease) impacting the species across its restricted range </w:t>
      </w:r>
      <w:r w:rsidRPr="2A437ECB">
        <w:rPr>
          <w:rFonts w:eastAsia="Cambria" w:cs="Cambria"/>
          <w:color w:val="000000" w:themeColor="text1"/>
        </w:rPr>
        <w:t>(Furse &amp; Coughran 2011b)</w:t>
      </w:r>
      <w:r>
        <w:t>.</w:t>
      </w:r>
    </w:p>
    <w:p w14:paraId="7C627C26" w14:textId="41334D58" w:rsidR="006E0110" w:rsidRDefault="006E0110" w:rsidP="006E0110">
      <w:pPr>
        <w:pStyle w:val="Caption"/>
        <w:spacing w:after="0"/>
      </w:pPr>
      <w:bookmarkStart w:id="8" w:name="_Ref40886856"/>
      <w:r w:rsidRPr="008F4DB9">
        <w:t xml:space="preserve">Table </w:t>
      </w:r>
      <w:r w:rsidRPr="008F4DB9">
        <w:rPr>
          <w:noProof/>
        </w:rPr>
        <w:fldChar w:fldCharType="begin"/>
      </w:r>
      <w:r w:rsidRPr="008F4DB9">
        <w:rPr>
          <w:noProof/>
        </w:rPr>
        <w:instrText xml:space="preserve"> SEQ Table \* ARABIC </w:instrText>
      </w:r>
      <w:r w:rsidRPr="008F4DB9">
        <w:rPr>
          <w:noProof/>
        </w:rPr>
        <w:fldChar w:fldCharType="separate"/>
      </w:r>
      <w:r w:rsidRPr="008F4DB9">
        <w:rPr>
          <w:noProof/>
        </w:rPr>
        <w:t>1</w:t>
      </w:r>
      <w:r w:rsidRPr="008F4DB9">
        <w:rPr>
          <w:noProof/>
        </w:rPr>
        <w:fldChar w:fldCharType="end"/>
      </w:r>
      <w:bookmarkEnd w:id="8"/>
      <w:r w:rsidRPr="008F4DB9">
        <w:t xml:space="preserve"> Threats </w:t>
      </w:r>
      <w:r w:rsidRPr="00222AA7">
        <w:t xml:space="preserve">impacting </w:t>
      </w:r>
      <w:r w:rsidR="000819FB" w:rsidRPr="00AF3376">
        <w:rPr>
          <w:rFonts w:asciiTheme="majorHAnsi" w:hAnsiTheme="majorHAnsi"/>
          <w:sz w:val="22"/>
          <w:lang w:val="en-US"/>
        </w:rPr>
        <w:t>Cardwell crayfish</w:t>
      </w:r>
    </w:p>
    <w:p w14:paraId="6941C08D" w14:textId="77777777" w:rsidR="006E0110" w:rsidRPr="006D7CA3" w:rsidRDefault="006E0110" w:rsidP="006E0110">
      <w:r>
        <w:t>Threats in Table 1 are noted in approximate order of highest to lowest impact, based on available evidence.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8"/>
        <w:gridCol w:w="1934"/>
        <w:gridCol w:w="6095"/>
      </w:tblGrid>
      <w:tr w:rsidR="006E0110" w:rsidRPr="00A937A2" w14:paraId="585C2727" w14:textId="77777777" w:rsidTr="2A437ECB">
        <w:trPr>
          <w:cantSplit/>
          <w:trHeight w:val="375"/>
          <w:tblHeader/>
        </w:trPr>
        <w:tc>
          <w:tcPr>
            <w:tcW w:w="1718" w:type="dxa"/>
            <w:tcBorders>
              <w:bottom w:val="single" w:sz="4" w:space="0" w:color="auto"/>
            </w:tcBorders>
          </w:tcPr>
          <w:p w14:paraId="1A84E014" w14:textId="77777777" w:rsidR="006E0110" w:rsidRPr="00A937A2" w:rsidRDefault="006E0110" w:rsidP="00831E16">
            <w:pPr>
              <w:pStyle w:val="TableHeading"/>
              <w:rPr>
                <w:rFonts w:ascii="Calibri" w:hAnsi="Calibri"/>
                <w:sz w:val="20"/>
                <w:szCs w:val="20"/>
              </w:rPr>
            </w:pPr>
            <w:r w:rsidRPr="00A937A2">
              <w:rPr>
                <w:rFonts w:ascii="Calibri" w:hAnsi="Calibri"/>
                <w:sz w:val="20"/>
                <w:szCs w:val="20"/>
              </w:rPr>
              <w:t xml:space="preserve">Threat </w:t>
            </w:r>
          </w:p>
        </w:tc>
        <w:tc>
          <w:tcPr>
            <w:tcW w:w="1934" w:type="dxa"/>
            <w:tcBorders>
              <w:bottom w:val="single" w:sz="4" w:space="0" w:color="auto"/>
            </w:tcBorders>
          </w:tcPr>
          <w:p w14:paraId="76952698" w14:textId="77777777" w:rsidR="006E0110" w:rsidRPr="00A937A2" w:rsidRDefault="006E0110" w:rsidP="00831E16">
            <w:pPr>
              <w:pStyle w:val="TableHeading"/>
              <w:rPr>
                <w:rFonts w:ascii="Calibri" w:hAnsi="Calibri"/>
                <w:sz w:val="20"/>
                <w:szCs w:val="20"/>
              </w:rPr>
            </w:pPr>
            <w:r w:rsidRPr="00A937A2">
              <w:rPr>
                <w:rFonts w:ascii="Calibri" w:hAnsi="Calibri"/>
                <w:sz w:val="20"/>
                <w:szCs w:val="20"/>
              </w:rPr>
              <w:t xml:space="preserve">Status and severity </w:t>
            </w:r>
          </w:p>
        </w:tc>
        <w:tc>
          <w:tcPr>
            <w:tcW w:w="6095" w:type="dxa"/>
            <w:tcBorders>
              <w:bottom w:val="single" w:sz="4" w:space="0" w:color="auto"/>
            </w:tcBorders>
          </w:tcPr>
          <w:p w14:paraId="52F6926C" w14:textId="77777777" w:rsidR="006E0110" w:rsidRPr="00A937A2" w:rsidRDefault="006E0110" w:rsidP="00831E16">
            <w:pPr>
              <w:pStyle w:val="TableHeading"/>
              <w:rPr>
                <w:rFonts w:ascii="Calibri" w:hAnsi="Calibri"/>
                <w:sz w:val="20"/>
                <w:szCs w:val="20"/>
              </w:rPr>
            </w:pPr>
            <w:r w:rsidRPr="00A937A2">
              <w:rPr>
                <w:rFonts w:ascii="Calibri" w:hAnsi="Calibri"/>
                <w:sz w:val="20"/>
                <w:szCs w:val="20"/>
              </w:rPr>
              <w:t xml:space="preserve">Evidence </w:t>
            </w:r>
          </w:p>
        </w:tc>
      </w:tr>
      <w:tr w:rsidR="006E0110" w:rsidRPr="00A937A2" w14:paraId="3C18687D" w14:textId="77777777" w:rsidTr="2A437ECB">
        <w:tc>
          <w:tcPr>
            <w:tcW w:w="9747" w:type="dxa"/>
            <w:gridSpan w:val="3"/>
          </w:tcPr>
          <w:p w14:paraId="6256EEEA" w14:textId="3CA4AD5F" w:rsidR="006E0110" w:rsidRPr="00E351ED" w:rsidRDefault="006E0110" w:rsidP="00831E16">
            <w:pPr>
              <w:rPr>
                <w:iCs/>
                <w:sz w:val="18"/>
                <w:szCs w:val="18"/>
              </w:rPr>
            </w:pPr>
            <w:r w:rsidRPr="00E351ED">
              <w:rPr>
                <w:iCs/>
                <w:sz w:val="18"/>
                <w:szCs w:val="18"/>
              </w:rPr>
              <w:t>Climate change</w:t>
            </w:r>
            <w:r>
              <w:rPr>
                <w:iCs/>
                <w:sz w:val="18"/>
                <w:szCs w:val="18"/>
              </w:rPr>
              <w:t xml:space="preserve"> and </w:t>
            </w:r>
            <w:r w:rsidR="00F105A3">
              <w:rPr>
                <w:iCs/>
                <w:sz w:val="18"/>
                <w:szCs w:val="18"/>
              </w:rPr>
              <w:t>extreme weather</w:t>
            </w:r>
            <w:r>
              <w:rPr>
                <w:iCs/>
                <w:sz w:val="18"/>
                <w:szCs w:val="18"/>
              </w:rPr>
              <w:t xml:space="preserve"> impacts</w:t>
            </w:r>
          </w:p>
        </w:tc>
      </w:tr>
      <w:tr w:rsidR="006E0110" w:rsidRPr="0010597E" w14:paraId="520EC5AC" w14:textId="77777777" w:rsidTr="2A437ECB">
        <w:trPr>
          <w:trHeight w:val="330"/>
        </w:trPr>
        <w:tc>
          <w:tcPr>
            <w:tcW w:w="1718" w:type="dxa"/>
          </w:tcPr>
          <w:p w14:paraId="16C514B1" w14:textId="5AFD42DB" w:rsidR="006E0110" w:rsidRPr="00C34CFE" w:rsidRDefault="006E0110" w:rsidP="00831E16">
            <w:pPr>
              <w:pStyle w:val="TableText"/>
              <w:rPr>
                <w:rFonts w:cstheme="minorHAnsi"/>
              </w:rPr>
            </w:pPr>
            <w:r w:rsidRPr="00C34CFE">
              <w:t xml:space="preserve">Increased </w:t>
            </w:r>
            <w:r w:rsidR="00CB0025">
              <w:t>average</w:t>
            </w:r>
            <w:r w:rsidR="00C90A13">
              <w:t xml:space="preserve"> </w:t>
            </w:r>
            <w:r w:rsidRPr="00C34CFE">
              <w:t>temperature</w:t>
            </w:r>
          </w:p>
        </w:tc>
        <w:tc>
          <w:tcPr>
            <w:tcW w:w="1934" w:type="dxa"/>
          </w:tcPr>
          <w:p w14:paraId="21B77F81" w14:textId="77777777" w:rsidR="006E0110" w:rsidRPr="00C34CFE" w:rsidRDefault="006E0110" w:rsidP="00831E16">
            <w:pPr>
              <w:pStyle w:val="TableText"/>
            </w:pPr>
            <w:r>
              <w:t>Timing</w:t>
            </w:r>
            <w:r w:rsidRPr="00DF3FF8">
              <w:t xml:space="preserve">: </w:t>
            </w:r>
            <w:r>
              <w:t>current/</w:t>
            </w:r>
            <w:r w:rsidRPr="00DF3FF8">
              <w:t>future</w:t>
            </w:r>
          </w:p>
          <w:p w14:paraId="17A329FE" w14:textId="77777777" w:rsidR="006E0110" w:rsidRDefault="006E0110" w:rsidP="00831E16">
            <w:pPr>
              <w:pStyle w:val="TableText"/>
            </w:pPr>
            <w:r w:rsidRPr="00C34CFE">
              <w:t xml:space="preserve">Confidence: </w:t>
            </w:r>
            <w:r>
              <w:t>inferred</w:t>
            </w:r>
          </w:p>
          <w:p w14:paraId="698EBC9A" w14:textId="77777777" w:rsidR="006E0110" w:rsidRPr="00C34CFE" w:rsidRDefault="006E0110" w:rsidP="00831E16">
            <w:pPr>
              <w:pStyle w:val="TableText"/>
            </w:pPr>
            <w:r>
              <w:t>Likelihood: likely</w:t>
            </w:r>
          </w:p>
          <w:p w14:paraId="23E65D27" w14:textId="18E36836" w:rsidR="006E0110" w:rsidRPr="00C34CFE" w:rsidRDefault="006E0110" w:rsidP="00831E16">
            <w:pPr>
              <w:pStyle w:val="TableText"/>
            </w:pPr>
            <w:r w:rsidRPr="00C34CFE">
              <w:t xml:space="preserve">Consequence: </w:t>
            </w:r>
            <w:r w:rsidR="000B0860">
              <w:t>major</w:t>
            </w:r>
          </w:p>
          <w:p w14:paraId="579068A6" w14:textId="77777777" w:rsidR="006E0110" w:rsidRPr="00C34CFE" w:rsidRDefault="006E0110" w:rsidP="00831E16">
            <w:pPr>
              <w:pStyle w:val="TableText"/>
            </w:pPr>
            <w:r w:rsidRPr="00C34CFE">
              <w:t>Trend: increasing</w:t>
            </w:r>
          </w:p>
          <w:p w14:paraId="5A0B8D15" w14:textId="77777777" w:rsidR="006E0110" w:rsidRPr="00AC5ED8" w:rsidRDefault="006E0110" w:rsidP="00831E16">
            <w:pPr>
              <w:pStyle w:val="TableText"/>
            </w:pPr>
            <w:r w:rsidRPr="00C34CFE">
              <w:t>Extent: across the entire range</w:t>
            </w:r>
          </w:p>
        </w:tc>
        <w:tc>
          <w:tcPr>
            <w:tcW w:w="6095" w:type="dxa"/>
          </w:tcPr>
          <w:p w14:paraId="2A98C8B0" w14:textId="3466877E" w:rsidR="00B67504" w:rsidRDefault="00B67504" w:rsidP="00B67504">
            <w:pPr>
              <w:pStyle w:val="TableText"/>
              <w:rPr>
                <w:rFonts w:asciiTheme="majorHAnsi" w:hAnsiTheme="majorHAnsi"/>
              </w:rPr>
            </w:pPr>
            <w:r w:rsidRPr="00C157CB">
              <w:rPr>
                <w:rFonts w:asciiTheme="majorHAnsi" w:hAnsiTheme="majorHAnsi"/>
                <w:i/>
                <w:iCs/>
              </w:rPr>
              <w:t>Euastacus</w:t>
            </w:r>
            <w:r>
              <w:rPr>
                <w:rFonts w:asciiTheme="majorHAnsi" w:hAnsiTheme="majorHAnsi"/>
              </w:rPr>
              <w:t xml:space="preserve"> species are highly vulnerable to the effects of climate change as they tend to be sensitive to changes in temperatures, tend to be highly specialist and </w:t>
            </w:r>
            <w:r w:rsidR="00C90A13">
              <w:rPr>
                <w:rFonts w:asciiTheme="majorHAnsi" w:hAnsiTheme="majorHAnsi"/>
              </w:rPr>
              <w:t xml:space="preserve">most </w:t>
            </w:r>
            <w:r>
              <w:rPr>
                <w:rFonts w:asciiTheme="majorHAnsi" w:hAnsiTheme="majorHAnsi"/>
              </w:rPr>
              <w:t xml:space="preserve">are short-range endemics (Harvey 2002; Richman et al. 2015; Hossain et al. 2018). Furthermore, many </w:t>
            </w:r>
            <w:r w:rsidRPr="002F57EF">
              <w:rPr>
                <w:rFonts w:asciiTheme="majorHAnsi" w:hAnsiTheme="majorHAnsi"/>
                <w:i/>
                <w:iCs/>
              </w:rPr>
              <w:t>Euastacus</w:t>
            </w:r>
            <w:r>
              <w:rPr>
                <w:rFonts w:asciiTheme="majorHAnsi" w:hAnsiTheme="majorHAnsi"/>
              </w:rPr>
              <w:t xml:space="preserve"> species have already been restricted to cooler upland areas as “climate refugees” due to changes to Australia’s climate over the last few million years (</w:t>
            </w:r>
            <w:r w:rsidRPr="003F0234">
              <w:rPr>
                <w:rFonts w:asciiTheme="majorHAnsi" w:hAnsiTheme="majorHAnsi"/>
              </w:rPr>
              <w:t>Ponniah &amp; Hughes 2004</w:t>
            </w:r>
            <w:r>
              <w:rPr>
                <w:rFonts w:asciiTheme="majorHAnsi" w:hAnsiTheme="majorHAnsi"/>
              </w:rPr>
              <w:t>; Bone et al. 2014).</w:t>
            </w:r>
          </w:p>
          <w:p w14:paraId="605C1E43" w14:textId="19490C7D" w:rsidR="0042298A" w:rsidRPr="00A821BF" w:rsidRDefault="006E0110" w:rsidP="0042298A">
            <w:pPr>
              <w:pStyle w:val="TableText"/>
              <w:rPr>
                <w:b/>
                <w:bCs/>
              </w:rPr>
            </w:pPr>
            <w:r w:rsidRPr="00E922C5">
              <w:t>Increas</w:t>
            </w:r>
            <w:r>
              <w:t>ed</w:t>
            </w:r>
            <w:r w:rsidRPr="00E922C5">
              <w:t xml:space="preserve"> </w:t>
            </w:r>
            <w:r w:rsidR="00CB0025">
              <w:t>average</w:t>
            </w:r>
            <w:r w:rsidR="00C90A13">
              <w:t xml:space="preserve"> </w:t>
            </w:r>
            <w:r w:rsidRPr="00E922C5">
              <w:t xml:space="preserve">temperature is </w:t>
            </w:r>
            <w:r w:rsidR="00C90A13">
              <w:t>a</w:t>
            </w:r>
            <w:r w:rsidR="00C90A13" w:rsidRPr="00E922C5">
              <w:t xml:space="preserve"> </w:t>
            </w:r>
            <w:r w:rsidRPr="00E922C5">
              <w:t xml:space="preserve">direct, on-going, and persistent long-term impact of </w:t>
            </w:r>
            <w:r w:rsidR="00CB0025">
              <w:t>climate change</w:t>
            </w:r>
            <w:r w:rsidRPr="00E922C5">
              <w:t xml:space="preserve">. </w:t>
            </w:r>
            <w:r>
              <w:t xml:space="preserve">Unlike short-term heatwaves, this is a steady </w:t>
            </w:r>
            <w:r w:rsidR="00CB0025">
              <w:t xml:space="preserve">long-term </w:t>
            </w:r>
            <w:r>
              <w:t xml:space="preserve">increase in </w:t>
            </w:r>
            <w:r w:rsidR="00C90A13">
              <w:t xml:space="preserve">average </w:t>
            </w:r>
            <w:r w:rsidR="001C3256">
              <w:t xml:space="preserve">annual </w:t>
            </w:r>
            <w:r>
              <w:t xml:space="preserve">temperature. </w:t>
            </w:r>
            <w:r w:rsidR="0042298A" w:rsidRPr="002D3439">
              <w:t>Most of the years between 2019 and 2028 are projected to be amongst the top 10 warmest years globally with more than 99% probability</w:t>
            </w:r>
            <w:r w:rsidR="0042298A" w:rsidRPr="00A821BF">
              <w:t xml:space="preserve"> (</w:t>
            </w:r>
            <w:proofErr w:type="spellStart"/>
            <w:r w:rsidR="0042298A" w:rsidRPr="00A821BF">
              <w:t>Arguez</w:t>
            </w:r>
            <w:proofErr w:type="spellEnd"/>
            <w:r w:rsidR="0042298A" w:rsidRPr="00A821BF">
              <w:t xml:space="preserve"> </w:t>
            </w:r>
            <w:r w:rsidR="0042298A">
              <w:t>et al. 2020).</w:t>
            </w:r>
          </w:p>
          <w:p w14:paraId="0830443C" w14:textId="3D583461" w:rsidR="006E0110" w:rsidRDefault="0042298A" w:rsidP="0042298A">
            <w:pPr>
              <w:pStyle w:val="TableText"/>
              <w:rPr>
                <w:rFonts w:asciiTheme="majorHAnsi" w:hAnsiTheme="majorHAnsi"/>
                <w:szCs w:val="18"/>
              </w:rPr>
            </w:pPr>
            <w:r>
              <w:t>Minimum, maximum and average temperatures in Far North Queensland are projected to continue to rise with an annual average warming of 0.5 to 1.4 </w:t>
            </w:r>
            <w:r w:rsidRPr="008855F1">
              <w:rPr>
                <w:rFonts w:asciiTheme="majorHAnsi" w:hAnsiTheme="majorHAnsi"/>
                <w:szCs w:val="18"/>
              </w:rPr>
              <w:t>˚C</w:t>
            </w:r>
            <w:r>
              <w:rPr>
                <w:rFonts w:asciiTheme="majorHAnsi" w:hAnsiTheme="majorHAnsi"/>
                <w:szCs w:val="18"/>
              </w:rPr>
              <w:t xml:space="preserve"> above the climate from 1986-2005</w:t>
            </w:r>
            <w:r w:rsidRPr="008855F1">
              <w:t xml:space="preserve"> </w:t>
            </w:r>
            <w:r>
              <w:t xml:space="preserve">by 2023 (DEHP 2016). </w:t>
            </w:r>
            <w:r w:rsidR="006E0110" w:rsidRPr="008855F1">
              <w:t xml:space="preserve">By 2070, mean annual temperature in the </w:t>
            </w:r>
            <w:r w:rsidR="006E0110">
              <w:t xml:space="preserve">Wet Tropics bioregion of </w:t>
            </w:r>
            <w:r w:rsidR="006E0110" w:rsidRPr="008855F1">
              <w:t xml:space="preserve">Queensland is expected to increase by </w:t>
            </w:r>
            <w:r w:rsidR="006E0110" w:rsidRPr="008855F1">
              <w:rPr>
                <w:rFonts w:asciiTheme="majorHAnsi" w:hAnsiTheme="majorHAnsi"/>
                <w:szCs w:val="18"/>
              </w:rPr>
              <w:t>1</w:t>
            </w:r>
            <w:r w:rsidR="006E0110">
              <w:rPr>
                <w:rFonts w:asciiTheme="majorHAnsi" w:hAnsiTheme="majorHAnsi"/>
                <w:szCs w:val="18"/>
              </w:rPr>
              <w:t xml:space="preserve"> </w:t>
            </w:r>
            <w:r w:rsidR="006E0110">
              <w:rPr>
                <w:rFonts w:ascii="Engravers MT" w:hAnsi="Engravers MT"/>
                <w:szCs w:val="18"/>
              </w:rPr>
              <w:t xml:space="preserve">– </w:t>
            </w:r>
            <w:r w:rsidR="006E0110" w:rsidRPr="008855F1">
              <w:rPr>
                <w:rFonts w:asciiTheme="majorHAnsi" w:hAnsiTheme="majorHAnsi"/>
                <w:szCs w:val="18"/>
              </w:rPr>
              <w:t>2</w:t>
            </w:r>
            <w:r w:rsidR="00577AC3">
              <w:rPr>
                <w:rFonts w:asciiTheme="majorHAnsi" w:hAnsiTheme="majorHAnsi"/>
                <w:szCs w:val="18"/>
              </w:rPr>
              <w:t> </w:t>
            </w:r>
            <w:r w:rsidR="006E0110" w:rsidRPr="008855F1">
              <w:rPr>
                <w:rFonts w:asciiTheme="majorHAnsi" w:hAnsiTheme="majorHAnsi"/>
                <w:szCs w:val="18"/>
              </w:rPr>
              <w:t>˚C (R</w:t>
            </w:r>
            <w:r w:rsidR="00C90A13">
              <w:rPr>
                <w:rFonts w:asciiTheme="majorHAnsi" w:hAnsiTheme="majorHAnsi"/>
                <w:szCs w:val="18"/>
              </w:rPr>
              <w:t xml:space="preserve">epresentative </w:t>
            </w:r>
            <w:r w:rsidR="006E0110" w:rsidRPr="008855F1">
              <w:rPr>
                <w:rFonts w:asciiTheme="majorHAnsi" w:hAnsiTheme="majorHAnsi"/>
                <w:szCs w:val="18"/>
              </w:rPr>
              <w:t>C</w:t>
            </w:r>
            <w:r w:rsidR="00C90A13">
              <w:rPr>
                <w:rFonts w:asciiTheme="majorHAnsi" w:hAnsiTheme="majorHAnsi"/>
                <w:szCs w:val="18"/>
              </w:rPr>
              <w:t xml:space="preserve">oncentration </w:t>
            </w:r>
            <w:r w:rsidR="006E0110" w:rsidRPr="008855F1">
              <w:rPr>
                <w:rFonts w:asciiTheme="majorHAnsi" w:hAnsiTheme="majorHAnsi"/>
                <w:szCs w:val="18"/>
              </w:rPr>
              <w:t>P</w:t>
            </w:r>
            <w:r w:rsidR="00C90A13">
              <w:rPr>
                <w:rFonts w:asciiTheme="majorHAnsi" w:hAnsiTheme="majorHAnsi"/>
                <w:szCs w:val="18"/>
              </w:rPr>
              <w:t>athway (RCP)</w:t>
            </w:r>
            <w:r w:rsidR="006E0110" w:rsidRPr="008855F1">
              <w:rPr>
                <w:rFonts w:asciiTheme="majorHAnsi" w:hAnsiTheme="majorHAnsi"/>
                <w:szCs w:val="18"/>
              </w:rPr>
              <w:t xml:space="preserve"> 4.5) to </w:t>
            </w:r>
            <w:r w:rsidR="006E0110">
              <w:rPr>
                <w:rFonts w:asciiTheme="majorHAnsi" w:hAnsiTheme="majorHAnsi"/>
                <w:szCs w:val="18"/>
              </w:rPr>
              <w:t xml:space="preserve">1.9 </w:t>
            </w:r>
            <w:r w:rsidR="006E0110">
              <w:rPr>
                <w:rFonts w:ascii="Engravers MT" w:hAnsi="Engravers MT"/>
                <w:szCs w:val="18"/>
              </w:rPr>
              <w:t>–</w:t>
            </w:r>
            <w:r w:rsidR="006E0110" w:rsidRPr="008855F1">
              <w:rPr>
                <w:rFonts w:asciiTheme="majorHAnsi" w:hAnsiTheme="majorHAnsi"/>
                <w:szCs w:val="18"/>
              </w:rPr>
              <w:t>3.</w:t>
            </w:r>
            <w:r w:rsidR="006E0110">
              <w:rPr>
                <w:rFonts w:asciiTheme="majorHAnsi" w:hAnsiTheme="majorHAnsi"/>
                <w:szCs w:val="18"/>
              </w:rPr>
              <w:t>1</w:t>
            </w:r>
            <w:r w:rsidR="00577AC3">
              <w:rPr>
                <w:rFonts w:asciiTheme="majorHAnsi" w:hAnsiTheme="majorHAnsi"/>
                <w:szCs w:val="18"/>
              </w:rPr>
              <w:t> </w:t>
            </w:r>
            <w:r w:rsidR="006E0110" w:rsidRPr="008855F1">
              <w:rPr>
                <w:rFonts w:asciiTheme="majorHAnsi" w:hAnsiTheme="majorHAnsi"/>
                <w:szCs w:val="18"/>
              </w:rPr>
              <w:t xml:space="preserve">˚C (RCP 8.5) </w:t>
            </w:r>
            <w:r w:rsidR="006E0110" w:rsidRPr="008855F1">
              <w:t>(</w:t>
            </w:r>
            <w:proofErr w:type="spellStart"/>
            <w:r w:rsidR="006E0110" w:rsidRPr="008855F1">
              <w:rPr>
                <w:rFonts w:asciiTheme="majorHAnsi" w:hAnsiTheme="majorHAnsi"/>
                <w:szCs w:val="18"/>
              </w:rPr>
              <w:t>Syktus</w:t>
            </w:r>
            <w:proofErr w:type="spellEnd"/>
            <w:r w:rsidR="006E0110" w:rsidRPr="008855F1">
              <w:rPr>
                <w:rFonts w:asciiTheme="majorHAnsi" w:hAnsiTheme="majorHAnsi"/>
                <w:szCs w:val="18"/>
              </w:rPr>
              <w:t xml:space="preserve"> et al. 2020).</w:t>
            </w:r>
          </w:p>
          <w:p w14:paraId="20F5C75C" w14:textId="73680F84" w:rsidR="00EA1090" w:rsidRPr="008855F1" w:rsidRDefault="00EA1090" w:rsidP="0042298A">
            <w:pPr>
              <w:pStyle w:val="TableText"/>
              <w:rPr>
                <w:rFonts w:asciiTheme="majorHAnsi" w:hAnsiTheme="majorHAnsi"/>
                <w:szCs w:val="18"/>
              </w:rPr>
            </w:pPr>
            <w:r>
              <w:rPr>
                <w:iCs/>
              </w:rPr>
              <w:t xml:space="preserve">A 50% decline in the distribution and extent of highland rainforest environments of </w:t>
            </w:r>
            <w:r w:rsidR="005373D8">
              <w:rPr>
                <w:iCs/>
              </w:rPr>
              <w:t>N</w:t>
            </w:r>
            <w:r>
              <w:rPr>
                <w:iCs/>
              </w:rPr>
              <w:t>orth Queensland are projected with only 1</w:t>
            </w:r>
            <w:r>
              <w:t> </w:t>
            </w:r>
            <w:r w:rsidRPr="008855F1">
              <w:rPr>
                <w:rFonts w:asciiTheme="majorHAnsi" w:hAnsiTheme="majorHAnsi"/>
                <w:szCs w:val="18"/>
              </w:rPr>
              <w:t>˚C</w:t>
            </w:r>
            <w:r>
              <w:rPr>
                <w:rFonts w:asciiTheme="majorHAnsi" w:hAnsiTheme="majorHAnsi"/>
                <w:szCs w:val="18"/>
              </w:rPr>
              <w:t xml:space="preserve"> rise in temperatures (Hilbert et al. 2001). The cooler upland sections of the Wet Tropics where </w:t>
            </w:r>
            <w:r w:rsidR="007B6F3C" w:rsidRPr="007B6F3C">
              <w:rPr>
                <w:iCs/>
              </w:rPr>
              <w:t>Cardwell crayfish</w:t>
            </w:r>
            <w:r w:rsidR="007B6F3C" w:rsidRPr="007B6F3C" w:rsidDel="007B6F3C">
              <w:rPr>
                <w:iCs/>
              </w:rPr>
              <w:t xml:space="preserve"> </w:t>
            </w:r>
            <w:r>
              <w:rPr>
                <w:iCs/>
              </w:rPr>
              <w:t>occurs provide unique habitat for many heat intolerant and range restricted species (ANU 2009). It is unlikely that these species that have adapted to the cooler conditions on mountain tops and higher tablelands can survive and reproduce under warming conditions (Rainforest CRC 2003; Pearson et al. 2015; de la Fuente &amp; Williams 2022).</w:t>
            </w:r>
          </w:p>
          <w:p w14:paraId="3EB670F6" w14:textId="375F7BD2" w:rsidR="006E0110" w:rsidRPr="00E922C5" w:rsidRDefault="006E0110" w:rsidP="00831E16">
            <w:pPr>
              <w:pStyle w:val="TableText"/>
            </w:pPr>
            <w:r w:rsidRPr="00192F17">
              <w:rPr>
                <w:i/>
                <w:iCs/>
              </w:rPr>
              <w:t>Euastacus</w:t>
            </w:r>
            <w:r w:rsidRPr="00E922C5">
              <w:t xml:space="preserve"> are </w:t>
            </w:r>
            <w:r w:rsidR="00191B1A">
              <w:t xml:space="preserve">known to be </w:t>
            </w:r>
            <w:r w:rsidRPr="00E922C5">
              <w:t xml:space="preserve">sensitive to increasing temperatures, with </w:t>
            </w:r>
            <w:r w:rsidR="007B6F3C" w:rsidRPr="007B6F3C">
              <w:rPr>
                <w:iCs/>
              </w:rPr>
              <w:t>Cardwell crayfish</w:t>
            </w:r>
            <w:r w:rsidR="007B6F3C" w:rsidRPr="007B6F3C" w:rsidDel="007B6F3C">
              <w:rPr>
                <w:iCs/>
              </w:rPr>
              <w:t xml:space="preserve"> </w:t>
            </w:r>
            <w:r>
              <w:t xml:space="preserve">likely </w:t>
            </w:r>
            <w:r w:rsidRPr="00E922C5">
              <w:t xml:space="preserve">lacking the capacity to physiologically adapt or relocate to cooler habitats as temperatures increase (Lowe et al. 2010; Bone et al. 2015, 2017). This will </w:t>
            </w:r>
            <w:r>
              <w:t>probably</w:t>
            </w:r>
            <w:r w:rsidRPr="00E922C5">
              <w:t xml:space="preserve"> lead to altitudinal compression of habitat as there is limited scope for up-slope migration of this species and overland dispersal to other suitably cool habitats is blocked by the warm lowlands (Ponniah &amp; Hughes 2004</w:t>
            </w:r>
            <w:r>
              <w:t>;</w:t>
            </w:r>
            <w:r w:rsidRPr="00E922C5">
              <w:t xml:space="preserve"> Furse et al. 2012a; Bone et al. 2014). Additionally, nearby montane habitat</w:t>
            </w:r>
            <w:r>
              <w:t>s</w:t>
            </w:r>
            <w:r w:rsidRPr="00E922C5">
              <w:t xml:space="preserve"> in the region, that may be suitable, </w:t>
            </w:r>
            <w:r>
              <w:t xml:space="preserve">are </w:t>
            </w:r>
            <w:r w:rsidRPr="00E922C5">
              <w:t xml:space="preserve">already occupied by other species of </w:t>
            </w:r>
            <w:r w:rsidRPr="00ED3116">
              <w:rPr>
                <w:i/>
                <w:iCs/>
              </w:rPr>
              <w:t>Euastacus</w:t>
            </w:r>
            <w:r w:rsidRPr="00E922C5">
              <w:t xml:space="preserve"> (Furse et al. 2012</w:t>
            </w:r>
            <w:r>
              <w:t>a</w:t>
            </w:r>
            <w:r w:rsidRPr="00E922C5">
              <w:t xml:space="preserve">). </w:t>
            </w:r>
          </w:p>
          <w:p w14:paraId="42CB8A49" w14:textId="0BE5CB48" w:rsidR="006E0110" w:rsidRDefault="004D2393" w:rsidP="00577AC3">
            <w:pPr>
              <w:pStyle w:val="TableText"/>
              <w:rPr>
                <w:rFonts w:asciiTheme="majorHAnsi" w:hAnsiTheme="majorHAnsi"/>
              </w:rPr>
            </w:pPr>
            <w:r>
              <w:lastRenderedPageBreak/>
              <w:t>P</w:t>
            </w:r>
            <w:r w:rsidR="00C21DBD">
              <w:t>roject</w:t>
            </w:r>
            <w:r w:rsidR="006E0110">
              <w:t>ed increases in</w:t>
            </w:r>
            <w:r w:rsidR="00652915">
              <w:t xml:space="preserve"> mean annual</w:t>
            </w:r>
            <w:r w:rsidR="006E0110">
              <w:t xml:space="preserve"> temperature in the region </w:t>
            </w:r>
            <w:r w:rsidR="00D75E1F">
              <w:t xml:space="preserve">have the capacity to </w:t>
            </w:r>
            <w:r w:rsidR="006E0110">
              <w:t xml:space="preserve">impact this species across its restricted range (i.e. the single location) and </w:t>
            </w:r>
            <w:r w:rsidR="00D75E1F">
              <w:t xml:space="preserve">places </w:t>
            </w:r>
            <w:r w:rsidR="006E0110">
              <w:t xml:space="preserve">the species at a very high risk of extinction. Short &amp; Davie (1993) </w:t>
            </w:r>
            <w:r w:rsidR="006E0110" w:rsidRPr="006C1652">
              <w:t xml:space="preserve">reported water temperature in the habitat of this species was in the range </w:t>
            </w:r>
            <w:r w:rsidR="006E0110">
              <w:t>18</w:t>
            </w:r>
            <w:r w:rsidR="006E0110" w:rsidRPr="006C1652">
              <w:t>–</w:t>
            </w:r>
            <w:r w:rsidR="006E0110">
              <w:t>20</w:t>
            </w:r>
            <w:r w:rsidR="00577AC3">
              <w:t> </w:t>
            </w:r>
            <w:r w:rsidR="006E0110" w:rsidRPr="006C1652">
              <w:t>°C</w:t>
            </w:r>
            <w:r w:rsidR="006E0110">
              <w:t xml:space="preserve">. The thermal limit of this species remains unknown, however based on the work of Bone et al. (2014) environmental temperatures may only be a few degrees away from </w:t>
            </w:r>
            <w:r w:rsidR="0014538D">
              <w:t xml:space="preserve">temperatures </w:t>
            </w:r>
            <w:r w:rsidR="006E0110">
              <w:t xml:space="preserve">that may cause thermal stress in this species. </w:t>
            </w:r>
            <w:r w:rsidR="00733719" w:rsidRPr="00733719">
              <w:t xml:space="preserve">Cardwell crayfish </w:t>
            </w:r>
            <w:r w:rsidR="008B59E1">
              <w:rPr>
                <w:rFonts w:asciiTheme="majorHAnsi" w:hAnsiTheme="majorHAnsi"/>
              </w:rPr>
              <w:t>was assessed as a crayfish species vulnerable to the climate conditions modelled for 2050 by Hossain et al. (2018).</w:t>
            </w:r>
          </w:p>
          <w:p w14:paraId="47343277" w14:textId="77777777" w:rsidR="00D75E1F" w:rsidRDefault="00D75E1F" w:rsidP="00D75E1F">
            <w:pPr>
              <w:pStyle w:val="TableText"/>
              <w:rPr>
                <w:rFonts w:asciiTheme="majorHAnsi" w:hAnsiTheme="majorHAnsi"/>
              </w:rPr>
            </w:pPr>
            <w:r>
              <w:rPr>
                <w:rFonts w:asciiTheme="majorHAnsi" w:hAnsiTheme="majorHAnsi"/>
              </w:rPr>
              <w:t>Increasing average temperature associated with climate change will also interact with the other threats:</w:t>
            </w:r>
          </w:p>
          <w:p w14:paraId="618D2E6A" w14:textId="77777777" w:rsidR="00D75E1F" w:rsidRPr="00DE7F3E" w:rsidRDefault="00D75E1F" w:rsidP="00D75E1F">
            <w:pPr>
              <w:pStyle w:val="TableText"/>
              <w:numPr>
                <w:ilvl w:val="0"/>
                <w:numId w:val="21"/>
              </w:numPr>
              <w:rPr>
                <w:rFonts w:asciiTheme="majorHAnsi" w:hAnsiTheme="majorHAnsi"/>
              </w:rPr>
            </w:pPr>
            <w:r w:rsidRPr="00DE7F3E">
              <w:t>Fire regimes that cause declines in biodiversity</w:t>
            </w:r>
          </w:p>
          <w:p w14:paraId="113A5A3C" w14:textId="77777777" w:rsidR="00D75E1F" w:rsidRDefault="00D75E1F" w:rsidP="00D75E1F">
            <w:pPr>
              <w:pStyle w:val="TableText"/>
              <w:numPr>
                <w:ilvl w:val="0"/>
                <w:numId w:val="21"/>
              </w:numPr>
              <w:rPr>
                <w:rFonts w:asciiTheme="majorHAnsi" w:hAnsiTheme="majorHAnsi"/>
              </w:rPr>
            </w:pPr>
            <w:r>
              <w:rPr>
                <w:rFonts w:asciiTheme="majorHAnsi" w:hAnsiTheme="majorHAnsi"/>
              </w:rPr>
              <w:t>Extreme weather events</w:t>
            </w:r>
          </w:p>
          <w:p w14:paraId="5BF145C7" w14:textId="4C0BD7AF" w:rsidR="00D75E1F" w:rsidRPr="00907FF2" w:rsidRDefault="00D75E1F" w:rsidP="00DE7F3E">
            <w:pPr>
              <w:pStyle w:val="TableText"/>
              <w:numPr>
                <w:ilvl w:val="0"/>
                <w:numId w:val="21"/>
              </w:numPr>
              <w:rPr>
                <w:rFonts w:asciiTheme="majorHAnsi" w:hAnsiTheme="majorHAnsi"/>
              </w:rPr>
            </w:pPr>
            <w:r>
              <w:rPr>
                <w:rFonts w:asciiTheme="majorHAnsi" w:hAnsiTheme="majorHAnsi"/>
              </w:rPr>
              <w:t xml:space="preserve">Alterations to hydrological regimes </w:t>
            </w:r>
          </w:p>
        </w:tc>
      </w:tr>
      <w:tr w:rsidR="0056298B" w:rsidRPr="0010597E" w14:paraId="22105020" w14:textId="77777777" w:rsidTr="2A437ECB">
        <w:trPr>
          <w:trHeight w:val="330"/>
        </w:trPr>
        <w:tc>
          <w:tcPr>
            <w:tcW w:w="1718" w:type="dxa"/>
          </w:tcPr>
          <w:p w14:paraId="2FD340CF" w14:textId="69E923A6" w:rsidR="0056298B" w:rsidRPr="00C34CFE" w:rsidRDefault="00000162" w:rsidP="0056298B">
            <w:pPr>
              <w:pStyle w:val="TableText"/>
            </w:pPr>
            <w:r>
              <w:lastRenderedPageBreak/>
              <w:t xml:space="preserve">Extreme </w:t>
            </w:r>
            <w:r w:rsidR="0056298B">
              <w:t xml:space="preserve">weather events </w:t>
            </w:r>
          </w:p>
        </w:tc>
        <w:tc>
          <w:tcPr>
            <w:tcW w:w="1934" w:type="dxa"/>
          </w:tcPr>
          <w:p w14:paraId="03A29D8F" w14:textId="77777777" w:rsidR="0056298B" w:rsidRPr="00D66555" w:rsidRDefault="0056298B" w:rsidP="0056298B">
            <w:pPr>
              <w:pStyle w:val="TableText"/>
            </w:pPr>
            <w:r>
              <w:t>Timing</w:t>
            </w:r>
            <w:r w:rsidRPr="00D66555">
              <w:t xml:space="preserve">: </w:t>
            </w:r>
            <w:r>
              <w:t>current/</w:t>
            </w:r>
            <w:r w:rsidRPr="00DF3FF8">
              <w:t>future</w:t>
            </w:r>
          </w:p>
          <w:p w14:paraId="108321BD" w14:textId="72DB96D6" w:rsidR="0056298B" w:rsidRDefault="0056298B" w:rsidP="0056298B">
            <w:pPr>
              <w:pStyle w:val="TableText"/>
            </w:pPr>
            <w:r w:rsidRPr="00D66555">
              <w:t xml:space="preserve">Confidence: </w:t>
            </w:r>
            <w:r w:rsidR="0014538D">
              <w:t>inferred</w:t>
            </w:r>
          </w:p>
          <w:p w14:paraId="11B1F846" w14:textId="77777777" w:rsidR="0056298B" w:rsidRPr="00D66555" w:rsidRDefault="0056298B" w:rsidP="0056298B">
            <w:pPr>
              <w:pStyle w:val="TableText"/>
            </w:pPr>
            <w:r>
              <w:t>Likelihood: likely</w:t>
            </w:r>
          </w:p>
          <w:p w14:paraId="738E5A23" w14:textId="77777777" w:rsidR="0056298B" w:rsidRPr="00D66555" w:rsidRDefault="0056298B" w:rsidP="0056298B">
            <w:pPr>
              <w:pStyle w:val="TableText"/>
            </w:pPr>
            <w:r>
              <w:t>Consequence: major</w:t>
            </w:r>
          </w:p>
          <w:p w14:paraId="3724E036" w14:textId="77777777" w:rsidR="0056298B" w:rsidRPr="00D66555" w:rsidRDefault="0056298B" w:rsidP="0056298B">
            <w:pPr>
              <w:pStyle w:val="TableText"/>
            </w:pPr>
            <w:r w:rsidRPr="00D66555">
              <w:t>Trend: increasing</w:t>
            </w:r>
          </w:p>
          <w:p w14:paraId="566A0A35" w14:textId="1CBA35E3" w:rsidR="0056298B" w:rsidRDefault="0056298B" w:rsidP="0056298B">
            <w:pPr>
              <w:pStyle w:val="TableText"/>
            </w:pPr>
            <w:r w:rsidRPr="00D66555">
              <w:t>Extent: across the entire range</w:t>
            </w:r>
          </w:p>
        </w:tc>
        <w:tc>
          <w:tcPr>
            <w:tcW w:w="6095" w:type="dxa"/>
          </w:tcPr>
          <w:p w14:paraId="2EB1F6C5" w14:textId="0DEEB1D5" w:rsidR="0056298B" w:rsidRPr="00961644" w:rsidRDefault="0056298B" w:rsidP="0056298B">
            <w:pPr>
              <w:pStyle w:val="TableText"/>
              <w:rPr>
                <w:rFonts w:asciiTheme="majorHAnsi" w:hAnsiTheme="majorHAnsi"/>
              </w:rPr>
            </w:pPr>
            <w:r w:rsidRPr="0CBFAD64">
              <w:rPr>
                <w:rFonts w:asciiTheme="majorHAnsi" w:hAnsiTheme="majorHAnsi"/>
              </w:rPr>
              <w:t xml:space="preserve">Increased </w:t>
            </w:r>
            <w:r>
              <w:rPr>
                <w:rFonts w:asciiTheme="majorHAnsi" w:hAnsiTheme="majorHAnsi"/>
              </w:rPr>
              <w:t>intensity</w:t>
            </w:r>
            <w:r w:rsidRPr="0CBFAD64">
              <w:rPr>
                <w:rFonts w:asciiTheme="majorHAnsi" w:hAnsiTheme="majorHAnsi"/>
              </w:rPr>
              <w:t xml:space="preserve"> and </w:t>
            </w:r>
            <w:r w:rsidRPr="00961644">
              <w:rPr>
                <w:rFonts w:asciiTheme="majorHAnsi" w:hAnsiTheme="majorHAnsi"/>
              </w:rPr>
              <w:t xml:space="preserve">frequency of </w:t>
            </w:r>
            <w:r w:rsidR="00000162">
              <w:rPr>
                <w:rFonts w:asciiTheme="majorHAnsi" w:hAnsiTheme="majorHAnsi"/>
              </w:rPr>
              <w:t>extreme</w:t>
            </w:r>
            <w:r w:rsidR="00000162" w:rsidRPr="00961644">
              <w:rPr>
                <w:rFonts w:asciiTheme="majorHAnsi" w:hAnsiTheme="majorHAnsi"/>
              </w:rPr>
              <w:t xml:space="preserve"> </w:t>
            </w:r>
            <w:r w:rsidRPr="00961644">
              <w:rPr>
                <w:rFonts w:asciiTheme="majorHAnsi" w:hAnsiTheme="majorHAnsi"/>
              </w:rPr>
              <w:t>weather events</w:t>
            </w:r>
            <w:r>
              <w:rPr>
                <w:rFonts w:asciiTheme="majorHAnsi" w:hAnsiTheme="majorHAnsi"/>
              </w:rPr>
              <w:t xml:space="preserve"> </w:t>
            </w:r>
            <w:r w:rsidRPr="00961644">
              <w:rPr>
                <w:rFonts w:asciiTheme="majorHAnsi" w:hAnsiTheme="majorHAnsi"/>
              </w:rPr>
              <w:t>(heatwaves, storms, cyclones, droughts</w:t>
            </w:r>
            <w:r w:rsidR="0014538D">
              <w:rPr>
                <w:rFonts w:asciiTheme="majorHAnsi" w:hAnsiTheme="majorHAnsi"/>
              </w:rPr>
              <w:t xml:space="preserve"> (and fires – discussed below)</w:t>
            </w:r>
            <w:r w:rsidRPr="00961644">
              <w:rPr>
                <w:rFonts w:asciiTheme="majorHAnsi" w:hAnsiTheme="majorHAnsi"/>
              </w:rPr>
              <w:t xml:space="preserve">) are broad geographic scale threats associated with climate change. These events are not </w:t>
            </w:r>
            <w:proofErr w:type="gramStart"/>
            <w:r w:rsidRPr="00961644">
              <w:rPr>
                <w:rFonts w:asciiTheme="majorHAnsi" w:hAnsiTheme="majorHAnsi"/>
              </w:rPr>
              <w:t>persistent, and</w:t>
            </w:r>
            <w:proofErr w:type="gramEnd"/>
            <w:r w:rsidRPr="00961644">
              <w:rPr>
                <w:rFonts w:asciiTheme="majorHAnsi" w:hAnsiTheme="majorHAnsi"/>
              </w:rPr>
              <w:t xml:space="preserve"> may be relatively short-term in duration (i.e. hours to weeks)</w:t>
            </w:r>
            <w:r>
              <w:rPr>
                <w:rFonts w:asciiTheme="majorHAnsi" w:hAnsiTheme="majorHAnsi"/>
              </w:rPr>
              <w:t>.</w:t>
            </w:r>
            <w:r w:rsidRPr="00961644">
              <w:rPr>
                <w:rFonts w:asciiTheme="majorHAnsi" w:hAnsiTheme="majorHAnsi"/>
              </w:rPr>
              <w:t xml:space="preserve"> </w:t>
            </w:r>
            <w:r>
              <w:rPr>
                <w:rFonts w:asciiTheme="majorHAnsi" w:hAnsiTheme="majorHAnsi"/>
              </w:rPr>
              <w:t>Severe</w:t>
            </w:r>
            <w:r w:rsidRPr="00961644">
              <w:rPr>
                <w:rFonts w:asciiTheme="majorHAnsi" w:hAnsiTheme="majorHAnsi"/>
              </w:rPr>
              <w:t xml:space="preserve"> weather events have the capacity to seriously impact the population</w:t>
            </w:r>
            <w:r>
              <w:rPr>
                <w:rFonts w:asciiTheme="majorHAnsi" w:hAnsiTheme="majorHAnsi"/>
              </w:rPr>
              <w:t xml:space="preserve"> of </w:t>
            </w:r>
            <w:r w:rsidR="00733719" w:rsidRPr="00733719">
              <w:rPr>
                <w:rFonts w:asciiTheme="majorHAnsi" w:hAnsiTheme="majorHAnsi"/>
              </w:rPr>
              <w:t xml:space="preserve">Cardwell crayfish </w:t>
            </w:r>
            <w:r w:rsidRPr="00961644">
              <w:rPr>
                <w:rFonts w:asciiTheme="majorHAnsi" w:hAnsiTheme="majorHAnsi"/>
              </w:rPr>
              <w:t xml:space="preserve">leading to a decline or extirpation of the species (Coughran &amp; Furse 2010). </w:t>
            </w:r>
          </w:p>
          <w:p w14:paraId="7C54AAF8" w14:textId="1D57E0B3" w:rsidR="0056298B" w:rsidRDefault="0056298B" w:rsidP="0056298B">
            <w:pPr>
              <w:pStyle w:val="TableText"/>
              <w:rPr>
                <w:rFonts w:asciiTheme="majorHAnsi" w:hAnsiTheme="majorHAnsi"/>
                <w:szCs w:val="18"/>
              </w:rPr>
            </w:pPr>
            <w:r w:rsidRPr="000B5D70">
              <w:rPr>
                <w:rFonts w:asciiTheme="majorHAnsi" w:hAnsiTheme="majorHAnsi"/>
              </w:rPr>
              <w:t xml:space="preserve">The highland habitat of </w:t>
            </w:r>
            <w:r w:rsidR="00304D87" w:rsidRPr="00304D87">
              <w:rPr>
                <w:rFonts w:asciiTheme="majorHAnsi" w:hAnsiTheme="majorHAnsi"/>
                <w:iCs/>
              </w:rPr>
              <w:t>Cardwell crayfish</w:t>
            </w:r>
            <w:r w:rsidR="00304D87" w:rsidRPr="00304D87" w:rsidDel="00304D87">
              <w:rPr>
                <w:rFonts w:asciiTheme="majorHAnsi" w:hAnsiTheme="majorHAnsi"/>
                <w:iCs/>
              </w:rPr>
              <w:t xml:space="preserve"> </w:t>
            </w:r>
            <w:r w:rsidRPr="000B5D70">
              <w:rPr>
                <w:rFonts w:asciiTheme="majorHAnsi" w:hAnsiTheme="majorHAnsi"/>
              </w:rPr>
              <w:t xml:space="preserve">is anticipated to be impacted by an increase in intensity and frequency of extreme heat events. </w:t>
            </w:r>
            <w:r>
              <w:rPr>
                <w:rFonts w:asciiTheme="majorHAnsi" w:hAnsiTheme="majorHAnsi"/>
                <w:szCs w:val="18"/>
              </w:rPr>
              <w:t>Climate change modelling projects increased length and duration of droughts, longer periods of consecutive wet days, and longer and more frequent heatwaves for the region where this species is found (</w:t>
            </w:r>
            <w:proofErr w:type="spellStart"/>
            <w:r>
              <w:rPr>
                <w:rFonts w:asciiTheme="majorHAnsi" w:hAnsiTheme="majorHAnsi"/>
                <w:szCs w:val="18"/>
              </w:rPr>
              <w:t>Syktus</w:t>
            </w:r>
            <w:proofErr w:type="spellEnd"/>
            <w:r>
              <w:rPr>
                <w:rFonts w:asciiTheme="majorHAnsi" w:hAnsiTheme="majorHAnsi"/>
                <w:szCs w:val="18"/>
              </w:rPr>
              <w:t xml:space="preserve"> et al. 2020). By 2060</w:t>
            </w:r>
            <w:r>
              <w:rPr>
                <w:rFonts w:ascii="Engravers MT" w:hAnsi="Engravers MT"/>
                <w:szCs w:val="18"/>
              </w:rPr>
              <w:t>–</w:t>
            </w:r>
            <w:r>
              <w:rPr>
                <w:rFonts w:asciiTheme="majorHAnsi" w:hAnsiTheme="majorHAnsi"/>
                <w:szCs w:val="18"/>
              </w:rPr>
              <w:t>79, the Wet Tropics Bioregion of North Queensland is expected to have ~1.5</w:t>
            </w:r>
            <w:r>
              <w:rPr>
                <w:rFonts w:ascii="Engravers MT" w:hAnsi="Engravers MT"/>
                <w:szCs w:val="18"/>
              </w:rPr>
              <w:t>–</w:t>
            </w:r>
            <w:r>
              <w:rPr>
                <w:rFonts w:asciiTheme="majorHAnsi" w:hAnsiTheme="majorHAnsi"/>
                <w:szCs w:val="18"/>
              </w:rPr>
              <w:t xml:space="preserve">13 additional hot days (&gt;35 ˚C) </w:t>
            </w:r>
            <w:r w:rsidRPr="000B5D70">
              <w:rPr>
                <w:rFonts w:asciiTheme="majorHAnsi" w:hAnsiTheme="majorHAnsi"/>
                <w:i/>
                <w:szCs w:val="18"/>
              </w:rPr>
              <w:t>per annum</w:t>
            </w:r>
            <w:r>
              <w:rPr>
                <w:rFonts w:asciiTheme="majorHAnsi" w:hAnsiTheme="majorHAnsi"/>
                <w:szCs w:val="18"/>
              </w:rPr>
              <w:t xml:space="preserve"> compared to the reference period (1986-2005) (</w:t>
            </w:r>
            <w:proofErr w:type="spellStart"/>
            <w:r>
              <w:rPr>
                <w:rFonts w:asciiTheme="majorHAnsi" w:hAnsiTheme="majorHAnsi"/>
                <w:szCs w:val="18"/>
              </w:rPr>
              <w:t>Syktus</w:t>
            </w:r>
            <w:proofErr w:type="spellEnd"/>
            <w:r>
              <w:rPr>
                <w:rFonts w:asciiTheme="majorHAnsi" w:hAnsiTheme="majorHAnsi"/>
                <w:szCs w:val="18"/>
              </w:rPr>
              <w:t xml:space="preserve"> et al. 2020).</w:t>
            </w:r>
          </w:p>
          <w:p w14:paraId="572FF044" w14:textId="01D5CA92" w:rsidR="0056298B" w:rsidRPr="00D66555" w:rsidRDefault="0014538D" w:rsidP="0056298B">
            <w:pPr>
              <w:pStyle w:val="TableText"/>
              <w:rPr>
                <w:rFonts w:asciiTheme="majorHAnsi" w:hAnsiTheme="majorHAnsi"/>
              </w:rPr>
            </w:pPr>
            <w:r>
              <w:t xml:space="preserve">Short &amp; Davie (1993) </w:t>
            </w:r>
            <w:r w:rsidRPr="006C1652">
              <w:t xml:space="preserve">reported water temperature in the habitat of this species was in the range </w:t>
            </w:r>
            <w:r>
              <w:t>18</w:t>
            </w:r>
            <w:r w:rsidRPr="006C1652">
              <w:t>–</w:t>
            </w:r>
            <w:r>
              <w:t>20 </w:t>
            </w:r>
            <w:r w:rsidRPr="006C1652">
              <w:t>°C</w:t>
            </w:r>
            <w:r>
              <w:t xml:space="preserve">. </w:t>
            </w:r>
            <w:r w:rsidR="0056298B" w:rsidRPr="0CBFAD64">
              <w:rPr>
                <w:rFonts w:asciiTheme="majorHAnsi" w:hAnsiTheme="majorHAnsi"/>
              </w:rPr>
              <w:t xml:space="preserve">Bone et al. (2014) reported that when exposed to chronic, steadily increasing temperature, similarly-sized, small specimens of the </w:t>
            </w:r>
            <w:r w:rsidR="0056298B" w:rsidRPr="007D7418">
              <w:rPr>
                <w:rFonts w:asciiTheme="majorHAnsi" w:hAnsiTheme="majorHAnsi"/>
                <w:i/>
              </w:rPr>
              <w:t xml:space="preserve">E. </w:t>
            </w:r>
            <w:proofErr w:type="spellStart"/>
            <w:r w:rsidR="0056298B" w:rsidRPr="007D7418">
              <w:rPr>
                <w:rFonts w:asciiTheme="majorHAnsi" w:hAnsiTheme="majorHAnsi"/>
                <w:i/>
              </w:rPr>
              <w:t>sulcatus</w:t>
            </w:r>
            <w:proofErr w:type="spellEnd"/>
            <w:r w:rsidR="0056298B" w:rsidRPr="0CBFAD64">
              <w:rPr>
                <w:rFonts w:asciiTheme="majorHAnsi" w:hAnsiTheme="majorHAnsi"/>
              </w:rPr>
              <w:t xml:space="preserve"> became sluggish ~23</w:t>
            </w:r>
            <w:r w:rsidR="0056298B">
              <w:rPr>
                <w:rFonts w:asciiTheme="majorHAnsi" w:hAnsiTheme="majorHAnsi"/>
              </w:rPr>
              <w:t> </w:t>
            </w:r>
            <w:r w:rsidR="0056298B" w:rsidRPr="0CBFAD64">
              <w:rPr>
                <w:rFonts w:asciiTheme="majorHAnsi" w:hAnsiTheme="majorHAnsi"/>
              </w:rPr>
              <w:t xml:space="preserve">°C and were </w:t>
            </w:r>
            <w:r w:rsidR="0056298B">
              <w:t>effectively</w:t>
            </w:r>
            <w:r w:rsidR="0056298B" w:rsidRPr="0CBFAD64">
              <w:rPr>
                <w:rFonts w:asciiTheme="majorHAnsi" w:hAnsiTheme="majorHAnsi"/>
              </w:rPr>
              <w:t xml:space="preserve"> incapacitated at ~27</w:t>
            </w:r>
            <w:r w:rsidR="0056298B">
              <w:rPr>
                <w:rFonts w:asciiTheme="majorHAnsi" w:hAnsiTheme="majorHAnsi"/>
              </w:rPr>
              <w:t> </w:t>
            </w:r>
            <w:r w:rsidR="0056298B" w:rsidRPr="0CBFAD64">
              <w:rPr>
                <w:rFonts w:asciiTheme="majorHAnsi" w:hAnsiTheme="majorHAnsi"/>
              </w:rPr>
              <w:t xml:space="preserve">°C (Bone et al. 2014). Note that any short-term </w:t>
            </w:r>
            <w:r w:rsidR="00F105A3">
              <w:rPr>
                <w:rFonts w:asciiTheme="majorHAnsi" w:hAnsiTheme="majorHAnsi"/>
              </w:rPr>
              <w:t>extreme weather</w:t>
            </w:r>
            <w:r w:rsidR="0056298B" w:rsidRPr="0CBFAD64">
              <w:rPr>
                <w:rFonts w:asciiTheme="majorHAnsi" w:hAnsiTheme="majorHAnsi"/>
              </w:rPr>
              <w:t xml:space="preserve"> </w:t>
            </w:r>
            <w:r w:rsidR="0056298B">
              <w:rPr>
                <w:rFonts w:asciiTheme="majorHAnsi" w:hAnsiTheme="majorHAnsi"/>
              </w:rPr>
              <w:t>events (e.g. heatwaves)</w:t>
            </w:r>
            <w:r w:rsidR="0056298B" w:rsidRPr="0CBFAD64">
              <w:rPr>
                <w:rFonts w:asciiTheme="majorHAnsi" w:hAnsiTheme="majorHAnsi"/>
              </w:rPr>
              <w:t xml:space="preserve"> are distinct from long term, irreversible increase in temperature.</w:t>
            </w:r>
            <w:r>
              <w:rPr>
                <w:rFonts w:asciiTheme="majorHAnsi" w:hAnsiTheme="majorHAnsi"/>
              </w:rPr>
              <w:t xml:space="preserve"> </w:t>
            </w:r>
            <w:r w:rsidR="00000162">
              <w:rPr>
                <w:rFonts w:asciiTheme="majorHAnsi" w:hAnsiTheme="majorHAnsi"/>
              </w:rPr>
              <w:t>A</w:t>
            </w:r>
            <w:r w:rsidR="00000162" w:rsidRPr="0024230B">
              <w:rPr>
                <w:rFonts w:asciiTheme="majorHAnsi" w:hAnsiTheme="majorHAnsi"/>
              </w:rPr>
              <w:t xml:space="preserve">cute exposure to temperatures above the upper thermal tolerance limit </w:t>
            </w:r>
            <w:r w:rsidR="00000162">
              <w:rPr>
                <w:rFonts w:asciiTheme="majorHAnsi" w:hAnsiTheme="majorHAnsi"/>
              </w:rPr>
              <w:t xml:space="preserve">of this species </w:t>
            </w:r>
            <w:r w:rsidR="00000162" w:rsidRPr="0024230B">
              <w:rPr>
                <w:rFonts w:asciiTheme="majorHAnsi" w:hAnsiTheme="majorHAnsi"/>
              </w:rPr>
              <w:t>could result in deleterious physiological impacts</w:t>
            </w:r>
            <w:r w:rsidR="00000162">
              <w:rPr>
                <w:rFonts w:asciiTheme="majorHAnsi" w:hAnsiTheme="majorHAnsi"/>
              </w:rPr>
              <w:t>, and mortalities</w:t>
            </w:r>
            <w:r w:rsidR="00000162" w:rsidRPr="0024230B">
              <w:rPr>
                <w:rFonts w:asciiTheme="majorHAnsi" w:hAnsiTheme="majorHAnsi"/>
              </w:rPr>
              <w:t xml:space="preserve">, and </w:t>
            </w:r>
            <w:r w:rsidR="00000162">
              <w:rPr>
                <w:rFonts w:asciiTheme="majorHAnsi" w:hAnsiTheme="majorHAnsi"/>
              </w:rPr>
              <w:t xml:space="preserve">could </w:t>
            </w:r>
            <w:r w:rsidR="00000162" w:rsidRPr="0024230B">
              <w:rPr>
                <w:rFonts w:asciiTheme="majorHAnsi" w:hAnsiTheme="majorHAnsi"/>
              </w:rPr>
              <w:t>lead to population reductions.</w:t>
            </w:r>
            <w:r w:rsidR="00000162">
              <w:rPr>
                <w:rFonts w:asciiTheme="majorHAnsi" w:hAnsiTheme="majorHAnsi"/>
              </w:rPr>
              <w:t xml:space="preserve"> </w:t>
            </w:r>
            <w:r>
              <w:t xml:space="preserve">The thermal limit of this species remains unknown, however based on the work of Bone et al. (2014) environmental temperatures may only be a few degrees away from temperatures that may cause thermal stress in this species. A single heatwave event could potentially lead to water temperatures reaching the upper thermal tolerance threshold, and result in physiological impacts, or even mortalities. </w:t>
            </w:r>
          </w:p>
          <w:p w14:paraId="65214A6D" w14:textId="77777777" w:rsidR="0056298B" w:rsidRDefault="0056298B" w:rsidP="0056298B">
            <w:pPr>
              <w:pStyle w:val="TableText"/>
              <w:rPr>
                <w:rFonts w:asciiTheme="majorHAnsi" w:hAnsiTheme="majorHAnsi"/>
              </w:rPr>
            </w:pPr>
            <w:r w:rsidRPr="0CBFAD64">
              <w:rPr>
                <w:rFonts w:asciiTheme="majorHAnsi" w:hAnsiTheme="majorHAnsi"/>
              </w:rPr>
              <w:t xml:space="preserve">High rainfall events leading to flash floods can scour high-altitude streams and this can be deadly to any </w:t>
            </w:r>
            <w:r w:rsidRPr="0CBFAD64">
              <w:rPr>
                <w:rFonts w:asciiTheme="majorHAnsi" w:hAnsiTheme="majorHAnsi"/>
                <w:i/>
                <w:iCs/>
              </w:rPr>
              <w:t>Euastacus</w:t>
            </w:r>
            <w:r w:rsidRPr="0CBFAD64">
              <w:rPr>
                <w:rFonts w:asciiTheme="majorHAnsi" w:hAnsiTheme="majorHAnsi"/>
              </w:rPr>
              <w:t xml:space="preserve"> that seek refuge under leaves/fallen palm fronds, small rocks and logs. Mass mortality was recorded in </w:t>
            </w:r>
            <w:r w:rsidRPr="0CBFAD64">
              <w:rPr>
                <w:rFonts w:asciiTheme="majorHAnsi" w:hAnsiTheme="majorHAnsi"/>
                <w:i/>
                <w:iCs/>
              </w:rPr>
              <w:t>E</w:t>
            </w:r>
            <w:r>
              <w:rPr>
                <w:rFonts w:asciiTheme="majorHAnsi" w:hAnsiTheme="majorHAnsi"/>
                <w:i/>
                <w:iCs/>
              </w:rPr>
              <w:t>uastacus</w:t>
            </w:r>
            <w:r w:rsidRPr="0CBFAD64">
              <w:rPr>
                <w:rFonts w:asciiTheme="majorHAnsi" w:hAnsiTheme="majorHAnsi"/>
                <w:i/>
                <w:iCs/>
              </w:rPr>
              <w:t> </w:t>
            </w:r>
            <w:proofErr w:type="spellStart"/>
            <w:r w:rsidRPr="0CBFAD64">
              <w:rPr>
                <w:rFonts w:asciiTheme="majorHAnsi" w:hAnsiTheme="majorHAnsi"/>
                <w:i/>
                <w:iCs/>
              </w:rPr>
              <w:t>valentulus</w:t>
            </w:r>
            <w:proofErr w:type="spellEnd"/>
            <w:r w:rsidRPr="0CBFAD64">
              <w:rPr>
                <w:rFonts w:asciiTheme="majorHAnsi" w:hAnsiTheme="majorHAnsi"/>
              </w:rPr>
              <w:t xml:space="preserve"> </w:t>
            </w:r>
            <w:r>
              <w:rPr>
                <w:rFonts w:asciiTheme="majorHAnsi" w:hAnsiTheme="majorHAnsi"/>
              </w:rPr>
              <w:t xml:space="preserve">Riek (powerful crayfish) </w:t>
            </w:r>
            <w:r w:rsidRPr="0CBFAD64">
              <w:rPr>
                <w:rFonts w:asciiTheme="majorHAnsi" w:hAnsiTheme="majorHAnsi"/>
              </w:rPr>
              <w:t>in the Numinbah Valley (</w:t>
            </w:r>
            <w:r>
              <w:rPr>
                <w:rFonts w:asciiTheme="majorHAnsi" w:hAnsiTheme="majorHAnsi"/>
              </w:rPr>
              <w:t xml:space="preserve">Southeast </w:t>
            </w:r>
            <w:r w:rsidRPr="0CBFAD64">
              <w:rPr>
                <w:rFonts w:asciiTheme="majorHAnsi" w:hAnsiTheme="majorHAnsi"/>
              </w:rPr>
              <w:t>Qld), when a</w:t>
            </w:r>
            <w:r>
              <w:rPr>
                <w:rFonts w:asciiTheme="majorHAnsi" w:hAnsiTheme="majorHAnsi"/>
              </w:rPr>
              <w:t xml:space="preserve">n intense </w:t>
            </w:r>
            <w:r w:rsidRPr="0CBFAD64">
              <w:rPr>
                <w:rFonts w:asciiTheme="majorHAnsi" w:hAnsiTheme="majorHAnsi"/>
              </w:rPr>
              <w:t>rainfall event and flash flood killed hundreds, and possibly thousands, of crayfish (Furse et al. 2012b). Many of the crayfish killed in th</w:t>
            </w:r>
            <w:r>
              <w:rPr>
                <w:rFonts w:asciiTheme="majorHAnsi" w:hAnsiTheme="majorHAnsi"/>
              </w:rPr>
              <w:t>at</w:t>
            </w:r>
            <w:r w:rsidRPr="0CBFAD64">
              <w:rPr>
                <w:rFonts w:asciiTheme="majorHAnsi" w:hAnsiTheme="majorHAnsi"/>
              </w:rPr>
              <w:t xml:space="preserve"> event (30–40 mm OCL)</w:t>
            </w:r>
            <w:r>
              <w:rPr>
                <w:rFonts w:asciiTheme="majorHAnsi" w:hAnsiTheme="majorHAnsi"/>
              </w:rPr>
              <w:t xml:space="preserve"> </w:t>
            </w:r>
            <w:r w:rsidRPr="0CBFAD64">
              <w:rPr>
                <w:rFonts w:asciiTheme="majorHAnsi" w:hAnsiTheme="majorHAnsi"/>
              </w:rPr>
              <w:t xml:space="preserve">were </w:t>
            </w:r>
            <w:r>
              <w:rPr>
                <w:rFonts w:asciiTheme="majorHAnsi" w:hAnsiTheme="majorHAnsi"/>
              </w:rPr>
              <w:t>a similar size to this species</w:t>
            </w:r>
            <w:r w:rsidRPr="0CBFAD64">
              <w:rPr>
                <w:rFonts w:asciiTheme="majorHAnsi" w:hAnsiTheme="majorHAnsi"/>
              </w:rPr>
              <w:t xml:space="preserve">. </w:t>
            </w:r>
          </w:p>
          <w:p w14:paraId="49311CC0" w14:textId="65976AC4" w:rsidR="0056298B" w:rsidRDefault="0056298B" w:rsidP="0056298B">
            <w:pPr>
              <w:pStyle w:val="TableText"/>
              <w:rPr>
                <w:rFonts w:asciiTheme="majorHAnsi" w:hAnsiTheme="majorHAnsi"/>
              </w:rPr>
            </w:pPr>
            <w:r w:rsidRPr="30D87E74">
              <w:rPr>
                <w:rFonts w:asciiTheme="majorHAnsi" w:hAnsiTheme="majorHAnsi"/>
              </w:rPr>
              <w:t xml:space="preserve">In addition, a single </w:t>
            </w:r>
            <w:r w:rsidR="00F105A3">
              <w:rPr>
                <w:rFonts w:asciiTheme="majorHAnsi" w:hAnsiTheme="majorHAnsi"/>
              </w:rPr>
              <w:t>extreme weather</w:t>
            </w:r>
            <w:r w:rsidRPr="30D87E74">
              <w:rPr>
                <w:rFonts w:asciiTheme="majorHAnsi" w:hAnsiTheme="majorHAnsi"/>
              </w:rPr>
              <w:t xml:space="preserve"> event may lead to other localised natural disasters (e.g., flooding,</w:t>
            </w:r>
            <w:r>
              <w:rPr>
                <w:rFonts w:asciiTheme="majorHAnsi" w:hAnsiTheme="majorHAnsi"/>
              </w:rPr>
              <w:t xml:space="preserve"> tree falls,</w:t>
            </w:r>
            <w:r w:rsidRPr="30D87E74">
              <w:rPr>
                <w:rFonts w:asciiTheme="majorHAnsi" w:hAnsiTheme="majorHAnsi"/>
              </w:rPr>
              <w:t xml:space="preserve"> landslides, and sedimentation events) (Furse et al. 2012b)</w:t>
            </w:r>
            <w:r>
              <w:rPr>
                <w:rFonts w:asciiTheme="majorHAnsi" w:hAnsiTheme="majorHAnsi"/>
              </w:rPr>
              <w:t>.</w:t>
            </w:r>
          </w:p>
          <w:p w14:paraId="3D167842" w14:textId="6ACA264B" w:rsidR="0056298B" w:rsidRPr="00E922C5" w:rsidRDefault="0056298B" w:rsidP="0056298B">
            <w:pPr>
              <w:pStyle w:val="TableText"/>
            </w:pPr>
            <w:r w:rsidRPr="0CBFAD64">
              <w:rPr>
                <w:rFonts w:asciiTheme="majorHAnsi" w:hAnsiTheme="majorHAnsi"/>
              </w:rPr>
              <w:t>Soils in the subtropical rainforests</w:t>
            </w:r>
            <w:r>
              <w:rPr>
                <w:rFonts w:asciiTheme="majorHAnsi" w:hAnsiTheme="majorHAnsi"/>
              </w:rPr>
              <w:t xml:space="preserve"> (including </w:t>
            </w:r>
            <w:proofErr w:type="spellStart"/>
            <w:r w:rsidRPr="000C4EAE">
              <w:rPr>
                <w:rFonts w:asciiTheme="majorHAnsi" w:hAnsiTheme="majorHAnsi"/>
              </w:rPr>
              <w:t>Koombooloomba</w:t>
            </w:r>
            <w:proofErr w:type="spellEnd"/>
            <w:r w:rsidRPr="000C4EAE">
              <w:rPr>
                <w:rFonts w:asciiTheme="majorHAnsi" w:hAnsiTheme="majorHAnsi"/>
              </w:rPr>
              <w:t xml:space="preserve"> </w:t>
            </w:r>
            <w:r w:rsidR="00AD3AAB">
              <w:rPr>
                <w:rFonts w:asciiTheme="majorHAnsi" w:hAnsiTheme="majorHAnsi"/>
              </w:rPr>
              <w:t>National Park</w:t>
            </w:r>
            <w:r>
              <w:rPr>
                <w:rFonts w:asciiTheme="majorHAnsi" w:hAnsiTheme="majorHAnsi"/>
              </w:rPr>
              <w:t>)</w:t>
            </w:r>
            <w:r w:rsidRPr="0CBFAD64">
              <w:rPr>
                <w:rFonts w:asciiTheme="majorHAnsi" w:hAnsiTheme="majorHAnsi"/>
              </w:rPr>
              <w:t xml:space="preserve"> of </w:t>
            </w:r>
            <w:r>
              <w:rPr>
                <w:rFonts w:asciiTheme="majorHAnsi" w:hAnsiTheme="majorHAnsi"/>
              </w:rPr>
              <w:t xml:space="preserve">North Queensland </w:t>
            </w:r>
            <w:r w:rsidRPr="0CBFAD64">
              <w:rPr>
                <w:rFonts w:asciiTheme="majorHAnsi" w:hAnsiTheme="majorHAnsi"/>
              </w:rPr>
              <w:t>are</w:t>
            </w:r>
            <w:r>
              <w:rPr>
                <w:rFonts w:asciiTheme="majorHAnsi" w:hAnsiTheme="majorHAnsi"/>
              </w:rPr>
              <w:t xml:space="preserve"> often sandy,</w:t>
            </w:r>
            <w:r w:rsidRPr="0CBFAD64">
              <w:rPr>
                <w:rFonts w:asciiTheme="majorHAnsi" w:hAnsiTheme="majorHAnsi"/>
              </w:rPr>
              <w:t xml:space="preserve"> </w:t>
            </w:r>
            <w:r>
              <w:rPr>
                <w:rFonts w:asciiTheme="majorHAnsi" w:hAnsiTheme="majorHAnsi"/>
              </w:rPr>
              <w:t xml:space="preserve">poor (Queensland Government 2013), </w:t>
            </w:r>
            <w:r>
              <w:t>unstable and susceptible to landslides and erosion in the steep terrain where very high rainfalls, and tropical cyclones, are typical</w:t>
            </w:r>
            <w:r w:rsidRPr="0CBFAD64">
              <w:rPr>
                <w:rFonts w:asciiTheme="majorHAnsi" w:hAnsiTheme="majorHAnsi"/>
              </w:rPr>
              <w:t>. This</w:t>
            </w:r>
            <w:r>
              <w:rPr>
                <w:rFonts w:asciiTheme="majorHAnsi" w:hAnsiTheme="majorHAnsi"/>
              </w:rPr>
              <w:t xml:space="preserve"> may </w:t>
            </w:r>
            <w:r w:rsidRPr="0CBFAD64">
              <w:rPr>
                <w:rFonts w:asciiTheme="majorHAnsi" w:hAnsiTheme="majorHAnsi"/>
              </w:rPr>
              <w:t xml:space="preserve">lead to sediment influxes to streams and gullies in high relief montane areas </w:t>
            </w:r>
            <w:r w:rsidRPr="0CBFAD64">
              <w:rPr>
                <w:rFonts w:asciiTheme="majorHAnsi" w:hAnsiTheme="majorHAnsi"/>
              </w:rPr>
              <w:lastRenderedPageBreak/>
              <w:t>occupied by</w:t>
            </w:r>
            <w:r>
              <w:rPr>
                <w:rFonts w:asciiTheme="majorHAnsi" w:hAnsiTheme="majorHAnsi"/>
              </w:rPr>
              <w:t xml:space="preserve"> this species as is common in other regions with similar geologies and rainfall</w:t>
            </w:r>
            <w:r w:rsidRPr="0CBFAD64">
              <w:rPr>
                <w:rFonts w:asciiTheme="majorHAnsi" w:hAnsiTheme="majorHAnsi"/>
              </w:rPr>
              <w:t xml:space="preserve"> (Ravindran et al. 2019)</w:t>
            </w:r>
            <w:r w:rsidR="00D75E1F">
              <w:rPr>
                <w:rFonts w:asciiTheme="majorHAnsi" w:hAnsiTheme="majorHAnsi"/>
              </w:rPr>
              <w:t xml:space="preserve"> which is likely to interact with and negatively affect the species physiological tolerance of other environmental stressors (Cramp et al. 2021</w:t>
            </w:r>
            <w:proofErr w:type="gramStart"/>
            <w:r w:rsidR="00D75E1F">
              <w:rPr>
                <w:rFonts w:asciiTheme="majorHAnsi" w:hAnsiTheme="majorHAnsi"/>
              </w:rPr>
              <w:t>)</w:t>
            </w:r>
            <w:r w:rsidR="00D75E1F" w:rsidRPr="0CBFAD64">
              <w:rPr>
                <w:rFonts w:asciiTheme="majorHAnsi" w:hAnsiTheme="majorHAnsi"/>
              </w:rPr>
              <w:t>.</w:t>
            </w:r>
            <w:r w:rsidRPr="0CBFAD64">
              <w:rPr>
                <w:rFonts w:asciiTheme="majorHAnsi" w:hAnsiTheme="majorHAnsi"/>
              </w:rPr>
              <w:t>.</w:t>
            </w:r>
            <w:proofErr w:type="gramEnd"/>
          </w:p>
        </w:tc>
      </w:tr>
      <w:tr w:rsidR="0056298B" w:rsidRPr="0010597E" w14:paraId="7022456E" w14:textId="77777777" w:rsidTr="2A437ECB">
        <w:trPr>
          <w:trHeight w:val="330"/>
        </w:trPr>
        <w:tc>
          <w:tcPr>
            <w:tcW w:w="1718" w:type="dxa"/>
          </w:tcPr>
          <w:p w14:paraId="1BC24448" w14:textId="77777777" w:rsidR="0056298B" w:rsidRPr="00C34CFE" w:rsidRDefault="0056298B" w:rsidP="0056298B">
            <w:pPr>
              <w:pStyle w:val="TableText"/>
            </w:pPr>
            <w:r>
              <w:lastRenderedPageBreak/>
              <w:t>Alterations to hydrological regimes</w:t>
            </w:r>
          </w:p>
        </w:tc>
        <w:tc>
          <w:tcPr>
            <w:tcW w:w="1934" w:type="dxa"/>
          </w:tcPr>
          <w:p w14:paraId="06C24E1C" w14:textId="77777777" w:rsidR="0056298B" w:rsidRDefault="0056298B" w:rsidP="0056298B">
            <w:pPr>
              <w:pStyle w:val="TableBullet1"/>
              <w:keepNext/>
              <w:numPr>
                <w:ilvl w:val="0"/>
                <w:numId w:val="0"/>
              </w:numPr>
            </w:pPr>
            <w:r>
              <w:t>Timing: current/future</w:t>
            </w:r>
          </w:p>
          <w:p w14:paraId="673B3461" w14:textId="77777777" w:rsidR="0056298B" w:rsidRDefault="0056298B" w:rsidP="0056298B">
            <w:pPr>
              <w:pStyle w:val="TableBullet1"/>
              <w:keepNext/>
              <w:numPr>
                <w:ilvl w:val="0"/>
                <w:numId w:val="0"/>
              </w:numPr>
            </w:pPr>
            <w:r>
              <w:t>Confidence: observed</w:t>
            </w:r>
          </w:p>
          <w:p w14:paraId="65554D85" w14:textId="77777777" w:rsidR="0056298B" w:rsidRDefault="0056298B" w:rsidP="0056298B">
            <w:pPr>
              <w:pStyle w:val="TableBullet1"/>
              <w:keepNext/>
              <w:numPr>
                <w:ilvl w:val="0"/>
                <w:numId w:val="0"/>
              </w:numPr>
            </w:pPr>
            <w:r>
              <w:t>Likelihood: almost certain</w:t>
            </w:r>
          </w:p>
          <w:p w14:paraId="148BD0D2" w14:textId="0ECF2D8A" w:rsidR="0056298B" w:rsidRDefault="0056298B" w:rsidP="0056298B">
            <w:pPr>
              <w:pStyle w:val="TableBullet1"/>
              <w:keepNext/>
              <w:numPr>
                <w:ilvl w:val="0"/>
                <w:numId w:val="0"/>
              </w:numPr>
            </w:pPr>
            <w:r>
              <w:t xml:space="preserve">Consequence: </w:t>
            </w:r>
            <w:r w:rsidR="001B7EBB">
              <w:t>major</w:t>
            </w:r>
          </w:p>
          <w:p w14:paraId="52D6B22C" w14:textId="77777777" w:rsidR="0056298B" w:rsidRDefault="0056298B" w:rsidP="0056298B">
            <w:pPr>
              <w:pStyle w:val="TableBullet1"/>
              <w:keepNext/>
              <w:numPr>
                <w:ilvl w:val="0"/>
                <w:numId w:val="0"/>
              </w:numPr>
            </w:pPr>
            <w:r>
              <w:t xml:space="preserve">Trend: </w:t>
            </w:r>
            <w:r w:rsidRPr="00D64F04">
              <w:t>increasing</w:t>
            </w:r>
          </w:p>
          <w:p w14:paraId="117E306F" w14:textId="77777777" w:rsidR="0056298B" w:rsidRDefault="0056298B" w:rsidP="0056298B">
            <w:pPr>
              <w:pStyle w:val="TableText"/>
            </w:pPr>
            <w:r>
              <w:t xml:space="preserve">Extent: </w:t>
            </w:r>
            <w:r w:rsidRPr="00D64F04">
              <w:t>across the entire range</w:t>
            </w:r>
          </w:p>
        </w:tc>
        <w:tc>
          <w:tcPr>
            <w:tcW w:w="6095" w:type="dxa"/>
          </w:tcPr>
          <w:p w14:paraId="3114BBC3" w14:textId="429C42E9" w:rsidR="0056298B" w:rsidRPr="008855F1" w:rsidRDefault="0056298B" w:rsidP="0056298B">
            <w:pPr>
              <w:pStyle w:val="Normalsmall"/>
              <w:spacing w:line="240" w:lineRule="auto"/>
            </w:pPr>
            <w:r w:rsidRPr="008855F1">
              <w:t>Changes in moisture availability</w:t>
            </w:r>
            <w:r w:rsidR="00D75E1F">
              <w:t xml:space="preserve"> and increased ephemerality of hydrological systems</w:t>
            </w:r>
            <w:r w:rsidRPr="008855F1">
              <w:t xml:space="preserve"> due to global climate change, will </w:t>
            </w:r>
            <w:r>
              <w:t xml:space="preserve">likely </w:t>
            </w:r>
            <w:r w:rsidRPr="008855F1">
              <w:t xml:space="preserve">impact the species itself, but also floral and faunal assemblages, across the species’ range. </w:t>
            </w:r>
            <w:r w:rsidRPr="008855F1">
              <w:rPr>
                <w:i/>
                <w:iCs/>
              </w:rPr>
              <w:t>Euastacus</w:t>
            </w:r>
            <w:r w:rsidRPr="008855F1">
              <w:t xml:space="preserve"> are known to be sensitive to effects of drought, but also effects of flooding (Furse et al. 2012a). Moisture deficits and excesses are threats that put this restricted range species at high risk of population declines, or extirpation.</w:t>
            </w:r>
          </w:p>
          <w:p w14:paraId="0373EC7A" w14:textId="25547C80" w:rsidR="0056298B" w:rsidRDefault="004D59F9" w:rsidP="0056298B">
            <w:pPr>
              <w:pStyle w:val="TableText"/>
              <w:rPr>
                <w:rFonts w:asciiTheme="majorHAnsi" w:hAnsiTheme="majorHAnsi"/>
                <w:szCs w:val="18"/>
              </w:rPr>
            </w:pPr>
            <w:r>
              <w:t xml:space="preserve">Changes to rainfall patterns in the tropical rainforest region of North Queensland are complex to </w:t>
            </w:r>
            <w:r w:rsidR="00C21DBD">
              <w:t>project</w:t>
            </w:r>
            <w:r>
              <w:t xml:space="preserve"> accurately, but models suggest that areas up to 200 km inland from the coast could experience changes in annual rainfall ranging from -45 to +23 % compared to 1990 (Suppiah et al. 2007). </w:t>
            </w:r>
            <w:r w:rsidR="0056298B" w:rsidRPr="008855F1">
              <w:t xml:space="preserve">Rainfall patterns in the region occupied by </w:t>
            </w:r>
            <w:r w:rsidR="0056298B">
              <w:t>this species</w:t>
            </w:r>
            <w:r w:rsidR="0056298B" w:rsidRPr="008855F1">
              <w:t xml:space="preserve"> are </w:t>
            </w:r>
            <w:r w:rsidR="00C21DBD">
              <w:t>project</w:t>
            </w:r>
            <w:r w:rsidR="0056298B" w:rsidRPr="008855F1">
              <w:t xml:space="preserve">ed to change </w:t>
            </w:r>
            <w:proofErr w:type="gramStart"/>
            <w:r w:rsidR="0056298B" w:rsidRPr="008855F1">
              <w:t>as a result of</w:t>
            </w:r>
            <w:proofErr w:type="gramEnd"/>
            <w:r w:rsidR="0056298B" w:rsidRPr="008855F1">
              <w:t xml:space="preserve"> climate change, with</w:t>
            </w:r>
            <w:r w:rsidR="0056298B">
              <w:t xml:space="preserve"> both</w:t>
            </w:r>
            <w:r w:rsidR="0056298B" w:rsidRPr="008855F1">
              <w:t xml:space="preserve"> annual </w:t>
            </w:r>
            <w:r w:rsidR="0056298B">
              <w:t xml:space="preserve">precipitation </w:t>
            </w:r>
            <w:r w:rsidR="0056298B" w:rsidRPr="008855F1">
              <w:t xml:space="preserve">and </w:t>
            </w:r>
            <w:r w:rsidR="0056298B" w:rsidRPr="008855F1">
              <w:rPr>
                <w:rFonts w:asciiTheme="majorHAnsi" w:hAnsiTheme="majorHAnsi"/>
              </w:rPr>
              <w:t>mean number of consecutive wet days</w:t>
            </w:r>
            <w:r w:rsidR="0056298B">
              <w:rPr>
                <w:rFonts w:asciiTheme="majorHAnsi" w:hAnsiTheme="majorHAnsi"/>
              </w:rPr>
              <w:t xml:space="preserve"> </w:t>
            </w:r>
            <w:r w:rsidR="0056298B" w:rsidRPr="008855F1">
              <w:t xml:space="preserve">potentially declining </w:t>
            </w:r>
            <w:r w:rsidR="0056298B" w:rsidRPr="008855F1">
              <w:rPr>
                <w:rFonts w:asciiTheme="majorHAnsi" w:hAnsiTheme="majorHAnsi"/>
              </w:rPr>
              <w:t>by 2060</w:t>
            </w:r>
            <w:r w:rsidR="0056298B">
              <w:rPr>
                <w:rFonts w:ascii="Engravers MT" w:hAnsi="Engravers MT"/>
              </w:rPr>
              <w:t>–</w:t>
            </w:r>
            <w:r w:rsidR="0056298B" w:rsidRPr="008855F1">
              <w:rPr>
                <w:rFonts w:asciiTheme="majorHAnsi" w:hAnsiTheme="majorHAnsi"/>
              </w:rPr>
              <w:t>2079 (</w:t>
            </w:r>
            <w:proofErr w:type="spellStart"/>
            <w:r w:rsidR="0056298B" w:rsidRPr="008855F1">
              <w:rPr>
                <w:rFonts w:asciiTheme="majorHAnsi" w:hAnsiTheme="majorHAnsi"/>
                <w:szCs w:val="18"/>
              </w:rPr>
              <w:t>Syktus</w:t>
            </w:r>
            <w:proofErr w:type="spellEnd"/>
            <w:r w:rsidR="0056298B" w:rsidRPr="008855F1">
              <w:rPr>
                <w:rFonts w:asciiTheme="majorHAnsi" w:hAnsiTheme="majorHAnsi"/>
                <w:szCs w:val="18"/>
              </w:rPr>
              <w:t xml:space="preserve"> et al. 2020).</w:t>
            </w:r>
            <w:r w:rsidR="001E629E">
              <w:rPr>
                <w:rFonts w:asciiTheme="majorHAnsi" w:hAnsiTheme="majorHAnsi"/>
                <w:szCs w:val="18"/>
              </w:rPr>
              <w:t xml:space="preserve"> Under such drier conditions, a larger proportion of rainfall is lost to canopy storage and evaporation with less rain reaching the forest floor thereby reducing habitat availability for species that rely on moist conditions (</w:t>
            </w:r>
            <w:proofErr w:type="spellStart"/>
            <w:r w:rsidR="001E629E">
              <w:rPr>
                <w:rFonts w:asciiTheme="majorHAnsi" w:hAnsiTheme="majorHAnsi"/>
                <w:szCs w:val="18"/>
              </w:rPr>
              <w:t>McJannet</w:t>
            </w:r>
            <w:proofErr w:type="spellEnd"/>
            <w:r w:rsidR="001E629E">
              <w:rPr>
                <w:rFonts w:asciiTheme="majorHAnsi" w:hAnsiTheme="majorHAnsi"/>
                <w:szCs w:val="18"/>
              </w:rPr>
              <w:t xml:space="preserve"> et al. 2007).</w:t>
            </w:r>
          </w:p>
          <w:p w14:paraId="1143C67C" w14:textId="39A21C1A" w:rsidR="0056298B" w:rsidRPr="00E922C5" w:rsidRDefault="0056298B" w:rsidP="0056298B">
            <w:pPr>
              <w:pStyle w:val="TableText"/>
            </w:pPr>
            <w:r w:rsidRPr="008855F1">
              <w:t>Furthermore, the duration and frequency of droughts are</w:t>
            </w:r>
            <w:r>
              <w:t>, on average,</w:t>
            </w:r>
            <w:r w:rsidRPr="008855F1">
              <w:t xml:space="preserve"> </w:t>
            </w:r>
            <w:r w:rsidR="00C21DBD">
              <w:t>project</w:t>
            </w:r>
            <w:r w:rsidRPr="008855F1">
              <w:t xml:space="preserve">ed to </w:t>
            </w:r>
            <w:r>
              <w:t>increase</w:t>
            </w:r>
            <w:r w:rsidRPr="008855F1">
              <w:t xml:space="preserve"> </w:t>
            </w:r>
            <w:r w:rsidRPr="008855F1">
              <w:rPr>
                <w:rFonts w:asciiTheme="majorHAnsi" w:hAnsiTheme="majorHAnsi"/>
              </w:rPr>
              <w:t>by 2060</w:t>
            </w:r>
            <w:r>
              <w:rPr>
                <w:rFonts w:ascii="Engravers MT" w:hAnsi="Engravers MT"/>
              </w:rPr>
              <w:t>–</w:t>
            </w:r>
            <w:r w:rsidRPr="008855F1">
              <w:rPr>
                <w:rFonts w:asciiTheme="majorHAnsi" w:hAnsiTheme="majorHAnsi"/>
              </w:rPr>
              <w:t xml:space="preserve">2079 throughout </w:t>
            </w:r>
            <w:r w:rsidRPr="008855F1">
              <w:t xml:space="preserve">the region </w:t>
            </w:r>
            <w:r w:rsidRPr="008855F1">
              <w:rPr>
                <w:rFonts w:asciiTheme="majorHAnsi" w:hAnsiTheme="majorHAnsi"/>
              </w:rPr>
              <w:t>where this species is found (</w:t>
            </w:r>
            <w:proofErr w:type="spellStart"/>
            <w:r w:rsidRPr="008855F1">
              <w:rPr>
                <w:rFonts w:asciiTheme="majorHAnsi" w:hAnsiTheme="majorHAnsi"/>
                <w:szCs w:val="18"/>
              </w:rPr>
              <w:t>Syktus</w:t>
            </w:r>
            <w:proofErr w:type="spellEnd"/>
            <w:r w:rsidRPr="008855F1">
              <w:rPr>
                <w:rFonts w:asciiTheme="majorHAnsi" w:hAnsiTheme="majorHAnsi"/>
                <w:szCs w:val="18"/>
              </w:rPr>
              <w:t xml:space="preserve"> et al. 2020</w:t>
            </w:r>
            <w:r w:rsidRPr="008855F1">
              <w:rPr>
                <w:rFonts w:asciiTheme="majorHAnsi" w:hAnsiTheme="majorHAnsi"/>
              </w:rPr>
              <w:t>).</w:t>
            </w:r>
            <w:r>
              <w:rPr>
                <w:rFonts w:asciiTheme="majorHAnsi" w:hAnsiTheme="majorHAnsi"/>
              </w:rPr>
              <w:t xml:space="preserve"> </w:t>
            </w:r>
            <w:r w:rsidRPr="008855F1">
              <w:t>Shifting precipitation patterns coupled with projected increases in temperature may lower the local water</w:t>
            </w:r>
            <w:r w:rsidR="0014538D">
              <w:t xml:space="preserve"> </w:t>
            </w:r>
            <w:r w:rsidRPr="008855F1">
              <w:t xml:space="preserve">table and </w:t>
            </w:r>
            <w:r>
              <w:t>may introduce</w:t>
            </w:r>
            <w:r w:rsidRPr="008855F1">
              <w:t xml:space="preserve"> seasonality </w:t>
            </w:r>
            <w:r>
              <w:t xml:space="preserve">to the otherwise perennial </w:t>
            </w:r>
            <w:r w:rsidRPr="008855F1">
              <w:t xml:space="preserve">streams in which </w:t>
            </w:r>
            <w:r>
              <w:t>this species resides</w:t>
            </w:r>
            <w:r w:rsidRPr="008855F1">
              <w:t>. Changes to availability</w:t>
            </w:r>
            <w:r>
              <w:t xml:space="preserve"> of water</w:t>
            </w:r>
            <w:r w:rsidRPr="008855F1">
              <w:t xml:space="preserve"> might significantly impact this species.</w:t>
            </w:r>
          </w:p>
        </w:tc>
      </w:tr>
      <w:tr w:rsidR="0056298B" w:rsidRPr="00A937A2" w14:paraId="5FA2C822" w14:textId="77777777" w:rsidTr="2A437ECB">
        <w:trPr>
          <w:trHeight w:val="376"/>
        </w:trPr>
        <w:tc>
          <w:tcPr>
            <w:tcW w:w="1718" w:type="dxa"/>
          </w:tcPr>
          <w:p w14:paraId="6DCE8A9D" w14:textId="77777777" w:rsidR="0056298B" w:rsidRPr="00E922C5" w:rsidRDefault="0056298B" w:rsidP="0056298B">
            <w:pPr>
              <w:pStyle w:val="TableText"/>
              <w:rPr>
                <w:rFonts w:cstheme="minorHAnsi"/>
              </w:rPr>
            </w:pPr>
            <w:r w:rsidRPr="00AF37D6">
              <w:t>Fire regimes that cause declines in biodiversity</w:t>
            </w:r>
          </w:p>
        </w:tc>
        <w:tc>
          <w:tcPr>
            <w:tcW w:w="1934" w:type="dxa"/>
          </w:tcPr>
          <w:p w14:paraId="27A89A67" w14:textId="77777777" w:rsidR="0056298B" w:rsidRPr="00F71FC0" w:rsidRDefault="0056298B" w:rsidP="0056298B">
            <w:pPr>
              <w:pStyle w:val="TableText"/>
            </w:pPr>
            <w:r>
              <w:t>Timing</w:t>
            </w:r>
            <w:r w:rsidRPr="00F71FC0">
              <w:t xml:space="preserve">: </w:t>
            </w:r>
            <w:r>
              <w:t>current/</w:t>
            </w:r>
            <w:r w:rsidRPr="00811AE7">
              <w:t>future</w:t>
            </w:r>
          </w:p>
          <w:p w14:paraId="0A383484" w14:textId="7875D03D" w:rsidR="0056298B" w:rsidRPr="00811AE7" w:rsidRDefault="0056298B" w:rsidP="0056298B">
            <w:pPr>
              <w:pStyle w:val="TableText"/>
            </w:pPr>
            <w:r w:rsidRPr="00811AE7">
              <w:t xml:space="preserve">Confidence: </w:t>
            </w:r>
            <w:r w:rsidR="00AB01A4">
              <w:t>inferred</w:t>
            </w:r>
          </w:p>
          <w:p w14:paraId="2943704A" w14:textId="6D255C82" w:rsidR="0056298B" w:rsidRDefault="3D223E48" w:rsidP="0056298B">
            <w:pPr>
              <w:pStyle w:val="TableText"/>
            </w:pPr>
            <w:r>
              <w:t xml:space="preserve">Likelihood: </w:t>
            </w:r>
            <w:r w:rsidR="00C03050">
              <w:t>possible</w:t>
            </w:r>
          </w:p>
          <w:p w14:paraId="1B379389" w14:textId="77777777" w:rsidR="0056298B" w:rsidRPr="00F71FC0" w:rsidRDefault="0056298B" w:rsidP="0056298B">
            <w:pPr>
              <w:pStyle w:val="TableText"/>
            </w:pPr>
            <w:r w:rsidRPr="00811AE7">
              <w:t xml:space="preserve">Consequence: </w:t>
            </w:r>
            <w:r>
              <w:t>major</w:t>
            </w:r>
          </w:p>
          <w:p w14:paraId="3E23C1A4" w14:textId="77777777" w:rsidR="0056298B" w:rsidRPr="00811AE7" w:rsidRDefault="0056298B" w:rsidP="0056298B">
            <w:pPr>
              <w:pStyle w:val="TableText"/>
            </w:pPr>
            <w:r w:rsidRPr="00811AE7">
              <w:t>Trend: increasing</w:t>
            </w:r>
          </w:p>
          <w:p w14:paraId="7CC8865E" w14:textId="77777777" w:rsidR="0056298B" w:rsidRPr="00E922C5" w:rsidRDefault="0056298B" w:rsidP="0056298B">
            <w:pPr>
              <w:pStyle w:val="TableText"/>
              <w:rPr>
                <w:rFonts w:cstheme="minorHAnsi"/>
              </w:rPr>
            </w:pPr>
            <w:r w:rsidRPr="00811AE7">
              <w:t>Extent: part or across entire range</w:t>
            </w:r>
          </w:p>
        </w:tc>
        <w:tc>
          <w:tcPr>
            <w:tcW w:w="6095" w:type="dxa"/>
          </w:tcPr>
          <w:p w14:paraId="33D7C387" w14:textId="7E179D65" w:rsidR="0056298B" w:rsidRDefault="0056298B" w:rsidP="0056298B">
            <w:pPr>
              <w:pStyle w:val="TableText"/>
              <w:rPr>
                <w:rFonts w:asciiTheme="majorHAnsi" w:hAnsiTheme="majorHAnsi"/>
              </w:rPr>
            </w:pPr>
            <w:r w:rsidRPr="0CBFAD64">
              <w:rPr>
                <w:rFonts w:asciiTheme="majorHAnsi" w:hAnsiTheme="majorHAnsi"/>
              </w:rPr>
              <w:t>The frequency and</w:t>
            </w:r>
            <w:r>
              <w:rPr>
                <w:rFonts w:asciiTheme="majorHAnsi" w:hAnsiTheme="majorHAnsi"/>
              </w:rPr>
              <w:t xml:space="preserve"> </w:t>
            </w:r>
            <w:r w:rsidR="0053774C">
              <w:rPr>
                <w:rFonts w:asciiTheme="majorHAnsi" w:hAnsiTheme="majorHAnsi"/>
              </w:rPr>
              <w:t xml:space="preserve">severity </w:t>
            </w:r>
            <w:r w:rsidRPr="0CBFAD64">
              <w:rPr>
                <w:rFonts w:asciiTheme="majorHAnsi" w:hAnsiTheme="majorHAnsi"/>
              </w:rPr>
              <w:t xml:space="preserve">of bushfires is </w:t>
            </w:r>
            <w:r w:rsidR="00C21DBD">
              <w:rPr>
                <w:rFonts w:asciiTheme="majorHAnsi" w:hAnsiTheme="majorHAnsi"/>
              </w:rPr>
              <w:t>project</w:t>
            </w:r>
            <w:r w:rsidRPr="0CBFAD64">
              <w:rPr>
                <w:rFonts w:asciiTheme="majorHAnsi" w:hAnsiTheme="majorHAnsi"/>
              </w:rPr>
              <w:t>ed to increase under climate change (Di Virgilio et al. 2019</w:t>
            </w:r>
            <w:r w:rsidR="009A05E1">
              <w:rPr>
                <w:rFonts w:asciiTheme="majorHAnsi" w:hAnsiTheme="majorHAnsi"/>
              </w:rPr>
              <w:t>, DAWE 2022</w:t>
            </w:r>
            <w:r w:rsidRPr="0CBFAD64">
              <w:rPr>
                <w:rFonts w:asciiTheme="majorHAnsi" w:hAnsiTheme="majorHAnsi"/>
              </w:rPr>
              <w:t>)</w:t>
            </w:r>
            <w:r>
              <w:rPr>
                <w:rFonts w:asciiTheme="majorHAnsi" w:hAnsiTheme="majorHAnsi"/>
              </w:rPr>
              <w:t xml:space="preserve"> but in Far North Queensland it is unclear how these changes will be manifested</w:t>
            </w:r>
            <w:r w:rsidRPr="0CBFAD64">
              <w:rPr>
                <w:rFonts w:asciiTheme="majorHAnsi" w:hAnsiTheme="majorHAnsi"/>
              </w:rPr>
              <w:t xml:space="preserve">. </w:t>
            </w:r>
            <w:r>
              <w:rPr>
                <w:rFonts w:asciiTheme="majorHAnsi" w:hAnsiTheme="majorHAnsi"/>
              </w:rPr>
              <w:t xml:space="preserve">Forest less than 10 km from sites known to be inhabited by </w:t>
            </w:r>
            <w:r w:rsidR="00304D87" w:rsidRPr="00DE7F3E">
              <w:rPr>
                <w:rFonts w:asciiTheme="majorHAnsi" w:hAnsiTheme="majorHAnsi"/>
              </w:rPr>
              <w:t>Cardwell crayfish</w:t>
            </w:r>
            <w:r w:rsidR="00304D87" w:rsidRPr="00304D87" w:rsidDel="00304D87">
              <w:rPr>
                <w:rFonts w:asciiTheme="majorHAnsi" w:hAnsiTheme="majorHAnsi"/>
                <w:i/>
                <w:iCs/>
              </w:rPr>
              <w:t xml:space="preserve"> </w:t>
            </w:r>
            <w:r>
              <w:rPr>
                <w:rFonts w:asciiTheme="majorHAnsi" w:hAnsiTheme="majorHAnsi"/>
              </w:rPr>
              <w:t>were burnt during the 2019</w:t>
            </w:r>
            <w:r w:rsidR="0014538D">
              <w:rPr>
                <w:rFonts w:asciiTheme="majorHAnsi" w:hAnsiTheme="majorHAnsi"/>
              </w:rPr>
              <w:t>–</w:t>
            </w:r>
            <w:r>
              <w:rPr>
                <w:rFonts w:asciiTheme="majorHAnsi" w:hAnsiTheme="majorHAnsi"/>
              </w:rPr>
              <w:t>20 bushfire season (DAWE 2020).</w:t>
            </w:r>
          </w:p>
          <w:p w14:paraId="7774E3C9" w14:textId="6F3D8E5F" w:rsidR="0056298B" w:rsidRDefault="0014538D" w:rsidP="0056298B">
            <w:pPr>
              <w:pStyle w:val="TableText"/>
              <w:rPr>
                <w:rFonts w:asciiTheme="majorHAnsi" w:hAnsiTheme="majorHAnsi"/>
              </w:rPr>
            </w:pPr>
            <w:r w:rsidRPr="1C17B0FB">
              <w:rPr>
                <w:rFonts w:asciiTheme="majorHAnsi" w:hAnsiTheme="majorHAnsi"/>
              </w:rPr>
              <w:t xml:space="preserve">The processes by which fire impacts freshwater habitats are complex and depend on the characteristics of the fire event, condition of the contributing catchment and hydrological cycle pre- and post-fire (Silva et al. 2020; Gomez Isaza et al. 2022). </w:t>
            </w:r>
            <w:r w:rsidR="0056298B" w:rsidRPr="0CBFAD64">
              <w:rPr>
                <w:rFonts w:asciiTheme="majorHAnsi" w:hAnsiTheme="majorHAnsi"/>
              </w:rPr>
              <w:t xml:space="preserve">Impacts </w:t>
            </w:r>
            <w:r w:rsidR="0056298B">
              <w:rPr>
                <w:rFonts w:asciiTheme="majorHAnsi" w:hAnsiTheme="majorHAnsi"/>
              </w:rPr>
              <w:t xml:space="preserve">of bushfires </w:t>
            </w:r>
            <w:r w:rsidR="0056298B" w:rsidRPr="0CBFAD64">
              <w:rPr>
                <w:rFonts w:asciiTheme="majorHAnsi" w:hAnsiTheme="majorHAnsi"/>
              </w:rPr>
              <w:t xml:space="preserve">maybe immediate (habitat loss) or delayed (siltation and deoxygenation of habitat following a fire, possible change </w:t>
            </w:r>
            <w:r w:rsidR="0056298B">
              <w:rPr>
                <w:rFonts w:asciiTheme="majorHAnsi" w:hAnsiTheme="majorHAnsi"/>
              </w:rPr>
              <w:t>in</w:t>
            </w:r>
            <w:r w:rsidR="0056298B" w:rsidRPr="0CBFAD64">
              <w:rPr>
                <w:rFonts w:asciiTheme="majorHAnsi" w:hAnsiTheme="majorHAnsi"/>
              </w:rPr>
              <w:t xml:space="preserve"> stream water temperature</w:t>
            </w:r>
            <w:r>
              <w:rPr>
                <w:rFonts w:asciiTheme="majorHAnsi" w:hAnsiTheme="majorHAnsi"/>
              </w:rPr>
              <w:t xml:space="preserve"> and light regimes</w:t>
            </w:r>
            <w:r w:rsidR="0056298B" w:rsidRPr="0CBFAD64">
              <w:rPr>
                <w:rFonts w:asciiTheme="majorHAnsi" w:hAnsiTheme="majorHAnsi"/>
              </w:rPr>
              <w:t xml:space="preserve"> due to canopy loss).</w:t>
            </w:r>
            <w:r w:rsidRPr="1C17B0FB">
              <w:rPr>
                <w:rFonts w:asciiTheme="majorHAnsi" w:hAnsiTheme="majorHAnsi"/>
              </w:rPr>
              <w:t xml:space="preserve"> </w:t>
            </w:r>
            <w:r w:rsidR="009A05E1" w:rsidRPr="009D05DD">
              <w:rPr>
                <w:rFonts w:asciiTheme="majorHAnsi" w:hAnsiTheme="majorHAnsi"/>
                <w:szCs w:val="18"/>
              </w:rPr>
              <w:t xml:space="preserve">Crayfish from </w:t>
            </w:r>
            <w:r w:rsidR="009A05E1">
              <w:rPr>
                <w:rFonts w:asciiTheme="majorHAnsi" w:hAnsiTheme="majorHAnsi"/>
                <w:szCs w:val="18"/>
              </w:rPr>
              <w:t xml:space="preserve">restricted distributions and </w:t>
            </w:r>
            <w:r w:rsidR="009A05E1" w:rsidRPr="009D05DD">
              <w:rPr>
                <w:rFonts w:asciiTheme="majorHAnsi" w:hAnsiTheme="majorHAnsi"/>
                <w:szCs w:val="18"/>
              </w:rPr>
              <w:t>cooler climates</w:t>
            </w:r>
            <w:r w:rsidR="009A05E1">
              <w:rPr>
                <w:rFonts w:asciiTheme="majorHAnsi" w:hAnsiTheme="majorHAnsi"/>
                <w:szCs w:val="18"/>
              </w:rPr>
              <w:t xml:space="preserve"> (e.g., at higher altitudes)</w:t>
            </w:r>
            <w:r w:rsidR="009A05E1" w:rsidRPr="009D05DD">
              <w:rPr>
                <w:rFonts w:asciiTheme="majorHAnsi" w:hAnsiTheme="majorHAnsi"/>
                <w:szCs w:val="18"/>
              </w:rPr>
              <w:t xml:space="preserve"> are at an increased risk </w:t>
            </w:r>
            <w:r w:rsidR="009A05E1">
              <w:rPr>
                <w:rFonts w:asciiTheme="majorHAnsi" w:hAnsiTheme="majorHAnsi"/>
                <w:szCs w:val="18"/>
              </w:rPr>
              <w:t xml:space="preserve">of decline </w:t>
            </w:r>
            <w:r w:rsidR="009A05E1" w:rsidRPr="009D05DD">
              <w:rPr>
                <w:rFonts w:asciiTheme="majorHAnsi" w:hAnsiTheme="majorHAnsi"/>
                <w:szCs w:val="18"/>
              </w:rPr>
              <w:t xml:space="preserve">as bushfires </w:t>
            </w:r>
            <w:r w:rsidR="009A05E1">
              <w:rPr>
                <w:rFonts w:asciiTheme="majorHAnsi" w:hAnsiTheme="majorHAnsi"/>
                <w:szCs w:val="18"/>
              </w:rPr>
              <w:t xml:space="preserve">can </w:t>
            </w:r>
            <w:r w:rsidR="009A05E1" w:rsidRPr="009D05DD">
              <w:rPr>
                <w:rFonts w:asciiTheme="majorHAnsi" w:hAnsiTheme="majorHAnsi"/>
                <w:szCs w:val="18"/>
              </w:rPr>
              <w:t>change aquatic thermal and oxygen regimes (Cramp et al. 2021).</w:t>
            </w:r>
          </w:p>
          <w:p w14:paraId="5A539CBD" w14:textId="5D57B37C" w:rsidR="0056298B" w:rsidRPr="00E922C5" w:rsidRDefault="0083689C" w:rsidP="0056298B">
            <w:pPr>
              <w:pStyle w:val="TableText"/>
              <w:rPr>
                <w:rFonts w:asciiTheme="majorHAnsi" w:hAnsiTheme="majorHAnsi"/>
              </w:rPr>
            </w:pPr>
            <w:r w:rsidRPr="65403C4F">
              <w:rPr>
                <w:rFonts w:asciiTheme="majorHAnsi" w:hAnsiTheme="majorHAnsi"/>
              </w:rPr>
              <w:t xml:space="preserve">Fires may increase the occurrence of weed species in the habitat. </w:t>
            </w:r>
            <w:r w:rsidR="0056298B" w:rsidRPr="00C2782B">
              <w:rPr>
                <w:rFonts w:asciiTheme="majorHAnsi" w:hAnsiTheme="majorHAnsi"/>
              </w:rPr>
              <w:t xml:space="preserve">Various highly invasive non-native species of vegetation are known to exist in </w:t>
            </w:r>
            <w:proofErr w:type="spellStart"/>
            <w:r w:rsidR="0056298B" w:rsidRPr="009A50CD">
              <w:t>Koombooloomba</w:t>
            </w:r>
            <w:proofErr w:type="spellEnd"/>
            <w:r w:rsidR="0056298B">
              <w:t xml:space="preserve"> NP</w:t>
            </w:r>
            <w:r w:rsidR="0056298B" w:rsidRPr="00C2782B" w:rsidDel="000C4EAE">
              <w:rPr>
                <w:rFonts w:asciiTheme="majorHAnsi" w:hAnsiTheme="majorHAnsi"/>
              </w:rPr>
              <w:t xml:space="preserve"> </w:t>
            </w:r>
            <w:r w:rsidR="0056298B" w:rsidRPr="00C2782B">
              <w:rPr>
                <w:rFonts w:asciiTheme="majorHAnsi" w:hAnsiTheme="majorHAnsi"/>
              </w:rPr>
              <w:t xml:space="preserve">(e.g., </w:t>
            </w:r>
            <w:r w:rsidR="0056298B" w:rsidRPr="00C2782B">
              <w:rPr>
                <w:rFonts w:asciiTheme="majorHAnsi" w:hAnsiTheme="majorHAnsi"/>
                <w:i/>
                <w:iCs/>
              </w:rPr>
              <w:t>Lantana camara</w:t>
            </w:r>
            <w:r w:rsidR="0056298B">
              <w:rPr>
                <w:rFonts w:asciiTheme="majorHAnsi" w:hAnsiTheme="majorHAnsi"/>
              </w:rPr>
              <w:t xml:space="preserve"> (lantana)</w:t>
            </w:r>
            <w:r w:rsidR="0056298B" w:rsidRPr="00C2782B">
              <w:rPr>
                <w:rFonts w:asciiTheme="majorHAnsi" w:hAnsiTheme="majorHAnsi"/>
              </w:rPr>
              <w:t xml:space="preserve">. In the subtropical rainforests of the </w:t>
            </w:r>
            <w:r w:rsidR="0056298B">
              <w:rPr>
                <w:rFonts w:asciiTheme="majorHAnsi" w:hAnsiTheme="majorHAnsi"/>
              </w:rPr>
              <w:t>area</w:t>
            </w:r>
            <w:r w:rsidR="0056298B" w:rsidRPr="00C2782B">
              <w:rPr>
                <w:rFonts w:asciiTheme="majorHAnsi" w:hAnsiTheme="majorHAnsi"/>
              </w:rPr>
              <w:t xml:space="preserve">, </w:t>
            </w:r>
            <w:r w:rsidR="0056298B">
              <w:rPr>
                <w:rFonts w:asciiTheme="majorHAnsi" w:hAnsiTheme="majorHAnsi"/>
              </w:rPr>
              <w:t>thick infestations</w:t>
            </w:r>
            <w:r w:rsidR="0056298B" w:rsidRPr="00C2782B">
              <w:rPr>
                <w:rFonts w:asciiTheme="majorHAnsi" w:hAnsiTheme="majorHAnsi"/>
              </w:rPr>
              <w:t xml:space="preserve"> of lantana</w:t>
            </w:r>
            <w:r w:rsidR="0056298B">
              <w:rPr>
                <w:rFonts w:asciiTheme="majorHAnsi" w:hAnsiTheme="majorHAnsi"/>
              </w:rPr>
              <w:t xml:space="preserve"> are known to</w:t>
            </w:r>
            <w:r w:rsidR="0056298B" w:rsidRPr="00C2782B">
              <w:rPr>
                <w:rFonts w:asciiTheme="majorHAnsi" w:hAnsiTheme="majorHAnsi"/>
              </w:rPr>
              <w:t xml:space="preserve"> establish </w:t>
            </w:r>
            <w:r w:rsidR="0056298B">
              <w:rPr>
                <w:rFonts w:asciiTheme="majorHAnsi" w:hAnsiTheme="majorHAnsi"/>
              </w:rPr>
              <w:t>(Queensland Government 2013)</w:t>
            </w:r>
            <w:r w:rsidR="0056298B" w:rsidRPr="00C2782B">
              <w:rPr>
                <w:rFonts w:asciiTheme="majorHAnsi" w:hAnsiTheme="majorHAnsi"/>
              </w:rPr>
              <w:t xml:space="preserve"> </w:t>
            </w:r>
            <w:r w:rsidR="0056298B">
              <w:rPr>
                <w:rFonts w:asciiTheme="majorHAnsi" w:hAnsiTheme="majorHAnsi"/>
              </w:rPr>
              <w:t xml:space="preserve">and </w:t>
            </w:r>
            <w:r w:rsidR="0056298B" w:rsidRPr="008D3E3E">
              <w:rPr>
                <w:rFonts w:asciiTheme="majorHAnsi" w:hAnsiTheme="majorHAnsi"/>
                <w:i/>
              </w:rPr>
              <w:t>per</w:t>
            </w:r>
            <w:r w:rsidR="0056298B">
              <w:rPr>
                <w:rFonts w:asciiTheme="majorHAnsi" w:hAnsiTheme="majorHAnsi"/>
              </w:rPr>
              <w:t xml:space="preserve"> </w:t>
            </w:r>
            <w:r w:rsidR="0056298B" w:rsidRPr="00C2782B">
              <w:rPr>
                <w:rFonts w:asciiTheme="majorHAnsi" w:hAnsiTheme="majorHAnsi"/>
              </w:rPr>
              <w:t xml:space="preserve">Hines et al. </w:t>
            </w:r>
            <w:r w:rsidR="0056298B">
              <w:rPr>
                <w:rFonts w:asciiTheme="majorHAnsi" w:hAnsiTheme="majorHAnsi"/>
              </w:rPr>
              <w:t>(</w:t>
            </w:r>
            <w:r w:rsidR="0056298B" w:rsidRPr="00C2782B">
              <w:rPr>
                <w:rFonts w:asciiTheme="majorHAnsi" w:hAnsiTheme="majorHAnsi"/>
              </w:rPr>
              <w:t>2020) and this may increase the chance and severity of bushfires.</w:t>
            </w:r>
          </w:p>
          <w:p w14:paraId="22D850DC" w14:textId="77777777" w:rsidR="0056298B" w:rsidRPr="00E922C5" w:rsidRDefault="0056298B" w:rsidP="0056298B">
            <w:pPr>
              <w:pStyle w:val="TableText"/>
              <w:rPr>
                <w:rFonts w:asciiTheme="majorHAnsi" w:hAnsiTheme="majorHAnsi"/>
                <w:szCs w:val="18"/>
              </w:rPr>
            </w:pPr>
            <w:r w:rsidRPr="00E922C5">
              <w:rPr>
                <w:rFonts w:asciiTheme="majorHAnsi" w:hAnsiTheme="majorHAnsi"/>
                <w:szCs w:val="18"/>
              </w:rPr>
              <w:t xml:space="preserve">A single bushfire has the capacity to impact the entire population of this </w:t>
            </w:r>
            <w:proofErr w:type="gramStart"/>
            <w:r>
              <w:rPr>
                <w:rFonts w:asciiTheme="majorHAnsi" w:hAnsiTheme="majorHAnsi"/>
                <w:szCs w:val="18"/>
              </w:rPr>
              <w:t>short range</w:t>
            </w:r>
            <w:proofErr w:type="gramEnd"/>
            <w:r>
              <w:rPr>
                <w:rFonts w:asciiTheme="majorHAnsi" w:hAnsiTheme="majorHAnsi"/>
                <w:szCs w:val="18"/>
              </w:rPr>
              <w:t xml:space="preserve"> endemic</w:t>
            </w:r>
            <w:r w:rsidRPr="00E922C5">
              <w:rPr>
                <w:rFonts w:asciiTheme="majorHAnsi" w:hAnsiTheme="majorHAnsi"/>
                <w:szCs w:val="18"/>
              </w:rPr>
              <w:t xml:space="preserve"> species, potentially leading to a population decline across the species</w:t>
            </w:r>
            <w:r>
              <w:rPr>
                <w:rFonts w:asciiTheme="majorHAnsi" w:hAnsiTheme="majorHAnsi"/>
                <w:szCs w:val="18"/>
              </w:rPr>
              <w:t>’</w:t>
            </w:r>
            <w:r w:rsidRPr="00E922C5">
              <w:rPr>
                <w:rFonts w:asciiTheme="majorHAnsi" w:hAnsiTheme="majorHAnsi"/>
                <w:szCs w:val="18"/>
              </w:rPr>
              <w:t xml:space="preserve"> range, or extirpation of the species.</w:t>
            </w:r>
          </w:p>
        </w:tc>
      </w:tr>
      <w:tr w:rsidR="00DD7D2A" w:rsidRPr="00A937A2" w14:paraId="7574A318" w14:textId="77777777" w:rsidTr="2A437ECB">
        <w:tc>
          <w:tcPr>
            <w:tcW w:w="9747" w:type="dxa"/>
            <w:gridSpan w:val="3"/>
          </w:tcPr>
          <w:p w14:paraId="73D2B4F2" w14:textId="749EC4F1" w:rsidR="00DD7D2A" w:rsidRPr="00965DCF" w:rsidRDefault="00965DCF" w:rsidP="0056298B">
            <w:pPr>
              <w:pStyle w:val="TableText"/>
            </w:pPr>
            <w:r w:rsidRPr="00965DCF">
              <w:t>Habitat loss and destruction</w:t>
            </w:r>
          </w:p>
        </w:tc>
      </w:tr>
      <w:tr w:rsidR="00DD7D2A" w:rsidRPr="00A937A2" w14:paraId="32C6E681" w14:textId="77777777" w:rsidTr="00AF3376">
        <w:tc>
          <w:tcPr>
            <w:tcW w:w="1718" w:type="dxa"/>
          </w:tcPr>
          <w:p w14:paraId="4DC508BF" w14:textId="58870FF5" w:rsidR="00DD7D2A" w:rsidRPr="00E922C5" w:rsidRDefault="00965DCF" w:rsidP="00AF3376">
            <w:pPr>
              <w:pStyle w:val="TableText"/>
            </w:pPr>
            <w:r>
              <w:rPr>
                <w:lang w:val="en-US"/>
              </w:rPr>
              <w:t xml:space="preserve">Changes to </w:t>
            </w:r>
            <w:r w:rsidR="00FE6BB6">
              <w:rPr>
                <w:lang w:val="en-US"/>
              </w:rPr>
              <w:t>hydrology caused by impoundment</w:t>
            </w:r>
          </w:p>
          <w:p w14:paraId="1AED6B1E" w14:textId="77777777" w:rsidR="00DD7D2A" w:rsidRPr="00E922C5" w:rsidDel="00563542" w:rsidRDefault="00DD7D2A" w:rsidP="00AF3376">
            <w:pPr>
              <w:pStyle w:val="TableText"/>
            </w:pPr>
          </w:p>
        </w:tc>
        <w:tc>
          <w:tcPr>
            <w:tcW w:w="1934" w:type="dxa"/>
          </w:tcPr>
          <w:p w14:paraId="21332EAC" w14:textId="77777777" w:rsidR="00DD7D2A" w:rsidRPr="00E922C5" w:rsidRDefault="00DD7D2A" w:rsidP="00AF3376">
            <w:pPr>
              <w:pStyle w:val="TableText"/>
            </w:pPr>
            <w:r>
              <w:t>Timing</w:t>
            </w:r>
            <w:r w:rsidRPr="00E922C5">
              <w:t xml:space="preserve">: current </w:t>
            </w:r>
          </w:p>
          <w:p w14:paraId="43924EFB" w14:textId="7313ABBD" w:rsidR="00DD7D2A" w:rsidRDefault="00DD7D2A" w:rsidP="00AF3376">
            <w:pPr>
              <w:pStyle w:val="TableText"/>
            </w:pPr>
            <w:r w:rsidRPr="00E922C5">
              <w:t xml:space="preserve">Confidence: </w:t>
            </w:r>
            <w:r w:rsidR="00426A39">
              <w:rPr>
                <w:rFonts w:eastAsia="Cambria" w:cs="Cambria"/>
                <w:color w:val="000000" w:themeColor="text1"/>
                <w:szCs w:val="18"/>
              </w:rPr>
              <w:t>observed</w:t>
            </w:r>
          </w:p>
          <w:p w14:paraId="5EECCC7F" w14:textId="1108D6F2" w:rsidR="00DD7D2A" w:rsidRDefault="00DD7D2A" w:rsidP="00AF3376">
            <w:pPr>
              <w:pStyle w:val="TableText"/>
            </w:pPr>
            <w:r>
              <w:t xml:space="preserve">Likelihood: </w:t>
            </w:r>
            <w:r w:rsidR="001B0181">
              <w:t>certain</w:t>
            </w:r>
          </w:p>
          <w:p w14:paraId="3D6E11C2" w14:textId="77777777" w:rsidR="00DD7D2A" w:rsidRPr="00E922C5" w:rsidRDefault="00DD7D2A" w:rsidP="00AF3376">
            <w:pPr>
              <w:pStyle w:val="TableText"/>
            </w:pPr>
            <w:r w:rsidRPr="00E922C5">
              <w:t xml:space="preserve">Consequence: </w:t>
            </w:r>
            <w:r>
              <w:t>major</w:t>
            </w:r>
          </w:p>
          <w:p w14:paraId="42AC0F5A" w14:textId="77777777" w:rsidR="00DD7D2A" w:rsidRPr="00E922C5" w:rsidRDefault="00DD7D2A" w:rsidP="00AF3376">
            <w:pPr>
              <w:pStyle w:val="TableText"/>
            </w:pPr>
            <w:r>
              <w:t>Trend: static</w:t>
            </w:r>
          </w:p>
          <w:p w14:paraId="5DD5BB4C" w14:textId="014F1F6A" w:rsidR="00DD7D2A" w:rsidRPr="00E922C5" w:rsidDel="00563542" w:rsidRDefault="00DD7D2A" w:rsidP="00AF3376">
            <w:pPr>
              <w:pStyle w:val="TableText"/>
            </w:pPr>
            <w:r w:rsidRPr="00E922C5">
              <w:lastRenderedPageBreak/>
              <w:t xml:space="preserve">Extent: across </w:t>
            </w:r>
            <w:r w:rsidR="00426A39">
              <w:t>part of range</w:t>
            </w:r>
          </w:p>
        </w:tc>
        <w:tc>
          <w:tcPr>
            <w:tcW w:w="6095" w:type="dxa"/>
          </w:tcPr>
          <w:p w14:paraId="2236FE4F" w14:textId="75F58630" w:rsidR="00DD7D2A" w:rsidRPr="00E922C5" w:rsidDel="00563542" w:rsidRDefault="00A90529" w:rsidP="00AF3376">
            <w:pPr>
              <w:pStyle w:val="TableText"/>
              <w:rPr>
                <w:color w:val="000000"/>
                <w:lang w:val="en-US"/>
              </w:rPr>
            </w:pPr>
            <w:proofErr w:type="spellStart"/>
            <w:r w:rsidRPr="00A90529">
              <w:rPr>
                <w:color w:val="000000"/>
                <w:lang w:val="en-US"/>
              </w:rPr>
              <w:lastRenderedPageBreak/>
              <w:t>Koombooloomba</w:t>
            </w:r>
            <w:proofErr w:type="spellEnd"/>
            <w:r w:rsidRPr="00A90529">
              <w:rPr>
                <w:color w:val="000000"/>
                <w:lang w:val="en-US"/>
              </w:rPr>
              <w:t xml:space="preserve"> Dam</w:t>
            </w:r>
            <w:r>
              <w:rPr>
                <w:color w:val="000000"/>
                <w:lang w:val="en-US"/>
              </w:rPr>
              <w:t xml:space="preserve"> was constructed in 1960 </w:t>
            </w:r>
            <w:r w:rsidR="0011039D">
              <w:rPr>
                <w:color w:val="000000"/>
                <w:lang w:val="en-US"/>
              </w:rPr>
              <w:t xml:space="preserve">and impacts the middle of the distribution of Cardwell crayfish. </w:t>
            </w:r>
            <w:r w:rsidR="001E6B90">
              <w:rPr>
                <w:color w:val="000000"/>
                <w:lang w:val="en-US"/>
              </w:rPr>
              <w:t>Extensive s</w:t>
            </w:r>
            <w:r w:rsidR="001F49AB">
              <w:rPr>
                <w:color w:val="000000"/>
                <w:lang w:val="en-US"/>
              </w:rPr>
              <w:t xml:space="preserve">urveys </w:t>
            </w:r>
            <w:r w:rsidR="001E6B90">
              <w:rPr>
                <w:color w:val="000000"/>
                <w:lang w:val="en-US"/>
              </w:rPr>
              <w:t>have failed to detect the species in the dam</w:t>
            </w:r>
            <w:r w:rsidR="00615CEA">
              <w:rPr>
                <w:color w:val="000000"/>
                <w:lang w:val="en-US"/>
              </w:rPr>
              <w:t xml:space="preserve"> </w:t>
            </w:r>
            <w:r w:rsidR="00171C63">
              <w:rPr>
                <w:color w:val="000000"/>
                <w:lang w:val="en-US"/>
              </w:rPr>
              <w:t>suggesting the impounded habitat is not suitable</w:t>
            </w:r>
            <w:r w:rsidR="00DD7D2A" w:rsidRPr="00E922C5">
              <w:rPr>
                <w:color w:val="000000"/>
                <w:lang w:val="en-US"/>
              </w:rPr>
              <w:t xml:space="preserve"> (</w:t>
            </w:r>
            <w:r w:rsidR="001F49AB">
              <w:rPr>
                <w:color w:val="000000"/>
                <w:lang w:val="en-US"/>
              </w:rPr>
              <w:t>R. McCormack</w:t>
            </w:r>
            <w:r w:rsidR="00DD7D2A" w:rsidRPr="008579AA">
              <w:rPr>
                <w:color w:val="000000"/>
                <w:lang w:val="en-US"/>
              </w:rPr>
              <w:t xml:space="preserve"> 202</w:t>
            </w:r>
            <w:r w:rsidR="0047457E">
              <w:rPr>
                <w:color w:val="000000"/>
                <w:lang w:val="en-US"/>
              </w:rPr>
              <w:t xml:space="preserve">2 </w:t>
            </w:r>
            <w:proofErr w:type="spellStart"/>
            <w:r w:rsidR="00DD7D2A" w:rsidRPr="000F0B84">
              <w:rPr>
                <w:color w:val="000000" w:themeColor="text1"/>
                <w:lang w:val="en-US"/>
              </w:rPr>
              <w:t>unpub</w:t>
            </w:r>
            <w:proofErr w:type="spellEnd"/>
            <w:r w:rsidR="00DD7D2A">
              <w:rPr>
                <w:color w:val="000000" w:themeColor="text1"/>
                <w:lang w:val="en-US"/>
              </w:rPr>
              <w:t>.</w:t>
            </w:r>
            <w:r w:rsidR="00DD7D2A" w:rsidRPr="00E922C5">
              <w:rPr>
                <w:color w:val="000000"/>
                <w:lang w:val="en-US"/>
              </w:rPr>
              <w:t xml:space="preserve">). </w:t>
            </w:r>
            <w:r w:rsidR="00171C63">
              <w:rPr>
                <w:color w:val="000000"/>
                <w:lang w:val="en-US"/>
              </w:rPr>
              <w:t xml:space="preserve"> </w:t>
            </w:r>
            <w:r w:rsidR="00637582">
              <w:rPr>
                <w:color w:val="000000"/>
                <w:lang w:val="en-US"/>
              </w:rPr>
              <w:t>A range of predatory fish species occupy the dam, which may also impact the suitably of habitat for Cardwell crayfish.</w:t>
            </w:r>
          </w:p>
        </w:tc>
      </w:tr>
      <w:tr w:rsidR="0056298B" w:rsidRPr="00A937A2" w14:paraId="1AD04F60" w14:textId="77777777" w:rsidTr="2A437ECB">
        <w:tc>
          <w:tcPr>
            <w:tcW w:w="9747" w:type="dxa"/>
            <w:gridSpan w:val="3"/>
          </w:tcPr>
          <w:p w14:paraId="02E4B3BF" w14:textId="77777777" w:rsidR="0056298B" w:rsidRPr="00F13438" w:rsidDel="00563542" w:rsidRDefault="0056298B" w:rsidP="0056298B">
            <w:pPr>
              <w:pStyle w:val="TableText"/>
            </w:pPr>
            <w:r w:rsidRPr="00F13438">
              <w:t>Illegal collection</w:t>
            </w:r>
          </w:p>
        </w:tc>
      </w:tr>
      <w:tr w:rsidR="0056298B" w:rsidRPr="00A937A2" w14:paraId="434036FB" w14:textId="77777777" w:rsidTr="2A437ECB">
        <w:tc>
          <w:tcPr>
            <w:tcW w:w="1718" w:type="dxa"/>
          </w:tcPr>
          <w:p w14:paraId="4481D711" w14:textId="77777777" w:rsidR="0056298B" w:rsidRPr="00E922C5" w:rsidRDefault="0056298B" w:rsidP="0056298B">
            <w:pPr>
              <w:pStyle w:val="TableText"/>
            </w:pPr>
            <w:r w:rsidRPr="00E922C5">
              <w:rPr>
                <w:lang w:val="en-US"/>
              </w:rPr>
              <w:t xml:space="preserve">Illegal </w:t>
            </w:r>
            <w:r>
              <w:rPr>
                <w:lang w:val="en-US"/>
              </w:rPr>
              <w:t>take</w:t>
            </w:r>
          </w:p>
          <w:p w14:paraId="442472B4" w14:textId="77777777" w:rsidR="0056298B" w:rsidRPr="00E922C5" w:rsidDel="00563542" w:rsidRDefault="0056298B" w:rsidP="0056298B">
            <w:pPr>
              <w:pStyle w:val="TableText"/>
            </w:pPr>
          </w:p>
        </w:tc>
        <w:tc>
          <w:tcPr>
            <w:tcW w:w="1934" w:type="dxa"/>
          </w:tcPr>
          <w:p w14:paraId="455140D4" w14:textId="77777777" w:rsidR="0056298B" w:rsidRPr="00E922C5" w:rsidRDefault="0056298B" w:rsidP="0056298B">
            <w:pPr>
              <w:pStyle w:val="TableText"/>
            </w:pPr>
            <w:r>
              <w:t>Timing</w:t>
            </w:r>
            <w:r w:rsidRPr="00E922C5">
              <w:t xml:space="preserve">: current </w:t>
            </w:r>
          </w:p>
          <w:p w14:paraId="5930CBE6" w14:textId="77777777" w:rsidR="0056298B" w:rsidRDefault="0056298B" w:rsidP="0056298B">
            <w:pPr>
              <w:pStyle w:val="TableText"/>
            </w:pPr>
            <w:r w:rsidRPr="00E922C5">
              <w:t xml:space="preserve">Confidence: </w:t>
            </w:r>
            <w:r>
              <w:t>inferred</w:t>
            </w:r>
          </w:p>
          <w:p w14:paraId="400B09F3" w14:textId="38C45A98" w:rsidR="0056298B" w:rsidRDefault="3D223E48" w:rsidP="0056298B">
            <w:pPr>
              <w:pStyle w:val="TableText"/>
            </w:pPr>
            <w:r>
              <w:t xml:space="preserve">Likelihood: </w:t>
            </w:r>
            <w:r w:rsidR="00C03050">
              <w:t>un</w:t>
            </w:r>
            <w:r>
              <w:t>likely</w:t>
            </w:r>
          </w:p>
          <w:p w14:paraId="02898F7D" w14:textId="77777777" w:rsidR="0056298B" w:rsidRPr="00E922C5" w:rsidRDefault="0056298B" w:rsidP="0056298B">
            <w:pPr>
              <w:pStyle w:val="TableText"/>
            </w:pPr>
            <w:r w:rsidRPr="00E922C5">
              <w:t xml:space="preserve">Consequence: </w:t>
            </w:r>
            <w:r>
              <w:t>major</w:t>
            </w:r>
          </w:p>
          <w:p w14:paraId="72526A93" w14:textId="77777777" w:rsidR="0056298B" w:rsidRPr="00E922C5" w:rsidRDefault="0056298B" w:rsidP="0056298B">
            <w:pPr>
              <w:pStyle w:val="TableText"/>
            </w:pPr>
            <w:r>
              <w:t>Trend: static</w:t>
            </w:r>
          </w:p>
          <w:p w14:paraId="5ECF8423" w14:textId="77777777" w:rsidR="0056298B" w:rsidRPr="00E922C5" w:rsidDel="00563542" w:rsidRDefault="0056298B" w:rsidP="0056298B">
            <w:pPr>
              <w:pStyle w:val="TableText"/>
            </w:pPr>
            <w:r w:rsidRPr="00E922C5">
              <w:t>Extent: across the entire range</w:t>
            </w:r>
          </w:p>
        </w:tc>
        <w:tc>
          <w:tcPr>
            <w:tcW w:w="6095" w:type="dxa"/>
          </w:tcPr>
          <w:p w14:paraId="5A0D117F" w14:textId="7CD69DD1" w:rsidR="0056298B" w:rsidRPr="00E922C5" w:rsidRDefault="0056298B" w:rsidP="0056298B">
            <w:pPr>
              <w:pStyle w:val="TableText"/>
              <w:rPr>
                <w:color w:val="000000"/>
                <w:lang w:val="en-US"/>
              </w:rPr>
            </w:pPr>
            <w:r w:rsidRPr="00E922C5">
              <w:rPr>
                <w:color w:val="000000"/>
                <w:lang w:val="en-US"/>
              </w:rPr>
              <w:t xml:space="preserve">Illegal collectors specifically target rare species of </w:t>
            </w:r>
            <w:r w:rsidRPr="004C74E4">
              <w:rPr>
                <w:i/>
                <w:iCs/>
                <w:color w:val="000000"/>
                <w:lang w:val="en-US"/>
              </w:rPr>
              <w:t>Euastacus</w:t>
            </w:r>
            <w:r w:rsidRPr="00E922C5">
              <w:rPr>
                <w:color w:val="000000"/>
                <w:lang w:val="en-US"/>
              </w:rPr>
              <w:t xml:space="preserve"> for personal collections and </w:t>
            </w:r>
            <w:r w:rsidRPr="00123589">
              <w:rPr>
                <w:color w:val="000000"/>
                <w:lang w:val="en-US"/>
              </w:rPr>
              <w:t xml:space="preserve">the aquarium trade (Coughran 2007; Coughran </w:t>
            </w:r>
            <w:r>
              <w:rPr>
                <w:color w:val="000000"/>
                <w:lang w:val="en-US"/>
              </w:rPr>
              <w:t>&amp;</w:t>
            </w:r>
            <w:r w:rsidRPr="00123589">
              <w:rPr>
                <w:color w:val="000000"/>
                <w:lang w:val="en-US"/>
              </w:rPr>
              <w:t xml:space="preserve"> Furse 2012; </w:t>
            </w:r>
            <w:r>
              <w:rPr>
                <w:color w:val="000000"/>
                <w:lang w:val="en-US"/>
              </w:rPr>
              <w:t xml:space="preserve">J. </w:t>
            </w:r>
            <w:r w:rsidRPr="008579AA">
              <w:rPr>
                <w:color w:val="000000"/>
                <w:lang w:val="en-US"/>
              </w:rPr>
              <w:t>Furse 2021</w:t>
            </w:r>
            <w:r>
              <w:rPr>
                <w:color w:val="000000"/>
                <w:lang w:val="en-US"/>
              </w:rPr>
              <w:t xml:space="preserve"> </w:t>
            </w:r>
            <w:proofErr w:type="spellStart"/>
            <w:r w:rsidRPr="000F0B84">
              <w:rPr>
                <w:color w:val="000000" w:themeColor="text1"/>
                <w:lang w:val="en-US"/>
              </w:rPr>
              <w:t>unpu</w:t>
            </w:r>
            <w:r>
              <w:rPr>
                <w:color w:val="000000" w:themeColor="text1"/>
                <w:lang w:val="en-US"/>
              </w:rPr>
              <w:t>b</w:t>
            </w:r>
            <w:proofErr w:type="spellEnd"/>
            <w:r>
              <w:rPr>
                <w:color w:val="000000" w:themeColor="text1"/>
                <w:lang w:val="en-US"/>
              </w:rPr>
              <w:t>.</w:t>
            </w:r>
            <w:r w:rsidRPr="00123589">
              <w:rPr>
                <w:color w:val="000000"/>
                <w:lang w:val="en-US"/>
              </w:rPr>
              <w:t>). Their targets include species in national parks (see Coughran &amp; Furse</w:t>
            </w:r>
            <w:r w:rsidRPr="00E922C5">
              <w:rPr>
                <w:color w:val="000000"/>
                <w:lang w:val="en-US"/>
              </w:rPr>
              <w:t xml:space="preserve"> 2012) and extremely remote areas (</w:t>
            </w:r>
            <w:r>
              <w:rPr>
                <w:color w:val="000000"/>
                <w:lang w:val="en-US"/>
              </w:rPr>
              <w:t xml:space="preserve">J. </w:t>
            </w:r>
            <w:r w:rsidRPr="008579AA">
              <w:rPr>
                <w:color w:val="000000"/>
                <w:lang w:val="en-US"/>
              </w:rPr>
              <w:t>Furse 2021</w:t>
            </w:r>
            <w:r>
              <w:rPr>
                <w:color w:val="000000"/>
                <w:lang w:val="en-US"/>
              </w:rPr>
              <w:t xml:space="preserve"> </w:t>
            </w:r>
            <w:proofErr w:type="spellStart"/>
            <w:r w:rsidRPr="000F0B84">
              <w:rPr>
                <w:color w:val="000000" w:themeColor="text1"/>
                <w:lang w:val="en-US"/>
              </w:rPr>
              <w:t>unpub</w:t>
            </w:r>
            <w:proofErr w:type="spellEnd"/>
            <w:r>
              <w:rPr>
                <w:color w:val="000000" w:themeColor="text1"/>
                <w:lang w:val="en-US"/>
              </w:rPr>
              <w:t>.</w:t>
            </w:r>
            <w:r w:rsidRPr="00E922C5">
              <w:rPr>
                <w:color w:val="000000"/>
                <w:lang w:val="en-US"/>
              </w:rPr>
              <w:t xml:space="preserve">). </w:t>
            </w:r>
          </w:p>
          <w:p w14:paraId="42652CB9" w14:textId="507152BC" w:rsidR="0056298B" w:rsidRPr="00E922C5" w:rsidRDefault="0056298B" w:rsidP="0056298B">
            <w:pPr>
              <w:pStyle w:val="TableText"/>
              <w:rPr>
                <w:color w:val="000000"/>
                <w:lang w:val="en-US"/>
              </w:rPr>
            </w:pPr>
            <w:r w:rsidRPr="00E922C5">
              <w:rPr>
                <w:color w:val="000000"/>
                <w:lang w:val="en-US"/>
              </w:rPr>
              <w:t xml:space="preserve">A series of these activities are known to have occurred and continue throughout </w:t>
            </w:r>
            <w:r>
              <w:rPr>
                <w:color w:val="000000"/>
                <w:lang w:val="en-US"/>
              </w:rPr>
              <w:t>e</w:t>
            </w:r>
            <w:r w:rsidRPr="00E922C5">
              <w:rPr>
                <w:color w:val="000000"/>
                <w:lang w:val="en-US"/>
              </w:rPr>
              <w:t xml:space="preserve">astern Australia, with illegally collected crayfish intercepted (outbound) at Australian </w:t>
            </w:r>
            <w:r>
              <w:rPr>
                <w:color w:val="000000"/>
                <w:lang w:val="en-US"/>
              </w:rPr>
              <w:t>i</w:t>
            </w:r>
            <w:r w:rsidRPr="00E922C5">
              <w:rPr>
                <w:color w:val="000000"/>
                <w:lang w:val="en-US"/>
              </w:rPr>
              <w:t xml:space="preserve">nternational </w:t>
            </w:r>
            <w:r>
              <w:rPr>
                <w:color w:val="000000"/>
                <w:lang w:val="en-US"/>
              </w:rPr>
              <w:t>a</w:t>
            </w:r>
            <w:r w:rsidRPr="00E922C5">
              <w:rPr>
                <w:color w:val="000000"/>
                <w:lang w:val="en-US"/>
              </w:rPr>
              <w:t>irports (</w:t>
            </w:r>
            <w:r>
              <w:rPr>
                <w:color w:val="000000"/>
                <w:lang w:val="en-US"/>
              </w:rPr>
              <w:t xml:space="preserve">J. </w:t>
            </w:r>
            <w:r w:rsidRPr="008579AA">
              <w:rPr>
                <w:color w:val="000000"/>
                <w:lang w:val="en-US"/>
              </w:rPr>
              <w:t>Furse 2021</w:t>
            </w:r>
            <w:r>
              <w:rPr>
                <w:color w:val="000000"/>
                <w:lang w:val="en-US"/>
              </w:rPr>
              <w:t xml:space="preserve"> </w:t>
            </w:r>
            <w:proofErr w:type="spellStart"/>
            <w:r w:rsidRPr="000F0B84">
              <w:rPr>
                <w:color w:val="000000" w:themeColor="text1"/>
                <w:lang w:val="en-US"/>
              </w:rPr>
              <w:t>unpub</w:t>
            </w:r>
            <w:proofErr w:type="spellEnd"/>
            <w:r>
              <w:rPr>
                <w:color w:val="000000" w:themeColor="text1"/>
                <w:lang w:val="en-US"/>
              </w:rPr>
              <w:t>.</w:t>
            </w:r>
            <w:r w:rsidRPr="00E922C5">
              <w:rPr>
                <w:color w:val="000000"/>
                <w:lang w:val="en-US"/>
              </w:rPr>
              <w:t>).</w:t>
            </w:r>
          </w:p>
          <w:p w14:paraId="3E718B26" w14:textId="6070A805" w:rsidR="0056298B" w:rsidRPr="00E922C5" w:rsidRDefault="0056298B" w:rsidP="0056298B">
            <w:pPr>
              <w:pStyle w:val="TableText"/>
              <w:rPr>
                <w:color w:val="000000"/>
                <w:lang w:val="en-US"/>
              </w:rPr>
            </w:pPr>
            <w:r w:rsidRPr="0CBFAD64">
              <w:rPr>
                <w:color w:val="000000" w:themeColor="text1"/>
                <w:lang w:val="en-US"/>
              </w:rPr>
              <w:t xml:space="preserve">Any collection of </w:t>
            </w:r>
            <w:r>
              <w:rPr>
                <w:color w:val="000000" w:themeColor="text1"/>
                <w:lang w:val="en-US"/>
              </w:rPr>
              <w:t xml:space="preserve">rare, </w:t>
            </w:r>
            <w:r w:rsidRPr="0CBFAD64">
              <w:rPr>
                <w:color w:val="000000" w:themeColor="text1"/>
                <w:lang w:val="en-US"/>
              </w:rPr>
              <w:t>slow-growing and short-range endemic species, such as</w:t>
            </w:r>
            <w:r w:rsidR="00304D87">
              <w:rPr>
                <w:color w:val="000000" w:themeColor="text1"/>
                <w:lang w:val="en-US"/>
              </w:rPr>
              <w:t xml:space="preserve"> </w:t>
            </w:r>
            <w:r w:rsidR="0007698E">
              <w:rPr>
                <w:color w:val="000000" w:themeColor="text1"/>
                <w:lang w:val="en-US"/>
              </w:rPr>
              <w:t>C</w:t>
            </w:r>
            <w:r w:rsidR="00304D87">
              <w:rPr>
                <w:color w:val="000000" w:themeColor="text1"/>
                <w:lang w:val="en-US"/>
              </w:rPr>
              <w:t>a</w:t>
            </w:r>
            <w:r w:rsidR="00304D87" w:rsidRPr="00DE7F3E">
              <w:rPr>
                <w:color w:val="000000" w:themeColor="text1"/>
                <w:lang w:val="en-US"/>
              </w:rPr>
              <w:t>rdwell crayfish</w:t>
            </w:r>
            <w:r w:rsidRPr="00E6402E">
              <w:rPr>
                <w:color w:val="000000" w:themeColor="text1"/>
                <w:lang w:val="en-US"/>
              </w:rPr>
              <w:t>,</w:t>
            </w:r>
            <w:r w:rsidRPr="0CBFAD64">
              <w:rPr>
                <w:color w:val="000000" w:themeColor="text1"/>
                <w:lang w:val="en-US"/>
              </w:rPr>
              <w:t xml:space="preserve"> has the capacity to</w:t>
            </w:r>
            <w:r>
              <w:rPr>
                <w:color w:val="000000" w:themeColor="text1"/>
                <w:lang w:val="en-US"/>
              </w:rPr>
              <w:t xml:space="preserve"> quickly</w:t>
            </w:r>
            <w:r w:rsidRPr="0CBFAD64">
              <w:rPr>
                <w:color w:val="000000" w:themeColor="text1"/>
                <w:lang w:val="en-US"/>
              </w:rPr>
              <w:t xml:space="preserve"> lead to negative population-scale impacts. Specifically, removal of reproductive animals from a population, particularly females that may require &gt;5 years to reach sexual maturity, is likely to seriously impact recruitment.</w:t>
            </w:r>
          </w:p>
          <w:p w14:paraId="24F417C2" w14:textId="77777777" w:rsidR="0056298B" w:rsidRPr="00E922C5" w:rsidDel="00563542" w:rsidRDefault="0056298B" w:rsidP="0056298B">
            <w:pPr>
              <w:pStyle w:val="TableText"/>
              <w:rPr>
                <w:color w:val="000000"/>
                <w:lang w:val="en-US"/>
              </w:rPr>
            </w:pPr>
            <w:r>
              <w:rPr>
                <w:color w:val="000000"/>
                <w:lang w:val="en-US"/>
              </w:rPr>
              <w:t>Illegal c</w:t>
            </w:r>
            <w:r w:rsidRPr="00E922C5">
              <w:rPr>
                <w:color w:val="000000"/>
                <w:lang w:val="en-US"/>
              </w:rPr>
              <w:t>ollectors can also act as a vector for diseases/pathogens between catchments, waterways, and into isolated areas of habitat</w:t>
            </w:r>
            <w:r>
              <w:rPr>
                <w:color w:val="000000"/>
                <w:lang w:val="en-US"/>
              </w:rPr>
              <w:t>.</w:t>
            </w:r>
          </w:p>
        </w:tc>
      </w:tr>
      <w:tr w:rsidR="0056298B" w:rsidRPr="00A937A2" w14:paraId="7A6C2C4E" w14:textId="77777777" w:rsidTr="2A437ECB">
        <w:tc>
          <w:tcPr>
            <w:tcW w:w="9747" w:type="dxa"/>
            <w:gridSpan w:val="3"/>
          </w:tcPr>
          <w:p w14:paraId="118A1C4B" w14:textId="77777777" w:rsidR="0056298B" w:rsidRPr="00E922C5" w:rsidRDefault="0056298B" w:rsidP="0056298B">
            <w:pPr>
              <w:pStyle w:val="TableText"/>
              <w:rPr>
                <w:color w:val="000000"/>
                <w:lang w:val="en-US"/>
              </w:rPr>
            </w:pPr>
            <w:r>
              <w:rPr>
                <w:rFonts w:asciiTheme="majorHAnsi" w:hAnsiTheme="majorHAnsi" w:cs="TimesNewRomanPSMT"/>
                <w:iCs/>
                <w:color w:val="000000"/>
                <w:szCs w:val="18"/>
                <w:lang w:val="en-US"/>
              </w:rPr>
              <w:t>I</w:t>
            </w:r>
            <w:r w:rsidRPr="00E922C5">
              <w:rPr>
                <w:rFonts w:asciiTheme="majorHAnsi" w:hAnsiTheme="majorHAnsi" w:cs="TimesNewRomanPSMT"/>
                <w:iCs/>
                <w:color w:val="000000"/>
                <w:szCs w:val="18"/>
                <w:lang w:val="en-US"/>
              </w:rPr>
              <w:t>nvasive species</w:t>
            </w:r>
          </w:p>
        </w:tc>
      </w:tr>
      <w:tr w:rsidR="0056298B" w:rsidRPr="00A937A2" w14:paraId="0CD51ACB" w14:textId="77777777" w:rsidTr="2A437ECB">
        <w:tc>
          <w:tcPr>
            <w:tcW w:w="1718" w:type="dxa"/>
          </w:tcPr>
          <w:p w14:paraId="22EC9BFB" w14:textId="77777777" w:rsidR="0056298B" w:rsidRPr="00E922C5" w:rsidRDefault="0056298B" w:rsidP="0056298B">
            <w:pPr>
              <w:pStyle w:val="TableText"/>
              <w:rPr>
                <w:lang w:val="en-US"/>
              </w:rPr>
            </w:pPr>
            <w:r>
              <w:t xml:space="preserve">Invasive fauna </w:t>
            </w:r>
          </w:p>
        </w:tc>
        <w:tc>
          <w:tcPr>
            <w:tcW w:w="1934" w:type="dxa"/>
          </w:tcPr>
          <w:p w14:paraId="6A28B889" w14:textId="77777777" w:rsidR="0056298B" w:rsidRPr="003774A2" w:rsidRDefault="0056298B" w:rsidP="0056298B">
            <w:pPr>
              <w:pStyle w:val="TableText"/>
            </w:pPr>
            <w:r>
              <w:t>Timing: current/</w:t>
            </w:r>
            <w:r w:rsidRPr="003774A2">
              <w:t>future</w:t>
            </w:r>
          </w:p>
          <w:p w14:paraId="373C3D22" w14:textId="77777777" w:rsidR="0056298B" w:rsidRDefault="0056298B" w:rsidP="0056298B">
            <w:pPr>
              <w:pStyle w:val="TableText"/>
            </w:pPr>
            <w:r w:rsidRPr="003774A2">
              <w:t xml:space="preserve">Confidence: </w:t>
            </w:r>
            <w:r>
              <w:t>inferred</w:t>
            </w:r>
            <w:r w:rsidRPr="003774A2">
              <w:t xml:space="preserve"> </w:t>
            </w:r>
          </w:p>
          <w:p w14:paraId="1D020145" w14:textId="77777777" w:rsidR="0056298B" w:rsidRDefault="0056298B" w:rsidP="0056298B">
            <w:pPr>
              <w:pStyle w:val="TableText"/>
            </w:pPr>
            <w:r>
              <w:t>Likelihood: possible</w:t>
            </w:r>
          </w:p>
          <w:p w14:paraId="70F76537" w14:textId="77777777" w:rsidR="0056298B" w:rsidRPr="003774A2" w:rsidRDefault="0056298B" w:rsidP="0056298B">
            <w:pPr>
              <w:pStyle w:val="TableText"/>
            </w:pPr>
            <w:r w:rsidRPr="003774A2">
              <w:t xml:space="preserve">Consequence: </w:t>
            </w:r>
            <w:r>
              <w:t>moderate</w:t>
            </w:r>
          </w:p>
          <w:p w14:paraId="5DF2F52D" w14:textId="77777777" w:rsidR="0056298B" w:rsidRPr="003774A2" w:rsidRDefault="0056298B" w:rsidP="0056298B">
            <w:pPr>
              <w:pStyle w:val="TableText"/>
            </w:pPr>
            <w:r w:rsidRPr="003774A2">
              <w:t>Trend: static to increasing</w:t>
            </w:r>
          </w:p>
          <w:p w14:paraId="4CB4A579" w14:textId="77777777" w:rsidR="0056298B" w:rsidRDefault="0056298B" w:rsidP="0056298B">
            <w:pPr>
              <w:pStyle w:val="TableText"/>
            </w:pPr>
            <w:r w:rsidRPr="003774A2">
              <w:t>Extent: across the entire range</w:t>
            </w:r>
          </w:p>
        </w:tc>
        <w:tc>
          <w:tcPr>
            <w:tcW w:w="6095" w:type="dxa"/>
          </w:tcPr>
          <w:p w14:paraId="493D02E6" w14:textId="155786D7" w:rsidR="0056298B" w:rsidRPr="00E22A1F" w:rsidRDefault="0056298B" w:rsidP="0056298B">
            <w:pPr>
              <w:pStyle w:val="TableText"/>
              <w:rPr>
                <w:szCs w:val="20"/>
              </w:rPr>
            </w:pPr>
            <w:r w:rsidRPr="00664B14">
              <w:t>Feral pigs (</w:t>
            </w:r>
            <w:r w:rsidRPr="00664B14">
              <w:rPr>
                <w:rStyle w:val="Emphasis"/>
                <w:rFonts w:asciiTheme="majorHAnsi" w:hAnsiTheme="majorHAnsi"/>
                <w:szCs w:val="18"/>
              </w:rPr>
              <w:t>Sus scrofa</w:t>
            </w:r>
            <w:r w:rsidRPr="00664B14">
              <w:t xml:space="preserve">) occur in </w:t>
            </w:r>
            <w:proofErr w:type="spellStart"/>
            <w:r w:rsidRPr="009A50CD">
              <w:t>Koombooloomba</w:t>
            </w:r>
            <w:proofErr w:type="spellEnd"/>
            <w:r>
              <w:t xml:space="preserve"> </w:t>
            </w:r>
            <w:r w:rsidR="00AD3AAB">
              <w:t>National Park</w:t>
            </w:r>
            <w:r w:rsidRPr="00664B14" w:rsidDel="000C4EAE">
              <w:t xml:space="preserve"> </w:t>
            </w:r>
            <w:r w:rsidRPr="00664B14">
              <w:t>and disturbance by them is common (</w:t>
            </w:r>
            <w:r w:rsidRPr="00664B14">
              <w:rPr>
                <w:rFonts w:asciiTheme="majorHAnsi" w:eastAsia="Cambria" w:hAnsiTheme="majorHAnsi" w:cs="Arial"/>
                <w:szCs w:val="24"/>
                <w:lang w:val="en-US" w:eastAsia="en-AU"/>
              </w:rPr>
              <w:t>Queensland Government 2013</w:t>
            </w:r>
            <w:r w:rsidRPr="00664B14">
              <w:t>).</w:t>
            </w:r>
            <w:r w:rsidRPr="000F0B84">
              <w:t xml:space="preserve"> </w:t>
            </w:r>
            <w:r w:rsidRPr="00E22A1F">
              <w:rPr>
                <w:szCs w:val="20"/>
              </w:rPr>
              <w:t>Pigs eat crayfish (Coughran 2021) and</w:t>
            </w:r>
            <w:r w:rsidRPr="00E22A1F">
              <w:rPr>
                <w:rFonts w:cs="TimesNewRomanPSMT"/>
                <w:color w:val="000000"/>
                <w:szCs w:val="20"/>
                <w:lang w:val="en-US"/>
              </w:rPr>
              <w:t xml:space="preserve"> are</w:t>
            </w:r>
            <w:r w:rsidRPr="00E22A1F">
              <w:rPr>
                <w:szCs w:val="20"/>
              </w:rPr>
              <w:t xml:space="preserve"> a serious threat to crayfish in general, but species of burrowing </w:t>
            </w:r>
            <w:proofErr w:type="gramStart"/>
            <w:r w:rsidRPr="00E22A1F">
              <w:rPr>
                <w:szCs w:val="20"/>
              </w:rPr>
              <w:t>crayfish in particular</w:t>
            </w:r>
            <w:proofErr w:type="gramEnd"/>
            <w:r w:rsidRPr="00E22A1F">
              <w:rPr>
                <w:szCs w:val="20"/>
              </w:rPr>
              <w:t xml:space="preserve"> (e.g. </w:t>
            </w:r>
            <w:proofErr w:type="spellStart"/>
            <w:r w:rsidRPr="00E22A1F">
              <w:rPr>
                <w:i/>
                <w:szCs w:val="20"/>
              </w:rPr>
              <w:t>Engaeus</w:t>
            </w:r>
            <w:proofErr w:type="spellEnd"/>
            <w:r w:rsidRPr="00E22A1F">
              <w:rPr>
                <w:i/>
                <w:szCs w:val="20"/>
              </w:rPr>
              <w:t xml:space="preserve"> </w:t>
            </w:r>
            <w:proofErr w:type="spellStart"/>
            <w:r w:rsidRPr="00E22A1F">
              <w:rPr>
                <w:i/>
                <w:szCs w:val="20"/>
              </w:rPr>
              <w:t>martigener</w:t>
            </w:r>
            <w:proofErr w:type="spellEnd"/>
            <w:r w:rsidRPr="00E22A1F">
              <w:rPr>
                <w:szCs w:val="20"/>
              </w:rPr>
              <w:t xml:space="preserve"> </w:t>
            </w:r>
            <w:r>
              <w:rPr>
                <w:szCs w:val="20"/>
              </w:rPr>
              <w:t>(</w:t>
            </w:r>
            <w:r w:rsidRPr="004A24F5">
              <w:rPr>
                <w:szCs w:val="20"/>
              </w:rPr>
              <w:t>Furneaux burrowing crayfish</w:t>
            </w:r>
            <w:r>
              <w:rPr>
                <w:szCs w:val="20"/>
              </w:rPr>
              <w:t>)</w:t>
            </w:r>
            <w:r w:rsidRPr="00E22A1F">
              <w:rPr>
                <w:szCs w:val="20"/>
              </w:rPr>
              <w:t>), both through predation and their rooting and wallowing behaviour (DEH 2017).</w:t>
            </w:r>
          </w:p>
          <w:p w14:paraId="44A519A1" w14:textId="28F0C51D" w:rsidR="0056298B" w:rsidRPr="00E922C5" w:rsidRDefault="0056298B" w:rsidP="0056298B">
            <w:pPr>
              <w:pStyle w:val="TableText"/>
              <w:rPr>
                <w:color w:val="000000"/>
                <w:lang w:val="en-US"/>
              </w:rPr>
            </w:pPr>
          </w:p>
        </w:tc>
      </w:tr>
      <w:tr w:rsidR="0056298B" w:rsidRPr="00A937A2" w14:paraId="7D94303C" w14:textId="77777777" w:rsidTr="2A437ECB">
        <w:tc>
          <w:tcPr>
            <w:tcW w:w="1718" w:type="dxa"/>
          </w:tcPr>
          <w:p w14:paraId="6671A766" w14:textId="77777777" w:rsidR="0056298B" w:rsidRPr="00E922C5" w:rsidRDefault="0056298B" w:rsidP="0056298B">
            <w:pPr>
              <w:pStyle w:val="TableText"/>
            </w:pPr>
            <w:r w:rsidRPr="30D87E74">
              <w:rPr>
                <w:lang w:val="en-US"/>
              </w:rPr>
              <w:t>Inva</w:t>
            </w:r>
            <w:r>
              <w:rPr>
                <w:lang w:val="en-US"/>
              </w:rPr>
              <w:t>s</w:t>
            </w:r>
            <w:r w:rsidRPr="30D87E74">
              <w:rPr>
                <w:lang w:val="en-US"/>
              </w:rPr>
              <w:t>ive weeds and weed incursion</w:t>
            </w:r>
          </w:p>
          <w:p w14:paraId="312FE31A" w14:textId="77777777" w:rsidR="0056298B" w:rsidRDefault="0056298B" w:rsidP="0056298B">
            <w:pPr>
              <w:pStyle w:val="TableText"/>
            </w:pPr>
          </w:p>
        </w:tc>
        <w:tc>
          <w:tcPr>
            <w:tcW w:w="1934" w:type="dxa"/>
          </w:tcPr>
          <w:p w14:paraId="15281744" w14:textId="77777777" w:rsidR="0056298B" w:rsidRPr="00E922C5" w:rsidRDefault="0056298B" w:rsidP="0056298B">
            <w:pPr>
              <w:pStyle w:val="TableText"/>
            </w:pPr>
            <w:r>
              <w:t>Timing</w:t>
            </w:r>
            <w:r w:rsidRPr="00E922C5">
              <w:t>:</w:t>
            </w:r>
            <w:r>
              <w:t xml:space="preserve"> current</w:t>
            </w:r>
          </w:p>
          <w:p w14:paraId="3E1155BC" w14:textId="77777777" w:rsidR="0056298B" w:rsidRDefault="0056298B" w:rsidP="0056298B">
            <w:pPr>
              <w:pStyle w:val="TableText"/>
            </w:pPr>
            <w:r w:rsidRPr="00E922C5">
              <w:t>Confidence: known</w:t>
            </w:r>
          </w:p>
          <w:p w14:paraId="3A12D275" w14:textId="77777777" w:rsidR="0056298B" w:rsidRPr="00E922C5" w:rsidRDefault="0056298B" w:rsidP="0056298B">
            <w:pPr>
              <w:pStyle w:val="TableText"/>
            </w:pPr>
            <w:r>
              <w:t>Likelihood: likely</w:t>
            </w:r>
          </w:p>
          <w:p w14:paraId="7F209F14" w14:textId="596943D7" w:rsidR="0056298B" w:rsidRPr="00E922C5" w:rsidRDefault="3D223E48" w:rsidP="0056298B">
            <w:pPr>
              <w:pStyle w:val="TableText"/>
            </w:pPr>
            <w:r>
              <w:t xml:space="preserve">Consequence: moderate </w:t>
            </w:r>
          </w:p>
          <w:p w14:paraId="2183B489" w14:textId="77777777" w:rsidR="0056298B" w:rsidRPr="00E922C5" w:rsidRDefault="0056298B" w:rsidP="0056298B">
            <w:pPr>
              <w:pStyle w:val="TableText"/>
            </w:pPr>
            <w:r w:rsidRPr="00E922C5">
              <w:t>Trend: increasing</w:t>
            </w:r>
          </w:p>
          <w:p w14:paraId="54B19F65" w14:textId="77777777" w:rsidR="0056298B" w:rsidRDefault="0056298B" w:rsidP="0056298B">
            <w:pPr>
              <w:pStyle w:val="TableText"/>
            </w:pPr>
            <w:r w:rsidRPr="00E922C5">
              <w:t>Extent: across the entire range</w:t>
            </w:r>
          </w:p>
        </w:tc>
        <w:tc>
          <w:tcPr>
            <w:tcW w:w="6095" w:type="dxa"/>
          </w:tcPr>
          <w:p w14:paraId="3D3CC54D" w14:textId="4C99A77F" w:rsidR="0056298B" w:rsidRDefault="0056298B" w:rsidP="0056298B">
            <w:pPr>
              <w:pStyle w:val="TableText"/>
              <w:rPr>
                <w:color w:val="000000" w:themeColor="text1"/>
                <w:lang w:val="en-US"/>
              </w:rPr>
            </w:pPr>
            <w:r w:rsidRPr="000F0B84">
              <w:rPr>
                <w:color w:val="000000" w:themeColor="text1"/>
                <w:lang w:val="en-US"/>
              </w:rPr>
              <w:t>Weed incursion (i.e. smothering waterbodies and other habitats)</w:t>
            </w:r>
            <w:r w:rsidR="0098206C" w:rsidRPr="000F0B84">
              <w:rPr>
                <w:color w:val="000000" w:themeColor="text1"/>
                <w:lang w:val="en-US"/>
              </w:rPr>
              <w:t xml:space="preserve"> </w:t>
            </w:r>
            <w:r w:rsidR="0098206C">
              <w:rPr>
                <w:color w:val="000000" w:themeColor="text1"/>
                <w:lang w:val="en-US"/>
              </w:rPr>
              <w:t>is a major concern in streams of the Wet Tropics (Pearson et al. 2015) and</w:t>
            </w:r>
            <w:r w:rsidRPr="000F0B84">
              <w:rPr>
                <w:color w:val="000000" w:themeColor="text1"/>
                <w:lang w:val="en-US"/>
              </w:rPr>
              <w:t xml:space="preserve"> has been identified as a potentially serious threat to other species of freshwater crayfish in Qld (J. Furse 2021 </w:t>
            </w:r>
            <w:proofErr w:type="spellStart"/>
            <w:r w:rsidRPr="000F0B84">
              <w:rPr>
                <w:color w:val="000000" w:themeColor="text1"/>
                <w:lang w:val="en-US"/>
              </w:rPr>
              <w:t>unpub</w:t>
            </w:r>
            <w:proofErr w:type="spellEnd"/>
            <w:r>
              <w:rPr>
                <w:color w:val="000000" w:themeColor="text1"/>
                <w:lang w:val="en-US"/>
              </w:rPr>
              <w:t>.</w:t>
            </w:r>
            <w:r w:rsidRPr="000F0B84">
              <w:rPr>
                <w:color w:val="000000" w:themeColor="text1"/>
                <w:lang w:val="en-US"/>
              </w:rPr>
              <w:t xml:space="preserve">). </w:t>
            </w:r>
          </w:p>
          <w:p w14:paraId="5F69EC1E" w14:textId="7BC7A784" w:rsidR="0056298B" w:rsidRPr="000F0B84" w:rsidRDefault="0056298B" w:rsidP="0056298B">
            <w:pPr>
              <w:pStyle w:val="TableText"/>
            </w:pPr>
            <w:r w:rsidRPr="000F0B84">
              <w:rPr>
                <w:color w:val="000000" w:themeColor="text1"/>
                <w:lang w:val="en-US"/>
              </w:rPr>
              <w:t xml:space="preserve">Various highly invasive non-native species of vegetation are known to exist in the </w:t>
            </w:r>
            <w:r>
              <w:rPr>
                <w:color w:val="000000" w:themeColor="text1"/>
                <w:lang w:val="en-US"/>
              </w:rPr>
              <w:t xml:space="preserve">national park and </w:t>
            </w:r>
            <w:r w:rsidRPr="000F0B84">
              <w:rPr>
                <w:color w:val="000000" w:themeColor="text1"/>
                <w:lang w:val="en-US"/>
              </w:rPr>
              <w:t>region (</w:t>
            </w:r>
            <w:r w:rsidRPr="00914CAE">
              <w:rPr>
                <w:color w:val="000000" w:themeColor="text1"/>
                <w:szCs w:val="18"/>
                <w:lang w:val="en-US"/>
              </w:rPr>
              <w:t xml:space="preserve">e.g., </w:t>
            </w:r>
            <w:r w:rsidRPr="00914CAE">
              <w:rPr>
                <w:rFonts w:cs="TimesNewRomanPS-ItalicMT"/>
                <w:i/>
                <w:iCs/>
                <w:color w:val="000000" w:themeColor="text1"/>
                <w:szCs w:val="18"/>
                <w:lang w:val="en-US"/>
              </w:rPr>
              <w:t>Lantana camara</w:t>
            </w:r>
            <w:r w:rsidRPr="000A44A1">
              <w:rPr>
                <w:rFonts w:cs="TimesNewRomanPS-ItalicMT"/>
                <w:color w:val="000000" w:themeColor="text1"/>
                <w:szCs w:val="18"/>
                <w:lang w:val="en-US"/>
              </w:rPr>
              <w:t>,</w:t>
            </w:r>
            <w:r w:rsidRPr="00914CAE">
              <w:rPr>
                <w:rFonts w:cs="TimesNewRomanPS-ItalicMT"/>
                <w:iCs/>
                <w:color w:val="000000" w:themeColor="text1"/>
                <w:szCs w:val="18"/>
                <w:lang w:val="en-US"/>
              </w:rPr>
              <w:t xml:space="preserve"> </w:t>
            </w:r>
            <w:proofErr w:type="spellStart"/>
            <w:r w:rsidRPr="00914CAE">
              <w:rPr>
                <w:i/>
                <w:iCs/>
                <w:szCs w:val="18"/>
              </w:rPr>
              <w:t>Chromolaena</w:t>
            </w:r>
            <w:proofErr w:type="spellEnd"/>
            <w:r w:rsidRPr="00914CAE">
              <w:rPr>
                <w:i/>
                <w:iCs/>
                <w:szCs w:val="18"/>
              </w:rPr>
              <w:t xml:space="preserve"> odorata </w:t>
            </w:r>
            <w:r w:rsidRPr="00914CAE">
              <w:rPr>
                <w:iCs/>
                <w:szCs w:val="18"/>
              </w:rPr>
              <w:t>[Siam weed</w:t>
            </w:r>
            <w:r>
              <w:rPr>
                <w:iCs/>
                <w:szCs w:val="18"/>
              </w:rPr>
              <w:t>)</w:t>
            </w:r>
            <w:r w:rsidRPr="00914CAE">
              <w:rPr>
                <w:iCs/>
                <w:szCs w:val="18"/>
              </w:rPr>
              <w:t xml:space="preserve">, </w:t>
            </w:r>
            <w:r w:rsidRPr="00914CAE">
              <w:rPr>
                <w:i/>
                <w:iCs/>
                <w:szCs w:val="18"/>
              </w:rPr>
              <w:t>Stevia ovata</w:t>
            </w:r>
            <w:r w:rsidRPr="00914CAE">
              <w:rPr>
                <w:iCs/>
                <w:szCs w:val="18"/>
              </w:rPr>
              <w:t xml:space="preserve"> [</w:t>
            </w:r>
            <w:proofErr w:type="spellStart"/>
            <w:r w:rsidRPr="00914CAE">
              <w:rPr>
                <w:iCs/>
                <w:szCs w:val="18"/>
              </w:rPr>
              <w:t>Candyleaf</w:t>
            </w:r>
            <w:proofErr w:type="spellEnd"/>
            <w:r>
              <w:rPr>
                <w:iCs/>
                <w:szCs w:val="18"/>
              </w:rPr>
              <w:t>]</w:t>
            </w:r>
            <w:r w:rsidRPr="00664B14">
              <w:t xml:space="preserve"> (</w:t>
            </w:r>
            <w:r w:rsidRPr="00664B14">
              <w:rPr>
                <w:rFonts w:asciiTheme="majorHAnsi" w:eastAsia="Cambria" w:hAnsiTheme="majorHAnsi" w:cs="Arial"/>
                <w:szCs w:val="24"/>
                <w:lang w:val="en-US" w:eastAsia="en-AU"/>
              </w:rPr>
              <w:t>Queensland Government 2013</w:t>
            </w:r>
            <w:r w:rsidRPr="00664B14">
              <w:t>)</w:t>
            </w:r>
            <w:r w:rsidRPr="000F0B84">
              <w:rPr>
                <w:color w:val="000000" w:themeColor="text1"/>
                <w:lang w:val="en-US"/>
              </w:rPr>
              <w:t>.</w:t>
            </w:r>
            <w:r>
              <w:rPr>
                <w:color w:val="000000" w:themeColor="text1"/>
                <w:lang w:val="en-US"/>
              </w:rPr>
              <w:t xml:space="preserve"> </w:t>
            </w:r>
            <w:r w:rsidRPr="00914CAE">
              <w:rPr>
                <w:color w:val="000000" w:themeColor="text1"/>
                <w:lang w:val="en-US"/>
              </w:rPr>
              <w:t xml:space="preserve">In </w:t>
            </w:r>
            <w:r>
              <w:rPr>
                <w:color w:val="000000" w:themeColor="text1"/>
                <w:lang w:val="en-US"/>
              </w:rPr>
              <w:t xml:space="preserve">similar habitats in </w:t>
            </w:r>
            <w:r w:rsidRPr="00914CAE">
              <w:rPr>
                <w:color w:val="000000" w:themeColor="text1"/>
                <w:lang w:val="en-US"/>
              </w:rPr>
              <w:t>the subtropical rainforests of the Qld-NSW border, dense stands of lantana quickly establish in the exposed areas created by tree falls and landslides (Stock 2004)</w:t>
            </w:r>
            <w:r>
              <w:rPr>
                <w:color w:val="000000" w:themeColor="text1"/>
                <w:lang w:val="en-US"/>
              </w:rPr>
              <w:t xml:space="preserve"> and similar infestations are reported in </w:t>
            </w:r>
            <w:proofErr w:type="spellStart"/>
            <w:r w:rsidRPr="009A50CD">
              <w:t>Koombooloomba</w:t>
            </w:r>
            <w:proofErr w:type="spellEnd"/>
            <w:r>
              <w:t xml:space="preserve"> </w:t>
            </w:r>
            <w:r w:rsidR="00AD3AAB">
              <w:t>National Park</w:t>
            </w:r>
            <w:r>
              <w:t xml:space="preserve"> </w:t>
            </w:r>
            <w:r w:rsidRPr="00664B14">
              <w:t>(</w:t>
            </w:r>
            <w:r w:rsidRPr="00664B14">
              <w:rPr>
                <w:rFonts w:asciiTheme="majorHAnsi" w:eastAsia="Cambria" w:hAnsiTheme="majorHAnsi" w:cs="Arial"/>
                <w:szCs w:val="24"/>
                <w:lang w:val="en-US" w:eastAsia="en-AU"/>
              </w:rPr>
              <w:t>Queensland Government 2013</w:t>
            </w:r>
            <w:r w:rsidRPr="00664B14">
              <w:t>)</w:t>
            </w:r>
            <w:r w:rsidRPr="00914CAE">
              <w:rPr>
                <w:color w:val="000000" w:themeColor="text1"/>
                <w:lang w:val="en-US"/>
              </w:rPr>
              <w:t>.</w:t>
            </w:r>
            <w:r w:rsidRPr="000F0B84">
              <w:rPr>
                <w:color w:val="000000" w:themeColor="text1"/>
                <w:lang w:val="en-US"/>
              </w:rPr>
              <w:t xml:space="preserve"> These infestations can be very </w:t>
            </w:r>
            <w:proofErr w:type="gramStart"/>
            <w:r w:rsidRPr="000F0B84">
              <w:rPr>
                <w:color w:val="000000" w:themeColor="text1"/>
                <w:lang w:val="en-US"/>
              </w:rPr>
              <w:t>extensive, and</w:t>
            </w:r>
            <w:proofErr w:type="gramEnd"/>
            <w:r w:rsidRPr="000F0B84">
              <w:rPr>
                <w:color w:val="000000" w:themeColor="text1"/>
                <w:lang w:val="en-US"/>
              </w:rPr>
              <w:t xml:space="preserve"> persist until a substantial vegetative canopy reestablishes. The incursion of a single weed species has the potential to quickly smother habitat in the distribution</w:t>
            </w:r>
            <w:r>
              <w:rPr>
                <w:color w:val="000000" w:themeColor="text1"/>
                <w:lang w:val="en-US"/>
              </w:rPr>
              <w:t xml:space="preserve"> of this species</w:t>
            </w:r>
            <w:r w:rsidRPr="000F0B84">
              <w:rPr>
                <w:color w:val="000000" w:themeColor="text1"/>
                <w:lang w:val="en-US"/>
              </w:rPr>
              <w:t>.</w:t>
            </w:r>
          </w:p>
        </w:tc>
      </w:tr>
      <w:tr w:rsidR="0056298B" w:rsidRPr="00A937A2" w14:paraId="035D2C38" w14:textId="77777777" w:rsidTr="2A437ECB">
        <w:tc>
          <w:tcPr>
            <w:tcW w:w="9747" w:type="dxa"/>
            <w:gridSpan w:val="3"/>
          </w:tcPr>
          <w:p w14:paraId="390B58DF" w14:textId="77777777" w:rsidR="0056298B" w:rsidRPr="00E922C5" w:rsidRDefault="0056298B" w:rsidP="0056298B">
            <w:pPr>
              <w:pStyle w:val="TableText"/>
              <w:rPr>
                <w:color w:val="000000"/>
                <w:lang w:val="en-US"/>
              </w:rPr>
            </w:pPr>
            <w:r>
              <w:rPr>
                <w:color w:val="000000"/>
                <w:lang w:val="en-US"/>
              </w:rPr>
              <w:t>Disease</w:t>
            </w:r>
          </w:p>
        </w:tc>
      </w:tr>
      <w:tr w:rsidR="0056298B" w:rsidRPr="00A937A2" w14:paraId="7144641A" w14:textId="77777777" w:rsidTr="2A437ECB">
        <w:tc>
          <w:tcPr>
            <w:tcW w:w="1718" w:type="dxa"/>
          </w:tcPr>
          <w:p w14:paraId="28762594" w14:textId="77777777" w:rsidR="0056298B" w:rsidRPr="00E922C5" w:rsidRDefault="0056298B" w:rsidP="0056298B">
            <w:pPr>
              <w:pStyle w:val="TableText"/>
              <w:rPr>
                <w:lang w:val="en-US"/>
              </w:rPr>
            </w:pPr>
            <w:r>
              <w:rPr>
                <w:lang w:val="en-US"/>
              </w:rPr>
              <w:t>Crayfish plague</w:t>
            </w:r>
          </w:p>
        </w:tc>
        <w:tc>
          <w:tcPr>
            <w:tcW w:w="1934" w:type="dxa"/>
          </w:tcPr>
          <w:p w14:paraId="578C724F" w14:textId="77777777" w:rsidR="0056298B" w:rsidRPr="00A31A9B" w:rsidRDefault="0056298B" w:rsidP="0056298B">
            <w:pPr>
              <w:pStyle w:val="TableText"/>
            </w:pPr>
            <w:r>
              <w:t>Timing</w:t>
            </w:r>
            <w:r w:rsidRPr="00A31A9B">
              <w:t>: future</w:t>
            </w:r>
          </w:p>
          <w:p w14:paraId="420A2ED8" w14:textId="77777777" w:rsidR="0056298B" w:rsidRDefault="0056298B" w:rsidP="0056298B">
            <w:pPr>
              <w:pStyle w:val="TableText"/>
            </w:pPr>
            <w:r w:rsidRPr="00A31A9B">
              <w:t xml:space="preserve">Confidence: </w:t>
            </w:r>
            <w:r>
              <w:t>projected</w:t>
            </w:r>
          </w:p>
          <w:p w14:paraId="1BB3EEC3" w14:textId="77777777" w:rsidR="0056298B" w:rsidRPr="00A31A9B" w:rsidRDefault="0056298B" w:rsidP="0056298B">
            <w:pPr>
              <w:pStyle w:val="TableText"/>
            </w:pPr>
            <w:r>
              <w:t>Likelihood: possible</w:t>
            </w:r>
          </w:p>
          <w:p w14:paraId="60DB5D98" w14:textId="77777777" w:rsidR="0056298B" w:rsidRPr="00A31A9B" w:rsidRDefault="0056298B" w:rsidP="0056298B">
            <w:pPr>
              <w:pStyle w:val="TableText"/>
            </w:pPr>
            <w:r w:rsidRPr="00A31A9B">
              <w:t xml:space="preserve">Consequence: </w:t>
            </w:r>
            <w:r w:rsidRPr="00A31A9B">
              <w:rPr>
                <w:lang w:val="en-US"/>
              </w:rPr>
              <w:t>catastrophic</w:t>
            </w:r>
          </w:p>
          <w:p w14:paraId="5AA2773E" w14:textId="77777777" w:rsidR="0056298B" w:rsidRPr="00A31A9B" w:rsidRDefault="0056298B" w:rsidP="0056298B">
            <w:pPr>
              <w:pStyle w:val="TableText"/>
            </w:pPr>
            <w:r w:rsidRPr="00A31A9B">
              <w:t xml:space="preserve">Trend: </w:t>
            </w:r>
            <w:r>
              <w:t>unknown</w:t>
            </w:r>
          </w:p>
          <w:p w14:paraId="25C57C5D" w14:textId="77777777" w:rsidR="0056298B" w:rsidRDefault="0056298B" w:rsidP="0056298B">
            <w:pPr>
              <w:pStyle w:val="TableText"/>
              <w:rPr>
                <w:lang w:val="en-US"/>
              </w:rPr>
            </w:pPr>
            <w:r w:rsidRPr="00A31A9B">
              <w:t>Extent: across entire range</w:t>
            </w:r>
          </w:p>
          <w:p w14:paraId="2440B269" w14:textId="77777777" w:rsidR="0056298B" w:rsidRPr="00E922C5" w:rsidRDefault="0056298B" w:rsidP="0056298B">
            <w:pPr>
              <w:pStyle w:val="TableText"/>
            </w:pPr>
          </w:p>
        </w:tc>
        <w:tc>
          <w:tcPr>
            <w:tcW w:w="6095" w:type="dxa"/>
          </w:tcPr>
          <w:p w14:paraId="61092994" w14:textId="3911E062" w:rsidR="0056298B" w:rsidRDefault="0056298B" w:rsidP="0056298B">
            <w:pPr>
              <w:pStyle w:val="TableText"/>
              <w:rPr>
                <w:lang w:val="en-US"/>
              </w:rPr>
            </w:pPr>
            <w:r w:rsidRPr="30D87E74">
              <w:rPr>
                <w:i/>
                <w:iCs/>
                <w:lang w:val="en-US"/>
              </w:rPr>
              <w:t xml:space="preserve">Aphanomyces </w:t>
            </w:r>
            <w:proofErr w:type="spellStart"/>
            <w:r w:rsidRPr="30D87E74">
              <w:rPr>
                <w:i/>
                <w:iCs/>
                <w:lang w:val="en-US"/>
              </w:rPr>
              <w:t>astaci</w:t>
            </w:r>
            <w:proofErr w:type="spellEnd"/>
            <w:r w:rsidRPr="30D87E74">
              <w:rPr>
                <w:lang w:val="en-US"/>
              </w:rPr>
              <w:t xml:space="preserve"> </w:t>
            </w:r>
            <w:r>
              <w:rPr>
                <w:lang w:val="en-US"/>
              </w:rPr>
              <w:t xml:space="preserve">Schikora </w:t>
            </w:r>
            <w:r w:rsidRPr="30D87E74">
              <w:rPr>
                <w:lang w:val="en-US"/>
              </w:rPr>
              <w:t>(crayfish plague) is a highly contagious fungal disease that is uniformly fatal (100</w:t>
            </w:r>
            <w:r>
              <w:rPr>
                <w:lang w:val="en-US"/>
              </w:rPr>
              <w:t> </w:t>
            </w:r>
            <w:r w:rsidRPr="30D87E74">
              <w:rPr>
                <w:lang w:val="en-US"/>
              </w:rPr>
              <w:t>% mortality) to susceptible species (</w:t>
            </w:r>
            <w:proofErr w:type="spellStart"/>
            <w:r w:rsidRPr="30D87E74">
              <w:rPr>
                <w:lang w:val="en-US"/>
              </w:rPr>
              <w:t>Panteleit</w:t>
            </w:r>
            <w:proofErr w:type="spellEnd"/>
            <w:r w:rsidRPr="30D87E74">
              <w:rPr>
                <w:lang w:val="en-US"/>
              </w:rPr>
              <w:t xml:space="preserve"> et al. 2017), and it is considered one of the world’s worst invasive species (Lowe et al. 2000). Crayfish plague, introduced from North America, has devastated populations of native species of freshwater crayfish in Europe and Asia (</w:t>
            </w:r>
            <w:proofErr w:type="spellStart"/>
            <w:r w:rsidRPr="30D87E74">
              <w:rPr>
                <w:lang w:val="en-US"/>
              </w:rPr>
              <w:t>Panteleit</w:t>
            </w:r>
            <w:proofErr w:type="spellEnd"/>
            <w:r w:rsidRPr="30D87E74">
              <w:rPr>
                <w:lang w:val="en-US"/>
              </w:rPr>
              <w:t xml:space="preserve"> et al. 2017). In Scandinavia, national declines in crayfish populations were up to 80</w:t>
            </w:r>
            <w:r>
              <w:rPr>
                <w:lang w:val="en-US"/>
              </w:rPr>
              <w:t> </w:t>
            </w:r>
            <w:r w:rsidRPr="30D87E74">
              <w:rPr>
                <w:lang w:val="en-US"/>
              </w:rPr>
              <w:t>% and</w:t>
            </w:r>
            <w:r>
              <w:rPr>
                <w:lang w:val="en-US"/>
              </w:rPr>
              <w:t xml:space="preserve"> some</w:t>
            </w:r>
            <w:r w:rsidRPr="30D87E74">
              <w:rPr>
                <w:lang w:val="en-US"/>
              </w:rPr>
              <w:t xml:space="preserve"> lakes where crayfish </w:t>
            </w:r>
            <w:r>
              <w:rPr>
                <w:lang w:val="en-US"/>
              </w:rPr>
              <w:t>were eliminated</w:t>
            </w:r>
            <w:r w:rsidRPr="30D87E74">
              <w:rPr>
                <w:lang w:val="en-US"/>
              </w:rPr>
              <w:t xml:space="preserve"> became choked with aquatic plants </w:t>
            </w:r>
            <w:r>
              <w:rPr>
                <w:rFonts w:asciiTheme="majorHAnsi" w:eastAsiaTheme="majorEastAsia" w:hAnsiTheme="majorHAnsi" w:cstheme="majorBidi"/>
                <w:color w:val="000000" w:themeColor="text1"/>
                <w:szCs w:val="20"/>
                <w:lang w:val="en-US"/>
              </w:rPr>
              <w:t>(</w:t>
            </w:r>
            <w:r w:rsidRPr="00B67B4F">
              <w:rPr>
                <w:rFonts w:asciiTheme="majorHAnsi" w:hAnsiTheme="majorHAnsi"/>
              </w:rPr>
              <w:t xml:space="preserve">Abrahamsson </w:t>
            </w:r>
            <w:r>
              <w:rPr>
                <w:rFonts w:asciiTheme="majorHAnsi" w:hAnsiTheme="majorHAnsi"/>
              </w:rPr>
              <w:t>1</w:t>
            </w:r>
            <w:r w:rsidRPr="00B67B4F">
              <w:rPr>
                <w:rFonts w:asciiTheme="majorHAnsi" w:hAnsiTheme="majorHAnsi"/>
              </w:rPr>
              <w:t>966)</w:t>
            </w:r>
            <w:r w:rsidRPr="30D87E74">
              <w:rPr>
                <w:lang w:val="en-US"/>
              </w:rPr>
              <w:t>.</w:t>
            </w:r>
          </w:p>
          <w:p w14:paraId="378CFEE3" w14:textId="77777777" w:rsidR="0056298B" w:rsidRPr="00511B48" w:rsidRDefault="0056298B" w:rsidP="0056298B">
            <w:pPr>
              <w:pStyle w:val="TableText"/>
              <w:rPr>
                <w:lang w:val="en-US"/>
              </w:rPr>
            </w:pPr>
            <w:r w:rsidRPr="30D87E74">
              <w:rPr>
                <w:lang w:val="en-US"/>
              </w:rPr>
              <w:t xml:space="preserve">Many strains of the disease prefer cooler temperatures, which is </w:t>
            </w:r>
            <w:r>
              <w:rPr>
                <w:lang w:val="en-US"/>
              </w:rPr>
              <w:t xml:space="preserve">characteristic </w:t>
            </w:r>
            <w:r w:rsidRPr="30D87E74">
              <w:rPr>
                <w:lang w:val="en-US"/>
              </w:rPr>
              <w:t xml:space="preserve">of </w:t>
            </w:r>
            <w:r>
              <w:rPr>
                <w:lang w:val="en-US"/>
              </w:rPr>
              <w:t>this species habitat</w:t>
            </w:r>
            <w:r w:rsidRPr="30D87E74">
              <w:rPr>
                <w:lang w:val="en-US"/>
              </w:rPr>
              <w:t xml:space="preserve">. Crayfish </w:t>
            </w:r>
            <w:r w:rsidRPr="00A80393">
              <w:rPr>
                <w:lang w:val="en-US"/>
              </w:rPr>
              <w:t>plague</w:t>
            </w:r>
            <w:r w:rsidRPr="00702153">
              <w:rPr>
                <w:lang w:val="en-US"/>
              </w:rPr>
              <w:t xml:space="preserve"> is not currently known</w:t>
            </w:r>
            <w:r w:rsidRPr="30D87E74">
              <w:rPr>
                <w:lang w:val="en-US"/>
              </w:rPr>
              <w:t xml:space="preserve"> in </w:t>
            </w:r>
            <w:proofErr w:type="gramStart"/>
            <w:r w:rsidRPr="30D87E74">
              <w:rPr>
                <w:lang w:val="en-US"/>
              </w:rPr>
              <w:t>Australia, but</w:t>
            </w:r>
            <w:proofErr w:type="gramEnd"/>
            <w:r w:rsidRPr="30D87E74">
              <w:rPr>
                <w:lang w:val="en-US"/>
              </w:rPr>
              <w:t xml:space="preserve"> is documented as fatal to Australian freshwater crayfish (</w:t>
            </w:r>
            <w:proofErr w:type="spellStart"/>
            <w:r w:rsidRPr="30D87E74">
              <w:rPr>
                <w:lang w:val="en-US"/>
              </w:rPr>
              <w:t>Unestam</w:t>
            </w:r>
            <w:proofErr w:type="spellEnd"/>
            <w:r w:rsidRPr="30D87E74">
              <w:rPr>
                <w:lang w:val="en-US"/>
              </w:rPr>
              <w:t xml:space="preserve"> 1975), and it is listed on Australia’s National List of Reportable Diseases of Aquatic Animals (</w:t>
            </w:r>
            <w:r w:rsidRPr="30D87E74">
              <w:rPr>
                <w:rFonts w:asciiTheme="majorHAnsi" w:hAnsiTheme="majorHAnsi"/>
              </w:rPr>
              <w:t>Animal Health Committee 2020</w:t>
            </w:r>
            <w:r w:rsidRPr="30D87E74">
              <w:rPr>
                <w:lang w:val="en-US"/>
              </w:rPr>
              <w:t xml:space="preserve">). It poses an </w:t>
            </w:r>
            <w:r w:rsidRPr="30D87E74">
              <w:rPr>
                <w:lang w:val="en-US"/>
              </w:rPr>
              <w:lastRenderedPageBreak/>
              <w:t>extremely high risk to native freshwater crayfish species</w:t>
            </w:r>
            <w:r>
              <w:rPr>
                <w:lang w:val="en-US"/>
              </w:rPr>
              <w:t xml:space="preserve"> when it reaches Australia </w:t>
            </w:r>
            <w:r w:rsidRPr="30D87E74">
              <w:rPr>
                <w:lang w:val="en-US"/>
              </w:rPr>
              <w:t xml:space="preserve">(DAWE 2019). </w:t>
            </w:r>
          </w:p>
          <w:p w14:paraId="371B286D" w14:textId="77777777" w:rsidR="0056298B" w:rsidRDefault="0056298B" w:rsidP="0056298B">
            <w:pPr>
              <w:pStyle w:val="TableText"/>
              <w:rPr>
                <w:lang w:val="en-US"/>
              </w:rPr>
            </w:pPr>
            <w:r>
              <w:rPr>
                <w:lang w:val="en-US"/>
              </w:rPr>
              <w:t xml:space="preserve">The vector for the movement of </w:t>
            </w:r>
            <w:r w:rsidRPr="00DE7F3E">
              <w:rPr>
                <w:i/>
                <w:iCs/>
                <w:lang w:val="en-US"/>
              </w:rPr>
              <w:t>A</w:t>
            </w:r>
            <w:r w:rsidRPr="006F5CAE">
              <w:rPr>
                <w:i/>
                <w:iCs/>
                <w:lang w:val="en-US"/>
              </w:rPr>
              <w:t>.</w:t>
            </w:r>
            <w:r w:rsidRPr="30D87E74">
              <w:rPr>
                <w:i/>
                <w:iCs/>
                <w:lang w:val="en-US"/>
              </w:rPr>
              <w:t xml:space="preserve"> </w:t>
            </w:r>
            <w:proofErr w:type="spellStart"/>
            <w:r w:rsidRPr="30D87E74">
              <w:rPr>
                <w:i/>
                <w:iCs/>
                <w:lang w:val="en-US"/>
              </w:rPr>
              <w:t>astaci</w:t>
            </w:r>
            <w:proofErr w:type="spellEnd"/>
            <w:r>
              <w:rPr>
                <w:i/>
                <w:iCs/>
                <w:lang w:val="en-US"/>
              </w:rPr>
              <w:t xml:space="preserve"> </w:t>
            </w:r>
            <w:r>
              <w:rPr>
                <w:lang w:val="en-US"/>
              </w:rPr>
              <w:t xml:space="preserve">outside of its native range was the translocation of North American crayfish, in particular, </w:t>
            </w:r>
            <w:proofErr w:type="spellStart"/>
            <w:r w:rsidRPr="003A678B">
              <w:rPr>
                <w:i/>
                <w:lang w:val="en-US"/>
              </w:rPr>
              <w:t>Pacifastacus</w:t>
            </w:r>
            <w:proofErr w:type="spellEnd"/>
            <w:r w:rsidRPr="003A678B">
              <w:rPr>
                <w:i/>
                <w:lang w:val="en-US"/>
              </w:rPr>
              <w:t xml:space="preserve"> </w:t>
            </w:r>
            <w:proofErr w:type="spellStart"/>
            <w:r w:rsidRPr="003A678B">
              <w:rPr>
                <w:i/>
                <w:lang w:val="en-US"/>
              </w:rPr>
              <w:t>lenius</w:t>
            </w:r>
            <w:r>
              <w:rPr>
                <w:i/>
                <w:lang w:val="en-US"/>
              </w:rPr>
              <w:t>c</w:t>
            </w:r>
            <w:r w:rsidRPr="003A678B">
              <w:rPr>
                <w:i/>
                <w:lang w:val="en-US"/>
              </w:rPr>
              <w:t>ulus</w:t>
            </w:r>
            <w:proofErr w:type="spellEnd"/>
            <w:r>
              <w:rPr>
                <w:lang w:val="en-US"/>
              </w:rPr>
              <w:t xml:space="preserve"> (Dana) (signal crayfish) and </w:t>
            </w:r>
            <w:r w:rsidRPr="003A678B">
              <w:rPr>
                <w:i/>
                <w:lang w:val="en-US"/>
              </w:rPr>
              <w:t>Procambar</w:t>
            </w:r>
            <w:r>
              <w:rPr>
                <w:i/>
                <w:lang w:val="en-US"/>
              </w:rPr>
              <w:t>u</w:t>
            </w:r>
            <w:r w:rsidRPr="003A678B">
              <w:rPr>
                <w:i/>
                <w:lang w:val="en-US"/>
              </w:rPr>
              <w:t xml:space="preserve">s </w:t>
            </w:r>
            <w:r w:rsidRPr="00A34089">
              <w:rPr>
                <w:i/>
                <w:lang w:val="en-US"/>
              </w:rPr>
              <w:t>clarkii</w:t>
            </w:r>
            <w:r w:rsidRPr="00A34089">
              <w:rPr>
                <w:lang w:val="en-US"/>
              </w:rPr>
              <w:t xml:space="preserve"> </w:t>
            </w:r>
            <w:r>
              <w:rPr>
                <w:lang w:val="en-US"/>
              </w:rPr>
              <w:t xml:space="preserve">(Girard) </w:t>
            </w:r>
            <w:r w:rsidRPr="00A34089">
              <w:rPr>
                <w:lang w:val="en-US"/>
              </w:rPr>
              <w:t>(</w:t>
            </w:r>
            <w:r w:rsidRPr="00AB115C">
              <w:rPr>
                <w:lang w:val="en-US"/>
              </w:rPr>
              <w:t>red swamp</w:t>
            </w:r>
            <w:r>
              <w:rPr>
                <w:lang w:val="en-US"/>
              </w:rPr>
              <w:t xml:space="preserve"> crayfish). </w:t>
            </w:r>
            <w:r w:rsidRPr="00276E90">
              <w:rPr>
                <w:lang w:val="en-US"/>
              </w:rPr>
              <w:t>Infected crayfish</w:t>
            </w:r>
            <w:r>
              <w:rPr>
                <w:lang w:val="en-US"/>
              </w:rPr>
              <w:t xml:space="preserve"> </w:t>
            </w:r>
            <w:r w:rsidRPr="00276E90">
              <w:rPr>
                <w:lang w:val="en-US"/>
              </w:rPr>
              <w:t>from the Americas</w:t>
            </w:r>
            <w:r>
              <w:rPr>
                <w:lang w:val="en-US"/>
              </w:rPr>
              <w:t xml:space="preserve"> </w:t>
            </w:r>
            <w:r w:rsidRPr="00276E90">
              <w:rPr>
                <w:lang w:val="en-US"/>
              </w:rPr>
              <w:t xml:space="preserve">are </w:t>
            </w:r>
            <w:r>
              <w:rPr>
                <w:lang w:val="en-US"/>
              </w:rPr>
              <w:t>resistant</w:t>
            </w:r>
            <w:r w:rsidRPr="00276E90">
              <w:rPr>
                <w:lang w:val="en-US"/>
              </w:rPr>
              <w:t xml:space="preserve"> </w:t>
            </w:r>
            <w:proofErr w:type="gramStart"/>
            <w:r w:rsidRPr="00276E90">
              <w:rPr>
                <w:lang w:val="en-US"/>
              </w:rPr>
              <w:t xml:space="preserve">carriers, </w:t>
            </w:r>
            <w:r>
              <w:rPr>
                <w:lang w:val="en-US"/>
              </w:rPr>
              <w:t>and</w:t>
            </w:r>
            <w:proofErr w:type="gramEnd"/>
            <w:r w:rsidRPr="00276E90">
              <w:rPr>
                <w:lang w:val="en-US"/>
              </w:rPr>
              <w:t xml:space="preserve"> are </w:t>
            </w:r>
            <w:r>
              <w:rPr>
                <w:lang w:val="en-US"/>
              </w:rPr>
              <w:t xml:space="preserve">largely </w:t>
            </w:r>
            <w:r w:rsidRPr="00276E90">
              <w:rPr>
                <w:lang w:val="en-US"/>
              </w:rPr>
              <w:t xml:space="preserve">unaffected by the </w:t>
            </w:r>
            <w:r>
              <w:rPr>
                <w:lang w:val="en-US"/>
              </w:rPr>
              <w:t>disease (DAWE 2019)</w:t>
            </w:r>
            <w:r w:rsidRPr="00276E90">
              <w:rPr>
                <w:lang w:val="en-US"/>
              </w:rPr>
              <w:t xml:space="preserve">. </w:t>
            </w:r>
            <w:r>
              <w:rPr>
                <w:lang w:val="en-US"/>
              </w:rPr>
              <w:t>Illegally imported specimens of r</w:t>
            </w:r>
            <w:r w:rsidRPr="00AB115C">
              <w:rPr>
                <w:lang w:val="en-US"/>
              </w:rPr>
              <w:t>ed swamp</w:t>
            </w:r>
            <w:r>
              <w:rPr>
                <w:lang w:val="en-US"/>
              </w:rPr>
              <w:t xml:space="preserve"> crayfish have been seized in multiple Australian states (Department of Primary Industries &amp; Regional Development 2021; </w:t>
            </w:r>
            <w:r w:rsidRPr="0067023B">
              <w:rPr>
                <w:lang w:val="en-US"/>
              </w:rPr>
              <w:t>Business Queensland</w:t>
            </w:r>
            <w:r>
              <w:rPr>
                <w:lang w:val="en-US"/>
              </w:rPr>
              <w:t xml:space="preserve"> 2021), but not known to be infected. </w:t>
            </w:r>
          </w:p>
          <w:p w14:paraId="27EAAEE6" w14:textId="77777777" w:rsidR="0056298B" w:rsidRPr="00E922C5" w:rsidRDefault="0056298B" w:rsidP="0056298B">
            <w:pPr>
              <w:pStyle w:val="TableText"/>
              <w:rPr>
                <w:color w:val="000000"/>
                <w:lang w:val="en-US"/>
              </w:rPr>
            </w:pPr>
            <w:r w:rsidRPr="30D87E74">
              <w:rPr>
                <w:lang w:val="en-US"/>
              </w:rPr>
              <w:t xml:space="preserve">A single, </w:t>
            </w:r>
            <w:proofErr w:type="gramStart"/>
            <w:r w:rsidRPr="30D87E74">
              <w:rPr>
                <w:lang w:val="en-US"/>
              </w:rPr>
              <w:t>illegally-imported</w:t>
            </w:r>
            <w:proofErr w:type="gramEnd"/>
            <w:r w:rsidRPr="30D87E74">
              <w:rPr>
                <w:lang w:val="en-US"/>
              </w:rPr>
              <w:t xml:space="preserve"> crayfish, infected with crayfish plague has the capacity, via an unlicensed/illegal collector vector (or aquarium discard), to devastate the entire Australian crayfish fauna. Increasing illegal wildlife/aquarium trade appreciably increases the </w:t>
            </w:r>
            <w:r w:rsidRPr="007363F0">
              <w:rPr>
                <w:lang w:val="en-US"/>
              </w:rPr>
              <w:t>risk and probability</w:t>
            </w:r>
            <w:r w:rsidRPr="30D87E74">
              <w:rPr>
                <w:lang w:val="en-US"/>
              </w:rPr>
              <w:t xml:space="preserve"> of the disease’s introduction to Australia</w:t>
            </w:r>
            <w:r>
              <w:rPr>
                <w:lang w:val="en-US"/>
              </w:rPr>
              <w:t xml:space="preserve"> (Furse 2014)</w:t>
            </w:r>
            <w:r w:rsidRPr="30D87E74">
              <w:rPr>
                <w:lang w:val="en-US"/>
              </w:rPr>
              <w:t xml:space="preserve">. </w:t>
            </w:r>
          </w:p>
        </w:tc>
      </w:tr>
    </w:tbl>
    <w:p w14:paraId="67C11C46" w14:textId="77777777" w:rsidR="006E0110" w:rsidRPr="009A615F" w:rsidRDefault="006E0110" w:rsidP="006E0110">
      <w:pPr>
        <w:pStyle w:val="FigureTableNoteSource"/>
      </w:pPr>
      <w:bookmarkStart w:id="9" w:name="_Toc430782162"/>
      <w:bookmarkStart w:id="10" w:name="_Toc511376531"/>
      <w:proofErr w:type="spellStart"/>
      <w:r w:rsidRPr="009F4586">
        <w:rPr>
          <w:vertAlign w:val="superscript"/>
        </w:rPr>
        <w:lastRenderedPageBreak/>
        <w:t>a</w:t>
      </w:r>
      <w:r>
        <w:t>Timing</w:t>
      </w:r>
      <w:proofErr w:type="spellEnd"/>
      <w:r w:rsidRPr="009A615F">
        <w:t>—identif</w:t>
      </w:r>
      <w:r>
        <w:t>ies</w:t>
      </w:r>
      <w:r w:rsidRPr="009A615F">
        <w:t xml:space="preserve"> the temporal nature of the threat</w:t>
      </w:r>
    </w:p>
    <w:p w14:paraId="766699BF" w14:textId="77777777" w:rsidR="006E0110" w:rsidRPr="009A615F" w:rsidRDefault="006E0110" w:rsidP="006E0110">
      <w:pPr>
        <w:pStyle w:val="FigureTableNoteSource"/>
      </w:pPr>
      <w:r w:rsidRPr="009A615F">
        <w:t>Confidence—identif</w:t>
      </w:r>
      <w:r>
        <w:t>ies</w:t>
      </w:r>
      <w:r w:rsidRPr="009A615F">
        <w:t xml:space="preserve"> the </w:t>
      </w:r>
      <w:r>
        <w:t>nature of the evidence about</w:t>
      </w:r>
      <w:r w:rsidRPr="009A615F">
        <w:t xml:space="preserve"> the impact of the threat on the species</w:t>
      </w:r>
    </w:p>
    <w:p w14:paraId="592518F0" w14:textId="77777777" w:rsidR="006E0110" w:rsidRDefault="006E0110" w:rsidP="006E0110">
      <w:pPr>
        <w:pStyle w:val="FigureTableNoteSource"/>
      </w:pPr>
      <w:r>
        <w:t>Likelihood</w:t>
      </w:r>
      <w:r w:rsidRPr="009A615F">
        <w:t>—identif</w:t>
      </w:r>
      <w:r>
        <w:t>ies</w:t>
      </w:r>
      <w:r w:rsidRPr="009A615F">
        <w:t xml:space="preserve"> the</w:t>
      </w:r>
      <w:r>
        <w:t xml:space="preserve"> likelihood of the threat impacting on the whole population or extent of the species</w:t>
      </w:r>
    </w:p>
    <w:p w14:paraId="7F3AA665" w14:textId="77777777" w:rsidR="006E0110" w:rsidRPr="009A615F" w:rsidRDefault="006E0110" w:rsidP="006E0110">
      <w:pPr>
        <w:pStyle w:val="FigureTableNoteSource"/>
      </w:pPr>
      <w:r w:rsidRPr="009A615F">
        <w:t>Consequence—identif</w:t>
      </w:r>
      <w:r>
        <w:t>ies</w:t>
      </w:r>
      <w:r w:rsidRPr="009A615F">
        <w:t xml:space="preserve"> the severity of the threat</w:t>
      </w:r>
    </w:p>
    <w:p w14:paraId="080E7086" w14:textId="77777777" w:rsidR="006E0110" w:rsidRPr="009A615F" w:rsidRDefault="006E0110" w:rsidP="006E0110">
      <w:pPr>
        <w:pStyle w:val="FigureTableNoteSource"/>
      </w:pPr>
      <w:r w:rsidRPr="009A615F">
        <w:t>Trend—identif</w:t>
      </w:r>
      <w:r>
        <w:t>ies</w:t>
      </w:r>
      <w:r w:rsidRPr="009A615F">
        <w:t xml:space="preserve"> the extent to which it will continue to operate on the species</w:t>
      </w:r>
    </w:p>
    <w:p w14:paraId="2CFF73A9" w14:textId="77777777" w:rsidR="006E0110" w:rsidRDefault="006E0110" w:rsidP="006E0110">
      <w:pPr>
        <w:pStyle w:val="FigureTableNoteSource"/>
      </w:pPr>
      <w:r w:rsidRPr="009A615F">
        <w:t>Extent—identif</w:t>
      </w:r>
      <w:r>
        <w:t>ies</w:t>
      </w:r>
      <w:r w:rsidRPr="009A615F">
        <w:t xml:space="preserve"> its spatial conte</w:t>
      </w:r>
      <w:r>
        <w:t>x</w:t>
      </w:r>
      <w:r w:rsidRPr="009A615F">
        <w:t>t in terms of the range of the species</w:t>
      </w:r>
    </w:p>
    <w:p w14:paraId="5F04EFF6" w14:textId="77777777" w:rsidR="006E0110" w:rsidRPr="008177A6" w:rsidRDefault="006E0110" w:rsidP="006E0110">
      <w:pPr>
        <w:pStyle w:val="FigureTableNoteSource"/>
      </w:pPr>
      <w:proofErr w:type="spellStart"/>
      <w:r w:rsidRPr="008177A6">
        <w:rPr>
          <w:vertAlign w:val="superscript"/>
        </w:rPr>
        <w:t>b</w:t>
      </w:r>
      <w:r w:rsidRPr="008177A6">
        <w:t>Fire</w:t>
      </w:r>
      <w:proofErr w:type="spellEnd"/>
      <w:r w:rsidRPr="008177A6">
        <w:t xml:space="preserve"> regimes that cause declines in biodiversity include the full range of fire-related ecological processes that directly or indirectly cause persistent declines in the distribution, abundance, genetic diversity or function of a species or ecological community. ‘Fire regime’ refers to the frequency, intensity or severity, season, and types (aerial/subterranean) of successive fire events at a point in the landscape</w:t>
      </w:r>
    </w:p>
    <w:p w14:paraId="5B769AD7" w14:textId="77777777" w:rsidR="006E0110" w:rsidRDefault="006E0110" w:rsidP="006E0110">
      <w:pPr>
        <w:pStyle w:val="FigureTableNoteSource"/>
        <w:rPr>
          <w:b/>
          <w:bCs/>
        </w:rPr>
      </w:pPr>
    </w:p>
    <w:p w14:paraId="701F0836" w14:textId="77777777" w:rsidR="006E0110" w:rsidRDefault="006E0110" w:rsidP="006E0110">
      <w:pPr>
        <w:pStyle w:val="FigureTableNoteSource"/>
        <w:rPr>
          <w:rFonts w:cs="Calibri"/>
          <w:b/>
          <w:bCs/>
          <w:szCs w:val="18"/>
        </w:rPr>
      </w:pPr>
      <w:r>
        <w:rPr>
          <w:b/>
          <w:bCs/>
        </w:rPr>
        <w:t>Categories for likelihood are defined as follows:</w:t>
      </w:r>
    </w:p>
    <w:p w14:paraId="718B0536" w14:textId="77777777" w:rsidR="006E0110" w:rsidRDefault="006E0110" w:rsidP="006E0110">
      <w:pPr>
        <w:pStyle w:val="FigureTableNoteSource"/>
      </w:pPr>
      <w:r>
        <w:t>Almost certain – expected to occur every year</w:t>
      </w:r>
    </w:p>
    <w:p w14:paraId="7D53E3B9" w14:textId="77777777" w:rsidR="006E0110" w:rsidRDefault="006E0110" w:rsidP="006E0110">
      <w:pPr>
        <w:pStyle w:val="FigureTableNoteSource"/>
      </w:pPr>
      <w:r>
        <w:t>Likely – expected to occur at least once every five years</w:t>
      </w:r>
    </w:p>
    <w:p w14:paraId="16541AD5" w14:textId="77777777" w:rsidR="006E0110" w:rsidRDefault="006E0110" w:rsidP="006E0110">
      <w:pPr>
        <w:pStyle w:val="FigureTableNoteSource"/>
      </w:pPr>
      <w:r>
        <w:t>Possible – might occur at some time</w:t>
      </w:r>
    </w:p>
    <w:p w14:paraId="33962323" w14:textId="77777777" w:rsidR="006E0110" w:rsidRDefault="006E0110" w:rsidP="006E0110">
      <w:pPr>
        <w:pStyle w:val="FigureTableNoteSource"/>
      </w:pPr>
      <w:proofErr w:type="gramStart"/>
      <w:r>
        <w:t>Unlikely –known</w:t>
      </w:r>
      <w:proofErr w:type="gramEnd"/>
      <w:r>
        <w:t xml:space="preserve"> to have occurred only a few times</w:t>
      </w:r>
    </w:p>
    <w:p w14:paraId="21CED3AD" w14:textId="77777777" w:rsidR="006E0110" w:rsidRDefault="006E0110" w:rsidP="006E0110">
      <w:pPr>
        <w:pStyle w:val="FigureTableNoteSource"/>
      </w:pPr>
      <w:r>
        <w:t>Unknown – currently unknown how often the threat will occur</w:t>
      </w:r>
    </w:p>
    <w:p w14:paraId="169B6526" w14:textId="77777777" w:rsidR="006E0110" w:rsidRDefault="006E0110" w:rsidP="006E0110">
      <w:pPr>
        <w:pStyle w:val="FigureTableNoteSource"/>
        <w:rPr>
          <w:b/>
          <w:bCs/>
        </w:rPr>
      </w:pPr>
      <w:r>
        <w:rPr>
          <w:b/>
          <w:bCs/>
        </w:rPr>
        <w:t xml:space="preserve">Categories for consequences are defined as follows: </w:t>
      </w:r>
    </w:p>
    <w:p w14:paraId="6284195A" w14:textId="77777777" w:rsidR="006E0110" w:rsidRDefault="006E0110" w:rsidP="006E0110">
      <w:pPr>
        <w:pStyle w:val="FigureTableNoteSource"/>
      </w:pPr>
      <w:r>
        <w:t>Not significant – no long-term effect on individuals or populations</w:t>
      </w:r>
    </w:p>
    <w:p w14:paraId="00CD7488" w14:textId="77777777" w:rsidR="006E0110" w:rsidRDefault="006E0110" w:rsidP="006E0110">
      <w:pPr>
        <w:pStyle w:val="FigureTableNoteSource"/>
      </w:pPr>
      <w:r>
        <w:t>Minor – individuals are adversely affected but no effect at population level</w:t>
      </w:r>
    </w:p>
    <w:p w14:paraId="64FC28EC" w14:textId="77777777" w:rsidR="006E0110" w:rsidRDefault="006E0110" w:rsidP="006E0110">
      <w:pPr>
        <w:pStyle w:val="FigureTableNoteSource"/>
      </w:pPr>
      <w:r>
        <w:t>Moderate – population recovery stable or declining</w:t>
      </w:r>
    </w:p>
    <w:p w14:paraId="38BAC352" w14:textId="77777777" w:rsidR="006E0110" w:rsidRDefault="006E0110" w:rsidP="006E0110">
      <w:pPr>
        <w:pStyle w:val="FigureTableNoteSource"/>
        <w:spacing w:before="0"/>
      </w:pPr>
      <w:r>
        <w:t>Major – population decline is ongoing</w:t>
      </w:r>
    </w:p>
    <w:p w14:paraId="6FE40112" w14:textId="77777777" w:rsidR="006E0110" w:rsidRPr="006E3429" w:rsidRDefault="006E0110" w:rsidP="006E0110">
      <w:pPr>
        <w:pStyle w:val="FigureTableNoteSource"/>
        <w:spacing w:before="0"/>
      </w:pPr>
      <w:r>
        <w:t>Catastrophic – population trajectory close to extinction</w:t>
      </w:r>
    </w:p>
    <w:p w14:paraId="1909F90A" w14:textId="77777777" w:rsidR="006E0110" w:rsidRDefault="006E0110" w:rsidP="006E0110">
      <w:r>
        <w:t>Each threat has been described in Table 1 in terms of the extent that it is operating on the species. The risk matrix (</w:t>
      </w:r>
      <w:r>
        <w:fldChar w:fldCharType="begin"/>
      </w:r>
      <w:r>
        <w:instrText xml:space="preserve"> REF _Ref43127879 \h </w:instrText>
      </w:r>
      <w:r>
        <w:fldChar w:fldCharType="separate"/>
      </w:r>
      <w:r>
        <w:t xml:space="preserve">Table </w:t>
      </w:r>
      <w:r>
        <w:rPr>
          <w:noProof/>
        </w:rPr>
        <w:t>2</w:t>
      </w:r>
      <w:r>
        <w:fldChar w:fldCharType="end"/>
      </w:r>
      <w:r>
        <w:t xml:space="preserve">) provides a visual depiction of the level of risk being imposed by a threat and supports the prioritisation of subsequent management and conservation actions. In preparing a risk matrix, several factors have been taken into consideration, they </w:t>
      </w:r>
      <w:proofErr w:type="gramStart"/>
      <w:r>
        <w:t>are:</w:t>
      </w:r>
      <w:proofErr w:type="gramEnd"/>
      <w:r>
        <w:t xml:space="preserve"> the life stage they affect; the duration of the impact; the spatial extent, and the efficacy of curre</w:t>
      </w:r>
      <w:r w:rsidRPr="00B038DF">
        <w:t xml:space="preserve">nt management regimes, assuming that management will continue to be applied appropriately. The risk matrix and ranking of threats has been </w:t>
      </w:r>
      <w:r w:rsidRPr="00FF3287">
        <w:t>developed in consultation with experts and</w:t>
      </w:r>
      <w:r w:rsidRPr="00B038DF">
        <w:t xml:space="preserve"> using available literature.</w:t>
      </w:r>
    </w:p>
    <w:p w14:paraId="2EA3C4E2" w14:textId="77777777" w:rsidR="006E0110" w:rsidRDefault="006E0110" w:rsidP="006E0110">
      <w:pPr>
        <w:pStyle w:val="Caption"/>
        <w:keepLines/>
      </w:pPr>
      <w:r w:rsidRPr="0047055A">
        <w:lastRenderedPageBreak/>
        <w:t xml:space="preserve">Table </w:t>
      </w:r>
      <w:r w:rsidRPr="0047055A">
        <w:rPr>
          <w:noProof/>
        </w:rPr>
        <w:fldChar w:fldCharType="begin"/>
      </w:r>
      <w:r w:rsidRPr="0047055A">
        <w:rPr>
          <w:noProof/>
        </w:rPr>
        <w:instrText xml:space="preserve"> SEQ Table \* ARABIC </w:instrText>
      </w:r>
      <w:r w:rsidRPr="0047055A">
        <w:rPr>
          <w:noProof/>
        </w:rPr>
        <w:fldChar w:fldCharType="separate"/>
      </w:r>
      <w:r w:rsidRPr="0047055A">
        <w:rPr>
          <w:noProof/>
        </w:rPr>
        <w:t>2</w:t>
      </w:r>
      <w:r w:rsidRPr="0047055A">
        <w:rPr>
          <w:noProof/>
        </w:rPr>
        <w:fldChar w:fldCharType="end"/>
      </w:r>
      <w:r w:rsidRPr="0047055A">
        <w:t xml:space="preserve"> Risk Matrix</w:t>
      </w:r>
    </w:p>
    <w:tbl>
      <w:tblPr>
        <w:tblStyle w:val="TableGrid"/>
        <w:tblW w:w="8824" w:type="dxa"/>
        <w:tblCellMar>
          <w:top w:w="85" w:type="dxa"/>
          <w:bottom w:w="85" w:type="dxa"/>
        </w:tblCellMar>
        <w:tblLook w:val="04A0" w:firstRow="1" w:lastRow="0" w:firstColumn="1" w:lastColumn="0" w:noHBand="0" w:noVBand="1"/>
      </w:tblPr>
      <w:tblGrid>
        <w:gridCol w:w="1479"/>
        <w:gridCol w:w="1460"/>
        <w:gridCol w:w="1518"/>
        <w:gridCol w:w="1360"/>
        <w:gridCol w:w="1476"/>
        <w:gridCol w:w="1531"/>
      </w:tblGrid>
      <w:tr w:rsidR="006E0110" w14:paraId="6C41B202" w14:textId="77777777" w:rsidTr="00831E16">
        <w:trPr>
          <w:tblHeader/>
        </w:trPr>
        <w:tc>
          <w:tcPr>
            <w:tcW w:w="1479" w:type="dxa"/>
            <w:vMerge w:val="restart"/>
          </w:tcPr>
          <w:p w14:paraId="5BC4DA2E" w14:textId="77777777" w:rsidR="006E0110" w:rsidRDefault="006E0110" w:rsidP="00831E16">
            <w:pPr>
              <w:pStyle w:val="TableHeading"/>
              <w:spacing w:before="0" w:after="0"/>
            </w:pPr>
            <w:r>
              <w:t>Likelihood</w:t>
            </w:r>
          </w:p>
        </w:tc>
        <w:tc>
          <w:tcPr>
            <w:tcW w:w="7345" w:type="dxa"/>
            <w:gridSpan w:val="5"/>
          </w:tcPr>
          <w:p w14:paraId="29F30CE0" w14:textId="77777777" w:rsidR="006E0110" w:rsidRDefault="006E0110" w:rsidP="00831E16">
            <w:pPr>
              <w:pStyle w:val="TableHeading"/>
              <w:spacing w:before="0" w:after="0"/>
            </w:pPr>
            <w:r>
              <w:t>Consequences</w:t>
            </w:r>
          </w:p>
        </w:tc>
      </w:tr>
      <w:tr w:rsidR="006E0110" w14:paraId="2EA8017A" w14:textId="77777777" w:rsidTr="00831E16">
        <w:trPr>
          <w:tblHeader/>
        </w:trPr>
        <w:tc>
          <w:tcPr>
            <w:tcW w:w="1479" w:type="dxa"/>
            <w:vMerge/>
          </w:tcPr>
          <w:p w14:paraId="2F56DF41" w14:textId="77777777" w:rsidR="006E0110" w:rsidRDefault="006E0110" w:rsidP="00831E16">
            <w:pPr>
              <w:pStyle w:val="TableHeading"/>
              <w:spacing w:before="0" w:after="0"/>
            </w:pPr>
          </w:p>
        </w:tc>
        <w:tc>
          <w:tcPr>
            <w:tcW w:w="1460" w:type="dxa"/>
          </w:tcPr>
          <w:p w14:paraId="32BF8313" w14:textId="77777777" w:rsidR="006E0110" w:rsidRDefault="006E0110" w:rsidP="00831E16">
            <w:pPr>
              <w:pStyle w:val="TableHeading"/>
              <w:spacing w:before="0" w:after="0"/>
            </w:pPr>
            <w:r>
              <w:t>Not significant</w:t>
            </w:r>
          </w:p>
        </w:tc>
        <w:tc>
          <w:tcPr>
            <w:tcW w:w="1518" w:type="dxa"/>
          </w:tcPr>
          <w:p w14:paraId="78144E29" w14:textId="77777777" w:rsidR="006E0110" w:rsidRDefault="006E0110" w:rsidP="00831E16">
            <w:pPr>
              <w:pStyle w:val="TableHeading"/>
              <w:spacing w:before="0" w:after="0"/>
            </w:pPr>
            <w:r>
              <w:t>Minor</w:t>
            </w:r>
          </w:p>
        </w:tc>
        <w:tc>
          <w:tcPr>
            <w:tcW w:w="1360" w:type="dxa"/>
          </w:tcPr>
          <w:p w14:paraId="3E076811" w14:textId="77777777" w:rsidR="006E0110" w:rsidRDefault="006E0110" w:rsidP="00831E16">
            <w:pPr>
              <w:pStyle w:val="TableHeading"/>
              <w:spacing w:before="0" w:after="0"/>
            </w:pPr>
            <w:r>
              <w:t>Moderate</w:t>
            </w:r>
          </w:p>
        </w:tc>
        <w:tc>
          <w:tcPr>
            <w:tcW w:w="1476" w:type="dxa"/>
          </w:tcPr>
          <w:p w14:paraId="3D3020AE" w14:textId="77777777" w:rsidR="006E0110" w:rsidRDefault="006E0110" w:rsidP="00831E16">
            <w:pPr>
              <w:pStyle w:val="TableHeading"/>
              <w:spacing w:before="0" w:after="0"/>
            </w:pPr>
            <w:r>
              <w:t>Major</w:t>
            </w:r>
          </w:p>
        </w:tc>
        <w:tc>
          <w:tcPr>
            <w:tcW w:w="1531" w:type="dxa"/>
          </w:tcPr>
          <w:p w14:paraId="7A627824" w14:textId="77777777" w:rsidR="006E0110" w:rsidRDefault="006E0110" w:rsidP="00831E16">
            <w:pPr>
              <w:pStyle w:val="TableHeading"/>
              <w:spacing w:before="0" w:after="0"/>
            </w:pPr>
            <w:r>
              <w:t>Catastrophic</w:t>
            </w:r>
          </w:p>
        </w:tc>
      </w:tr>
      <w:tr w:rsidR="006E0110" w14:paraId="27F1BF1A" w14:textId="77777777" w:rsidTr="00831E16">
        <w:trPr>
          <w:tblHeader/>
        </w:trPr>
        <w:tc>
          <w:tcPr>
            <w:tcW w:w="1479" w:type="dxa"/>
          </w:tcPr>
          <w:p w14:paraId="7E4D7DA8" w14:textId="77777777" w:rsidR="006E0110" w:rsidRPr="00774EAA" w:rsidRDefault="006E0110" w:rsidP="00831E16">
            <w:pPr>
              <w:pStyle w:val="TableText"/>
              <w:keepNext/>
              <w:spacing w:before="0" w:after="0"/>
              <w:rPr>
                <w:rStyle w:val="Strong"/>
                <w:sz w:val="22"/>
              </w:rPr>
            </w:pPr>
            <w:r w:rsidRPr="00774EAA">
              <w:rPr>
                <w:rStyle w:val="Strong"/>
              </w:rPr>
              <w:t>Almost certain</w:t>
            </w:r>
          </w:p>
        </w:tc>
        <w:tc>
          <w:tcPr>
            <w:tcW w:w="1460" w:type="dxa"/>
            <w:shd w:val="clear" w:color="auto" w:fill="C2D69B" w:themeFill="accent3" w:themeFillTint="99"/>
          </w:tcPr>
          <w:p w14:paraId="7DDA9C26" w14:textId="77777777" w:rsidR="006E0110" w:rsidRPr="00F9439D" w:rsidRDefault="006E0110" w:rsidP="00831E16">
            <w:pPr>
              <w:pStyle w:val="TableText"/>
              <w:keepNext/>
              <w:spacing w:before="0" w:after="0"/>
            </w:pPr>
          </w:p>
        </w:tc>
        <w:tc>
          <w:tcPr>
            <w:tcW w:w="1518" w:type="dxa"/>
            <w:shd w:val="clear" w:color="auto" w:fill="8DB3E2" w:themeFill="text2" w:themeFillTint="66"/>
          </w:tcPr>
          <w:p w14:paraId="46A56367" w14:textId="77777777" w:rsidR="006E0110" w:rsidRPr="00F9439D" w:rsidRDefault="006E0110" w:rsidP="00831E16">
            <w:pPr>
              <w:pStyle w:val="TableText"/>
              <w:keepNext/>
              <w:spacing w:before="0" w:after="0"/>
            </w:pPr>
          </w:p>
        </w:tc>
        <w:tc>
          <w:tcPr>
            <w:tcW w:w="1360" w:type="dxa"/>
            <w:shd w:val="clear" w:color="auto" w:fill="D99594" w:themeFill="accent2" w:themeFillTint="99"/>
          </w:tcPr>
          <w:p w14:paraId="51E33B29" w14:textId="77777777" w:rsidR="006E0110" w:rsidRPr="00F9439D" w:rsidRDefault="006E0110" w:rsidP="00831E16">
            <w:pPr>
              <w:pStyle w:val="TableText"/>
              <w:keepNext/>
              <w:spacing w:before="0" w:after="0"/>
            </w:pPr>
          </w:p>
        </w:tc>
        <w:tc>
          <w:tcPr>
            <w:tcW w:w="1476" w:type="dxa"/>
            <w:shd w:val="clear" w:color="auto" w:fill="D99594" w:themeFill="accent2" w:themeFillTint="99"/>
          </w:tcPr>
          <w:p w14:paraId="15617E72" w14:textId="59A2BD52" w:rsidR="006E0110" w:rsidRPr="00F9439D" w:rsidRDefault="00562107" w:rsidP="00831E16">
            <w:pPr>
              <w:pStyle w:val="TableText"/>
              <w:keepNext/>
              <w:spacing w:before="0" w:after="0"/>
            </w:pPr>
            <w:r w:rsidRPr="00CC1C21">
              <w:rPr>
                <w:b/>
                <w:bCs/>
              </w:rPr>
              <w:t>Alterations to hydrological regimes</w:t>
            </w:r>
          </w:p>
        </w:tc>
        <w:tc>
          <w:tcPr>
            <w:tcW w:w="1531" w:type="dxa"/>
            <w:shd w:val="clear" w:color="auto" w:fill="D99594" w:themeFill="accent2" w:themeFillTint="99"/>
          </w:tcPr>
          <w:p w14:paraId="583C9A21" w14:textId="318E2A30" w:rsidR="006E0110" w:rsidRPr="00CC1C21" w:rsidRDefault="006E0110" w:rsidP="00831E16">
            <w:pPr>
              <w:pStyle w:val="TableText"/>
              <w:keepNext/>
              <w:spacing w:before="0" w:after="0"/>
              <w:rPr>
                <w:b/>
                <w:bCs/>
              </w:rPr>
            </w:pPr>
          </w:p>
        </w:tc>
      </w:tr>
      <w:tr w:rsidR="006E0110" w14:paraId="450114B3" w14:textId="77777777" w:rsidTr="00831E16">
        <w:trPr>
          <w:tblHeader/>
        </w:trPr>
        <w:tc>
          <w:tcPr>
            <w:tcW w:w="1479" w:type="dxa"/>
          </w:tcPr>
          <w:p w14:paraId="003D1D7E" w14:textId="77777777" w:rsidR="006E0110" w:rsidRPr="00774EAA" w:rsidRDefault="006E0110" w:rsidP="00831E16">
            <w:pPr>
              <w:pStyle w:val="TableText"/>
              <w:keepNext/>
              <w:spacing w:before="0" w:after="0"/>
              <w:rPr>
                <w:rStyle w:val="Strong"/>
                <w:sz w:val="22"/>
              </w:rPr>
            </w:pPr>
            <w:r w:rsidRPr="00774EAA">
              <w:rPr>
                <w:rStyle w:val="Strong"/>
              </w:rPr>
              <w:t>Likely</w:t>
            </w:r>
          </w:p>
        </w:tc>
        <w:tc>
          <w:tcPr>
            <w:tcW w:w="1460" w:type="dxa"/>
            <w:shd w:val="clear" w:color="auto" w:fill="C2D69B" w:themeFill="accent3" w:themeFillTint="99"/>
          </w:tcPr>
          <w:p w14:paraId="43A12478" w14:textId="77777777" w:rsidR="006E0110" w:rsidRPr="00F9439D" w:rsidRDefault="006E0110" w:rsidP="00831E16">
            <w:pPr>
              <w:pStyle w:val="TableText"/>
              <w:keepNext/>
              <w:spacing w:before="0" w:after="0"/>
            </w:pPr>
          </w:p>
        </w:tc>
        <w:tc>
          <w:tcPr>
            <w:tcW w:w="1518" w:type="dxa"/>
            <w:shd w:val="clear" w:color="auto" w:fill="8DB3E2" w:themeFill="text2" w:themeFillTint="66"/>
          </w:tcPr>
          <w:p w14:paraId="1800E431" w14:textId="77777777" w:rsidR="006E0110" w:rsidRPr="00F9439D" w:rsidRDefault="006E0110" w:rsidP="00831E16">
            <w:pPr>
              <w:pStyle w:val="TableText"/>
              <w:keepNext/>
              <w:spacing w:before="0" w:after="0"/>
            </w:pPr>
          </w:p>
        </w:tc>
        <w:tc>
          <w:tcPr>
            <w:tcW w:w="1360" w:type="dxa"/>
            <w:shd w:val="clear" w:color="auto" w:fill="FFC000"/>
          </w:tcPr>
          <w:p w14:paraId="753EF06F" w14:textId="77777777" w:rsidR="006E0110" w:rsidRDefault="006E0110" w:rsidP="00831E16">
            <w:pPr>
              <w:pStyle w:val="TableText"/>
              <w:keepNext/>
              <w:spacing w:before="0" w:after="0"/>
              <w:rPr>
                <w:rFonts w:asciiTheme="majorHAnsi" w:hAnsiTheme="majorHAnsi"/>
                <w:b/>
                <w:bCs/>
              </w:rPr>
            </w:pPr>
            <w:r w:rsidRPr="00F160D0">
              <w:rPr>
                <w:rFonts w:asciiTheme="majorHAnsi" w:hAnsiTheme="majorHAnsi"/>
                <w:b/>
                <w:bCs/>
              </w:rPr>
              <w:t>Invasive weeds and weed incursio</w:t>
            </w:r>
            <w:r>
              <w:rPr>
                <w:rFonts w:asciiTheme="majorHAnsi" w:hAnsiTheme="majorHAnsi"/>
                <w:b/>
                <w:bCs/>
              </w:rPr>
              <w:t xml:space="preserve">n </w:t>
            </w:r>
          </w:p>
          <w:p w14:paraId="0A9ABADA" w14:textId="77777777" w:rsidR="006E0110" w:rsidRPr="00F9439D" w:rsidRDefault="006E0110" w:rsidP="00831E16">
            <w:pPr>
              <w:pStyle w:val="TableText"/>
              <w:keepNext/>
              <w:spacing w:before="0" w:after="0"/>
            </w:pPr>
          </w:p>
        </w:tc>
        <w:tc>
          <w:tcPr>
            <w:tcW w:w="1476" w:type="dxa"/>
            <w:shd w:val="clear" w:color="auto" w:fill="D99594" w:themeFill="accent2" w:themeFillTint="99"/>
          </w:tcPr>
          <w:p w14:paraId="45585F2B" w14:textId="4B0154D9" w:rsidR="00D14D95" w:rsidRPr="00D14D95" w:rsidRDefault="00D14D95" w:rsidP="00831E16">
            <w:pPr>
              <w:pStyle w:val="TableText"/>
              <w:keepNext/>
              <w:spacing w:before="0" w:after="120"/>
              <w:rPr>
                <w:rFonts w:asciiTheme="majorHAnsi" w:hAnsiTheme="majorHAnsi"/>
                <w:b/>
                <w:bCs/>
              </w:rPr>
            </w:pPr>
            <w:r w:rsidRPr="00D14D95">
              <w:rPr>
                <w:b/>
                <w:bCs/>
              </w:rPr>
              <w:t>Increased average temperature</w:t>
            </w:r>
          </w:p>
          <w:p w14:paraId="5F1ED1C7" w14:textId="1552E0B5" w:rsidR="00054FCE" w:rsidRDefault="003A269D" w:rsidP="00831E16">
            <w:pPr>
              <w:pStyle w:val="TableText"/>
              <w:keepNext/>
              <w:spacing w:before="0" w:after="120"/>
              <w:rPr>
                <w:b/>
                <w:bCs/>
              </w:rPr>
            </w:pPr>
            <w:r>
              <w:rPr>
                <w:rFonts w:asciiTheme="majorHAnsi" w:hAnsiTheme="majorHAnsi"/>
                <w:b/>
                <w:bCs/>
              </w:rPr>
              <w:t xml:space="preserve">Extreme </w:t>
            </w:r>
            <w:r w:rsidR="00054FCE">
              <w:rPr>
                <w:rFonts w:asciiTheme="majorHAnsi" w:hAnsiTheme="majorHAnsi"/>
                <w:b/>
                <w:bCs/>
              </w:rPr>
              <w:t>weather events</w:t>
            </w:r>
          </w:p>
          <w:p w14:paraId="6CFEFFA7" w14:textId="34F96830" w:rsidR="006E0110" w:rsidRDefault="006E0110" w:rsidP="00831E16">
            <w:pPr>
              <w:pStyle w:val="TableText"/>
              <w:keepNext/>
              <w:spacing w:before="0" w:after="120"/>
              <w:rPr>
                <w:b/>
                <w:bCs/>
              </w:rPr>
            </w:pPr>
            <w:r w:rsidRPr="00973399">
              <w:rPr>
                <w:b/>
                <w:bCs/>
              </w:rPr>
              <w:t>Fire regimes that cause declines in biodiversity</w:t>
            </w:r>
          </w:p>
          <w:p w14:paraId="0DA2AE4B" w14:textId="1C71EE78" w:rsidR="006E0110" w:rsidRPr="00973399" w:rsidRDefault="006E0110" w:rsidP="00831E16">
            <w:pPr>
              <w:pStyle w:val="TableText"/>
              <w:keepNext/>
              <w:spacing w:before="0" w:after="0"/>
              <w:rPr>
                <w:b/>
                <w:bCs/>
              </w:rPr>
            </w:pPr>
          </w:p>
        </w:tc>
        <w:tc>
          <w:tcPr>
            <w:tcW w:w="1531" w:type="dxa"/>
            <w:shd w:val="clear" w:color="auto" w:fill="D99594" w:themeFill="accent2" w:themeFillTint="99"/>
          </w:tcPr>
          <w:p w14:paraId="35053A34" w14:textId="0FDBAE20" w:rsidR="006E0110" w:rsidRDefault="006E0110" w:rsidP="00831E16">
            <w:pPr>
              <w:pStyle w:val="TableText"/>
              <w:keepNext/>
              <w:spacing w:before="0" w:after="0"/>
              <w:rPr>
                <w:b/>
                <w:lang w:val="en-US"/>
              </w:rPr>
            </w:pPr>
            <w:r w:rsidRPr="00F9439D">
              <w:rPr>
                <w:b/>
                <w:lang w:val="en-US"/>
              </w:rPr>
              <w:t xml:space="preserve"> </w:t>
            </w:r>
          </w:p>
          <w:p w14:paraId="2496B742" w14:textId="77777777" w:rsidR="006E0110" w:rsidRPr="00731104" w:rsidRDefault="006E0110" w:rsidP="00831E16">
            <w:pPr>
              <w:pStyle w:val="TableText"/>
              <w:keepNext/>
              <w:spacing w:before="0" w:after="0"/>
            </w:pPr>
          </w:p>
        </w:tc>
      </w:tr>
      <w:tr w:rsidR="006E0110" w14:paraId="0C802D51" w14:textId="77777777" w:rsidTr="00831E16">
        <w:trPr>
          <w:tblHeader/>
        </w:trPr>
        <w:tc>
          <w:tcPr>
            <w:tcW w:w="1479" w:type="dxa"/>
          </w:tcPr>
          <w:p w14:paraId="5583F9EF" w14:textId="77777777" w:rsidR="006E0110" w:rsidRPr="00774EAA" w:rsidRDefault="006E0110" w:rsidP="00831E16">
            <w:pPr>
              <w:pStyle w:val="TableText"/>
              <w:keepNext/>
              <w:spacing w:before="0" w:after="0"/>
              <w:rPr>
                <w:rStyle w:val="Strong"/>
                <w:sz w:val="22"/>
              </w:rPr>
            </w:pPr>
            <w:r w:rsidRPr="00774EAA">
              <w:rPr>
                <w:rStyle w:val="Strong"/>
              </w:rPr>
              <w:t>Possible</w:t>
            </w:r>
          </w:p>
        </w:tc>
        <w:tc>
          <w:tcPr>
            <w:tcW w:w="1460" w:type="dxa"/>
            <w:shd w:val="clear" w:color="auto" w:fill="C2D69B" w:themeFill="accent3" w:themeFillTint="99"/>
          </w:tcPr>
          <w:p w14:paraId="431816AC" w14:textId="77777777" w:rsidR="006E0110" w:rsidRPr="00F9439D" w:rsidRDefault="006E0110" w:rsidP="00831E16">
            <w:pPr>
              <w:pStyle w:val="TableText"/>
              <w:keepNext/>
              <w:spacing w:before="0" w:after="0"/>
            </w:pPr>
          </w:p>
        </w:tc>
        <w:tc>
          <w:tcPr>
            <w:tcW w:w="1518" w:type="dxa"/>
            <w:shd w:val="clear" w:color="auto" w:fill="8DB3E2" w:themeFill="text2" w:themeFillTint="66"/>
          </w:tcPr>
          <w:p w14:paraId="0E2A9DF4" w14:textId="77777777" w:rsidR="006E0110" w:rsidRPr="00F9439D" w:rsidRDefault="006E0110" w:rsidP="00831E16">
            <w:pPr>
              <w:pStyle w:val="TableText"/>
              <w:keepNext/>
              <w:spacing w:before="0" w:after="0"/>
              <w:rPr>
                <w:b/>
                <w:bCs/>
              </w:rPr>
            </w:pPr>
          </w:p>
        </w:tc>
        <w:tc>
          <w:tcPr>
            <w:tcW w:w="1360" w:type="dxa"/>
            <w:shd w:val="clear" w:color="auto" w:fill="FFC000"/>
          </w:tcPr>
          <w:p w14:paraId="13FA4879" w14:textId="5EC1828B" w:rsidR="006E0110" w:rsidRPr="00F9439D" w:rsidRDefault="006E0110" w:rsidP="00831E16">
            <w:pPr>
              <w:pStyle w:val="TableText"/>
              <w:keepNext/>
              <w:spacing w:before="0" w:after="0"/>
            </w:pPr>
            <w:r w:rsidRPr="00DD5AB9">
              <w:rPr>
                <w:rFonts w:asciiTheme="majorHAnsi" w:hAnsiTheme="majorHAnsi"/>
                <w:b/>
                <w:bCs/>
              </w:rPr>
              <w:t>Invasive fauna</w:t>
            </w:r>
          </w:p>
        </w:tc>
        <w:tc>
          <w:tcPr>
            <w:tcW w:w="1476" w:type="dxa"/>
            <w:shd w:val="clear" w:color="auto" w:fill="D99594" w:themeFill="accent2" w:themeFillTint="99"/>
          </w:tcPr>
          <w:p w14:paraId="03BB1198" w14:textId="57674E0B" w:rsidR="006E0110" w:rsidRPr="00F9439D" w:rsidRDefault="006E0110" w:rsidP="00831E16">
            <w:pPr>
              <w:pStyle w:val="TableText"/>
              <w:keepNext/>
              <w:spacing w:before="0" w:after="0"/>
            </w:pPr>
          </w:p>
        </w:tc>
        <w:tc>
          <w:tcPr>
            <w:tcW w:w="1531" w:type="dxa"/>
            <w:shd w:val="clear" w:color="auto" w:fill="D99594" w:themeFill="accent2" w:themeFillTint="99"/>
          </w:tcPr>
          <w:p w14:paraId="3A9E9A35" w14:textId="77777777" w:rsidR="006E0110" w:rsidRDefault="006E0110" w:rsidP="00831E16">
            <w:pPr>
              <w:pStyle w:val="TableText"/>
              <w:keepNext/>
              <w:spacing w:before="0" w:after="0"/>
              <w:rPr>
                <w:b/>
                <w:lang w:val="en-US"/>
              </w:rPr>
            </w:pPr>
            <w:r w:rsidRPr="00731104">
              <w:rPr>
                <w:b/>
                <w:lang w:val="en-US"/>
              </w:rPr>
              <w:t>Disease</w:t>
            </w:r>
          </w:p>
          <w:p w14:paraId="718EC09D" w14:textId="77777777" w:rsidR="006E0110" w:rsidRPr="00F9439D" w:rsidRDefault="006E0110" w:rsidP="00831E16">
            <w:pPr>
              <w:pStyle w:val="TableText"/>
              <w:keepNext/>
              <w:spacing w:before="0" w:after="0"/>
              <w:rPr>
                <w:b/>
              </w:rPr>
            </w:pPr>
            <w:r w:rsidRPr="00731104">
              <w:rPr>
                <w:i/>
                <w:lang w:val="en-US"/>
              </w:rPr>
              <w:t xml:space="preserve">A. </w:t>
            </w:r>
            <w:proofErr w:type="spellStart"/>
            <w:r w:rsidRPr="00731104">
              <w:rPr>
                <w:i/>
                <w:lang w:val="en-US"/>
              </w:rPr>
              <w:t>astaci</w:t>
            </w:r>
            <w:proofErr w:type="spellEnd"/>
            <w:r w:rsidRPr="00731104">
              <w:rPr>
                <w:lang w:val="en-US"/>
              </w:rPr>
              <w:t xml:space="preserve"> (Crayfish plague)</w:t>
            </w:r>
          </w:p>
        </w:tc>
      </w:tr>
      <w:tr w:rsidR="006E0110" w14:paraId="61D6E12B" w14:textId="77777777" w:rsidTr="00831E16">
        <w:trPr>
          <w:tblHeader/>
        </w:trPr>
        <w:tc>
          <w:tcPr>
            <w:tcW w:w="1479" w:type="dxa"/>
          </w:tcPr>
          <w:p w14:paraId="2C572DA8" w14:textId="77777777" w:rsidR="006E0110" w:rsidRPr="00774EAA" w:rsidRDefault="006E0110" w:rsidP="00831E16">
            <w:pPr>
              <w:pStyle w:val="TableText"/>
              <w:keepNext/>
              <w:spacing w:before="0" w:after="0"/>
              <w:rPr>
                <w:rStyle w:val="Strong"/>
                <w:sz w:val="22"/>
              </w:rPr>
            </w:pPr>
            <w:r w:rsidRPr="00774EAA">
              <w:rPr>
                <w:rStyle w:val="Strong"/>
              </w:rPr>
              <w:t>Unlikely</w:t>
            </w:r>
          </w:p>
        </w:tc>
        <w:tc>
          <w:tcPr>
            <w:tcW w:w="1460" w:type="dxa"/>
            <w:shd w:val="clear" w:color="auto" w:fill="C2D69B" w:themeFill="accent3" w:themeFillTint="99"/>
          </w:tcPr>
          <w:p w14:paraId="277F4679" w14:textId="77777777" w:rsidR="006E0110" w:rsidRDefault="006E0110" w:rsidP="00831E16">
            <w:pPr>
              <w:pStyle w:val="TableText"/>
              <w:keepNext/>
              <w:spacing w:before="0" w:after="0"/>
            </w:pPr>
          </w:p>
        </w:tc>
        <w:tc>
          <w:tcPr>
            <w:tcW w:w="1518" w:type="dxa"/>
            <w:shd w:val="clear" w:color="auto" w:fill="C2D69B" w:themeFill="accent3" w:themeFillTint="99"/>
          </w:tcPr>
          <w:p w14:paraId="58BF4B86" w14:textId="77777777" w:rsidR="006E0110" w:rsidRDefault="006E0110" w:rsidP="00831E16">
            <w:pPr>
              <w:pStyle w:val="TableText"/>
              <w:keepNext/>
              <w:spacing w:before="0" w:after="0"/>
            </w:pPr>
          </w:p>
        </w:tc>
        <w:tc>
          <w:tcPr>
            <w:tcW w:w="1360" w:type="dxa"/>
            <w:shd w:val="clear" w:color="auto" w:fill="8DB3E2" w:themeFill="text2" w:themeFillTint="66"/>
          </w:tcPr>
          <w:p w14:paraId="3DC13D08" w14:textId="77777777" w:rsidR="006E0110" w:rsidRDefault="006E0110" w:rsidP="00831E16">
            <w:pPr>
              <w:pStyle w:val="TableText"/>
              <w:keepNext/>
              <w:spacing w:before="0" w:after="0"/>
            </w:pPr>
          </w:p>
        </w:tc>
        <w:tc>
          <w:tcPr>
            <w:tcW w:w="1476" w:type="dxa"/>
            <w:shd w:val="clear" w:color="auto" w:fill="FFC000"/>
          </w:tcPr>
          <w:p w14:paraId="394F1E38" w14:textId="5CFFE181" w:rsidR="006E0110" w:rsidRDefault="00524BED" w:rsidP="00831E16">
            <w:pPr>
              <w:pStyle w:val="TableText"/>
              <w:keepNext/>
              <w:spacing w:before="0" w:after="0"/>
            </w:pPr>
            <w:r w:rsidRPr="00DD5AB9">
              <w:rPr>
                <w:rFonts w:asciiTheme="majorHAnsi" w:hAnsiTheme="majorHAnsi"/>
                <w:b/>
                <w:bCs/>
              </w:rPr>
              <w:t>Illegal take</w:t>
            </w:r>
          </w:p>
        </w:tc>
        <w:tc>
          <w:tcPr>
            <w:tcW w:w="1531" w:type="dxa"/>
            <w:shd w:val="clear" w:color="auto" w:fill="D99594" w:themeFill="accent2" w:themeFillTint="99"/>
          </w:tcPr>
          <w:p w14:paraId="2B471AAB" w14:textId="77777777" w:rsidR="006E0110" w:rsidRDefault="006E0110" w:rsidP="00831E16">
            <w:pPr>
              <w:pStyle w:val="TableText"/>
              <w:keepNext/>
              <w:spacing w:before="0" w:after="0"/>
            </w:pPr>
          </w:p>
        </w:tc>
      </w:tr>
      <w:tr w:rsidR="006E0110" w14:paraId="5B912DA8" w14:textId="77777777" w:rsidTr="00831E16">
        <w:trPr>
          <w:tblHeader/>
        </w:trPr>
        <w:tc>
          <w:tcPr>
            <w:tcW w:w="1479" w:type="dxa"/>
          </w:tcPr>
          <w:p w14:paraId="0B8920AA" w14:textId="77777777" w:rsidR="006E0110" w:rsidRPr="00774EAA" w:rsidRDefault="006E0110" w:rsidP="00831E16">
            <w:pPr>
              <w:pStyle w:val="TableText"/>
              <w:keepNext/>
              <w:spacing w:before="0" w:after="0"/>
              <w:rPr>
                <w:rStyle w:val="Strong"/>
                <w:sz w:val="22"/>
              </w:rPr>
            </w:pPr>
            <w:r w:rsidRPr="00774EAA">
              <w:rPr>
                <w:rStyle w:val="Strong"/>
              </w:rPr>
              <w:t>Unknown</w:t>
            </w:r>
          </w:p>
        </w:tc>
        <w:tc>
          <w:tcPr>
            <w:tcW w:w="1460" w:type="dxa"/>
            <w:shd w:val="clear" w:color="auto" w:fill="C2D69B" w:themeFill="accent3" w:themeFillTint="99"/>
          </w:tcPr>
          <w:p w14:paraId="26B6DEC5" w14:textId="77777777" w:rsidR="006E0110" w:rsidRDefault="006E0110" w:rsidP="00831E16">
            <w:pPr>
              <w:pStyle w:val="TableText"/>
              <w:keepNext/>
              <w:spacing w:before="0" w:after="0"/>
            </w:pPr>
          </w:p>
        </w:tc>
        <w:tc>
          <w:tcPr>
            <w:tcW w:w="1518" w:type="dxa"/>
            <w:shd w:val="clear" w:color="auto" w:fill="C2D69B" w:themeFill="accent3" w:themeFillTint="99"/>
          </w:tcPr>
          <w:p w14:paraId="508CEA35" w14:textId="77777777" w:rsidR="006E0110" w:rsidRDefault="006E0110" w:rsidP="00831E16">
            <w:pPr>
              <w:pStyle w:val="TableText"/>
              <w:keepNext/>
              <w:spacing w:before="0" w:after="0"/>
            </w:pPr>
          </w:p>
        </w:tc>
        <w:tc>
          <w:tcPr>
            <w:tcW w:w="1360" w:type="dxa"/>
            <w:shd w:val="clear" w:color="auto" w:fill="8DB3E2" w:themeFill="text2" w:themeFillTint="66"/>
          </w:tcPr>
          <w:p w14:paraId="4901C766" w14:textId="77777777" w:rsidR="006E0110" w:rsidRDefault="006E0110" w:rsidP="00831E16">
            <w:pPr>
              <w:pStyle w:val="TableText"/>
              <w:keepNext/>
              <w:spacing w:before="0" w:after="0"/>
            </w:pPr>
          </w:p>
        </w:tc>
        <w:tc>
          <w:tcPr>
            <w:tcW w:w="1476" w:type="dxa"/>
            <w:shd w:val="clear" w:color="auto" w:fill="FFC000"/>
          </w:tcPr>
          <w:p w14:paraId="644B6D38" w14:textId="77777777" w:rsidR="006E0110" w:rsidRDefault="006E0110" w:rsidP="00831E16">
            <w:pPr>
              <w:pStyle w:val="TableText"/>
              <w:keepNext/>
              <w:spacing w:before="0" w:after="0"/>
            </w:pPr>
          </w:p>
        </w:tc>
        <w:tc>
          <w:tcPr>
            <w:tcW w:w="1531" w:type="dxa"/>
            <w:shd w:val="clear" w:color="auto" w:fill="D99594" w:themeFill="accent2" w:themeFillTint="99"/>
          </w:tcPr>
          <w:p w14:paraId="3CA9DD07" w14:textId="77777777" w:rsidR="006E0110" w:rsidRDefault="006E0110" w:rsidP="00831E16">
            <w:pPr>
              <w:pStyle w:val="TableText"/>
              <w:keepNext/>
              <w:spacing w:before="0" w:after="0"/>
            </w:pPr>
          </w:p>
        </w:tc>
      </w:tr>
    </w:tbl>
    <w:p w14:paraId="6B91773F" w14:textId="77777777" w:rsidR="006E0110" w:rsidRDefault="006E0110" w:rsidP="006E0110">
      <w:pPr>
        <w:pStyle w:val="FootnoteText"/>
        <w:keepNext/>
      </w:pPr>
      <w:r>
        <w:t xml:space="preserve">Risk Matrix legend/Risk rating: </w:t>
      </w:r>
    </w:p>
    <w:tbl>
      <w:tblPr>
        <w:tblStyle w:val="TableGrid"/>
        <w:tblW w:w="0" w:type="auto"/>
        <w:tblLook w:val="04A0" w:firstRow="1" w:lastRow="0" w:firstColumn="1" w:lastColumn="0" w:noHBand="0" w:noVBand="1"/>
      </w:tblPr>
      <w:tblGrid>
        <w:gridCol w:w="1907"/>
        <w:gridCol w:w="2395"/>
        <w:gridCol w:w="2104"/>
        <w:gridCol w:w="2445"/>
      </w:tblGrid>
      <w:tr w:rsidR="006E0110" w14:paraId="4125A5AC" w14:textId="77777777" w:rsidTr="00831E16">
        <w:trPr>
          <w:trHeight w:val="198"/>
        </w:trPr>
        <w:tc>
          <w:tcPr>
            <w:tcW w:w="1907" w:type="dxa"/>
            <w:shd w:val="clear" w:color="auto" w:fill="C2D69B" w:themeFill="accent3" w:themeFillTint="99"/>
          </w:tcPr>
          <w:p w14:paraId="46989755" w14:textId="77777777" w:rsidR="006E0110" w:rsidRDefault="006E0110" w:rsidP="00831E16">
            <w:pPr>
              <w:pStyle w:val="TableText"/>
              <w:keepNext/>
              <w:jc w:val="center"/>
            </w:pPr>
            <w:r>
              <w:t>Low Risk</w:t>
            </w:r>
          </w:p>
        </w:tc>
        <w:tc>
          <w:tcPr>
            <w:tcW w:w="2395" w:type="dxa"/>
            <w:shd w:val="clear" w:color="auto" w:fill="8DB3E2" w:themeFill="text2" w:themeFillTint="66"/>
          </w:tcPr>
          <w:p w14:paraId="66F28400" w14:textId="77777777" w:rsidR="006E0110" w:rsidRDefault="006E0110" w:rsidP="00831E16">
            <w:pPr>
              <w:pStyle w:val="FootnoteText"/>
              <w:keepNext/>
              <w:jc w:val="center"/>
            </w:pPr>
            <w:r>
              <w:t>Moderate Risk</w:t>
            </w:r>
          </w:p>
        </w:tc>
        <w:tc>
          <w:tcPr>
            <w:tcW w:w="2104" w:type="dxa"/>
            <w:shd w:val="clear" w:color="auto" w:fill="FFC000"/>
          </w:tcPr>
          <w:p w14:paraId="00BED1F7" w14:textId="77777777" w:rsidR="006E0110" w:rsidRDefault="006E0110" w:rsidP="00831E16">
            <w:pPr>
              <w:pStyle w:val="FootnoteText"/>
              <w:keepNext/>
              <w:jc w:val="center"/>
            </w:pPr>
            <w:r>
              <w:t>High Risk</w:t>
            </w:r>
          </w:p>
        </w:tc>
        <w:tc>
          <w:tcPr>
            <w:tcW w:w="2445" w:type="dxa"/>
            <w:shd w:val="clear" w:color="auto" w:fill="D99594" w:themeFill="accent2" w:themeFillTint="99"/>
          </w:tcPr>
          <w:p w14:paraId="33899BAA" w14:textId="77777777" w:rsidR="006E0110" w:rsidRDefault="006E0110" w:rsidP="00831E16">
            <w:pPr>
              <w:pStyle w:val="FootnoteText"/>
              <w:keepNext/>
              <w:jc w:val="center"/>
            </w:pPr>
            <w:r>
              <w:t>Very High Risk</w:t>
            </w:r>
          </w:p>
        </w:tc>
      </w:tr>
    </w:tbl>
    <w:p w14:paraId="3D935DB5" w14:textId="77777777" w:rsidR="006E0110" w:rsidRDefault="006E0110" w:rsidP="006E0110">
      <w:pPr>
        <w:pStyle w:val="Heading2"/>
        <w:ind w:left="720" w:hanging="720"/>
      </w:pPr>
      <w:bookmarkStart w:id="11" w:name="_Hlk80441560"/>
      <w:r>
        <w:t>Conservation and recovery actions</w:t>
      </w:r>
    </w:p>
    <w:bookmarkEnd w:id="11"/>
    <w:p w14:paraId="597EB70E" w14:textId="77777777" w:rsidR="006E0110" w:rsidRDefault="006E0110" w:rsidP="006E0110">
      <w:pPr>
        <w:pStyle w:val="Heading3"/>
        <w:ind w:left="964" w:hanging="964"/>
      </w:pPr>
      <w:r>
        <w:t>Primary conservation objective</w:t>
      </w:r>
    </w:p>
    <w:p w14:paraId="6D4166CE" w14:textId="6DB74815" w:rsidR="006E0110" w:rsidRPr="00461ED6" w:rsidRDefault="001B27DC" w:rsidP="006E0110">
      <w:pPr>
        <w:pStyle w:val="ListBullet"/>
      </w:pPr>
      <w:r w:rsidRPr="001B27DC">
        <w:t xml:space="preserve">Ensure the AOO and EOO of the </w:t>
      </w:r>
      <w:r>
        <w:t>Cardwell</w:t>
      </w:r>
      <w:r w:rsidRPr="001B27DC">
        <w:t xml:space="preserve"> crayfish are stable or increasing, and major threats are effectively managed, and resilience to climate change impacts is maximised</w:t>
      </w:r>
      <w:r w:rsidR="006E0110">
        <w:t xml:space="preserve">. </w:t>
      </w:r>
    </w:p>
    <w:p w14:paraId="0111DB0F" w14:textId="77777777" w:rsidR="006E0110" w:rsidRDefault="006E0110" w:rsidP="006E0110">
      <w:pPr>
        <w:pStyle w:val="Heading3"/>
        <w:ind w:left="964" w:hanging="964"/>
      </w:pPr>
      <w:r>
        <w:t>Conservation and management priorities</w:t>
      </w:r>
    </w:p>
    <w:p w14:paraId="250D896B" w14:textId="77777777" w:rsidR="006E0110" w:rsidRPr="00ED2645" w:rsidRDefault="006E0110">
      <w:pPr>
        <w:pStyle w:val="ListParagraph"/>
        <w:numPr>
          <w:ilvl w:val="0"/>
          <w:numId w:val="20"/>
        </w:numPr>
        <w:spacing w:after="200"/>
        <w:ind w:left="426" w:hanging="426"/>
        <w:rPr>
          <w:b/>
        </w:rPr>
      </w:pPr>
      <w:r w:rsidRPr="007722C6">
        <w:t xml:space="preserve">The following recommendations involving capture and removal of live specimens from the wild, and/or captive populations are made on the assumption that a suitably large population of this extremely rare species </w:t>
      </w:r>
      <w:proofErr w:type="gramStart"/>
      <w:r w:rsidRPr="007722C6">
        <w:t>actually exists</w:t>
      </w:r>
      <w:proofErr w:type="gramEnd"/>
      <w:r w:rsidRPr="007722C6">
        <w:t xml:space="preserve"> in the wild.</w:t>
      </w:r>
    </w:p>
    <w:p w14:paraId="135DA5D7" w14:textId="77777777" w:rsidR="006E0110" w:rsidRDefault="006E0110" w:rsidP="006E0110">
      <w:pPr>
        <w:pStyle w:val="Heading4"/>
        <w:ind w:left="964" w:hanging="964"/>
        <w:rPr>
          <w:rFonts w:asciiTheme="majorHAnsi" w:hAnsiTheme="majorHAnsi"/>
        </w:rPr>
      </w:pPr>
      <w:r>
        <w:t>Extreme</w:t>
      </w:r>
      <w:r w:rsidRPr="00961644">
        <w:t xml:space="preserve"> weather</w:t>
      </w:r>
      <w:r>
        <w:t xml:space="preserve"> events</w:t>
      </w:r>
    </w:p>
    <w:p w14:paraId="0AAFF187" w14:textId="77777777" w:rsidR="006E0110" w:rsidRPr="00BC661F" w:rsidRDefault="006E0110" w:rsidP="006E0110">
      <w:pPr>
        <w:pStyle w:val="ListBullet"/>
        <w:rPr>
          <w:rFonts w:asciiTheme="majorHAnsi" w:hAnsiTheme="majorHAnsi" w:cstheme="minorHAnsi"/>
        </w:rPr>
      </w:pPr>
      <w:r w:rsidRPr="00BC661F">
        <w:rPr>
          <w:rFonts w:asciiTheme="majorHAnsi" w:hAnsiTheme="majorHAnsi" w:cstheme="minorHAnsi"/>
        </w:rPr>
        <w:t>Investigate feasibility and</w:t>
      </w:r>
      <w:r>
        <w:rPr>
          <w:rFonts w:asciiTheme="majorHAnsi" w:hAnsiTheme="majorHAnsi" w:cstheme="minorHAnsi"/>
        </w:rPr>
        <w:t>,</w:t>
      </w:r>
      <w:r w:rsidRPr="00BC661F">
        <w:rPr>
          <w:rFonts w:asciiTheme="majorHAnsi" w:hAnsiTheme="majorHAnsi" w:cstheme="minorHAnsi"/>
        </w:rPr>
        <w:t xml:space="preserve"> if appropriate, plan and establish facilities for </w:t>
      </w:r>
      <w:r w:rsidRPr="00AD248E">
        <w:rPr>
          <w:rFonts w:asciiTheme="majorHAnsi" w:hAnsiTheme="majorHAnsi" w:cstheme="minorHAnsi"/>
        </w:rPr>
        <w:t>potential ex</w:t>
      </w:r>
      <w:r>
        <w:rPr>
          <w:rFonts w:asciiTheme="majorHAnsi" w:hAnsiTheme="majorHAnsi" w:cstheme="minorHAnsi"/>
        </w:rPr>
        <w:t xml:space="preserve"> </w:t>
      </w:r>
      <w:r w:rsidRPr="00AD248E">
        <w:rPr>
          <w:rFonts w:asciiTheme="majorHAnsi" w:hAnsiTheme="majorHAnsi" w:cstheme="minorHAnsi"/>
        </w:rPr>
        <w:t>situ</w:t>
      </w:r>
      <w:r w:rsidRPr="00BC661F">
        <w:rPr>
          <w:rFonts w:asciiTheme="majorHAnsi" w:hAnsiTheme="majorHAnsi" w:cstheme="minorHAnsi"/>
        </w:rPr>
        <w:t xml:space="preserve"> short-term, active conservation intervention(s), including:</w:t>
      </w:r>
    </w:p>
    <w:p w14:paraId="1AD17DA8" w14:textId="77777777" w:rsidR="006E0110" w:rsidRPr="00BC661F" w:rsidRDefault="006E0110">
      <w:pPr>
        <w:pStyle w:val="ListBullet2"/>
        <w:numPr>
          <w:ilvl w:val="1"/>
          <w:numId w:val="19"/>
        </w:numPr>
      </w:pPr>
      <w:r w:rsidRPr="00AD6185">
        <w:t>Establish</w:t>
      </w:r>
      <w:r>
        <w:t>ing</w:t>
      </w:r>
      <w:r w:rsidRPr="00AD6185">
        <w:t xml:space="preserve"> a</w:t>
      </w:r>
      <w:r w:rsidRPr="00BC661F">
        <w:t xml:space="preserve"> capacity to maintain a captive population of this species over </w:t>
      </w:r>
      <w:r>
        <w:t>the</w:t>
      </w:r>
      <w:r w:rsidRPr="00BC661F">
        <w:t xml:space="preserve"> short-term, in response to an extreme weather event, for subsequent re-release to </w:t>
      </w:r>
      <w:r>
        <w:t xml:space="preserve">the wild (see </w:t>
      </w:r>
      <w:r w:rsidRPr="00B82C5B">
        <w:rPr>
          <w:rFonts w:asciiTheme="majorHAnsi" w:hAnsiTheme="majorHAnsi"/>
          <w:lang w:eastAsia="ja-JP"/>
        </w:rPr>
        <w:t>Zukowski</w:t>
      </w:r>
      <w:r>
        <w:rPr>
          <w:rFonts w:asciiTheme="majorHAnsi" w:hAnsiTheme="majorHAnsi"/>
          <w:lang w:eastAsia="ja-JP"/>
        </w:rPr>
        <w:t xml:space="preserve"> et al. 2021)</w:t>
      </w:r>
      <w:r w:rsidRPr="00BC661F">
        <w:t>.</w:t>
      </w:r>
    </w:p>
    <w:p w14:paraId="71CE5B4D" w14:textId="5290DD54" w:rsidR="006E0110" w:rsidRPr="00D146CA" w:rsidRDefault="008558F7">
      <w:pPr>
        <w:pStyle w:val="ListBullet2"/>
        <w:numPr>
          <w:ilvl w:val="1"/>
          <w:numId w:val="19"/>
        </w:numPr>
        <w:rPr>
          <w:b/>
          <w:bCs/>
        </w:rPr>
      </w:pPr>
      <w:r>
        <w:t>Establish</w:t>
      </w:r>
      <w:r w:rsidR="006E0110">
        <w:t xml:space="preserve"> an environmental monitoring system in the species’ habitat, to provide alerts of dangerous environmental conditions. These can be </w:t>
      </w:r>
      <w:r w:rsidR="006E0110" w:rsidRPr="000B7DFA">
        <w:t>in</w:t>
      </w:r>
      <w:r w:rsidR="006E0110">
        <w:t>-</w:t>
      </w:r>
      <w:r w:rsidR="006E0110" w:rsidRPr="000B7DFA">
        <w:t>situ</w:t>
      </w:r>
      <w:r w:rsidR="006E0110">
        <w:t xml:space="preserve"> monitoring and/or based on model projections.</w:t>
      </w:r>
    </w:p>
    <w:p w14:paraId="14918330" w14:textId="66C36A4B" w:rsidR="006E0110" w:rsidRPr="000F01BE" w:rsidRDefault="006E0110">
      <w:pPr>
        <w:pStyle w:val="ListBullet2"/>
        <w:numPr>
          <w:ilvl w:val="1"/>
          <w:numId w:val="19"/>
        </w:numPr>
      </w:pPr>
      <w:r w:rsidRPr="000F01BE">
        <w:lastRenderedPageBreak/>
        <w:t>Develop</w:t>
      </w:r>
      <w:r>
        <w:t>ing</w:t>
      </w:r>
      <w:r w:rsidRPr="000F01BE">
        <w:t xml:space="preserve"> or access</w:t>
      </w:r>
      <w:r>
        <w:t>ing</w:t>
      </w:r>
      <w:r w:rsidRPr="000F01BE">
        <w:t xml:space="preserve"> local weather and climate models to </w:t>
      </w:r>
      <w:r w:rsidR="00C21DBD">
        <w:t>project</w:t>
      </w:r>
      <w:r w:rsidRPr="000F01BE">
        <w:t xml:space="preserve"> when extreme weather events might require moving animals to </w:t>
      </w:r>
      <w:r w:rsidRPr="00F41B72">
        <w:rPr>
          <w:iCs/>
        </w:rPr>
        <w:t>ex situ</w:t>
      </w:r>
      <w:r w:rsidRPr="000F01BE">
        <w:t xml:space="preserve"> facilities.</w:t>
      </w:r>
    </w:p>
    <w:p w14:paraId="2D627B04" w14:textId="77777777" w:rsidR="006E0110" w:rsidRPr="00AC5ED8" w:rsidRDefault="006E0110" w:rsidP="006E0110">
      <w:pPr>
        <w:pStyle w:val="Heading4"/>
        <w:ind w:left="964" w:hanging="964"/>
      </w:pPr>
      <w:r w:rsidRPr="00AC5ED8">
        <w:t>Increased temperature</w:t>
      </w:r>
    </w:p>
    <w:p w14:paraId="1C32B4BD" w14:textId="38FF858E" w:rsidR="006E0110" w:rsidRPr="00D977F0" w:rsidRDefault="006E0110" w:rsidP="006E0110">
      <w:pPr>
        <w:pStyle w:val="ListBullet"/>
      </w:pPr>
      <w:r w:rsidRPr="00D977F0">
        <w:t>Determine if the species natural habitat</w:t>
      </w:r>
      <w:r>
        <w:t xml:space="preserve"> features any relatively “cool” pockets of micro-habitat and if they could act as temporary refuges</w:t>
      </w:r>
      <w:r w:rsidRPr="00D977F0">
        <w:t>.</w:t>
      </w:r>
    </w:p>
    <w:p w14:paraId="604C864F" w14:textId="77777777" w:rsidR="006E0110" w:rsidRPr="00AC5ED8" w:rsidRDefault="006E0110" w:rsidP="006E0110">
      <w:pPr>
        <w:pStyle w:val="Heading4"/>
        <w:ind w:left="964" w:hanging="964"/>
      </w:pPr>
      <w:r w:rsidRPr="00AC5ED8">
        <w:t>Fire impacts</w:t>
      </w:r>
    </w:p>
    <w:p w14:paraId="72C961C2" w14:textId="77777777" w:rsidR="006E0110" w:rsidRDefault="006E0110" w:rsidP="006E0110">
      <w:pPr>
        <w:pStyle w:val="ListBullet"/>
      </w:pPr>
      <w:r>
        <w:t>Review and revise existing fire management plans, including hazard reduction and fire suppression practices, to ensure they are appropriate for the distribution and habitat requirements of this species. These could include:</w:t>
      </w:r>
    </w:p>
    <w:p w14:paraId="32B8403F" w14:textId="77777777" w:rsidR="006E0110" w:rsidRPr="0035728E" w:rsidRDefault="006E0110">
      <w:pPr>
        <w:pStyle w:val="ListBullet2"/>
        <w:numPr>
          <w:ilvl w:val="1"/>
          <w:numId w:val="17"/>
        </w:numPr>
      </w:pPr>
      <w:r>
        <w:t xml:space="preserve">Actively protect </w:t>
      </w:r>
      <w:r w:rsidRPr="0035728E">
        <w:t xml:space="preserve">fire sensitive rainforest </w:t>
      </w:r>
      <w:proofErr w:type="gramStart"/>
      <w:r w:rsidRPr="0035728E">
        <w:t>areas, and</w:t>
      </w:r>
      <w:proofErr w:type="gramEnd"/>
      <w:r w:rsidRPr="0035728E">
        <w:t xml:space="preserve"> </w:t>
      </w:r>
      <w:r>
        <w:t xml:space="preserve">manage </w:t>
      </w:r>
      <w:r w:rsidRPr="0035728E">
        <w:t>surrounding areas.</w:t>
      </w:r>
    </w:p>
    <w:p w14:paraId="61857299" w14:textId="77777777" w:rsidR="006E0110" w:rsidRPr="0035728E" w:rsidRDefault="006E0110">
      <w:pPr>
        <w:pStyle w:val="ListBullet2"/>
        <w:numPr>
          <w:ilvl w:val="1"/>
          <w:numId w:val="17"/>
        </w:numPr>
      </w:pPr>
      <w:r>
        <w:t xml:space="preserve">Reduce the prevalence of </w:t>
      </w:r>
      <w:r w:rsidRPr="00731104">
        <w:t>fire-prone lantana where infestations have established</w:t>
      </w:r>
      <w:r>
        <w:t>, and replant native species.</w:t>
      </w:r>
    </w:p>
    <w:p w14:paraId="578A3CE2" w14:textId="77777777" w:rsidR="006E0110" w:rsidRDefault="006E0110">
      <w:pPr>
        <w:pStyle w:val="ListBullet2"/>
        <w:numPr>
          <w:ilvl w:val="1"/>
          <w:numId w:val="17"/>
        </w:numPr>
      </w:pPr>
      <w:r w:rsidRPr="1D8AB4A0">
        <w:rPr>
          <w:rFonts w:eastAsia="Calibri"/>
        </w:rPr>
        <w:t>Avoid using chemical fire suppressants near to sites where the species occurs.</w:t>
      </w:r>
    </w:p>
    <w:p w14:paraId="6D4E9A1E" w14:textId="77777777" w:rsidR="006E0110" w:rsidRDefault="006E0110" w:rsidP="006E0110">
      <w:pPr>
        <w:pStyle w:val="ListBullet"/>
      </w:pPr>
      <w:r>
        <w:t>Monitor and, if necessary, manage impacts from any upstream fires on the species habitat, including riparian erosion and siltation.</w:t>
      </w:r>
    </w:p>
    <w:p w14:paraId="7B7B5FF0" w14:textId="77777777" w:rsidR="006E0110" w:rsidRPr="00AC5ED8" w:rsidRDefault="006E0110" w:rsidP="006E0110">
      <w:pPr>
        <w:pStyle w:val="Heading4"/>
        <w:ind w:left="964" w:hanging="964"/>
      </w:pPr>
      <w:r w:rsidRPr="00AC5ED8">
        <w:t xml:space="preserve">Illegal collection </w:t>
      </w:r>
    </w:p>
    <w:p w14:paraId="2BAF9325" w14:textId="3C0D7F4F" w:rsidR="006E0110" w:rsidRDefault="006E0110" w:rsidP="006E0110">
      <w:pPr>
        <w:pStyle w:val="ListBullet"/>
      </w:pPr>
      <w:r>
        <w:rPr>
          <w:rFonts w:asciiTheme="majorHAnsi" w:hAnsiTheme="majorHAnsi"/>
          <w:szCs w:val="20"/>
        </w:rPr>
        <w:t xml:space="preserve">Restrict </w:t>
      </w:r>
      <w:r w:rsidRPr="00B4428F">
        <w:rPr>
          <w:rFonts w:asciiTheme="majorHAnsi" w:hAnsiTheme="majorHAnsi"/>
          <w:szCs w:val="20"/>
        </w:rPr>
        <w:t>publicity</w:t>
      </w:r>
      <w:r>
        <w:rPr>
          <w:rFonts w:asciiTheme="majorHAnsi" w:hAnsiTheme="majorHAnsi"/>
          <w:szCs w:val="20"/>
        </w:rPr>
        <w:t xml:space="preserve"> on the species </w:t>
      </w:r>
      <w:proofErr w:type="gramStart"/>
      <w:r>
        <w:rPr>
          <w:rFonts w:asciiTheme="majorHAnsi" w:hAnsiTheme="majorHAnsi"/>
          <w:szCs w:val="20"/>
        </w:rPr>
        <w:t xml:space="preserve">so as </w:t>
      </w:r>
      <w:r w:rsidRPr="00B4428F">
        <w:rPr>
          <w:rFonts w:asciiTheme="majorHAnsi" w:hAnsiTheme="majorHAnsi"/>
          <w:szCs w:val="20"/>
        </w:rPr>
        <w:t>to</w:t>
      </w:r>
      <w:proofErr w:type="gramEnd"/>
      <w:r w:rsidRPr="00B4428F">
        <w:rPr>
          <w:rFonts w:asciiTheme="majorHAnsi" w:hAnsiTheme="majorHAnsi"/>
          <w:szCs w:val="20"/>
        </w:rPr>
        <w:t xml:space="preserve"> </w:t>
      </w:r>
      <w:r>
        <w:rPr>
          <w:rFonts w:asciiTheme="majorHAnsi" w:hAnsiTheme="majorHAnsi"/>
          <w:szCs w:val="20"/>
        </w:rPr>
        <w:t>not</w:t>
      </w:r>
      <w:r w:rsidR="0020019D">
        <w:rPr>
          <w:rFonts w:asciiTheme="majorHAnsi" w:hAnsiTheme="majorHAnsi"/>
          <w:szCs w:val="20"/>
        </w:rPr>
        <w:t xml:space="preserve"> identify areas of occurrence and mitigate</w:t>
      </w:r>
      <w:r w:rsidRPr="00B4428F">
        <w:rPr>
          <w:rFonts w:asciiTheme="majorHAnsi" w:hAnsiTheme="majorHAnsi"/>
          <w:szCs w:val="20"/>
        </w:rPr>
        <w:t xml:space="preserve"> illegal collect</w:t>
      </w:r>
      <w:r>
        <w:rPr>
          <w:rFonts w:asciiTheme="majorHAnsi" w:hAnsiTheme="majorHAnsi"/>
          <w:szCs w:val="20"/>
        </w:rPr>
        <w:t>ion</w:t>
      </w:r>
      <w:r w:rsidRPr="00B4428F">
        <w:rPr>
          <w:rFonts w:asciiTheme="majorHAnsi" w:hAnsiTheme="majorHAnsi"/>
          <w:szCs w:val="20"/>
        </w:rPr>
        <w:t>.</w:t>
      </w:r>
    </w:p>
    <w:p w14:paraId="4FF7B8DE" w14:textId="77777777" w:rsidR="0020019D" w:rsidRDefault="0020019D" w:rsidP="0020019D">
      <w:pPr>
        <w:pStyle w:val="ListBullet"/>
      </w:pPr>
      <w:r>
        <w:t>Investigate options for in-situ monitoring of species habitat to detect interference with or removal of individuals from the wild.</w:t>
      </w:r>
    </w:p>
    <w:p w14:paraId="09ACB655" w14:textId="1B9AE141" w:rsidR="006E0110" w:rsidRDefault="006E0110" w:rsidP="006E0110">
      <w:pPr>
        <w:pStyle w:val="ListBullet"/>
      </w:pPr>
      <w:r>
        <w:t xml:space="preserve">Regularly carry out surveillance of species habitat, websites, forums, collectors’ groups, etc. to detect if illegal collection is occurring and if crayfish are offered for sale, and then </w:t>
      </w:r>
      <w:proofErr w:type="gramStart"/>
      <w:r>
        <w:t>take action</w:t>
      </w:r>
      <w:proofErr w:type="gramEnd"/>
      <w:r>
        <w:t xml:space="preserve"> where appropriate.</w:t>
      </w:r>
    </w:p>
    <w:p w14:paraId="41DB7DB9" w14:textId="77777777" w:rsidR="006E0110" w:rsidRPr="00B4428F" w:rsidRDefault="006E0110" w:rsidP="006E0110">
      <w:pPr>
        <w:pStyle w:val="Heading4"/>
        <w:ind w:left="964" w:hanging="964"/>
        <w:rPr>
          <w:rFonts w:asciiTheme="majorHAnsi" w:hAnsiTheme="majorHAnsi"/>
        </w:rPr>
      </w:pPr>
      <w:r w:rsidRPr="00AC5ED8">
        <w:t>Invasive species (including threats from grazing, trampling, predation)</w:t>
      </w:r>
    </w:p>
    <w:p w14:paraId="1C72E771" w14:textId="77777777" w:rsidR="006E0110" w:rsidRDefault="006E0110" w:rsidP="006E0110">
      <w:pPr>
        <w:pStyle w:val="ListBullet"/>
        <w:rPr>
          <w:rFonts w:asciiTheme="majorHAnsi" w:hAnsiTheme="majorHAnsi"/>
        </w:rPr>
      </w:pPr>
      <w:r w:rsidRPr="00055EF9">
        <w:rPr>
          <w:rFonts w:asciiTheme="majorHAnsi" w:hAnsiTheme="majorHAnsi"/>
        </w:rPr>
        <w:t>Develop and implement long-term strategies to control introduced predators by implementing eradication programs where feasible</w:t>
      </w:r>
      <w:r>
        <w:rPr>
          <w:rFonts w:asciiTheme="majorHAnsi" w:hAnsiTheme="majorHAnsi"/>
        </w:rPr>
        <w:t>.</w:t>
      </w:r>
    </w:p>
    <w:p w14:paraId="7F25AD98" w14:textId="77777777" w:rsidR="006E0110" w:rsidRDefault="006E0110" w:rsidP="006E0110">
      <w:pPr>
        <w:pStyle w:val="ListBullet"/>
        <w:rPr>
          <w:rFonts w:asciiTheme="majorHAnsi" w:hAnsiTheme="majorHAnsi"/>
        </w:rPr>
      </w:pPr>
      <w:r w:rsidRPr="662818A8">
        <w:rPr>
          <w:rFonts w:asciiTheme="majorHAnsi" w:hAnsiTheme="majorHAnsi"/>
        </w:rPr>
        <w:t>Monitor for and control any damage to riparian areas by feral pigs. If required, control numbers and fence sites, where feasible. This may require a collaborative strategy with surrounding land holders and local government authorities to limit feral pigs from crossing into national parks.</w:t>
      </w:r>
    </w:p>
    <w:p w14:paraId="4474DEE6" w14:textId="20863EAB" w:rsidR="71376EE7" w:rsidRDefault="71376EE7" w:rsidP="662818A8">
      <w:pPr>
        <w:pStyle w:val="ListBullet"/>
        <w:rPr>
          <w:rFonts w:eastAsia="Cambria" w:cs="Cambria"/>
        </w:rPr>
      </w:pPr>
      <w:r w:rsidRPr="00DE7F3E">
        <w:rPr>
          <w:rFonts w:eastAsia="Cambria" w:cs="Cambria"/>
        </w:rPr>
        <w:t xml:space="preserve">Undertake weed control in the local </w:t>
      </w:r>
      <w:proofErr w:type="gramStart"/>
      <w:r w:rsidRPr="00DE7F3E">
        <w:rPr>
          <w:rFonts w:eastAsia="Cambria" w:cs="Cambria"/>
        </w:rPr>
        <w:t>area, and</w:t>
      </w:r>
      <w:proofErr w:type="gramEnd"/>
      <w:r w:rsidRPr="662818A8">
        <w:rPr>
          <w:rFonts w:eastAsia="Cambria" w:cs="Cambria"/>
        </w:rPr>
        <w:t xml:space="preserve"> identify and remove weeds </w:t>
      </w:r>
      <w:r w:rsidRPr="00DE7F3E">
        <w:rPr>
          <w:rFonts w:eastAsia="Cambria" w:cs="Cambria"/>
        </w:rPr>
        <w:t>or undertake weed control in the local area</w:t>
      </w:r>
      <w:r w:rsidRPr="662818A8">
        <w:rPr>
          <w:rFonts w:eastAsia="Cambria" w:cs="Cambria"/>
          <w:color w:val="0078D4"/>
        </w:rPr>
        <w:t xml:space="preserve"> </w:t>
      </w:r>
      <w:r w:rsidRPr="662818A8">
        <w:rPr>
          <w:rFonts w:eastAsia="Cambria" w:cs="Cambria"/>
        </w:rPr>
        <w:t>that could become a threat to the species, ensuring any possible disturbance/overspray does not adversely impact the Cardwell crayfish.</w:t>
      </w:r>
      <w:r w:rsidRPr="662818A8">
        <w:rPr>
          <w:rFonts w:asciiTheme="majorHAnsi" w:hAnsiTheme="majorHAnsi"/>
        </w:rPr>
        <w:t xml:space="preserve"> </w:t>
      </w:r>
    </w:p>
    <w:p w14:paraId="7C3F6038" w14:textId="77777777" w:rsidR="006E0110" w:rsidRPr="00AC5ED8" w:rsidRDefault="006E0110" w:rsidP="006E0110">
      <w:pPr>
        <w:pStyle w:val="Heading4"/>
        <w:ind w:left="964" w:hanging="964"/>
      </w:pPr>
      <w:r w:rsidRPr="00AC5ED8">
        <w:t>Disease impacts</w:t>
      </w:r>
    </w:p>
    <w:p w14:paraId="265B4DC4" w14:textId="244ABE8D" w:rsidR="006E0110" w:rsidRPr="00B4428F" w:rsidRDefault="006E0110" w:rsidP="006E0110">
      <w:pPr>
        <w:pStyle w:val="ListBullet"/>
        <w:rPr>
          <w:rFonts w:asciiTheme="majorHAnsi" w:hAnsiTheme="majorHAnsi"/>
          <w:szCs w:val="20"/>
        </w:rPr>
      </w:pPr>
      <w:r w:rsidRPr="00B4428F">
        <w:rPr>
          <w:rFonts w:asciiTheme="majorHAnsi" w:hAnsiTheme="majorHAnsi"/>
          <w:szCs w:val="20"/>
        </w:rPr>
        <w:t xml:space="preserve">Ensure authorised </w:t>
      </w:r>
      <w:r>
        <w:rPr>
          <w:rFonts w:asciiTheme="majorHAnsi" w:hAnsiTheme="majorHAnsi"/>
          <w:szCs w:val="20"/>
        </w:rPr>
        <w:t>researchers and rangers</w:t>
      </w:r>
      <w:r w:rsidRPr="00B4428F">
        <w:rPr>
          <w:rFonts w:asciiTheme="majorHAnsi" w:hAnsiTheme="majorHAnsi"/>
          <w:szCs w:val="20"/>
        </w:rPr>
        <w:t xml:space="preserve"> are aware of required hygiene protocols.</w:t>
      </w:r>
    </w:p>
    <w:p w14:paraId="04BD1F29" w14:textId="77777777" w:rsidR="00861E78" w:rsidRPr="00314278" w:rsidRDefault="00861E78" w:rsidP="00861E78">
      <w:pPr>
        <w:pStyle w:val="ListBullet"/>
      </w:pPr>
      <w:r w:rsidRPr="00B4428F">
        <w:rPr>
          <w:rFonts w:asciiTheme="majorHAnsi" w:hAnsiTheme="majorHAnsi"/>
          <w:szCs w:val="20"/>
        </w:rPr>
        <w:t>Take steps (i.e.</w:t>
      </w:r>
      <w:r>
        <w:rPr>
          <w:rFonts w:asciiTheme="majorHAnsi" w:hAnsiTheme="majorHAnsi"/>
          <w:szCs w:val="20"/>
        </w:rPr>
        <w:t>,</w:t>
      </w:r>
      <w:r w:rsidRPr="00B4428F">
        <w:rPr>
          <w:rFonts w:asciiTheme="majorHAnsi" w:hAnsiTheme="majorHAnsi"/>
          <w:szCs w:val="20"/>
        </w:rPr>
        <w:t xml:space="preserve"> limit</w:t>
      </w:r>
      <w:r>
        <w:rPr>
          <w:rFonts w:asciiTheme="majorHAnsi" w:hAnsiTheme="majorHAnsi"/>
          <w:szCs w:val="20"/>
        </w:rPr>
        <w:t xml:space="preserve"> all</w:t>
      </w:r>
      <w:r w:rsidRPr="00B4428F">
        <w:rPr>
          <w:rFonts w:asciiTheme="majorHAnsi" w:hAnsiTheme="majorHAnsi"/>
          <w:szCs w:val="20"/>
        </w:rPr>
        <w:t xml:space="preserve"> publicity) to minimise frequency of potential disease vectors entering the species habitat. </w:t>
      </w:r>
      <w:r>
        <w:rPr>
          <w:rFonts w:asciiTheme="majorHAnsi" w:hAnsiTheme="majorHAnsi"/>
          <w:szCs w:val="20"/>
        </w:rPr>
        <w:t xml:space="preserve">For example, </w:t>
      </w:r>
      <w:r w:rsidRPr="00B4428F">
        <w:rPr>
          <w:rFonts w:asciiTheme="majorHAnsi" w:hAnsiTheme="majorHAnsi"/>
          <w:szCs w:val="20"/>
        </w:rPr>
        <w:t>not facilitating illegal collectors, or members of the public, identifying and visiting the species</w:t>
      </w:r>
      <w:r>
        <w:rPr>
          <w:rFonts w:asciiTheme="majorHAnsi" w:hAnsiTheme="majorHAnsi"/>
          <w:szCs w:val="20"/>
        </w:rPr>
        <w:t>’</w:t>
      </w:r>
      <w:r w:rsidRPr="00B4428F">
        <w:rPr>
          <w:rFonts w:asciiTheme="majorHAnsi" w:hAnsiTheme="majorHAnsi"/>
          <w:szCs w:val="20"/>
        </w:rPr>
        <w:t xml:space="preserve"> habitat.</w:t>
      </w:r>
    </w:p>
    <w:p w14:paraId="31675B17" w14:textId="5509B2FD" w:rsidR="006E0110" w:rsidRDefault="0020019D" w:rsidP="006E0110">
      <w:pPr>
        <w:pStyle w:val="ListBullet"/>
      </w:pPr>
      <w:r>
        <w:lastRenderedPageBreak/>
        <w:t xml:space="preserve">Ensure that appropriate guidelines for mitigating spread of disease is communicated to relevant stakeholders (including biosecurity). </w:t>
      </w:r>
    </w:p>
    <w:p w14:paraId="651E4F0E" w14:textId="77777777" w:rsidR="006E0110" w:rsidRPr="00AC5ED8" w:rsidRDefault="006E0110" w:rsidP="006E0110">
      <w:pPr>
        <w:pStyle w:val="Heading4"/>
        <w:ind w:left="964" w:hanging="964"/>
      </w:pPr>
      <w:r w:rsidRPr="00AC5ED8">
        <w:t>Habitat loss disturbance and modifications</w:t>
      </w:r>
    </w:p>
    <w:p w14:paraId="1D68A98D" w14:textId="34B1437A" w:rsidR="005E5D72" w:rsidRPr="007D2C33" w:rsidRDefault="00824D98" w:rsidP="007D5AF3">
      <w:pPr>
        <w:pStyle w:val="ListBullet"/>
      </w:pPr>
      <w:r w:rsidRPr="007D2C33">
        <w:t>Ensure that the habitat quality remains high through management actions (e.g., weed removal, fire management, etc.) where the species is found.</w:t>
      </w:r>
    </w:p>
    <w:p w14:paraId="5FBD0ED8" w14:textId="77777777" w:rsidR="006E0110" w:rsidRPr="00AC5ED8" w:rsidRDefault="006E0110" w:rsidP="006E0110">
      <w:pPr>
        <w:pStyle w:val="Heading4"/>
        <w:ind w:left="964" w:hanging="964"/>
      </w:pPr>
      <w:r w:rsidRPr="00AE73E6">
        <w:t>Breeding, propagation and other ex situ recovery action</w:t>
      </w:r>
    </w:p>
    <w:p w14:paraId="72EF52BA" w14:textId="77777777" w:rsidR="006E0110" w:rsidRPr="00FC33B3" w:rsidRDefault="006E0110" w:rsidP="006E0110">
      <w:pPr>
        <w:pStyle w:val="ListBullet"/>
        <w:rPr>
          <w:rFonts w:asciiTheme="majorHAnsi" w:hAnsiTheme="majorHAnsi"/>
          <w:sz w:val="24"/>
        </w:rPr>
      </w:pPr>
      <w:r>
        <w:rPr>
          <w:rFonts w:asciiTheme="majorHAnsi" w:hAnsiTheme="majorHAnsi"/>
        </w:rPr>
        <w:t>If the population size of the species permits, i</w:t>
      </w:r>
      <w:r w:rsidRPr="00B4428F">
        <w:rPr>
          <w:rFonts w:asciiTheme="majorHAnsi" w:hAnsiTheme="majorHAnsi"/>
        </w:rPr>
        <w:t xml:space="preserve">nvestigate </w:t>
      </w:r>
      <w:r>
        <w:rPr>
          <w:rFonts w:asciiTheme="majorHAnsi" w:hAnsiTheme="majorHAnsi"/>
        </w:rPr>
        <w:t>feasibility a</w:t>
      </w:r>
      <w:r w:rsidRPr="00B4428F">
        <w:rPr>
          <w:rFonts w:asciiTheme="majorHAnsi" w:hAnsiTheme="majorHAnsi"/>
        </w:rPr>
        <w:t>nd plan for potential</w:t>
      </w:r>
      <w:r>
        <w:rPr>
          <w:rFonts w:asciiTheme="majorHAnsi" w:hAnsiTheme="majorHAnsi"/>
        </w:rPr>
        <w:t xml:space="preserve"> short and long-term</w:t>
      </w:r>
      <w:r w:rsidRPr="00B4428F">
        <w:rPr>
          <w:rFonts w:asciiTheme="majorHAnsi" w:hAnsiTheme="majorHAnsi"/>
        </w:rPr>
        <w:t xml:space="preserve"> active conservation intervention(s), including</w:t>
      </w:r>
      <w:r w:rsidRPr="00FC33B3">
        <w:rPr>
          <w:i/>
        </w:rPr>
        <w:t xml:space="preserve"> </w:t>
      </w:r>
      <w:r w:rsidRPr="004964EE">
        <w:rPr>
          <w:i/>
          <w:iCs/>
        </w:rPr>
        <w:t>ex</w:t>
      </w:r>
      <w:r w:rsidRPr="004964EE">
        <w:rPr>
          <w:i/>
        </w:rPr>
        <w:t>-situ</w:t>
      </w:r>
      <w:r w:rsidRPr="00B4428F">
        <w:t xml:space="preserve"> initiatives such as</w:t>
      </w:r>
      <w:r>
        <w:t>:</w:t>
      </w:r>
    </w:p>
    <w:p w14:paraId="624596BD" w14:textId="77777777" w:rsidR="006E0110" w:rsidRPr="00610BB1" w:rsidRDefault="006E0110">
      <w:pPr>
        <w:pStyle w:val="ListBullet2"/>
        <w:numPr>
          <w:ilvl w:val="1"/>
          <w:numId w:val="16"/>
        </w:numPr>
        <w:rPr>
          <w:sz w:val="24"/>
        </w:rPr>
      </w:pPr>
      <w:r>
        <w:t>Establishing captive husbandry methods and protocols for the species.</w:t>
      </w:r>
    </w:p>
    <w:p w14:paraId="22B4C387" w14:textId="28A7FF39" w:rsidR="006E0110" w:rsidRPr="00FC33B3" w:rsidRDefault="006E0110">
      <w:pPr>
        <w:pStyle w:val="ListBullet2"/>
        <w:numPr>
          <w:ilvl w:val="1"/>
          <w:numId w:val="16"/>
        </w:numPr>
        <w:rPr>
          <w:sz w:val="24"/>
          <w:szCs w:val="24"/>
        </w:rPr>
      </w:pPr>
      <w:r>
        <w:t xml:space="preserve">Establishing a capacity to maintain captive populations over the short-term (i.e., in response to </w:t>
      </w:r>
      <w:r w:rsidR="00F105A3">
        <w:t>extreme weather</w:t>
      </w:r>
      <w:r>
        <w:t xml:space="preserve"> events) for subsequent re-release to the wild.</w:t>
      </w:r>
    </w:p>
    <w:p w14:paraId="0BBDD6FB" w14:textId="77777777" w:rsidR="006E0110" w:rsidRPr="005C7126" w:rsidRDefault="006E0110">
      <w:pPr>
        <w:pStyle w:val="ListBullet2"/>
        <w:numPr>
          <w:ilvl w:val="1"/>
          <w:numId w:val="16"/>
        </w:numPr>
        <w:rPr>
          <w:sz w:val="24"/>
        </w:rPr>
      </w:pPr>
      <w:r>
        <w:t>E</w:t>
      </w:r>
      <w:r w:rsidRPr="00B4428F">
        <w:t>stablish</w:t>
      </w:r>
      <w:r>
        <w:t>ing</w:t>
      </w:r>
      <w:r w:rsidRPr="00B4428F">
        <w:t xml:space="preserve"> </w:t>
      </w:r>
      <w:r>
        <w:t xml:space="preserve">a </w:t>
      </w:r>
      <w:r w:rsidRPr="00B4428F">
        <w:t>captive</w:t>
      </w:r>
      <w:r>
        <w:t xml:space="preserve"> breeding</w:t>
      </w:r>
      <w:r w:rsidRPr="00B4428F">
        <w:t xml:space="preserve"> population</w:t>
      </w:r>
      <w:r>
        <w:t xml:space="preserve"> as a source of animals to augment the wild </w:t>
      </w:r>
      <w:r w:rsidRPr="008A1FDA">
        <w:t>population</w:t>
      </w:r>
      <w:r>
        <w:t>, if required.</w:t>
      </w:r>
    </w:p>
    <w:p w14:paraId="6B2210B9" w14:textId="28733546" w:rsidR="00633E04" w:rsidRPr="00CB50AB" w:rsidRDefault="006E0110" w:rsidP="00CB50AB">
      <w:pPr>
        <w:pStyle w:val="ListBullet2"/>
        <w:numPr>
          <w:ilvl w:val="0"/>
          <w:numId w:val="16"/>
        </w:numPr>
        <w:rPr>
          <w:sz w:val="24"/>
          <w:szCs w:val="24"/>
        </w:rPr>
      </w:pPr>
      <w:r>
        <w:t>Investigate feasibility of translocations to assist conservation of the species.</w:t>
      </w:r>
    </w:p>
    <w:p w14:paraId="7DF933D2" w14:textId="77777777" w:rsidR="006E0110" w:rsidRPr="00B4428F" w:rsidRDefault="006E0110" w:rsidP="006E0110">
      <w:pPr>
        <w:pStyle w:val="Heading3"/>
        <w:ind w:left="964" w:hanging="964"/>
        <w:rPr>
          <w:rFonts w:asciiTheme="majorHAnsi" w:hAnsiTheme="majorHAnsi"/>
        </w:rPr>
      </w:pPr>
      <w:r w:rsidRPr="0090791D">
        <w:t>Stakeholder engagement/community engagement</w:t>
      </w:r>
    </w:p>
    <w:p w14:paraId="5C45FE71" w14:textId="77777777" w:rsidR="006E0110" w:rsidRDefault="006E0110" w:rsidP="006E0110">
      <w:pPr>
        <w:pStyle w:val="ListBullet"/>
        <w:rPr>
          <w:rFonts w:asciiTheme="majorHAnsi" w:hAnsiTheme="majorHAnsi"/>
          <w:szCs w:val="20"/>
        </w:rPr>
      </w:pPr>
      <w:r w:rsidRPr="004A6C6C">
        <w:rPr>
          <w:rFonts w:asciiTheme="majorHAnsi" w:hAnsiTheme="majorHAnsi"/>
          <w:szCs w:val="20"/>
        </w:rPr>
        <w:t>Prepare a management</w:t>
      </w:r>
      <w:r>
        <w:rPr>
          <w:rFonts w:asciiTheme="majorHAnsi" w:hAnsiTheme="majorHAnsi"/>
          <w:szCs w:val="20"/>
        </w:rPr>
        <w:t xml:space="preserve"> and engagement</w:t>
      </w:r>
      <w:r w:rsidRPr="004A6C6C">
        <w:rPr>
          <w:rFonts w:asciiTheme="majorHAnsi" w:hAnsiTheme="majorHAnsi"/>
          <w:szCs w:val="20"/>
        </w:rPr>
        <w:t xml:space="preserve"> strategy</w:t>
      </w:r>
      <w:r>
        <w:rPr>
          <w:rFonts w:asciiTheme="majorHAnsi" w:hAnsiTheme="majorHAnsi"/>
          <w:szCs w:val="20"/>
        </w:rPr>
        <w:t xml:space="preserve"> this species and similar species of crayfish in the region </w:t>
      </w:r>
      <w:r w:rsidRPr="004A6C6C">
        <w:rPr>
          <w:rFonts w:asciiTheme="majorHAnsi" w:hAnsiTheme="majorHAnsi"/>
          <w:szCs w:val="20"/>
        </w:rPr>
        <w:t>with input from</w:t>
      </w:r>
      <w:r>
        <w:rPr>
          <w:rFonts w:asciiTheme="majorHAnsi" w:hAnsiTheme="majorHAnsi"/>
          <w:szCs w:val="20"/>
        </w:rPr>
        <w:t xml:space="preserve"> </w:t>
      </w:r>
      <w:r w:rsidRPr="00F21094">
        <w:rPr>
          <w:rFonts w:asciiTheme="majorHAnsi" w:hAnsiTheme="majorHAnsi"/>
          <w:i/>
          <w:szCs w:val="20"/>
        </w:rPr>
        <w:t>bona-fide</w:t>
      </w:r>
      <w:r w:rsidRPr="004A6C6C">
        <w:rPr>
          <w:rFonts w:asciiTheme="majorHAnsi" w:hAnsiTheme="majorHAnsi"/>
          <w:szCs w:val="20"/>
        </w:rPr>
        <w:t xml:space="preserve"> </w:t>
      </w:r>
      <w:r>
        <w:rPr>
          <w:rFonts w:asciiTheme="majorHAnsi" w:hAnsiTheme="majorHAnsi"/>
          <w:szCs w:val="20"/>
        </w:rPr>
        <w:t>crayfish</w:t>
      </w:r>
      <w:r w:rsidRPr="004A6C6C">
        <w:rPr>
          <w:rFonts w:asciiTheme="majorHAnsi" w:hAnsiTheme="majorHAnsi"/>
          <w:szCs w:val="20"/>
        </w:rPr>
        <w:t xml:space="preserve"> experts</w:t>
      </w:r>
      <w:r>
        <w:rPr>
          <w:rFonts w:asciiTheme="majorHAnsi" w:hAnsiTheme="majorHAnsi"/>
          <w:szCs w:val="20"/>
        </w:rPr>
        <w:t>, national park managers, and other identified stakeholders.</w:t>
      </w:r>
    </w:p>
    <w:p w14:paraId="043F1856" w14:textId="2E21D445" w:rsidR="006E0110" w:rsidRDefault="009F751D" w:rsidP="006E0110">
      <w:pPr>
        <w:pStyle w:val="ListBullet"/>
        <w:rPr>
          <w:rFonts w:asciiTheme="majorHAnsi" w:hAnsiTheme="majorHAnsi"/>
        </w:rPr>
      </w:pPr>
      <w:r>
        <w:rPr>
          <w:rFonts w:asciiTheme="majorHAnsi" w:hAnsiTheme="majorHAnsi"/>
        </w:rPr>
        <w:t>Support engagement of</w:t>
      </w:r>
      <w:r w:rsidR="006E0110" w:rsidRPr="1D8AB4A0">
        <w:rPr>
          <w:rFonts w:asciiTheme="majorHAnsi" w:hAnsiTheme="majorHAnsi"/>
        </w:rPr>
        <w:t xml:space="preserve"> Traditional Owners in the conservation of the species and its habitat.</w:t>
      </w:r>
    </w:p>
    <w:p w14:paraId="03954235" w14:textId="20D2CAF7" w:rsidR="006E0110" w:rsidRPr="00C03050" w:rsidRDefault="006E0110" w:rsidP="006E0110">
      <w:pPr>
        <w:pStyle w:val="ListBullet"/>
        <w:rPr>
          <w:rFonts w:asciiTheme="majorHAnsi" w:hAnsiTheme="majorHAnsi"/>
          <w:szCs w:val="20"/>
        </w:rPr>
      </w:pPr>
      <w:r w:rsidRPr="662818A8">
        <w:rPr>
          <w:rFonts w:asciiTheme="majorHAnsi" w:hAnsiTheme="majorHAnsi"/>
        </w:rPr>
        <w:t>Limit publicity for this species due to risks from illegal-and- over collection and disease. Information should be restricted until key knowledge-gaps have been addressed</w:t>
      </w:r>
      <w:r w:rsidR="009F751D">
        <w:rPr>
          <w:rFonts w:asciiTheme="majorHAnsi" w:hAnsiTheme="majorHAnsi"/>
        </w:rPr>
        <w:t>. F</w:t>
      </w:r>
      <w:r w:rsidRPr="662818A8">
        <w:rPr>
          <w:rFonts w:asciiTheme="majorHAnsi" w:hAnsiTheme="majorHAnsi"/>
        </w:rPr>
        <w:t>ull community engagement may not be beneficial to the species.</w:t>
      </w:r>
    </w:p>
    <w:p w14:paraId="3420552B" w14:textId="0021A779" w:rsidR="00C03050" w:rsidRPr="00C03050" w:rsidRDefault="00020FD3" w:rsidP="00C03050">
      <w:pPr>
        <w:pStyle w:val="ListBullet"/>
        <w:rPr>
          <w:rFonts w:asciiTheme="majorHAnsi" w:hAnsiTheme="majorHAnsi"/>
        </w:rPr>
      </w:pPr>
      <w:r>
        <w:rPr>
          <w:rFonts w:asciiTheme="majorHAnsi" w:hAnsiTheme="majorHAnsi"/>
        </w:rPr>
        <w:t>Noting the requirement to limit publicity, a</w:t>
      </w:r>
      <w:r w:rsidR="00C03050" w:rsidRPr="00DE7F3E">
        <w:rPr>
          <w:rFonts w:asciiTheme="majorHAnsi" w:hAnsiTheme="majorHAnsi"/>
        </w:rPr>
        <w:t>dopt best practice for effective threat management through an adaptive management approach based on partnerships around co-design, co-implementation and social learning. Promote wide acceptance and capacity building, including explicit use of local knowledge in planning, management actions and monitoring.</w:t>
      </w:r>
    </w:p>
    <w:p w14:paraId="1019B01E" w14:textId="77777777" w:rsidR="006E0110" w:rsidRPr="00AC5ED8" w:rsidRDefault="006E0110" w:rsidP="006E0110">
      <w:pPr>
        <w:pStyle w:val="Heading3"/>
        <w:ind w:left="964" w:hanging="964"/>
      </w:pPr>
      <w:r w:rsidRPr="00372507">
        <w:t>Survey and monitoring priorities</w:t>
      </w:r>
    </w:p>
    <w:p w14:paraId="44861F9A" w14:textId="77777777" w:rsidR="006E0110" w:rsidRPr="00F857A6" w:rsidRDefault="006E0110">
      <w:pPr>
        <w:pStyle w:val="ListBullet"/>
        <w:numPr>
          <w:ilvl w:val="0"/>
          <w:numId w:val="15"/>
        </w:numPr>
        <w:rPr>
          <w:rFonts w:asciiTheme="majorHAnsi" w:hAnsiTheme="majorHAnsi"/>
        </w:rPr>
      </w:pPr>
      <w:r w:rsidRPr="008A1FDA">
        <w:rPr>
          <w:rFonts w:asciiTheme="majorHAnsi" w:hAnsiTheme="majorHAnsi"/>
        </w:rPr>
        <w:t>Establish, and then monitor the population size</w:t>
      </w:r>
      <w:r>
        <w:rPr>
          <w:rFonts w:asciiTheme="majorHAnsi" w:hAnsiTheme="majorHAnsi"/>
        </w:rPr>
        <w:t xml:space="preserve"> and trajectory</w:t>
      </w:r>
      <w:r w:rsidRPr="008A1FDA">
        <w:rPr>
          <w:rFonts w:asciiTheme="majorHAnsi" w:hAnsiTheme="majorHAnsi"/>
        </w:rPr>
        <w:t xml:space="preserve"> of this species through time.</w:t>
      </w:r>
    </w:p>
    <w:p w14:paraId="68773354" w14:textId="77777777" w:rsidR="006E0110" w:rsidRPr="00372507" w:rsidRDefault="006E0110">
      <w:pPr>
        <w:pStyle w:val="ListBullet"/>
        <w:numPr>
          <w:ilvl w:val="0"/>
          <w:numId w:val="15"/>
        </w:numPr>
      </w:pPr>
      <w:r w:rsidRPr="00372507">
        <w:rPr>
          <w:rFonts w:asciiTheme="majorHAnsi" w:hAnsiTheme="majorHAnsi"/>
        </w:rPr>
        <w:t xml:space="preserve">Determine the contemporary geographic distribution of </w:t>
      </w:r>
      <w:r w:rsidRPr="00372507">
        <w:rPr>
          <w:rFonts w:asciiTheme="majorHAnsi" w:hAnsiTheme="majorHAnsi"/>
          <w:i/>
        </w:rPr>
        <w:t xml:space="preserve">E. </w:t>
      </w:r>
      <w:proofErr w:type="spellStart"/>
      <w:r w:rsidRPr="00DD0952">
        <w:rPr>
          <w:rFonts w:asciiTheme="majorHAnsi" w:hAnsiTheme="majorHAnsi"/>
          <w:i/>
        </w:rPr>
        <w:t>yigara</w:t>
      </w:r>
      <w:proofErr w:type="spellEnd"/>
      <w:r w:rsidRPr="00DD0952">
        <w:rPr>
          <w:rFonts w:asciiTheme="majorHAnsi" w:hAnsiTheme="majorHAnsi"/>
        </w:rPr>
        <w:t>.</w:t>
      </w:r>
    </w:p>
    <w:p w14:paraId="3FF91C4B" w14:textId="77777777" w:rsidR="006E0110" w:rsidRPr="00372507" w:rsidRDefault="006E0110">
      <w:pPr>
        <w:pStyle w:val="ListBullet"/>
        <w:numPr>
          <w:ilvl w:val="0"/>
          <w:numId w:val="15"/>
        </w:numPr>
      </w:pPr>
      <w:r w:rsidRPr="00372507">
        <w:rPr>
          <w:rFonts w:asciiTheme="majorHAnsi" w:hAnsiTheme="majorHAnsi"/>
        </w:rPr>
        <w:t xml:space="preserve">Use </w:t>
      </w:r>
      <w:r>
        <w:t xml:space="preserve">population genetics to provide an indirect estimate </w:t>
      </w:r>
      <w:r w:rsidRPr="00372507">
        <w:rPr>
          <w:rFonts w:asciiTheme="majorHAnsi" w:hAnsiTheme="majorHAnsi"/>
        </w:rPr>
        <w:t xml:space="preserve">of </w:t>
      </w:r>
      <w:r>
        <w:t>effective population size, heterozygosity, and structure among the various subpopulations, which can also form a baseline for ongoing monitoring.</w:t>
      </w:r>
    </w:p>
    <w:p w14:paraId="52BF4FF9" w14:textId="77777777" w:rsidR="006E0110" w:rsidRPr="00AC5ED8" w:rsidRDefault="006E0110" w:rsidP="006E0110">
      <w:pPr>
        <w:pStyle w:val="Heading3"/>
        <w:ind w:left="964" w:hanging="964"/>
      </w:pPr>
      <w:r w:rsidRPr="00AC5ED8">
        <w:t>Information and research priorities</w:t>
      </w:r>
    </w:p>
    <w:p w14:paraId="106BDE6C" w14:textId="77777777" w:rsidR="006E0110" w:rsidRPr="00EF3F25" w:rsidRDefault="006E0110" w:rsidP="006E0110">
      <w:pPr>
        <w:pStyle w:val="ListBullet"/>
        <w:rPr>
          <w:rFonts w:asciiTheme="majorHAnsi" w:hAnsiTheme="majorHAnsi"/>
          <w:sz w:val="24"/>
        </w:rPr>
      </w:pPr>
      <w:r>
        <w:rPr>
          <w:rFonts w:asciiTheme="majorHAnsi" w:hAnsiTheme="majorHAnsi"/>
          <w:szCs w:val="20"/>
        </w:rPr>
        <w:t xml:space="preserve">Address the previously identified critical knowledge gaps on </w:t>
      </w:r>
      <w:r w:rsidRPr="00EF3F25">
        <w:rPr>
          <w:rFonts w:asciiTheme="majorHAnsi" w:hAnsiTheme="majorHAnsi"/>
          <w:szCs w:val="20"/>
        </w:rPr>
        <w:t>the</w:t>
      </w:r>
      <w:r>
        <w:rPr>
          <w:rFonts w:asciiTheme="majorHAnsi" w:hAnsiTheme="majorHAnsi"/>
          <w:szCs w:val="20"/>
        </w:rPr>
        <w:t xml:space="preserve"> population size,</w:t>
      </w:r>
      <w:r w:rsidRPr="00EF3F25">
        <w:rPr>
          <w:rFonts w:asciiTheme="majorHAnsi" w:hAnsiTheme="majorHAnsi"/>
          <w:szCs w:val="20"/>
        </w:rPr>
        <w:t xml:space="preserve"> biology, ecology and life history of </w:t>
      </w:r>
      <w:r>
        <w:rPr>
          <w:rFonts w:asciiTheme="majorHAnsi" w:hAnsiTheme="majorHAnsi"/>
          <w:szCs w:val="20"/>
        </w:rPr>
        <w:t xml:space="preserve">this species </w:t>
      </w:r>
      <w:r>
        <w:t>(see ‘</w:t>
      </w:r>
      <w:r w:rsidRPr="00EB4313">
        <w:rPr>
          <w:rFonts w:asciiTheme="majorHAnsi" w:hAnsiTheme="majorHAnsi"/>
          <w:szCs w:val="20"/>
        </w:rPr>
        <w:t>Relevant biology and ecology</w:t>
      </w:r>
      <w:r>
        <w:rPr>
          <w:rFonts w:asciiTheme="majorHAnsi" w:hAnsiTheme="majorHAnsi"/>
          <w:szCs w:val="20"/>
        </w:rPr>
        <w:t>’ above).</w:t>
      </w:r>
    </w:p>
    <w:p w14:paraId="15409C58" w14:textId="50532C0C" w:rsidR="006E0110" w:rsidRPr="00DE7F3E" w:rsidRDefault="006E0110" w:rsidP="006E0110">
      <w:pPr>
        <w:pStyle w:val="ListBullet"/>
        <w:rPr>
          <w:rFonts w:asciiTheme="majorHAnsi" w:hAnsiTheme="majorHAnsi"/>
          <w:sz w:val="24"/>
        </w:rPr>
      </w:pPr>
      <w:r w:rsidRPr="00EF3F25">
        <w:rPr>
          <w:rFonts w:asciiTheme="majorHAnsi" w:hAnsiTheme="majorHAnsi"/>
          <w:szCs w:val="20"/>
        </w:rPr>
        <w:t>Investigate the species’ habitat requirements</w:t>
      </w:r>
      <w:r>
        <w:rPr>
          <w:rFonts w:asciiTheme="majorHAnsi" w:hAnsiTheme="majorHAnsi"/>
          <w:szCs w:val="20"/>
        </w:rPr>
        <w:t xml:space="preserve"> (including any moisture</w:t>
      </w:r>
      <w:r w:rsidR="00F03406">
        <w:rPr>
          <w:rFonts w:asciiTheme="majorHAnsi" w:hAnsiTheme="majorHAnsi"/>
          <w:szCs w:val="20"/>
        </w:rPr>
        <w:t>,</w:t>
      </w:r>
      <w:r w:rsidR="00F03406" w:rsidRPr="008620D3">
        <w:t xml:space="preserve"> </w:t>
      </w:r>
      <w:r w:rsidR="00F03406" w:rsidRPr="008620D3">
        <w:rPr>
          <w:rFonts w:asciiTheme="majorHAnsi" w:hAnsiTheme="majorHAnsi"/>
          <w:szCs w:val="20"/>
        </w:rPr>
        <w:t>environmental temperature, dissolved oxygen and shelter/refuge</w:t>
      </w:r>
      <w:r>
        <w:rPr>
          <w:rFonts w:asciiTheme="majorHAnsi" w:hAnsiTheme="majorHAnsi"/>
          <w:szCs w:val="20"/>
        </w:rPr>
        <w:t xml:space="preserve"> requirements)</w:t>
      </w:r>
      <w:r w:rsidRPr="00EF3F25">
        <w:rPr>
          <w:rFonts w:asciiTheme="majorHAnsi" w:hAnsiTheme="majorHAnsi"/>
          <w:szCs w:val="20"/>
        </w:rPr>
        <w:t>.</w:t>
      </w:r>
    </w:p>
    <w:p w14:paraId="253EF4B9" w14:textId="435747AA" w:rsidR="00397923" w:rsidRPr="00397923" w:rsidRDefault="00397923" w:rsidP="00D30E19">
      <w:pPr>
        <w:pStyle w:val="ListBullet"/>
        <w:rPr>
          <w:rFonts w:asciiTheme="majorHAnsi" w:hAnsiTheme="majorHAnsi"/>
          <w:sz w:val="24"/>
        </w:rPr>
      </w:pPr>
      <w:r w:rsidRPr="00397923">
        <w:rPr>
          <w:rFonts w:asciiTheme="majorHAnsi" w:hAnsiTheme="majorHAnsi"/>
          <w:szCs w:val="20"/>
        </w:rPr>
        <w:lastRenderedPageBreak/>
        <w:t xml:space="preserve">Investigate the </w:t>
      </w:r>
      <w:r>
        <w:rPr>
          <w:rFonts w:asciiTheme="majorHAnsi" w:hAnsiTheme="majorHAnsi"/>
          <w:szCs w:val="20"/>
        </w:rPr>
        <w:t xml:space="preserve">potential </w:t>
      </w:r>
      <w:r w:rsidRPr="00397923">
        <w:rPr>
          <w:rFonts w:asciiTheme="majorHAnsi" w:hAnsiTheme="majorHAnsi"/>
          <w:szCs w:val="20"/>
        </w:rPr>
        <w:t xml:space="preserve">impacts </w:t>
      </w:r>
      <w:r>
        <w:rPr>
          <w:rFonts w:asciiTheme="majorHAnsi" w:hAnsiTheme="majorHAnsi"/>
          <w:szCs w:val="20"/>
        </w:rPr>
        <w:t xml:space="preserve">to </w:t>
      </w:r>
      <w:r w:rsidRPr="00397923">
        <w:rPr>
          <w:rFonts w:asciiTheme="majorHAnsi" w:hAnsiTheme="majorHAnsi"/>
          <w:szCs w:val="20"/>
        </w:rPr>
        <w:t>the species habitat brought about by</w:t>
      </w:r>
      <w:r>
        <w:rPr>
          <w:rFonts w:asciiTheme="majorHAnsi" w:hAnsiTheme="majorHAnsi"/>
          <w:szCs w:val="20"/>
        </w:rPr>
        <w:t xml:space="preserve"> </w:t>
      </w:r>
      <w:r w:rsidRPr="00397923">
        <w:rPr>
          <w:rFonts w:asciiTheme="majorHAnsi" w:hAnsiTheme="majorHAnsi"/>
          <w:szCs w:val="20"/>
        </w:rPr>
        <w:t xml:space="preserve">proximity to the </w:t>
      </w:r>
      <w:proofErr w:type="spellStart"/>
      <w:r w:rsidRPr="00397923">
        <w:rPr>
          <w:rFonts w:asciiTheme="majorHAnsi" w:hAnsiTheme="majorHAnsi"/>
          <w:szCs w:val="20"/>
        </w:rPr>
        <w:t>Koombooloomba</w:t>
      </w:r>
      <w:proofErr w:type="spellEnd"/>
      <w:r w:rsidRPr="00397923">
        <w:rPr>
          <w:rFonts w:asciiTheme="majorHAnsi" w:hAnsiTheme="majorHAnsi"/>
          <w:szCs w:val="20"/>
        </w:rPr>
        <w:t xml:space="preserve"> Dam, including </w:t>
      </w:r>
      <w:r>
        <w:rPr>
          <w:rFonts w:asciiTheme="majorHAnsi" w:hAnsiTheme="majorHAnsi"/>
          <w:szCs w:val="20"/>
        </w:rPr>
        <w:t xml:space="preserve">providing for </w:t>
      </w:r>
      <w:r w:rsidRPr="00397923">
        <w:rPr>
          <w:rFonts w:asciiTheme="majorHAnsi" w:hAnsiTheme="majorHAnsi"/>
          <w:szCs w:val="20"/>
        </w:rPr>
        <w:t>increas</w:t>
      </w:r>
      <w:r>
        <w:rPr>
          <w:rFonts w:asciiTheme="majorHAnsi" w:hAnsiTheme="majorHAnsi"/>
          <w:szCs w:val="20"/>
        </w:rPr>
        <w:t>ed</w:t>
      </w:r>
      <w:r w:rsidRPr="00397923">
        <w:rPr>
          <w:rFonts w:asciiTheme="majorHAnsi" w:hAnsiTheme="majorHAnsi"/>
          <w:szCs w:val="20"/>
        </w:rPr>
        <w:t xml:space="preserve"> access to the area and hydrological impacts.</w:t>
      </w:r>
    </w:p>
    <w:p w14:paraId="6ABA9DE7" w14:textId="77777777" w:rsidR="006E0110" w:rsidRDefault="006E0110" w:rsidP="006E0110">
      <w:pPr>
        <w:pStyle w:val="ListBullet"/>
      </w:pPr>
      <w:r>
        <w:t>Investigate the potential influence of climate change on the long-term survival prospects of the species, due to altered temperatures, rainfall patterns/moisture availability, bushfires, environmental stressors and diseases. This includes:</w:t>
      </w:r>
    </w:p>
    <w:p w14:paraId="1448A121" w14:textId="49A790A2" w:rsidR="006E0110" w:rsidRPr="006112BF" w:rsidRDefault="006E0110">
      <w:pPr>
        <w:pStyle w:val="ListBullet2"/>
        <w:numPr>
          <w:ilvl w:val="1"/>
          <w:numId w:val="18"/>
        </w:numPr>
      </w:pPr>
      <w:r>
        <w:t xml:space="preserve">If the population size permits, assess the thermal tolerance </w:t>
      </w:r>
      <w:r w:rsidRPr="006112BF">
        <w:t xml:space="preserve">of </w:t>
      </w:r>
      <w:r w:rsidRPr="00F21094">
        <w:rPr>
          <w:i/>
        </w:rPr>
        <w:t xml:space="preserve">E. </w:t>
      </w:r>
      <w:proofErr w:type="spellStart"/>
      <w:r w:rsidRPr="0078417F">
        <w:rPr>
          <w:i/>
        </w:rPr>
        <w:t>yigara</w:t>
      </w:r>
      <w:proofErr w:type="spellEnd"/>
      <w:r w:rsidRPr="00F21094">
        <w:t xml:space="preserve"> (</w:t>
      </w:r>
      <w:r>
        <w:t>using non-lethal methods)</w:t>
      </w:r>
      <w:r w:rsidRPr="006112BF">
        <w:t xml:space="preserve"> to ascertain its physiological limits, sensitivity and vulnerability.</w:t>
      </w:r>
      <w:bookmarkStart w:id="12" w:name="_Hlk176770527"/>
      <w:r w:rsidR="00CB50AB" w:rsidRPr="00CB50AB">
        <w:t xml:space="preserve"> </w:t>
      </w:r>
      <w:bookmarkStart w:id="13" w:name="_Hlk176771484"/>
      <w:r w:rsidR="00CB50AB" w:rsidRPr="007F0FAC">
        <w:t>Thermal tolerances are likely to be similar between closely related species occupying similar environments</w:t>
      </w:r>
      <w:r w:rsidR="00CB50AB">
        <w:t xml:space="preserve"> (Cramp et al. 2021). </w:t>
      </w:r>
      <w:proofErr w:type="gramStart"/>
      <w:r w:rsidR="00CB50AB">
        <w:t>So</w:t>
      </w:r>
      <w:proofErr w:type="gramEnd"/>
      <w:r w:rsidR="00CB50AB">
        <w:t xml:space="preserve"> use of a more common </w:t>
      </w:r>
      <w:r w:rsidR="00CB50AB" w:rsidRPr="00FB7BE8">
        <w:rPr>
          <w:i/>
          <w:iCs/>
        </w:rPr>
        <w:t>Euastacus</w:t>
      </w:r>
      <w:r w:rsidR="00CB50AB">
        <w:t xml:space="preserve"> species which is physiologically and ecologically similar could be used to inform likely impacts to this threatened species.</w:t>
      </w:r>
      <w:bookmarkEnd w:id="12"/>
      <w:bookmarkEnd w:id="13"/>
    </w:p>
    <w:p w14:paraId="415A2C48" w14:textId="77777777" w:rsidR="006E0110" w:rsidRPr="006112BF" w:rsidRDefault="006E0110">
      <w:pPr>
        <w:pStyle w:val="ListBullet2"/>
        <w:numPr>
          <w:ilvl w:val="1"/>
          <w:numId w:val="18"/>
        </w:numPr>
      </w:pPr>
      <w:r w:rsidRPr="006112BF">
        <w:t>Establish the impacts of climate change on the species’ habitat (vegetation</w:t>
      </w:r>
      <w:r>
        <w:t xml:space="preserve"> assemblages</w:t>
      </w:r>
      <w:r w:rsidRPr="006112BF">
        <w:t>, water availability, water</w:t>
      </w:r>
      <w:r>
        <w:t xml:space="preserve"> and air</w:t>
      </w:r>
      <w:r w:rsidRPr="006112BF">
        <w:t xml:space="preserve"> temperatures).</w:t>
      </w:r>
    </w:p>
    <w:p w14:paraId="3B618FF6" w14:textId="6C227C45" w:rsidR="006E0110" w:rsidRDefault="00F03406" w:rsidP="662818A8">
      <w:pPr>
        <w:pStyle w:val="ListBullet"/>
        <w:rPr>
          <w:rFonts w:asciiTheme="majorHAnsi" w:hAnsiTheme="majorHAnsi"/>
        </w:rPr>
      </w:pPr>
      <w:r w:rsidRPr="00E50851">
        <w:t xml:space="preserve">Investigate </w:t>
      </w:r>
      <w:r w:rsidR="6556625F" w:rsidRPr="00E50851">
        <w:t>the impacts of invasive species and diseases on</w:t>
      </w:r>
      <w:r>
        <w:t xml:space="preserve"> </w:t>
      </w:r>
      <w:r w:rsidRPr="00E50851">
        <w:t>Cardwell crayfish</w:t>
      </w:r>
      <w:r w:rsidR="006E0110" w:rsidRPr="662818A8">
        <w:rPr>
          <w:rFonts w:asciiTheme="majorHAnsi" w:hAnsiTheme="majorHAnsi"/>
        </w:rPr>
        <w:t>.</w:t>
      </w:r>
    </w:p>
    <w:p w14:paraId="6653898D" w14:textId="77777777" w:rsidR="006E0110" w:rsidRDefault="006E0110" w:rsidP="006E0110">
      <w:pPr>
        <w:pStyle w:val="Heading2"/>
        <w:ind w:left="720" w:hanging="720"/>
      </w:pPr>
      <w:r>
        <w:t>Links to relevant implementation documents</w:t>
      </w:r>
    </w:p>
    <w:p w14:paraId="2DD0C8E8" w14:textId="77777777" w:rsidR="006E0110" w:rsidRPr="00D03D89" w:rsidRDefault="006E0110" w:rsidP="006E0110">
      <w:pPr>
        <w:pStyle w:val="CAreference"/>
        <w:spacing w:after="120" w:line="276" w:lineRule="auto"/>
        <w:rPr>
          <w:rFonts w:asciiTheme="majorHAnsi" w:hAnsiTheme="majorHAnsi"/>
        </w:rPr>
      </w:pPr>
      <w:r>
        <w:rPr>
          <w:rFonts w:asciiTheme="majorHAnsi" w:hAnsiTheme="majorHAnsi"/>
        </w:rPr>
        <w:t>DAWE (</w:t>
      </w:r>
      <w:r w:rsidRPr="00D03D89">
        <w:rPr>
          <w:rFonts w:asciiTheme="majorHAnsi" w:hAnsiTheme="majorHAnsi"/>
        </w:rPr>
        <w:t>Department of Agriculture Water and the Environment</w:t>
      </w:r>
      <w:r>
        <w:rPr>
          <w:rFonts w:asciiTheme="majorHAnsi" w:hAnsiTheme="majorHAnsi"/>
        </w:rPr>
        <w:t>)</w:t>
      </w:r>
      <w:r w:rsidRPr="00D03D89">
        <w:rPr>
          <w:rFonts w:asciiTheme="majorHAnsi" w:hAnsiTheme="majorHAnsi"/>
        </w:rPr>
        <w:t xml:space="preserve"> (2019) Australian aquatic veterinary emergency plan (AQUAVETPLAN) for crayfish plague (version 2.0). Commonwealth of Australia, Canberra, ACT, Australia. Viewed 22 June 2021. Available at: https://www.agriculture.gov.au/sites/default/files/documents/aquavetplan-crayfish-plague.pdf</w:t>
      </w:r>
    </w:p>
    <w:p w14:paraId="3DB82839" w14:textId="77777777" w:rsidR="006E0110" w:rsidRPr="00D03D89" w:rsidRDefault="006E0110" w:rsidP="006E0110">
      <w:pPr>
        <w:pStyle w:val="CAreference"/>
        <w:spacing w:after="120" w:line="276" w:lineRule="auto"/>
        <w:rPr>
          <w:rFonts w:asciiTheme="majorHAnsi" w:hAnsiTheme="majorHAnsi"/>
        </w:rPr>
      </w:pPr>
      <w:r>
        <w:rPr>
          <w:rFonts w:asciiTheme="majorHAnsi" w:hAnsiTheme="majorHAnsi"/>
        </w:rPr>
        <w:t>DEH (</w:t>
      </w:r>
      <w:r w:rsidRPr="00D03D89">
        <w:rPr>
          <w:rFonts w:asciiTheme="majorHAnsi" w:hAnsiTheme="majorHAnsi"/>
        </w:rPr>
        <w:t>Department of Environment and Heritage</w:t>
      </w:r>
      <w:r>
        <w:rPr>
          <w:rFonts w:asciiTheme="majorHAnsi" w:hAnsiTheme="majorHAnsi"/>
        </w:rPr>
        <w:t>)</w:t>
      </w:r>
      <w:r w:rsidRPr="00D03D89">
        <w:rPr>
          <w:rFonts w:asciiTheme="majorHAnsi" w:hAnsiTheme="majorHAnsi"/>
        </w:rPr>
        <w:t xml:space="preserve"> (2017) Threat abatement plan for predation, habitat degradation, competition and disease transmission by feral pigs. Department of Environment and Heritage, Commonwealth of Australia. Canberra, Australia. Viewed 22 June 2021. Available at: </w:t>
      </w:r>
      <w:r w:rsidRPr="00FD7993">
        <w:rPr>
          <w:rFonts w:asciiTheme="majorHAnsi" w:hAnsiTheme="majorHAnsi"/>
        </w:rPr>
        <w:t>https://www.environment.gov.au/system/files/resources/b022ba00-ceb9-4d0b-9b9a-54f9700e7ec9/files/tap-feral-pigs-2017.pdf</w:t>
      </w:r>
    </w:p>
    <w:p w14:paraId="5CEBF888" w14:textId="77777777" w:rsidR="006E0110" w:rsidRDefault="006E0110" w:rsidP="006E0110">
      <w:pPr>
        <w:pStyle w:val="Heading2"/>
        <w:spacing w:before="120"/>
        <w:ind w:left="709" w:hanging="709"/>
      </w:pPr>
      <w:r>
        <w:t>Con</w:t>
      </w:r>
      <w:r>
        <w:rPr>
          <w:bCs w:val="0"/>
        </w:rPr>
        <w:t>se</w:t>
      </w:r>
      <w:r>
        <w:t>rva</w:t>
      </w:r>
      <w:r>
        <w:rPr>
          <w:bCs w:val="0"/>
        </w:rPr>
        <w:t>t</w:t>
      </w:r>
      <w:r>
        <w:t>io</w:t>
      </w:r>
      <w:r>
        <w:rPr>
          <w:bCs w:val="0"/>
        </w:rPr>
        <w:t>n</w:t>
      </w:r>
      <w:r>
        <w:t xml:space="preserve"> Advi</w:t>
      </w:r>
      <w:r>
        <w:rPr>
          <w:bCs w:val="0"/>
        </w:rPr>
        <w:t>c</w:t>
      </w:r>
      <w:r>
        <w:t xml:space="preserve">e and </w:t>
      </w:r>
      <w:bookmarkEnd w:id="9"/>
      <w:bookmarkEnd w:id="10"/>
      <w:r>
        <w:t>Listing Assessment references</w:t>
      </w:r>
    </w:p>
    <w:p w14:paraId="63AA73D6" w14:textId="77777777" w:rsidR="006E0110" w:rsidRDefault="006E0110" w:rsidP="006E0110">
      <w:pPr>
        <w:pStyle w:val="CAreference"/>
        <w:spacing w:after="120" w:line="276" w:lineRule="auto"/>
        <w:rPr>
          <w:rFonts w:asciiTheme="majorHAnsi" w:hAnsiTheme="majorHAnsi"/>
        </w:rPr>
      </w:pPr>
      <w:r w:rsidRPr="00B67B4F">
        <w:rPr>
          <w:rFonts w:asciiTheme="majorHAnsi" w:hAnsiTheme="majorHAnsi"/>
        </w:rPr>
        <w:t xml:space="preserve">Abrahamsson SAA (1966) Dynamics of an isolated population of the crayfish </w:t>
      </w:r>
      <w:proofErr w:type="spellStart"/>
      <w:r w:rsidRPr="00BC7402">
        <w:rPr>
          <w:rFonts w:asciiTheme="majorHAnsi" w:hAnsiTheme="majorHAnsi"/>
          <w:i/>
          <w:iCs/>
        </w:rPr>
        <w:t>Astacus</w:t>
      </w:r>
      <w:proofErr w:type="spellEnd"/>
      <w:r w:rsidRPr="00B67B4F">
        <w:rPr>
          <w:rFonts w:asciiTheme="majorHAnsi" w:hAnsiTheme="majorHAnsi"/>
        </w:rPr>
        <w:t xml:space="preserve"> Linne. </w:t>
      </w:r>
      <w:r w:rsidRPr="00BC7402">
        <w:rPr>
          <w:rFonts w:asciiTheme="majorHAnsi" w:hAnsiTheme="majorHAnsi"/>
          <w:i/>
          <w:iCs/>
        </w:rPr>
        <w:t>Oikos</w:t>
      </w:r>
      <w:r w:rsidRPr="00B67B4F">
        <w:rPr>
          <w:rFonts w:asciiTheme="majorHAnsi" w:hAnsiTheme="majorHAnsi"/>
        </w:rPr>
        <w:t xml:space="preserve"> 17</w:t>
      </w:r>
      <w:r>
        <w:rPr>
          <w:rFonts w:asciiTheme="majorHAnsi" w:hAnsiTheme="majorHAnsi"/>
        </w:rPr>
        <w:t>,</w:t>
      </w:r>
      <w:r w:rsidRPr="00B67B4F">
        <w:rPr>
          <w:rFonts w:asciiTheme="majorHAnsi" w:hAnsiTheme="majorHAnsi"/>
        </w:rPr>
        <w:t xml:space="preserve"> 96-107.</w:t>
      </w:r>
    </w:p>
    <w:p w14:paraId="7A1EF34B" w14:textId="77777777" w:rsidR="00F36879" w:rsidRDefault="00F36879" w:rsidP="00F36879">
      <w:pPr>
        <w:pStyle w:val="CAreference"/>
        <w:spacing w:after="120" w:line="276" w:lineRule="auto"/>
        <w:rPr>
          <w:rFonts w:asciiTheme="majorHAnsi" w:hAnsiTheme="majorHAnsi"/>
        </w:rPr>
      </w:pPr>
      <w:proofErr w:type="spellStart"/>
      <w:r w:rsidRPr="00B82E54">
        <w:rPr>
          <w:rFonts w:asciiTheme="majorHAnsi" w:hAnsiTheme="majorHAnsi"/>
        </w:rPr>
        <w:t>Arguez</w:t>
      </w:r>
      <w:proofErr w:type="spellEnd"/>
      <w:r w:rsidRPr="00B82E54">
        <w:rPr>
          <w:rFonts w:asciiTheme="majorHAnsi" w:hAnsiTheme="majorHAnsi"/>
        </w:rPr>
        <w:t xml:space="preserve"> A, Hurley S, Inamdar A, Mahoney L, Sanchez-Lugo A, Yang L, </w:t>
      </w:r>
      <w:proofErr w:type="spellStart"/>
      <w:r w:rsidRPr="00B82E54">
        <w:rPr>
          <w:rFonts w:asciiTheme="majorHAnsi" w:hAnsiTheme="majorHAnsi"/>
        </w:rPr>
        <w:t>Arguez</w:t>
      </w:r>
      <w:proofErr w:type="spellEnd"/>
      <w:r w:rsidRPr="00B82E54">
        <w:rPr>
          <w:rFonts w:asciiTheme="majorHAnsi" w:hAnsiTheme="majorHAnsi"/>
        </w:rPr>
        <w:t xml:space="preserve"> A, Hurley S, Inamdar A, Mahoney L, Sanchez-Lugo A</w:t>
      </w:r>
      <w:r>
        <w:rPr>
          <w:rFonts w:asciiTheme="majorHAnsi" w:hAnsiTheme="majorHAnsi"/>
        </w:rPr>
        <w:t xml:space="preserve"> and</w:t>
      </w:r>
      <w:r w:rsidRPr="00B82E54">
        <w:rPr>
          <w:rFonts w:asciiTheme="majorHAnsi" w:hAnsiTheme="majorHAnsi"/>
        </w:rPr>
        <w:t xml:space="preserve"> Yang L (2020) Should we expect each year in the next decade (2019-2028) to be ranked among the top 10 warmest years globally? </w:t>
      </w:r>
      <w:r w:rsidRPr="00A821BF">
        <w:rPr>
          <w:rFonts w:asciiTheme="majorHAnsi" w:hAnsiTheme="majorHAnsi"/>
          <w:i/>
          <w:iCs/>
        </w:rPr>
        <w:t>Bulletin of the American Meteorological Society</w:t>
      </w:r>
      <w:r w:rsidRPr="00B82E54">
        <w:rPr>
          <w:rFonts w:asciiTheme="majorHAnsi" w:hAnsiTheme="majorHAnsi"/>
        </w:rPr>
        <w:t>, BAMS-D-19-0215.1.</w:t>
      </w:r>
    </w:p>
    <w:p w14:paraId="2C90C213" w14:textId="77777777" w:rsidR="004744C1" w:rsidRDefault="006E0110" w:rsidP="004744C1">
      <w:pPr>
        <w:pStyle w:val="CAreference"/>
        <w:spacing w:after="120" w:line="276" w:lineRule="auto"/>
        <w:rPr>
          <w:rFonts w:asciiTheme="majorHAnsi" w:hAnsiTheme="majorHAnsi"/>
        </w:rPr>
      </w:pPr>
      <w:r w:rsidRPr="00B93C80">
        <w:rPr>
          <w:rFonts w:asciiTheme="majorHAnsi" w:hAnsiTheme="majorHAnsi"/>
        </w:rPr>
        <w:t>Austin C, Whiterod NS, McCormack R, Raadik TA, Ahyong ST, Lintermans M, Furse JM and Grandjean F (2022). Molecular taxonomy of Australia’s endemic freshwater crayfish genus Euastacus (</w:t>
      </w:r>
      <w:proofErr w:type="spellStart"/>
      <w:r w:rsidRPr="00B93C80">
        <w:rPr>
          <w:rFonts w:asciiTheme="majorHAnsi" w:hAnsiTheme="majorHAnsi"/>
        </w:rPr>
        <w:t>Parastacidae</w:t>
      </w:r>
      <w:proofErr w:type="spellEnd"/>
      <w:r w:rsidRPr="00B93C80">
        <w:rPr>
          <w:rFonts w:asciiTheme="majorHAnsi" w:hAnsiTheme="majorHAnsi"/>
        </w:rPr>
        <w:t xml:space="preserve">), with reference to priority 2019-20 bushfire-impacted species - 2022 update. 64 pages. </w:t>
      </w:r>
      <w:r>
        <w:rPr>
          <w:rFonts w:asciiTheme="majorHAnsi" w:hAnsiTheme="majorHAnsi"/>
        </w:rPr>
        <w:t>D</w:t>
      </w:r>
      <w:r w:rsidRPr="00B93C80">
        <w:rPr>
          <w:rFonts w:asciiTheme="majorHAnsi" w:hAnsiTheme="majorHAnsi"/>
        </w:rPr>
        <w:t>eakin University and Aquasave–Nature Glenelg Trust, Victor Harbor, South Australia.</w:t>
      </w:r>
      <w:r w:rsidR="004744C1" w:rsidRPr="004744C1">
        <w:rPr>
          <w:rFonts w:asciiTheme="majorHAnsi" w:hAnsiTheme="majorHAnsi"/>
        </w:rPr>
        <w:t xml:space="preserve"> </w:t>
      </w:r>
    </w:p>
    <w:p w14:paraId="4F562907" w14:textId="29B1FF02" w:rsidR="004744C1" w:rsidRDefault="004744C1" w:rsidP="004744C1">
      <w:pPr>
        <w:pStyle w:val="CAreference"/>
        <w:spacing w:after="120" w:line="276" w:lineRule="auto"/>
        <w:rPr>
          <w:rFonts w:asciiTheme="majorHAnsi" w:hAnsiTheme="majorHAnsi"/>
        </w:rPr>
      </w:pPr>
      <w:r>
        <w:rPr>
          <w:rFonts w:asciiTheme="majorHAnsi" w:hAnsiTheme="majorHAnsi"/>
        </w:rPr>
        <w:t>ANU (</w:t>
      </w:r>
      <w:r w:rsidRPr="00521EA6">
        <w:rPr>
          <w:rFonts w:asciiTheme="majorHAnsi" w:hAnsiTheme="majorHAnsi"/>
        </w:rPr>
        <w:t xml:space="preserve">Australian National University) (2009) </w:t>
      </w:r>
      <w:r w:rsidRPr="00A821BF">
        <w:rPr>
          <w:rFonts w:asciiTheme="majorHAnsi" w:hAnsiTheme="majorHAnsi"/>
          <w:i/>
          <w:iCs/>
        </w:rPr>
        <w:t>Implications of climate change for Australia’s World Heritage properties: A preliminary assessment.</w:t>
      </w:r>
      <w:r w:rsidRPr="00521EA6">
        <w:rPr>
          <w:rFonts w:asciiTheme="majorHAnsi" w:hAnsiTheme="majorHAnsi"/>
        </w:rPr>
        <w:t xml:space="preserve"> A report to the Department of Climate Change </w:t>
      </w:r>
      <w:r w:rsidRPr="00521EA6">
        <w:rPr>
          <w:rFonts w:asciiTheme="majorHAnsi" w:hAnsiTheme="majorHAnsi"/>
        </w:rPr>
        <w:lastRenderedPageBreak/>
        <w:t>and the Department of the Environment, Water, Heritage and the Arts by the Fenner School of Environment and Society, the Australian National University.</w:t>
      </w:r>
    </w:p>
    <w:p w14:paraId="0EAC5AC8" w14:textId="77777777" w:rsidR="006E0110" w:rsidRPr="00B326AD" w:rsidRDefault="006E0110" w:rsidP="006E0110">
      <w:pPr>
        <w:pStyle w:val="CAreference"/>
        <w:spacing w:after="120" w:line="276" w:lineRule="auto"/>
        <w:rPr>
          <w:rFonts w:asciiTheme="majorHAnsi" w:hAnsiTheme="majorHAnsi"/>
        </w:rPr>
      </w:pPr>
      <w:r w:rsidRPr="00B326AD">
        <w:rPr>
          <w:rFonts w:asciiTheme="majorHAnsi" w:hAnsiTheme="majorHAnsi"/>
        </w:rPr>
        <w:t xml:space="preserve">Bachman S, Moat J, Hill A, J de la Torre &amp; Scott B (2011) Supporting Red List threat assessments with </w:t>
      </w:r>
      <w:proofErr w:type="spellStart"/>
      <w:r w:rsidRPr="00B326AD">
        <w:rPr>
          <w:rFonts w:asciiTheme="majorHAnsi" w:hAnsiTheme="majorHAnsi"/>
        </w:rPr>
        <w:t>GeoCAT</w:t>
      </w:r>
      <w:proofErr w:type="spellEnd"/>
      <w:r w:rsidRPr="00B326AD">
        <w:rPr>
          <w:rFonts w:asciiTheme="majorHAnsi" w:hAnsiTheme="majorHAnsi"/>
        </w:rPr>
        <w:t xml:space="preserve">: geospatial conservation assessment tool. </w:t>
      </w:r>
      <w:proofErr w:type="spellStart"/>
      <w:r w:rsidRPr="00B326AD">
        <w:rPr>
          <w:rFonts w:asciiTheme="majorHAnsi" w:hAnsiTheme="majorHAnsi"/>
          <w:i/>
          <w:iCs/>
        </w:rPr>
        <w:t>Zookeys</w:t>
      </w:r>
      <w:proofErr w:type="spellEnd"/>
      <w:r w:rsidRPr="00B326AD">
        <w:rPr>
          <w:rFonts w:asciiTheme="majorHAnsi" w:hAnsiTheme="majorHAnsi"/>
        </w:rPr>
        <w:t xml:space="preserve"> 150, 117-126.</w:t>
      </w:r>
    </w:p>
    <w:p w14:paraId="05235C0A" w14:textId="77777777" w:rsidR="006E0110" w:rsidRDefault="006E0110" w:rsidP="006E0110">
      <w:pPr>
        <w:pStyle w:val="CAreference"/>
        <w:spacing w:after="120" w:line="276" w:lineRule="auto"/>
        <w:rPr>
          <w:rFonts w:asciiTheme="majorHAnsi" w:hAnsiTheme="majorHAnsi"/>
        </w:rPr>
      </w:pPr>
      <w:r w:rsidRPr="00C00F5F">
        <w:rPr>
          <w:rFonts w:asciiTheme="majorHAnsi" w:hAnsiTheme="majorHAnsi"/>
        </w:rPr>
        <w:t>Bland</w:t>
      </w:r>
      <w:r>
        <w:rPr>
          <w:rFonts w:asciiTheme="majorHAnsi" w:hAnsiTheme="majorHAnsi"/>
        </w:rPr>
        <w:t xml:space="preserve"> LM (2017)</w:t>
      </w:r>
      <w:r w:rsidRPr="00C00F5F">
        <w:rPr>
          <w:rFonts w:asciiTheme="majorHAnsi" w:hAnsiTheme="majorHAnsi"/>
        </w:rPr>
        <w:t xml:space="preserve"> Global correlates of extinction risk in freshwater crayﬁsh. </w:t>
      </w:r>
      <w:r w:rsidRPr="00C00F5F">
        <w:rPr>
          <w:rFonts w:asciiTheme="majorHAnsi" w:hAnsiTheme="majorHAnsi"/>
          <w:i/>
        </w:rPr>
        <w:t>Animal Conservation</w:t>
      </w:r>
      <w:r>
        <w:rPr>
          <w:rFonts w:asciiTheme="majorHAnsi" w:hAnsiTheme="majorHAnsi"/>
        </w:rPr>
        <w:t xml:space="preserve"> </w:t>
      </w:r>
      <w:r w:rsidRPr="00C00F5F">
        <w:rPr>
          <w:rFonts w:asciiTheme="majorHAnsi" w:hAnsiTheme="majorHAnsi"/>
        </w:rPr>
        <w:t>20, 532–542.</w:t>
      </w:r>
    </w:p>
    <w:p w14:paraId="388E93A5" w14:textId="77777777" w:rsidR="006E0110" w:rsidRPr="00B326AD" w:rsidRDefault="006E0110" w:rsidP="006E0110">
      <w:pPr>
        <w:pStyle w:val="CAreference"/>
        <w:spacing w:after="120" w:line="276" w:lineRule="auto"/>
        <w:rPr>
          <w:rFonts w:asciiTheme="majorHAnsi" w:hAnsiTheme="majorHAnsi"/>
        </w:rPr>
      </w:pPr>
      <w:r w:rsidRPr="00B326AD">
        <w:rPr>
          <w:rFonts w:asciiTheme="majorHAnsi" w:hAnsiTheme="majorHAnsi"/>
        </w:rPr>
        <w:t xml:space="preserve">Bone JWP, Renshaw GMC, Furse JM &amp; Wild CH (2015) Using biochemical markers to assess the effects of imposed temperature stress on freshwater decapod crustaceans: </w:t>
      </w:r>
      <w:proofErr w:type="spellStart"/>
      <w:r w:rsidRPr="00B326AD">
        <w:rPr>
          <w:rFonts w:asciiTheme="majorHAnsi" w:hAnsiTheme="majorHAnsi"/>
          <w:i/>
          <w:iCs/>
        </w:rPr>
        <w:t>Cherax</w:t>
      </w:r>
      <w:proofErr w:type="spellEnd"/>
      <w:r w:rsidRPr="00B326AD">
        <w:rPr>
          <w:rFonts w:asciiTheme="majorHAnsi" w:hAnsiTheme="majorHAnsi"/>
          <w:i/>
          <w:iCs/>
        </w:rPr>
        <w:t xml:space="preserve"> </w:t>
      </w:r>
      <w:proofErr w:type="spellStart"/>
      <w:r w:rsidRPr="00B326AD">
        <w:rPr>
          <w:rFonts w:asciiTheme="majorHAnsi" w:hAnsiTheme="majorHAnsi"/>
          <w:i/>
          <w:iCs/>
        </w:rPr>
        <w:t>quadricarinatus</w:t>
      </w:r>
      <w:proofErr w:type="spellEnd"/>
      <w:r w:rsidRPr="00B326AD">
        <w:rPr>
          <w:rFonts w:asciiTheme="majorHAnsi" w:hAnsiTheme="majorHAnsi"/>
        </w:rPr>
        <w:t xml:space="preserve"> as a test case. </w:t>
      </w:r>
      <w:r w:rsidRPr="00B326AD">
        <w:rPr>
          <w:rFonts w:asciiTheme="majorHAnsi" w:hAnsiTheme="majorHAnsi"/>
          <w:i/>
          <w:iCs/>
        </w:rPr>
        <w:t>Journal of Comparative Physiology B: Biochemical, Systems, and Environmental Physiology</w:t>
      </w:r>
      <w:r w:rsidRPr="00B326AD">
        <w:rPr>
          <w:rFonts w:asciiTheme="majorHAnsi" w:hAnsiTheme="majorHAnsi"/>
        </w:rPr>
        <w:t xml:space="preserve"> 185(3), 291-301.</w:t>
      </w:r>
    </w:p>
    <w:p w14:paraId="50C2FAA1" w14:textId="77777777" w:rsidR="006E0110" w:rsidRPr="00B326AD" w:rsidRDefault="006E0110" w:rsidP="006E0110">
      <w:pPr>
        <w:pStyle w:val="CAreference"/>
        <w:spacing w:after="120" w:line="276" w:lineRule="auto"/>
        <w:rPr>
          <w:rFonts w:asciiTheme="majorHAnsi" w:hAnsiTheme="majorHAnsi"/>
        </w:rPr>
      </w:pPr>
      <w:r w:rsidRPr="00B326AD">
        <w:rPr>
          <w:rFonts w:asciiTheme="majorHAnsi" w:hAnsiTheme="majorHAnsi"/>
        </w:rPr>
        <w:t xml:space="preserve">Bone JWP, Renshaw GMC &amp; Wild CH (2017) Physiological and biochemical responses to elevated temperature in a threatened freshwater crayfish, </w:t>
      </w:r>
      <w:r w:rsidRPr="00B326AD">
        <w:rPr>
          <w:rFonts w:asciiTheme="majorHAnsi" w:hAnsiTheme="majorHAnsi"/>
          <w:i/>
          <w:iCs/>
        </w:rPr>
        <w:t xml:space="preserve">Euastacus </w:t>
      </w:r>
      <w:proofErr w:type="spellStart"/>
      <w:r w:rsidRPr="00B326AD">
        <w:rPr>
          <w:rFonts w:asciiTheme="majorHAnsi" w:hAnsiTheme="majorHAnsi"/>
          <w:i/>
          <w:iCs/>
        </w:rPr>
        <w:t>sulcatus</w:t>
      </w:r>
      <w:proofErr w:type="spellEnd"/>
      <w:r w:rsidRPr="00B326AD">
        <w:rPr>
          <w:rFonts w:asciiTheme="majorHAnsi" w:hAnsiTheme="majorHAnsi"/>
        </w:rPr>
        <w:t xml:space="preserve"> (Decapoda: </w:t>
      </w:r>
      <w:proofErr w:type="spellStart"/>
      <w:r w:rsidRPr="00B326AD">
        <w:rPr>
          <w:rFonts w:asciiTheme="majorHAnsi" w:hAnsiTheme="majorHAnsi"/>
        </w:rPr>
        <w:t>Parastacidae</w:t>
      </w:r>
      <w:proofErr w:type="spellEnd"/>
      <w:r w:rsidRPr="00B326AD">
        <w:rPr>
          <w:rFonts w:asciiTheme="majorHAnsi" w:hAnsiTheme="majorHAnsi"/>
        </w:rPr>
        <w:t xml:space="preserve">) </w:t>
      </w:r>
      <w:r w:rsidRPr="00B326AD">
        <w:rPr>
          <w:rFonts w:asciiTheme="majorHAnsi" w:hAnsiTheme="majorHAnsi"/>
          <w:i/>
          <w:iCs/>
        </w:rPr>
        <w:t>Marine and Freshwater Research</w:t>
      </w:r>
      <w:r w:rsidRPr="00B326AD">
        <w:rPr>
          <w:rFonts w:asciiTheme="majorHAnsi" w:hAnsiTheme="majorHAnsi"/>
        </w:rPr>
        <w:t xml:space="preserve"> 68(10), 1845-1854.</w:t>
      </w:r>
    </w:p>
    <w:p w14:paraId="6315DC96" w14:textId="77777777" w:rsidR="006E0110" w:rsidRPr="00B326AD" w:rsidRDefault="006E0110" w:rsidP="006E0110">
      <w:pPr>
        <w:pStyle w:val="CAreference"/>
        <w:spacing w:after="120" w:line="276" w:lineRule="auto"/>
        <w:rPr>
          <w:rFonts w:asciiTheme="majorHAnsi" w:hAnsiTheme="majorHAnsi"/>
        </w:rPr>
      </w:pPr>
      <w:r w:rsidRPr="00B326AD">
        <w:rPr>
          <w:rFonts w:asciiTheme="majorHAnsi" w:hAnsiTheme="majorHAnsi"/>
        </w:rPr>
        <w:t xml:space="preserve">Bone JWP, Wild CH &amp; Furse JM (2014) Thermal limit of </w:t>
      </w:r>
      <w:r w:rsidRPr="00B326AD">
        <w:rPr>
          <w:rFonts w:asciiTheme="majorHAnsi" w:hAnsiTheme="majorHAnsi"/>
          <w:i/>
          <w:iCs/>
        </w:rPr>
        <w:t xml:space="preserve">Euastacus </w:t>
      </w:r>
      <w:proofErr w:type="spellStart"/>
      <w:r w:rsidRPr="00B326AD">
        <w:rPr>
          <w:rFonts w:asciiTheme="majorHAnsi" w:hAnsiTheme="majorHAnsi"/>
          <w:i/>
          <w:iCs/>
        </w:rPr>
        <w:t>sulcatus</w:t>
      </w:r>
      <w:proofErr w:type="spellEnd"/>
      <w:r w:rsidRPr="00B326AD">
        <w:rPr>
          <w:rFonts w:asciiTheme="majorHAnsi" w:hAnsiTheme="majorHAnsi"/>
        </w:rPr>
        <w:t xml:space="preserve"> (Decapoda: </w:t>
      </w:r>
      <w:proofErr w:type="spellStart"/>
      <w:r w:rsidRPr="00B326AD">
        <w:rPr>
          <w:rFonts w:asciiTheme="majorHAnsi" w:hAnsiTheme="majorHAnsi"/>
        </w:rPr>
        <w:t>Parastacidae</w:t>
      </w:r>
      <w:proofErr w:type="spellEnd"/>
      <w:r w:rsidRPr="00B326AD">
        <w:rPr>
          <w:rFonts w:asciiTheme="majorHAnsi" w:hAnsiTheme="majorHAnsi"/>
        </w:rPr>
        <w:t xml:space="preserve">), a freshwater crayfish from the highlands of central eastern Australia. </w:t>
      </w:r>
      <w:r w:rsidRPr="006C16A5">
        <w:rPr>
          <w:rFonts w:asciiTheme="majorHAnsi" w:hAnsiTheme="majorHAnsi"/>
          <w:i/>
          <w:iCs/>
        </w:rPr>
        <w:t>Marine and Freshwater Research</w:t>
      </w:r>
      <w:r w:rsidRPr="00B326AD">
        <w:rPr>
          <w:rFonts w:asciiTheme="majorHAnsi" w:hAnsiTheme="majorHAnsi"/>
        </w:rPr>
        <w:t xml:space="preserve"> 65(7), 645-651. </w:t>
      </w:r>
    </w:p>
    <w:p w14:paraId="58BC481F" w14:textId="77777777" w:rsidR="006E0110" w:rsidRPr="00B326AD" w:rsidRDefault="006E0110" w:rsidP="006E0110">
      <w:pPr>
        <w:pStyle w:val="CAreference"/>
        <w:spacing w:after="120" w:line="276" w:lineRule="auto"/>
        <w:rPr>
          <w:rFonts w:asciiTheme="majorHAnsi" w:hAnsiTheme="majorHAnsi"/>
        </w:rPr>
      </w:pPr>
      <w:r w:rsidRPr="00B326AD">
        <w:rPr>
          <w:rFonts w:asciiTheme="majorHAnsi" w:hAnsiTheme="majorHAnsi"/>
        </w:rPr>
        <w:t xml:space="preserve">Borsboom A (1998) Aspects of the biology and ecology of the Australian freshwater crayfish, </w:t>
      </w:r>
      <w:r w:rsidRPr="00B326AD">
        <w:rPr>
          <w:rFonts w:asciiTheme="majorHAnsi" w:hAnsiTheme="majorHAnsi"/>
          <w:i/>
          <w:iCs/>
        </w:rPr>
        <w:t xml:space="preserve">Euastacus </w:t>
      </w:r>
      <w:proofErr w:type="spellStart"/>
      <w:r w:rsidRPr="00B326AD">
        <w:rPr>
          <w:rFonts w:asciiTheme="majorHAnsi" w:hAnsiTheme="majorHAnsi"/>
          <w:i/>
          <w:iCs/>
        </w:rPr>
        <w:t>urospinosus</w:t>
      </w:r>
      <w:proofErr w:type="spellEnd"/>
      <w:r w:rsidRPr="00B326AD">
        <w:rPr>
          <w:rFonts w:asciiTheme="majorHAnsi" w:hAnsiTheme="majorHAnsi"/>
        </w:rPr>
        <w:t xml:space="preserve"> (Decapoda: </w:t>
      </w:r>
      <w:proofErr w:type="spellStart"/>
      <w:r w:rsidRPr="00B326AD">
        <w:rPr>
          <w:rFonts w:asciiTheme="majorHAnsi" w:hAnsiTheme="majorHAnsi"/>
        </w:rPr>
        <w:t>Parastacidae</w:t>
      </w:r>
      <w:proofErr w:type="spellEnd"/>
      <w:r w:rsidRPr="00B326AD">
        <w:rPr>
          <w:rFonts w:asciiTheme="majorHAnsi" w:hAnsiTheme="majorHAnsi"/>
        </w:rPr>
        <w:t>)</w:t>
      </w:r>
      <w:r>
        <w:rPr>
          <w:rFonts w:asciiTheme="majorHAnsi" w:hAnsiTheme="majorHAnsi"/>
        </w:rPr>
        <w:t>.</w:t>
      </w:r>
      <w:r w:rsidRPr="00B326AD">
        <w:rPr>
          <w:rFonts w:asciiTheme="majorHAnsi" w:hAnsiTheme="majorHAnsi"/>
        </w:rPr>
        <w:t xml:space="preserve"> </w:t>
      </w:r>
      <w:r w:rsidRPr="00B326AD">
        <w:rPr>
          <w:rFonts w:asciiTheme="majorHAnsi" w:hAnsiTheme="majorHAnsi"/>
          <w:i/>
          <w:iCs/>
        </w:rPr>
        <w:t>Proceedings of The Linnean Society of New South Wales</w:t>
      </w:r>
      <w:r w:rsidRPr="00B326AD">
        <w:rPr>
          <w:rFonts w:asciiTheme="majorHAnsi" w:hAnsiTheme="majorHAnsi"/>
        </w:rPr>
        <w:t xml:space="preserve"> 119, 87-100.</w:t>
      </w:r>
    </w:p>
    <w:p w14:paraId="4A27C11A" w14:textId="77777777" w:rsidR="006E0110" w:rsidRDefault="006E0110" w:rsidP="006E0110">
      <w:pPr>
        <w:pStyle w:val="CAreference"/>
        <w:spacing w:after="120" w:line="276" w:lineRule="auto"/>
        <w:rPr>
          <w:rFonts w:asciiTheme="majorHAnsi" w:hAnsiTheme="majorHAnsi"/>
        </w:rPr>
      </w:pPr>
      <w:r w:rsidRPr="0079212F">
        <w:rPr>
          <w:rFonts w:asciiTheme="majorHAnsi" w:hAnsiTheme="majorHAnsi"/>
        </w:rPr>
        <w:t xml:space="preserve">Bruna E M </w:t>
      </w:r>
      <w:r>
        <w:rPr>
          <w:rFonts w:asciiTheme="majorHAnsi" w:hAnsiTheme="majorHAnsi"/>
        </w:rPr>
        <w:t>(</w:t>
      </w:r>
      <w:r w:rsidRPr="0079212F">
        <w:rPr>
          <w:rFonts w:asciiTheme="majorHAnsi" w:hAnsiTheme="majorHAnsi"/>
        </w:rPr>
        <w:t>2004</w:t>
      </w:r>
      <w:r>
        <w:rPr>
          <w:rFonts w:asciiTheme="majorHAnsi" w:hAnsiTheme="majorHAnsi"/>
        </w:rPr>
        <w:t>)</w:t>
      </w:r>
      <w:r w:rsidRPr="0079212F">
        <w:rPr>
          <w:rFonts w:asciiTheme="majorHAnsi" w:hAnsiTheme="majorHAnsi"/>
        </w:rPr>
        <w:t xml:space="preserve"> Biological impacts of deforestation and fragmentation</w:t>
      </w:r>
      <w:r>
        <w:rPr>
          <w:rFonts w:asciiTheme="majorHAnsi" w:hAnsiTheme="majorHAnsi"/>
        </w:rPr>
        <w:t xml:space="preserve">, </w:t>
      </w:r>
      <w:r w:rsidRPr="0079212F">
        <w:rPr>
          <w:rFonts w:asciiTheme="majorHAnsi" w:hAnsiTheme="majorHAnsi"/>
        </w:rPr>
        <w:t>in</w:t>
      </w:r>
      <w:r>
        <w:rPr>
          <w:rFonts w:asciiTheme="majorHAnsi" w:hAnsiTheme="majorHAnsi"/>
        </w:rPr>
        <w:t xml:space="preserve"> </w:t>
      </w:r>
      <w:r w:rsidRPr="0079212F">
        <w:rPr>
          <w:rFonts w:asciiTheme="majorHAnsi" w:hAnsiTheme="majorHAnsi"/>
        </w:rPr>
        <w:t>J Burley, J Evans</w:t>
      </w:r>
      <w:r>
        <w:rPr>
          <w:rFonts w:asciiTheme="majorHAnsi" w:hAnsiTheme="majorHAnsi"/>
        </w:rPr>
        <w:t xml:space="preserve"> &amp; </w:t>
      </w:r>
      <w:r w:rsidRPr="0079212F">
        <w:rPr>
          <w:rFonts w:asciiTheme="majorHAnsi" w:hAnsiTheme="majorHAnsi"/>
        </w:rPr>
        <w:t>J Youngquist</w:t>
      </w:r>
      <w:r>
        <w:rPr>
          <w:rFonts w:asciiTheme="majorHAnsi" w:hAnsiTheme="majorHAnsi"/>
        </w:rPr>
        <w:t xml:space="preserve"> </w:t>
      </w:r>
      <w:r w:rsidRPr="0079212F">
        <w:rPr>
          <w:rFonts w:asciiTheme="majorHAnsi" w:hAnsiTheme="majorHAnsi"/>
        </w:rPr>
        <w:t>(eds)</w:t>
      </w:r>
      <w:r>
        <w:rPr>
          <w:rFonts w:asciiTheme="majorHAnsi" w:hAnsiTheme="majorHAnsi"/>
        </w:rPr>
        <w:t>,</w:t>
      </w:r>
      <w:r w:rsidRPr="0079212F">
        <w:rPr>
          <w:rFonts w:asciiTheme="majorHAnsi" w:hAnsiTheme="majorHAnsi"/>
        </w:rPr>
        <w:t xml:space="preserve"> The Encyclopaedia of Forest Sciences</w:t>
      </w:r>
      <w:r>
        <w:rPr>
          <w:rFonts w:asciiTheme="majorHAnsi" w:hAnsiTheme="majorHAnsi"/>
        </w:rPr>
        <w:t xml:space="preserve">. </w:t>
      </w:r>
      <w:r w:rsidRPr="0079212F">
        <w:rPr>
          <w:rFonts w:asciiTheme="majorHAnsi" w:hAnsiTheme="majorHAnsi"/>
        </w:rPr>
        <w:t>Elsevier Press, London.</w:t>
      </w:r>
      <w:r>
        <w:rPr>
          <w:rFonts w:asciiTheme="majorHAnsi" w:hAnsiTheme="majorHAnsi"/>
        </w:rPr>
        <w:t xml:space="preserve"> pp. 85 – 90.</w:t>
      </w:r>
    </w:p>
    <w:p w14:paraId="7227D53D" w14:textId="77777777" w:rsidR="006E0110" w:rsidRPr="00B326AD" w:rsidRDefault="006E0110" w:rsidP="006E0110">
      <w:pPr>
        <w:pStyle w:val="CAreference"/>
        <w:spacing w:after="120" w:line="276" w:lineRule="auto"/>
        <w:rPr>
          <w:rFonts w:asciiTheme="majorHAnsi" w:hAnsiTheme="majorHAnsi"/>
        </w:rPr>
      </w:pPr>
      <w:r w:rsidRPr="00B326AD">
        <w:rPr>
          <w:rFonts w:asciiTheme="majorHAnsi" w:hAnsiTheme="majorHAnsi"/>
        </w:rPr>
        <w:t xml:space="preserve">Clark E (1937) The life history of the Gippsland crayfish. </w:t>
      </w:r>
      <w:r w:rsidRPr="00B326AD">
        <w:rPr>
          <w:rFonts w:asciiTheme="majorHAnsi" w:hAnsiTheme="majorHAnsi"/>
          <w:i/>
          <w:iCs/>
        </w:rPr>
        <w:t>The Australian Museum Magazine</w:t>
      </w:r>
      <w:r w:rsidRPr="00B326AD">
        <w:rPr>
          <w:rFonts w:asciiTheme="majorHAnsi" w:hAnsiTheme="majorHAnsi"/>
        </w:rPr>
        <w:t xml:space="preserve"> 6, 186-192.</w:t>
      </w:r>
    </w:p>
    <w:p w14:paraId="7D2C7A58" w14:textId="77777777" w:rsidR="006E0110" w:rsidRPr="00B326AD" w:rsidRDefault="006E0110" w:rsidP="006E0110">
      <w:pPr>
        <w:pStyle w:val="CAreference"/>
        <w:spacing w:after="120" w:line="276" w:lineRule="auto"/>
        <w:rPr>
          <w:rFonts w:asciiTheme="majorHAnsi" w:hAnsiTheme="majorHAnsi"/>
        </w:rPr>
      </w:pPr>
      <w:r w:rsidRPr="00B326AD">
        <w:rPr>
          <w:rFonts w:asciiTheme="majorHAnsi" w:hAnsiTheme="majorHAnsi"/>
        </w:rPr>
        <w:t xml:space="preserve">Coughran J (2005) New crayfishes (Decapoda: </w:t>
      </w:r>
      <w:proofErr w:type="spellStart"/>
      <w:r w:rsidRPr="00B326AD">
        <w:rPr>
          <w:rFonts w:asciiTheme="majorHAnsi" w:hAnsiTheme="majorHAnsi"/>
        </w:rPr>
        <w:t>Parastacidae</w:t>
      </w:r>
      <w:proofErr w:type="spellEnd"/>
      <w:r w:rsidRPr="00B326AD">
        <w:rPr>
          <w:rFonts w:asciiTheme="majorHAnsi" w:hAnsiTheme="majorHAnsi"/>
        </w:rPr>
        <w:t xml:space="preserve">: </w:t>
      </w:r>
      <w:r w:rsidRPr="00B326AD">
        <w:rPr>
          <w:rFonts w:asciiTheme="majorHAnsi" w:hAnsiTheme="majorHAnsi"/>
          <w:i/>
          <w:iCs/>
        </w:rPr>
        <w:t>Euastacus</w:t>
      </w:r>
      <w:r w:rsidRPr="00B326AD">
        <w:rPr>
          <w:rFonts w:asciiTheme="majorHAnsi" w:hAnsiTheme="majorHAnsi"/>
        </w:rPr>
        <w:t xml:space="preserve">) from northeastern New South Wales, Australia. </w:t>
      </w:r>
      <w:r w:rsidRPr="00B326AD">
        <w:rPr>
          <w:rFonts w:asciiTheme="majorHAnsi" w:hAnsiTheme="majorHAnsi"/>
          <w:i/>
          <w:iCs/>
        </w:rPr>
        <w:t>Records of the Australian Museum</w:t>
      </w:r>
      <w:r w:rsidRPr="00B326AD">
        <w:rPr>
          <w:rFonts w:asciiTheme="majorHAnsi" w:hAnsiTheme="majorHAnsi"/>
        </w:rPr>
        <w:t xml:space="preserve"> 57(3), 361-374.</w:t>
      </w:r>
    </w:p>
    <w:p w14:paraId="2E5E8578" w14:textId="77777777" w:rsidR="006E0110" w:rsidRPr="00B326AD" w:rsidRDefault="006E0110" w:rsidP="006E0110">
      <w:pPr>
        <w:pStyle w:val="CAreference"/>
        <w:spacing w:after="120" w:line="276" w:lineRule="auto"/>
        <w:rPr>
          <w:rFonts w:asciiTheme="majorHAnsi" w:hAnsiTheme="majorHAnsi"/>
        </w:rPr>
      </w:pPr>
      <w:r w:rsidRPr="00B326AD">
        <w:rPr>
          <w:rFonts w:asciiTheme="majorHAnsi" w:hAnsiTheme="majorHAnsi"/>
        </w:rPr>
        <w:t xml:space="preserve">Coughran J (2006) </w:t>
      </w:r>
      <w:r w:rsidRPr="00B326AD">
        <w:rPr>
          <w:rFonts w:asciiTheme="majorHAnsi" w:hAnsiTheme="majorHAnsi"/>
          <w:i/>
          <w:iCs/>
        </w:rPr>
        <w:t>Field guide to the freshwater crayfishes of Northeastern New South Wales</w:t>
      </w:r>
      <w:r w:rsidRPr="00B326AD">
        <w:rPr>
          <w:rFonts w:asciiTheme="majorHAnsi" w:hAnsiTheme="majorHAnsi"/>
        </w:rPr>
        <w:t xml:space="preserve">. </w:t>
      </w:r>
      <w:proofErr w:type="spellStart"/>
      <w:r w:rsidRPr="00B326AD">
        <w:rPr>
          <w:rFonts w:asciiTheme="majorHAnsi" w:hAnsiTheme="majorHAnsi"/>
        </w:rPr>
        <w:t>Natureview</w:t>
      </w:r>
      <w:proofErr w:type="spellEnd"/>
      <w:r w:rsidRPr="00B326AD">
        <w:rPr>
          <w:rFonts w:asciiTheme="majorHAnsi" w:hAnsiTheme="majorHAnsi"/>
        </w:rPr>
        <w:t xml:space="preserve"> Publishing, Bangalow, NSW.</w:t>
      </w:r>
    </w:p>
    <w:p w14:paraId="7B331E0A" w14:textId="77777777" w:rsidR="006E0110" w:rsidRPr="00B326AD" w:rsidRDefault="006E0110" w:rsidP="006E0110">
      <w:pPr>
        <w:pStyle w:val="CAreference"/>
        <w:spacing w:after="120" w:line="276" w:lineRule="auto"/>
        <w:rPr>
          <w:rFonts w:asciiTheme="majorHAnsi" w:hAnsiTheme="majorHAnsi"/>
        </w:rPr>
      </w:pPr>
      <w:r w:rsidRPr="00B326AD">
        <w:rPr>
          <w:rFonts w:asciiTheme="majorHAnsi" w:hAnsiTheme="majorHAnsi"/>
        </w:rPr>
        <w:t xml:space="preserve">Coughran J (2007) Distribution, habitat and conservation status of the freshwater crayfishes, </w:t>
      </w:r>
      <w:r w:rsidRPr="00B326AD">
        <w:rPr>
          <w:rFonts w:asciiTheme="majorHAnsi" w:hAnsiTheme="majorHAnsi"/>
          <w:i/>
          <w:iCs/>
        </w:rPr>
        <w:t xml:space="preserve">Euastacus </w:t>
      </w:r>
      <w:proofErr w:type="spellStart"/>
      <w:r w:rsidRPr="00B326AD">
        <w:rPr>
          <w:rFonts w:asciiTheme="majorHAnsi" w:hAnsiTheme="majorHAnsi"/>
          <w:i/>
          <w:iCs/>
        </w:rPr>
        <w:t>dalagarbe</w:t>
      </w:r>
      <w:proofErr w:type="spellEnd"/>
      <w:r w:rsidRPr="00B326AD">
        <w:rPr>
          <w:rFonts w:asciiTheme="majorHAnsi" w:hAnsiTheme="majorHAnsi"/>
          <w:i/>
          <w:iCs/>
        </w:rPr>
        <w:t xml:space="preserve">, E. </w:t>
      </w:r>
      <w:proofErr w:type="spellStart"/>
      <w:r w:rsidRPr="00B326AD">
        <w:rPr>
          <w:rFonts w:asciiTheme="majorHAnsi" w:hAnsiTheme="majorHAnsi"/>
          <w:i/>
          <w:iCs/>
        </w:rPr>
        <w:t>girurmulayn</w:t>
      </w:r>
      <w:proofErr w:type="spellEnd"/>
      <w:r w:rsidRPr="00B326AD">
        <w:rPr>
          <w:rFonts w:asciiTheme="majorHAnsi" w:hAnsiTheme="majorHAnsi"/>
          <w:i/>
          <w:iCs/>
        </w:rPr>
        <w:t xml:space="preserve">, E. </w:t>
      </w:r>
      <w:proofErr w:type="spellStart"/>
      <w:r w:rsidRPr="00B326AD">
        <w:rPr>
          <w:rFonts w:asciiTheme="majorHAnsi" w:hAnsiTheme="majorHAnsi"/>
          <w:i/>
          <w:iCs/>
        </w:rPr>
        <w:t>guruhgi</w:t>
      </w:r>
      <w:proofErr w:type="spellEnd"/>
      <w:r w:rsidRPr="00B326AD">
        <w:rPr>
          <w:rFonts w:asciiTheme="majorHAnsi" w:hAnsiTheme="majorHAnsi"/>
          <w:i/>
          <w:iCs/>
        </w:rPr>
        <w:t xml:space="preserve">, E. jagabar and E. </w:t>
      </w:r>
      <w:proofErr w:type="spellStart"/>
      <w:r w:rsidRPr="00B326AD">
        <w:rPr>
          <w:rFonts w:asciiTheme="majorHAnsi" w:hAnsiTheme="majorHAnsi"/>
          <w:i/>
          <w:iCs/>
        </w:rPr>
        <w:t>mirangudjin</w:t>
      </w:r>
      <w:proofErr w:type="spellEnd"/>
      <w:r w:rsidRPr="00B326AD">
        <w:rPr>
          <w:rFonts w:asciiTheme="majorHAnsi" w:hAnsiTheme="majorHAnsi"/>
        </w:rPr>
        <w:t xml:space="preserve">. </w:t>
      </w:r>
      <w:r w:rsidRPr="00B326AD">
        <w:rPr>
          <w:rFonts w:asciiTheme="majorHAnsi" w:hAnsiTheme="majorHAnsi"/>
          <w:i/>
          <w:iCs/>
        </w:rPr>
        <w:t>Australian Zoologist</w:t>
      </w:r>
      <w:r w:rsidRPr="00B326AD">
        <w:rPr>
          <w:rFonts w:asciiTheme="majorHAnsi" w:hAnsiTheme="majorHAnsi"/>
        </w:rPr>
        <w:t xml:space="preserve"> 34(2), 222-227.</w:t>
      </w:r>
    </w:p>
    <w:p w14:paraId="7314507A" w14:textId="77777777" w:rsidR="006E0110" w:rsidRPr="00B326AD" w:rsidRDefault="006E0110" w:rsidP="006E0110">
      <w:pPr>
        <w:pStyle w:val="CAreference"/>
        <w:spacing w:after="120" w:line="276" w:lineRule="auto"/>
        <w:rPr>
          <w:rFonts w:asciiTheme="majorHAnsi" w:hAnsiTheme="majorHAnsi"/>
        </w:rPr>
      </w:pPr>
      <w:r w:rsidRPr="00B326AD">
        <w:rPr>
          <w:rFonts w:asciiTheme="majorHAnsi" w:hAnsiTheme="majorHAnsi"/>
        </w:rPr>
        <w:t xml:space="preserve">Coughran J (2008) Distinct groups in the genus </w:t>
      </w:r>
      <w:r w:rsidRPr="00B326AD">
        <w:rPr>
          <w:rFonts w:asciiTheme="majorHAnsi" w:hAnsiTheme="majorHAnsi"/>
          <w:i/>
          <w:iCs/>
        </w:rPr>
        <w:t>Euastacus</w:t>
      </w:r>
      <w:r w:rsidRPr="00B326AD">
        <w:rPr>
          <w:rFonts w:asciiTheme="majorHAnsi" w:hAnsiTheme="majorHAnsi"/>
        </w:rPr>
        <w:t xml:space="preserve">? </w:t>
      </w:r>
      <w:r w:rsidRPr="00FF4852">
        <w:rPr>
          <w:rFonts w:asciiTheme="majorHAnsi" w:hAnsiTheme="majorHAnsi"/>
          <w:i/>
          <w:iCs/>
        </w:rPr>
        <w:t>Freshwater Crayfish</w:t>
      </w:r>
      <w:r w:rsidRPr="00B326AD">
        <w:rPr>
          <w:rFonts w:asciiTheme="majorHAnsi" w:hAnsiTheme="majorHAnsi"/>
        </w:rPr>
        <w:t xml:space="preserve"> 16, 125-132.</w:t>
      </w:r>
    </w:p>
    <w:p w14:paraId="6D60596B" w14:textId="77777777" w:rsidR="006E0110" w:rsidRPr="006B7E35" w:rsidRDefault="006E0110" w:rsidP="006E0110">
      <w:pPr>
        <w:pStyle w:val="CAreference"/>
        <w:spacing w:after="120" w:line="276" w:lineRule="auto"/>
        <w:rPr>
          <w:rFonts w:asciiTheme="majorHAnsi" w:hAnsiTheme="majorHAnsi"/>
        </w:rPr>
      </w:pPr>
      <w:r w:rsidRPr="006B7E35">
        <w:rPr>
          <w:rFonts w:asciiTheme="majorHAnsi" w:hAnsiTheme="majorHAnsi"/>
        </w:rPr>
        <w:t xml:space="preserve">Coughran J &amp; Furse JM (2010). </w:t>
      </w:r>
      <w:r w:rsidRPr="00A13828">
        <w:rPr>
          <w:rFonts w:asciiTheme="majorHAnsi" w:hAnsiTheme="majorHAnsi"/>
          <w:i/>
        </w:rPr>
        <w:t>An assessment of genus Euastacus (49 species) versus IUCN Red List criteria. A report prepared for the global species conservation assessment of crayfishes for the IUCN Red List of Threatened Species</w:t>
      </w:r>
      <w:r w:rsidRPr="006B7E35">
        <w:rPr>
          <w:rFonts w:asciiTheme="majorHAnsi" w:hAnsiTheme="majorHAnsi"/>
        </w:rPr>
        <w:t xml:space="preserve">. The International Association of </w:t>
      </w:r>
      <w:proofErr w:type="spellStart"/>
      <w:r w:rsidRPr="006B7E35">
        <w:rPr>
          <w:rFonts w:asciiTheme="majorHAnsi" w:hAnsiTheme="majorHAnsi"/>
        </w:rPr>
        <w:t>Astacology</w:t>
      </w:r>
      <w:proofErr w:type="spellEnd"/>
      <w:r w:rsidRPr="006B7E35">
        <w:rPr>
          <w:rFonts w:asciiTheme="majorHAnsi" w:hAnsiTheme="majorHAnsi"/>
        </w:rPr>
        <w:t xml:space="preserve">. Auburn, Alabama, USA. </w:t>
      </w:r>
      <w:r w:rsidRPr="00A13828">
        <w:rPr>
          <w:rFonts w:asciiTheme="majorHAnsi" w:hAnsiTheme="majorHAnsi"/>
        </w:rPr>
        <w:t>ISBN: 978-0-9805452-1-0.</w:t>
      </w:r>
    </w:p>
    <w:p w14:paraId="24535CE0" w14:textId="77777777" w:rsidR="006E0110" w:rsidRPr="00B326AD" w:rsidRDefault="006E0110" w:rsidP="006E0110">
      <w:pPr>
        <w:pStyle w:val="CAreference"/>
        <w:spacing w:after="120" w:line="276" w:lineRule="auto"/>
        <w:rPr>
          <w:rFonts w:asciiTheme="majorHAnsi" w:hAnsiTheme="majorHAnsi"/>
        </w:rPr>
      </w:pPr>
      <w:r w:rsidRPr="00B326AD">
        <w:rPr>
          <w:rFonts w:asciiTheme="majorHAnsi" w:hAnsiTheme="majorHAnsi"/>
        </w:rPr>
        <w:t xml:space="preserve">Coughran J (2011) Aspects of the biology and ecology of the Orange-Bellied Crayfish, </w:t>
      </w:r>
      <w:r w:rsidRPr="00B326AD">
        <w:rPr>
          <w:rFonts w:asciiTheme="majorHAnsi" w:hAnsiTheme="majorHAnsi"/>
          <w:i/>
          <w:iCs/>
        </w:rPr>
        <w:t xml:space="preserve">Euastacus </w:t>
      </w:r>
      <w:proofErr w:type="spellStart"/>
      <w:r w:rsidRPr="00B326AD">
        <w:rPr>
          <w:rFonts w:asciiTheme="majorHAnsi" w:hAnsiTheme="majorHAnsi"/>
          <w:i/>
          <w:iCs/>
        </w:rPr>
        <w:t>mirangudjin</w:t>
      </w:r>
      <w:proofErr w:type="spellEnd"/>
      <w:r w:rsidRPr="00B326AD">
        <w:rPr>
          <w:rFonts w:asciiTheme="majorHAnsi" w:hAnsiTheme="majorHAnsi"/>
        </w:rPr>
        <w:t xml:space="preserve"> Coughran 2002, from northeastern New South Wales. </w:t>
      </w:r>
      <w:r w:rsidRPr="00FF4852">
        <w:rPr>
          <w:rFonts w:asciiTheme="majorHAnsi" w:hAnsiTheme="majorHAnsi"/>
          <w:i/>
          <w:iCs/>
        </w:rPr>
        <w:t>Australian Zoologist</w:t>
      </w:r>
      <w:r w:rsidRPr="00B326AD">
        <w:rPr>
          <w:rFonts w:asciiTheme="majorHAnsi" w:hAnsiTheme="majorHAnsi"/>
        </w:rPr>
        <w:t xml:space="preserve"> 35(3), 750-756.</w:t>
      </w:r>
    </w:p>
    <w:p w14:paraId="2D1ED2B8" w14:textId="77777777" w:rsidR="006E0110" w:rsidRPr="00B326AD" w:rsidRDefault="006E0110" w:rsidP="006E0110">
      <w:pPr>
        <w:pStyle w:val="CAreference"/>
        <w:spacing w:after="120" w:line="276" w:lineRule="auto"/>
        <w:rPr>
          <w:rFonts w:asciiTheme="majorHAnsi" w:hAnsiTheme="majorHAnsi"/>
        </w:rPr>
      </w:pPr>
      <w:r w:rsidRPr="00B326AD">
        <w:rPr>
          <w:rFonts w:asciiTheme="majorHAnsi" w:hAnsiTheme="majorHAnsi"/>
        </w:rPr>
        <w:t xml:space="preserve">Coughran J (2013) Biology of the Mountain Crayfish </w:t>
      </w:r>
      <w:r w:rsidRPr="00B326AD">
        <w:rPr>
          <w:rFonts w:asciiTheme="majorHAnsi" w:hAnsiTheme="majorHAnsi"/>
          <w:i/>
          <w:iCs/>
        </w:rPr>
        <w:t xml:space="preserve">Euastacus </w:t>
      </w:r>
      <w:proofErr w:type="spellStart"/>
      <w:r w:rsidRPr="00B326AD">
        <w:rPr>
          <w:rFonts w:asciiTheme="majorHAnsi" w:hAnsiTheme="majorHAnsi"/>
          <w:i/>
          <w:iCs/>
        </w:rPr>
        <w:t>sulcatus</w:t>
      </w:r>
      <w:proofErr w:type="spellEnd"/>
      <w:r w:rsidRPr="00B326AD">
        <w:rPr>
          <w:rFonts w:asciiTheme="majorHAnsi" w:hAnsiTheme="majorHAnsi"/>
        </w:rPr>
        <w:t xml:space="preserve"> Riek, 1951 (Crustacea: </w:t>
      </w:r>
      <w:proofErr w:type="spellStart"/>
      <w:r w:rsidRPr="00B326AD">
        <w:rPr>
          <w:rFonts w:asciiTheme="majorHAnsi" w:hAnsiTheme="majorHAnsi"/>
        </w:rPr>
        <w:t>Parastacidae</w:t>
      </w:r>
      <w:proofErr w:type="spellEnd"/>
      <w:r w:rsidRPr="00B326AD">
        <w:rPr>
          <w:rFonts w:asciiTheme="majorHAnsi" w:hAnsiTheme="majorHAnsi"/>
        </w:rPr>
        <w:t xml:space="preserve">), in New South Wales, Australia. </w:t>
      </w:r>
      <w:r w:rsidRPr="00B326AD">
        <w:rPr>
          <w:rFonts w:asciiTheme="majorHAnsi" w:hAnsiTheme="majorHAnsi"/>
          <w:i/>
          <w:iCs/>
        </w:rPr>
        <w:t>Journal of Threatened Taxa</w:t>
      </w:r>
      <w:r w:rsidRPr="00B326AD">
        <w:rPr>
          <w:rFonts w:asciiTheme="majorHAnsi" w:hAnsiTheme="majorHAnsi"/>
        </w:rPr>
        <w:t xml:space="preserve"> 5(14), 4840-4853.</w:t>
      </w:r>
    </w:p>
    <w:p w14:paraId="1286B26A" w14:textId="77777777" w:rsidR="006E0110" w:rsidRDefault="006E0110" w:rsidP="006E0110">
      <w:pPr>
        <w:pStyle w:val="CAreference"/>
        <w:spacing w:after="120" w:line="276" w:lineRule="auto"/>
        <w:rPr>
          <w:rFonts w:asciiTheme="majorHAnsi" w:hAnsiTheme="majorHAnsi"/>
        </w:rPr>
      </w:pPr>
      <w:r w:rsidRPr="00B326AD">
        <w:rPr>
          <w:rFonts w:asciiTheme="majorHAnsi" w:hAnsiTheme="majorHAnsi"/>
        </w:rPr>
        <w:lastRenderedPageBreak/>
        <w:t xml:space="preserve">Coughran J &amp; Furse JM (2012) Conservation of Freshwater Crayfish in Australia. </w:t>
      </w:r>
      <w:r w:rsidRPr="00B326AD">
        <w:rPr>
          <w:rFonts w:asciiTheme="majorHAnsi" w:hAnsiTheme="majorHAnsi"/>
          <w:i/>
          <w:iCs/>
        </w:rPr>
        <w:t>Crustacean Research</w:t>
      </w:r>
      <w:r w:rsidRPr="00B326AD">
        <w:rPr>
          <w:rFonts w:asciiTheme="majorHAnsi" w:hAnsiTheme="majorHAnsi"/>
        </w:rPr>
        <w:t xml:space="preserve"> Special Number 7, 25-34.</w:t>
      </w:r>
    </w:p>
    <w:p w14:paraId="264F53FC" w14:textId="77472E28" w:rsidR="0014672A" w:rsidRDefault="0014672A" w:rsidP="0014672A">
      <w:pPr>
        <w:pStyle w:val="CAreference"/>
        <w:spacing w:after="120" w:line="276" w:lineRule="auto"/>
        <w:rPr>
          <w:rFonts w:asciiTheme="majorHAnsi" w:hAnsiTheme="majorHAnsi"/>
        </w:rPr>
      </w:pPr>
      <w:r w:rsidRPr="009D05DD">
        <w:rPr>
          <w:rFonts w:asciiTheme="majorHAnsi" w:hAnsiTheme="majorHAnsi"/>
        </w:rPr>
        <w:t>Cramp R, Mulvey C, Cameron J, Wintour M, Gomez Isaza D &amp; Franklin C (2021) Impacts of postfire ash and runoff sediment on the physiological tolerances of Australian freshwater aquatic fauna. NESP Threatened Species Recovery Hub Project 8.3.7 report, Brisbane.</w:t>
      </w:r>
    </w:p>
    <w:p w14:paraId="5477509E" w14:textId="77777777" w:rsidR="006E0110" w:rsidRDefault="006E0110" w:rsidP="006E0110">
      <w:pPr>
        <w:pStyle w:val="CAreference"/>
        <w:spacing w:after="120" w:line="276" w:lineRule="auto"/>
        <w:rPr>
          <w:rFonts w:asciiTheme="majorHAnsi" w:hAnsiTheme="majorHAnsi"/>
        </w:rPr>
      </w:pPr>
      <w:r w:rsidRPr="00B34153">
        <w:rPr>
          <w:rFonts w:asciiTheme="majorHAnsi" w:hAnsiTheme="majorHAnsi"/>
        </w:rPr>
        <w:t xml:space="preserve">DAWE (Department of Agriculture, Water and the Environment) (2020) National Indicative Aggregated Fire Extent Datasets. https://www.environment.gov.au/fed/catalog/search/resource/details.page?uuid=%7B9ACDCB09-0364-4FE8-9459-2A56C792C743%7D. Accessed </w:t>
      </w:r>
      <w:r>
        <w:rPr>
          <w:rFonts w:asciiTheme="majorHAnsi" w:hAnsiTheme="majorHAnsi"/>
        </w:rPr>
        <w:t>08</w:t>
      </w:r>
      <w:r w:rsidRPr="00B34153">
        <w:rPr>
          <w:rFonts w:asciiTheme="majorHAnsi" w:hAnsiTheme="majorHAnsi"/>
        </w:rPr>
        <w:t>/</w:t>
      </w:r>
      <w:r>
        <w:rPr>
          <w:rFonts w:asciiTheme="majorHAnsi" w:hAnsiTheme="majorHAnsi"/>
        </w:rPr>
        <w:t>09</w:t>
      </w:r>
      <w:r w:rsidRPr="00B34153">
        <w:rPr>
          <w:rFonts w:asciiTheme="majorHAnsi" w:hAnsiTheme="majorHAnsi"/>
        </w:rPr>
        <w:t>/202</w:t>
      </w:r>
      <w:r>
        <w:rPr>
          <w:rFonts w:asciiTheme="majorHAnsi" w:hAnsiTheme="majorHAnsi"/>
        </w:rPr>
        <w:t>2</w:t>
      </w:r>
      <w:r w:rsidRPr="00B34153">
        <w:rPr>
          <w:rFonts w:asciiTheme="majorHAnsi" w:hAnsiTheme="majorHAnsi"/>
        </w:rPr>
        <w:t>.</w:t>
      </w:r>
    </w:p>
    <w:p w14:paraId="690FA8EC" w14:textId="42DCB8F7" w:rsidR="009A05E1" w:rsidRDefault="009A05E1" w:rsidP="009A05E1">
      <w:pPr>
        <w:pStyle w:val="CAreference"/>
        <w:spacing w:after="120" w:line="276" w:lineRule="auto"/>
        <w:rPr>
          <w:rFonts w:asciiTheme="majorHAnsi" w:hAnsiTheme="majorHAnsi"/>
        </w:rPr>
      </w:pPr>
      <w:r w:rsidRPr="00D317B9">
        <w:rPr>
          <w:rFonts w:asciiTheme="majorHAnsi" w:hAnsiTheme="majorHAnsi"/>
        </w:rPr>
        <w:t>DAWE</w:t>
      </w:r>
      <w:r>
        <w:rPr>
          <w:rFonts w:asciiTheme="majorHAnsi" w:hAnsiTheme="majorHAnsi"/>
        </w:rPr>
        <w:t xml:space="preserve"> </w:t>
      </w:r>
      <w:r w:rsidRPr="00D317B9">
        <w:rPr>
          <w:rFonts w:asciiTheme="majorHAnsi" w:hAnsiTheme="majorHAnsi"/>
        </w:rPr>
        <w:t xml:space="preserve">(Department of Agriculture, Water and Environment, </w:t>
      </w:r>
      <w:proofErr w:type="gramStart"/>
      <w:r w:rsidRPr="00D317B9">
        <w:rPr>
          <w:rFonts w:asciiTheme="majorHAnsi" w:hAnsiTheme="majorHAnsi"/>
        </w:rPr>
        <w:t xml:space="preserve">Australia)  </w:t>
      </w:r>
      <w:r>
        <w:rPr>
          <w:rFonts w:asciiTheme="majorHAnsi" w:hAnsiTheme="majorHAnsi"/>
        </w:rPr>
        <w:t>(</w:t>
      </w:r>
      <w:proofErr w:type="gramEnd"/>
      <w:r w:rsidRPr="00D317B9">
        <w:rPr>
          <w:rFonts w:asciiTheme="majorHAnsi" w:hAnsiTheme="majorHAnsi"/>
        </w:rPr>
        <w:t>2022</w:t>
      </w:r>
      <w:r>
        <w:rPr>
          <w:rFonts w:asciiTheme="majorHAnsi" w:hAnsiTheme="majorHAnsi"/>
        </w:rPr>
        <w:t>)</w:t>
      </w:r>
      <w:r w:rsidRPr="00D317B9">
        <w:rPr>
          <w:rFonts w:asciiTheme="majorHAnsi" w:hAnsiTheme="majorHAnsi"/>
        </w:rPr>
        <w:t xml:space="preserve"> </w:t>
      </w:r>
      <w:r w:rsidRPr="00A90CF1">
        <w:rPr>
          <w:rFonts w:asciiTheme="majorHAnsi" w:hAnsiTheme="majorHAnsi"/>
          <w:iCs/>
        </w:rPr>
        <w:t>Fire regimes that cause biodiversity decline: amendments to the list of key threatening processes</w:t>
      </w:r>
      <w:r w:rsidRPr="00D317B9">
        <w:rPr>
          <w:rFonts w:asciiTheme="majorHAnsi" w:hAnsiTheme="majorHAnsi"/>
        </w:rPr>
        <w:t>, Department of Agriculture, Water and the Environment, Canberra, February. CC BY 4.0.</w:t>
      </w:r>
    </w:p>
    <w:p w14:paraId="16B29C4E" w14:textId="04AFFCAC" w:rsidR="00E267E9" w:rsidRDefault="00E267E9" w:rsidP="006E0110">
      <w:pPr>
        <w:pStyle w:val="CAreference"/>
        <w:spacing w:after="120" w:line="276" w:lineRule="auto"/>
        <w:rPr>
          <w:rFonts w:asciiTheme="majorHAnsi" w:hAnsiTheme="majorHAnsi"/>
        </w:rPr>
      </w:pPr>
      <w:r>
        <w:rPr>
          <w:rFonts w:asciiTheme="majorHAnsi" w:hAnsiTheme="majorHAnsi"/>
        </w:rPr>
        <w:t>D</w:t>
      </w:r>
      <w:r w:rsidRPr="00E267E9">
        <w:rPr>
          <w:rFonts w:asciiTheme="majorHAnsi" w:hAnsiTheme="majorHAnsi"/>
        </w:rPr>
        <w:t>e Castro F</w:t>
      </w:r>
      <w:r>
        <w:rPr>
          <w:rFonts w:asciiTheme="majorHAnsi" w:hAnsiTheme="majorHAnsi"/>
        </w:rPr>
        <w:t xml:space="preserve"> </w:t>
      </w:r>
      <w:r w:rsidRPr="00E267E9">
        <w:rPr>
          <w:rFonts w:asciiTheme="majorHAnsi" w:hAnsiTheme="majorHAnsi"/>
        </w:rPr>
        <w:t>&amp; Bolker</w:t>
      </w:r>
      <w:r>
        <w:rPr>
          <w:rFonts w:asciiTheme="majorHAnsi" w:hAnsiTheme="majorHAnsi"/>
        </w:rPr>
        <w:t xml:space="preserve"> </w:t>
      </w:r>
      <w:r w:rsidRPr="00E267E9">
        <w:rPr>
          <w:rFonts w:asciiTheme="majorHAnsi" w:hAnsiTheme="majorHAnsi"/>
        </w:rPr>
        <w:t>B (2004)</w:t>
      </w:r>
      <w:r>
        <w:rPr>
          <w:rFonts w:asciiTheme="majorHAnsi" w:hAnsiTheme="majorHAnsi"/>
        </w:rPr>
        <w:t xml:space="preserve"> </w:t>
      </w:r>
      <w:r w:rsidRPr="00E267E9">
        <w:rPr>
          <w:rFonts w:asciiTheme="majorHAnsi" w:hAnsiTheme="majorHAnsi"/>
        </w:rPr>
        <w:t xml:space="preserve">Mechanisms of disease-induced extinction. </w:t>
      </w:r>
      <w:r w:rsidRPr="00C03C6C">
        <w:rPr>
          <w:rFonts w:asciiTheme="majorHAnsi" w:hAnsiTheme="majorHAnsi"/>
          <w:i/>
          <w:iCs/>
        </w:rPr>
        <w:t>Ecol</w:t>
      </w:r>
      <w:r w:rsidR="00C03C6C" w:rsidRPr="00C03C6C">
        <w:rPr>
          <w:rFonts w:asciiTheme="majorHAnsi" w:hAnsiTheme="majorHAnsi"/>
          <w:i/>
          <w:iCs/>
        </w:rPr>
        <w:t>ogy Letters</w:t>
      </w:r>
      <w:r w:rsidRPr="00E267E9">
        <w:rPr>
          <w:rFonts w:asciiTheme="majorHAnsi" w:hAnsiTheme="majorHAnsi"/>
        </w:rPr>
        <w:t xml:space="preserve"> 8</w:t>
      </w:r>
      <w:r w:rsidR="00C03C6C">
        <w:rPr>
          <w:rFonts w:asciiTheme="majorHAnsi" w:hAnsiTheme="majorHAnsi"/>
        </w:rPr>
        <w:t>,</w:t>
      </w:r>
      <w:r w:rsidRPr="00E267E9">
        <w:rPr>
          <w:rFonts w:asciiTheme="majorHAnsi" w:hAnsiTheme="majorHAnsi"/>
        </w:rPr>
        <w:t xml:space="preserve"> 117-126. </w:t>
      </w:r>
    </w:p>
    <w:p w14:paraId="79A1A537" w14:textId="77777777" w:rsidR="00E70742" w:rsidRDefault="00E70742" w:rsidP="00E70742">
      <w:pPr>
        <w:pStyle w:val="CAreference"/>
        <w:spacing w:after="120" w:line="276" w:lineRule="auto"/>
        <w:rPr>
          <w:rFonts w:asciiTheme="majorHAnsi" w:hAnsiTheme="majorHAnsi"/>
        </w:rPr>
      </w:pPr>
      <w:r w:rsidRPr="00DF384E">
        <w:rPr>
          <w:rFonts w:asciiTheme="majorHAnsi" w:hAnsiTheme="majorHAnsi"/>
        </w:rPr>
        <w:t xml:space="preserve">DEHP </w:t>
      </w:r>
      <w:r>
        <w:rPr>
          <w:rFonts w:asciiTheme="majorHAnsi" w:hAnsiTheme="majorHAnsi"/>
        </w:rPr>
        <w:t>(</w:t>
      </w:r>
      <w:r w:rsidRPr="00EC6348">
        <w:rPr>
          <w:rFonts w:asciiTheme="majorHAnsi" w:hAnsiTheme="majorHAnsi"/>
        </w:rPr>
        <w:t xml:space="preserve">Department of the Environment and Heritage </w:t>
      </w:r>
      <w:proofErr w:type="gramStart"/>
      <w:r w:rsidRPr="00EC6348">
        <w:rPr>
          <w:rFonts w:asciiTheme="majorHAnsi" w:hAnsiTheme="majorHAnsi"/>
        </w:rPr>
        <w:t xml:space="preserve">Protection </w:t>
      </w:r>
      <w:r>
        <w:rPr>
          <w:rFonts w:asciiTheme="majorHAnsi" w:hAnsiTheme="majorHAnsi"/>
        </w:rPr>
        <w:t>)</w:t>
      </w:r>
      <w:proofErr w:type="gramEnd"/>
      <w:r>
        <w:rPr>
          <w:rFonts w:asciiTheme="majorHAnsi" w:hAnsiTheme="majorHAnsi"/>
        </w:rPr>
        <w:t xml:space="preserve"> </w:t>
      </w:r>
      <w:r w:rsidRPr="00DF384E">
        <w:rPr>
          <w:rFonts w:asciiTheme="majorHAnsi" w:hAnsiTheme="majorHAnsi"/>
        </w:rPr>
        <w:t>(2016</w:t>
      </w:r>
      <w:r w:rsidRPr="00A821BF">
        <w:rPr>
          <w:rFonts w:asciiTheme="majorHAnsi" w:hAnsiTheme="majorHAnsi"/>
          <w:i/>
          <w:iCs/>
        </w:rPr>
        <w:t>) Climate change in the Far North Queensland region. Version 1.</w:t>
      </w:r>
      <w:r w:rsidRPr="00DF384E">
        <w:rPr>
          <w:rFonts w:asciiTheme="majorHAnsi" w:hAnsiTheme="majorHAnsi"/>
        </w:rPr>
        <w:t xml:space="preserve"> Queensland Department of Environment and Heritage Protection. Accessed 27 March, 2020 at: </w:t>
      </w:r>
      <w:hyperlink r:id="rId18" w:history="1">
        <w:r w:rsidRPr="00B22DA4">
          <w:rPr>
            <w:rStyle w:val="Hyperlink"/>
            <w:rFonts w:asciiTheme="majorHAnsi" w:hAnsiTheme="majorHAnsi"/>
          </w:rPr>
          <w:t>https://www.qld.gov.au/__data/assets/pdf_file/0025/68371/far-north-qld-climate-change-impact-summary.pdf</w:t>
        </w:r>
      </w:hyperlink>
    </w:p>
    <w:p w14:paraId="494C248B" w14:textId="77777777" w:rsidR="00E70742" w:rsidRPr="00B326AD" w:rsidRDefault="00E70742" w:rsidP="00E70742">
      <w:pPr>
        <w:pStyle w:val="CAreference"/>
        <w:spacing w:after="120" w:line="276" w:lineRule="auto"/>
        <w:rPr>
          <w:rFonts w:asciiTheme="majorHAnsi" w:hAnsiTheme="majorHAnsi"/>
        </w:rPr>
      </w:pPr>
      <w:r w:rsidRPr="00243288">
        <w:rPr>
          <w:rFonts w:asciiTheme="majorHAnsi" w:hAnsiTheme="majorHAnsi"/>
        </w:rPr>
        <w:t xml:space="preserve">De la Fuente A &amp;Williams S (2022) Climate change threatens the future of rain forest ringtail possums by 2050. </w:t>
      </w:r>
      <w:r w:rsidRPr="00A821BF">
        <w:rPr>
          <w:rFonts w:asciiTheme="majorHAnsi" w:hAnsiTheme="majorHAnsi"/>
          <w:i/>
          <w:iCs/>
        </w:rPr>
        <w:t>Diversity and Distributions</w:t>
      </w:r>
      <w:r w:rsidRPr="00243288">
        <w:rPr>
          <w:rFonts w:asciiTheme="majorHAnsi" w:hAnsiTheme="majorHAnsi"/>
        </w:rPr>
        <w:t xml:space="preserve"> 29(1)</w:t>
      </w:r>
      <w:r>
        <w:rPr>
          <w:rFonts w:asciiTheme="majorHAnsi" w:hAnsiTheme="majorHAnsi"/>
        </w:rPr>
        <w:t>,</w:t>
      </w:r>
      <w:r w:rsidRPr="00243288">
        <w:rPr>
          <w:rFonts w:asciiTheme="majorHAnsi" w:hAnsiTheme="majorHAnsi"/>
        </w:rPr>
        <w:t xml:space="preserve"> 173 – 183</w:t>
      </w:r>
    </w:p>
    <w:p w14:paraId="005C9B83" w14:textId="77777777" w:rsidR="006E0110" w:rsidRPr="00B326AD" w:rsidRDefault="006E0110" w:rsidP="006E0110">
      <w:pPr>
        <w:pStyle w:val="CAreference"/>
        <w:spacing w:after="120" w:line="276" w:lineRule="auto"/>
        <w:rPr>
          <w:rFonts w:asciiTheme="majorHAnsi" w:hAnsiTheme="majorHAnsi"/>
        </w:rPr>
      </w:pPr>
      <w:r w:rsidRPr="00B326AD">
        <w:rPr>
          <w:rFonts w:asciiTheme="majorHAnsi" w:hAnsiTheme="majorHAnsi"/>
        </w:rPr>
        <w:t xml:space="preserve">Di Virgilio G, Evans J, Blake S, Armstrong M, Dowdy A, Sharples J &amp; McRae R (2019) Climate change increases the potential for extreme wildfires. </w:t>
      </w:r>
      <w:r w:rsidRPr="00B326AD">
        <w:rPr>
          <w:rFonts w:asciiTheme="majorHAnsi" w:hAnsiTheme="majorHAnsi"/>
          <w:i/>
          <w:iCs/>
        </w:rPr>
        <w:t>Geophysical Research Letters</w:t>
      </w:r>
      <w:r w:rsidRPr="00B326AD">
        <w:rPr>
          <w:rFonts w:asciiTheme="majorHAnsi" w:hAnsiTheme="majorHAnsi"/>
        </w:rPr>
        <w:t xml:space="preserve"> 46(14), 8517-8526. </w:t>
      </w:r>
    </w:p>
    <w:p w14:paraId="7BC6A975" w14:textId="77777777" w:rsidR="006E0110" w:rsidRPr="00B326AD" w:rsidRDefault="006E0110" w:rsidP="006E0110">
      <w:pPr>
        <w:pStyle w:val="CAreference"/>
        <w:spacing w:after="120" w:line="276" w:lineRule="auto"/>
        <w:rPr>
          <w:rFonts w:asciiTheme="majorHAnsi" w:hAnsiTheme="majorHAnsi"/>
        </w:rPr>
      </w:pPr>
      <w:r w:rsidRPr="00B326AD">
        <w:rPr>
          <w:rFonts w:asciiTheme="majorHAnsi" w:hAnsiTheme="majorHAnsi"/>
        </w:rPr>
        <w:t xml:space="preserve">Furse JM (2014) The freshwater crayfish fauna of Australia: update on conservation status and threats. </w:t>
      </w:r>
      <w:proofErr w:type="spellStart"/>
      <w:r w:rsidRPr="00B326AD">
        <w:rPr>
          <w:rFonts w:asciiTheme="majorHAnsi" w:hAnsiTheme="majorHAnsi"/>
          <w:i/>
          <w:iCs/>
        </w:rPr>
        <w:t>Crustaceana</w:t>
      </w:r>
      <w:proofErr w:type="spellEnd"/>
      <w:r w:rsidRPr="00B326AD">
        <w:rPr>
          <w:rFonts w:asciiTheme="majorHAnsi" w:hAnsiTheme="majorHAnsi"/>
        </w:rPr>
        <w:t xml:space="preserve"> </w:t>
      </w:r>
      <w:r w:rsidRPr="00B326AD">
        <w:rPr>
          <w:rFonts w:asciiTheme="majorHAnsi" w:hAnsiTheme="majorHAnsi"/>
          <w:i/>
          <w:iCs/>
        </w:rPr>
        <w:t>Monographs</w:t>
      </w:r>
      <w:r w:rsidRPr="00B326AD">
        <w:rPr>
          <w:rFonts w:asciiTheme="majorHAnsi" w:hAnsiTheme="majorHAnsi"/>
        </w:rPr>
        <w:t xml:space="preserve"> 19 (Advances in freshwater decapod systematics and biology), 273-296.</w:t>
      </w:r>
    </w:p>
    <w:p w14:paraId="0F5FE88A" w14:textId="77777777" w:rsidR="006E0110" w:rsidRPr="00B326AD" w:rsidRDefault="006E0110" w:rsidP="006E0110">
      <w:pPr>
        <w:pStyle w:val="CAreference"/>
        <w:spacing w:after="120" w:line="276" w:lineRule="auto"/>
        <w:rPr>
          <w:rFonts w:asciiTheme="majorHAnsi" w:hAnsiTheme="majorHAnsi"/>
        </w:rPr>
      </w:pPr>
      <w:r w:rsidRPr="00B326AD">
        <w:rPr>
          <w:rFonts w:asciiTheme="majorHAnsi" w:hAnsiTheme="majorHAnsi"/>
        </w:rPr>
        <w:t xml:space="preserve">Furse JM, Bone JWP, Appleton SD, Leland JC &amp; Coughran J (2012a) Conservation of Imperilled Crayfish - </w:t>
      </w:r>
      <w:r w:rsidRPr="00B326AD">
        <w:rPr>
          <w:rFonts w:asciiTheme="majorHAnsi" w:hAnsiTheme="majorHAnsi"/>
          <w:i/>
          <w:iCs/>
        </w:rPr>
        <w:t xml:space="preserve">Euastacus </w:t>
      </w:r>
      <w:proofErr w:type="spellStart"/>
      <w:r w:rsidRPr="00B326AD">
        <w:rPr>
          <w:rFonts w:asciiTheme="majorHAnsi" w:hAnsiTheme="majorHAnsi"/>
          <w:i/>
          <w:iCs/>
        </w:rPr>
        <w:t>bindal</w:t>
      </w:r>
      <w:proofErr w:type="spellEnd"/>
      <w:r w:rsidRPr="00B326AD">
        <w:rPr>
          <w:rFonts w:asciiTheme="majorHAnsi" w:hAnsiTheme="majorHAnsi"/>
        </w:rPr>
        <w:t xml:space="preserve"> (Decapoda: </w:t>
      </w:r>
      <w:proofErr w:type="spellStart"/>
      <w:r w:rsidRPr="00B326AD">
        <w:rPr>
          <w:rFonts w:asciiTheme="majorHAnsi" w:hAnsiTheme="majorHAnsi"/>
        </w:rPr>
        <w:t>Parastacidae</w:t>
      </w:r>
      <w:proofErr w:type="spellEnd"/>
      <w:r w:rsidRPr="00B326AD">
        <w:rPr>
          <w:rFonts w:asciiTheme="majorHAnsi" w:hAnsiTheme="majorHAnsi"/>
        </w:rPr>
        <w:t xml:space="preserve">), a Highland Crayfish from Far North Queensland, Australia. </w:t>
      </w:r>
      <w:r w:rsidRPr="00B326AD">
        <w:rPr>
          <w:rFonts w:asciiTheme="majorHAnsi" w:hAnsiTheme="majorHAnsi"/>
          <w:i/>
          <w:iCs/>
        </w:rPr>
        <w:t>Journal of Crustacean Biology</w:t>
      </w:r>
      <w:r w:rsidRPr="00B326AD">
        <w:rPr>
          <w:rFonts w:asciiTheme="majorHAnsi" w:hAnsiTheme="majorHAnsi"/>
        </w:rPr>
        <w:t xml:space="preserve"> 32(4), 677-683.</w:t>
      </w:r>
    </w:p>
    <w:p w14:paraId="6D68C1BC" w14:textId="77777777" w:rsidR="006E0110" w:rsidRPr="00B326AD" w:rsidRDefault="006E0110" w:rsidP="006E0110">
      <w:pPr>
        <w:pStyle w:val="CAreference"/>
        <w:spacing w:after="120" w:line="276" w:lineRule="auto"/>
        <w:rPr>
          <w:rFonts w:asciiTheme="majorHAnsi" w:hAnsiTheme="majorHAnsi"/>
        </w:rPr>
      </w:pPr>
      <w:r w:rsidRPr="00B326AD">
        <w:rPr>
          <w:rFonts w:asciiTheme="majorHAnsi" w:hAnsiTheme="majorHAnsi"/>
        </w:rPr>
        <w:t xml:space="preserve">Furse JM &amp; Coughran J (2011a) An assessment of the distribution, biology, threatening processes and conservation status of the freshwater crayfish, genus </w:t>
      </w:r>
      <w:r w:rsidRPr="00B326AD">
        <w:rPr>
          <w:rFonts w:asciiTheme="majorHAnsi" w:hAnsiTheme="majorHAnsi"/>
          <w:i/>
          <w:iCs/>
        </w:rPr>
        <w:t>Euastacus</w:t>
      </w:r>
      <w:r w:rsidRPr="00B326AD">
        <w:rPr>
          <w:rFonts w:asciiTheme="majorHAnsi" w:hAnsiTheme="majorHAnsi"/>
        </w:rPr>
        <w:t xml:space="preserve"> (Decapoda: </w:t>
      </w:r>
      <w:proofErr w:type="spellStart"/>
      <w:r w:rsidRPr="00B326AD">
        <w:rPr>
          <w:rFonts w:asciiTheme="majorHAnsi" w:hAnsiTheme="majorHAnsi"/>
        </w:rPr>
        <w:t>Parastacidae</w:t>
      </w:r>
      <w:proofErr w:type="spellEnd"/>
      <w:r w:rsidRPr="00B326AD">
        <w:rPr>
          <w:rFonts w:asciiTheme="majorHAnsi" w:hAnsiTheme="majorHAnsi"/>
        </w:rPr>
        <w:t xml:space="preserve">), in Continental Australia. I. Biological Background and Current Status. </w:t>
      </w:r>
      <w:proofErr w:type="spellStart"/>
      <w:r w:rsidRPr="00B326AD">
        <w:rPr>
          <w:rFonts w:asciiTheme="majorHAnsi" w:hAnsiTheme="majorHAnsi"/>
          <w:i/>
          <w:iCs/>
        </w:rPr>
        <w:t>Crustaceana</w:t>
      </w:r>
      <w:proofErr w:type="spellEnd"/>
      <w:r w:rsidRPr="00B326AD">
        <w:rPr>
          <w:rFonts w:asciiTheme="majorHAnsi" w:hAnsiTheme="majorHAnsi"/>
        </w:rPr>
        <w:t xml:space="preserve"> </w:t>
      </w:r>
      <w:r w:rsidRPr="00B326AD">
        <w:rPr>
          <w:rFonts w:asciiTheme="majorHAnsi" w:hAnsiTheme="majorHAnsi"/>
          <w:i/>
          <w:iCs/>
        </w:rPr>
        <w:t>Monographs</w:t>
      </w:r>
      <w:r w:rsidRPr="00B326AD">
        <w:rPr>
          <w:rFonts w:asciiTheme="majorHAnsi" w:hAnsiTheme="majorHAnsi"/>
        </w:rPr>
        <w:t xml:space="preserve"> 15 (Special edition: New Frontiers in Crustacean Biology), 241-252.</w:t>
      </w:r>
    </w:p>
    <w:p w14:paraId="66DD2DB3" w14:textId="77777777" w:rsidR="006E0110" w:rsidRPr="00B326AD" w:rsidRDefault="006E0110" w:rsidP="006E0110">
      <w:pPr>
        <w:pStyle w:val="CAreference"/>
        <w:spacing w:after="120" w:line="276" w:lineRule="auto"/>
        <w:rPr>
          <w:rFonts w:asciiTheme="majorHAnsi" w:hAnsiTheme="majorHAnsi"/>
        </w:rPr>
      </w:pPr>
      <w:r w:rsidRPr="00B326AD">
        <w:rPr>
          <w:rFonts w:asciiTheme="majorHAnsi" w:hAnsiTheme="majorHAnsi"/>
        </w:rPr>
        <w:t xml:space="preserve">Furse JM &amp; Coughran J (2011b) An assessment of the distribution, biology, threatening processes and conservation status of the freshwater crayfish, genus </w:t>
      </w:r>
      <w:r w:rsidRPr="00B326AD">
        <w:rPr>
          <w:rFonts w:asciiTheme="majorHAnsi" w:hAnsiTheme="majorHAnsi"/>
          <w:i/>
          <w:iCs/>
        </w:rPr>
        <w:t>Euastacus</w:t>
      </w:r>
      <w:r w:rsidRPr="00B326AD">
        <w:rPr>
          <w:rFonts w:asciiTheme="majorHAnsi" w:hAnsiTheme="majorHAnsi"/>
        </w:rPr>
        <w:t xml:space="preserve"> (Decapoda: </w:t>
      </w:r>
      <w:proofErr w:type="spellStart"/>
      <w:r w:rsidRPr="00B326AD">
        <w:rPr>
          <w:rFonts w:asciiTheme="majorHAnsi" w:hAnsiTheme="majorHAnsi"/>
        </w:rPr>
        <w:t>Parastacidae</w:t>
      </w:r>
      <w:proofErr w:type="spellEnd"/>
      <w:r w:rsidRPr="00B326AD">
        <w:rPr>
          <w:rFonts w:asciiTheme="majorHAnsi" w:hAnsiTheme="majorHAnsi"/>
        </w:rPr>
        <w:t xml:space="preserve">), in Continental Australia. II. Threats, Conservation Assessments and Key Findings. </w:t>
      </w:r>
      <w:proofErr w:type="spellStart"/>
      <w:r w:rsidRPr="00B326AD">
        <w:rPr>
          <w:rFonts w:asciiTheme="majorHAnsi" w:hAnsiTheme="majorHAnsi"/>
          <w:i/>
          <w:iCs/>
        </w:rPr>
        <w:t>Crustaceana</w:t>
      </w:r>
      <w:proofErr w:type="spellEnd"/>
      <w:r w:rsidRPr="00B326AD">
        <w:rPr>
          <w:rFonts w:asciiTheme="majorHAnsi" w:hAnsiTheme="majorHAnsi"/>
          <w:i/>
          <w:iCs/>
        </w:rPr>
        <w:t xml:space="preserve"> Monographs </w:t>
      </w:r>
      <w:r w:rsidRPr="00B326AD">
        <w:rPr>
          <w:rFonts w:asciiTheme="majorHAnsi" w:hAnsiTheme="majorHAnsi"/>
        </w:rPr>
        <w:t>15 (Special edition: New Frontiers in Crustacean Biology), 253-263.</w:t>
      </w:r>
    </w:p>
    <w:p w14:paraId="4E2F1527" w14:textId="77777777" w:rsidR="006E0110" w:rsidRPr="00080E0A" w:rsidRDefault="006E0110" w:rsidP="006E0110">
      <w:pPr>
        <w:autoSpaceDE w:val="0"/>
        <w:autoSpaceDN w:val="0"/>
        <w:adjustRightInd w:val="0"/>
        <w:spacing w:after="0" w:line="240" w:lineRule="auto"/>
        <w:ind w:left="426" w:hanging="426"/>
        <w:rPr>
          <w:rFonts w:asciiTheme="majorHAnsi" w:eastAsia="Cambria" w:hAnsiTheme="majorHAnsi" w:cs="Arial"/>
          <w:szCs w:val="24"/>
          <w:lang w:val="en-US" w:eastAsia="en-AU"/>
        </w:rPr>
      </w:pPr>
      <w:r w:rsidRPr="00080E0A">
        <w:rPr>
          <w:rFonts w:asciiTheme="majorHAnsi" w:eastAsia="Cambria" w:hAnsiTheme="majorHAnsi" w:cs="Arial"/>
          <w:szCs w:val="24"/>
          <w:lang w:val="en-US" w:eastAsia="en-AU"/>
        </w:rPr>
        <w:t xml:space="preserve">Furse JM </w:t>
      </w:r>
      <w:r>
        <w:rPr>
          <w:rFonts w:asciiTheme="majorHAnsi" w:eastAsia="Cambria" w:hAnsiTheme="majorHAnsi" w:cs="Arial"/>
          <w:szCs w:val="24"/>
          <w:lang w:val="en-US" w:eastAsia="en-AU"/>
        </w:rPr>
        <w:t>&amp;</w:t>
      </w:r>
      <w:r w:rsidRPr="00080E0A">
        <w:rPr>
          <w:rFonts w:asciiTheme="majorHAnsi" w:eastAsia="Cambria" w:hAnsiTheme="majorHAnsi" w:cs="Arial"/>
          <w:szCs w:val="24"/>
          <w:lang w:val="en-US" w:eastAsia="en-AU"/>
        </w:rPr>
        <w:t xml:space="preserve"> Coughran J (2011</w:t>
      </w:r>
      <w:r>
        <w:rPr>
          <w:rFonts w:asciiTheme="majorHAnsi" w:eastAsia="Cambria" w:hAnsiTheme="majorHAnsi" w:cs="Arial"/>
          <w:szCs w:val="24"/>
          <w:lang w:val="en-US" w:eastAsia="en-AU"/>
        </w:rPr>
        <w:t>c</w:t>
      </w:r>
      <w:r w:rsidRPr="00080E0A">
        <w:rPr>
          <w:rFonts w:asciiTheme="majorHAnsi" w:eastAsia="Cambria" w:hAnsiTheme="majorHAnsi" w:cs="Arial"/>
          <w:szCs w:val="24"/>
          <w:lang w:val="en-US" w:eastAsia="en-AU"/>
        </w:rPr>
        <w:t xml:space="preserve">). An assessment of the distribution, biology, threatening processes and conservation status of the freshwater crayfish, genus </w:t>
      </w:r>
      <w:r w:rsidRPr="00080E0A">
        <w:rPr>
          <w:rFonts w:asciiTheme="majorHAnsi" w:eastAsia="Cambria" w:hAnsiTheme="majorHAnsi" w:cs="Arial"/>
          <w:i/>
          <w:iCs/>
          <w:szCs w:val="24"/>
          <w:lang w:val="en-US" w:eastAsia="en-AU"/>
        </w:rPr>
        <w:t>Euastacus</w:t>
      </w:r>
      <w:r w:rsidRPr="00080E0A">
        <w:rPr>
          <w:rFonts w:asciiTheme="majorHAnsi" w:eastAsia="Cambria" w:hAnsiTheme="majorHAnsi" w:cs="Arial"/>
          <w:szCs w:val="24"/>
          <w:lang w:val="en-US" w:eastAsia="en-AU"/>
        </w:rPr>
        <w:t xml:space="preserve"> (Decapoda: </w:t>
      </w:r>
      <w:proofErr w:type="spellStart"/>
      <w:r w:rsidRPr="00080E0A">
        <w:rPr>
          <w:rFonts w:asciiTheme="majorHAnsi" w:eastAsia="Cambria" w:hAnsiTheme="majorHAnsi" w:cs="Arial"/>
          <w:szCs w:val="24"/>
          <w:lang w:val="en-US" w:eastAsia="en-AU"/>
        </w:rPr>
        <w:t>Parastacidae</w:t>
      </w:r>
      <w:proofErr w:type="spellEnd"/>
      <w:r w:rsidRPr="00080E0A">
        <w:rPr>
          <w:rFonts w:asciiTheme="majorHAnsi" w:eastAsia="Cambria" w:hAnsiTheme="majorHAnsi" w:cs="Arial"/>
          <w:szCs w:val="24"/>
          <w:lang w:val="en-US" w:eastAsia="en-AU"/>
        </w:rPr>
        <w:t>), in Continental Australia. III. Case Studies and Recommend</w:t>
      </w:r>
      <w:r w:rsidRPr="00334BD3">
        <w:rPr>
          <w:rFonts w:asciiTheme="majorHAnsi" w:eastAsia="Cambria" w:hAnsiTheme="majorHAnsi" w:cs="Arial"/>
          <w:szCs w:val="24"/>
          <w:lang w:val="en-US" w:eastAsia="en-AU"/>
        </w:rPr>
        <w:t xml:space="preserve">ations. </w:t>
      </w:r>
      <w:proofErr w:type="spellStart"/>
      <w:r w:rsidRPr="00334BD3">
        <w:rPr>
          <w:rFonts w:asciiTheme="majorHAnsi" w:eastAsia="Cambria" w:hAnsiTheme="majorHAnsi" w:cs="Arial"/>
          <w:i/>
          <w:iCs/>
          <w:szCs w:val="24"/>
          <w:lang w:val="en-US" w:eastAsia="en-AU"/>
        </w:rPr>
        <w:t>Crustaceana</w:t>
      </w:r>
      <w:proofErr w:type="spellEnd"/>
      <w:r w:rsidRPr="00334BD3">
        <w:rPr>
          <w:rFonts w:asciiTheme="majorHAnsi" w:eastAsia="Cambria" w:hAnsiTheme="majorHAnsi" w:cs="Arial"/>
          <w:i/>
          <w:iCs/>
          <w:szCs w:val="24"/>
          <w:lang w:val="en-US" w:eastAsia="en-AU"/>
        </w:rPr>
        <w:t xml:space="preserve"> Monographs</w:t>
      </w:r>
      <w:r w:rsidRPr="00334BD3">
        <w:rPr>
          <w:rFonts w:asciiTheme="majorHAnsi" w:eastAsia="Cambria" w:hAnsiTheme="majorHAnsi" w:cs="Arial"/>
          <w:szCs w:val="24"/>
          <w:lang w:val="en-US" w:eastAsia="en-AU"/>
        </w:rPr>
        <w:t xml:space="preserve"> </w:t>
      </w:r>
      <w:r w:rsidRPr="00DE7F3E">
        <w:rPr>
          <w:rFonts w:asciiTheme="majorHAnsi" w:eastAsia="Cambria" w:hAnsiTheme="majorHAnsi" w:cs="Arial"/>
          <w:szCs w:val="24"/>
          <w:lang w:val="en-US" w:eastAsia="en-AU"/>
        </w:rPr>
        <w:t>15 (Special edition: New Frontiers in Crustacean Biology)</w:t>
      </w:r>
      <w:r w:rsidRPr="00334BD3">
        <w:rPr>
          <w:rFonts w:asciiTheme="majorHAnsi" w:eastAsia="Cambria" w:hAnsiTheme="majorHAnsi" w:cs="Arial"/>
          <w:szCs w:val="24"/>
          <w:lang w:val="en-US" w:eastAsia="en-AU"/>
        </w:rPr>
        <w:t>:</w:t>
      </w:r>
      <w:r w:rsidRPr="00080E0A">
        <w:rPr>
          <w:rFonts w:asciiTheme="majorHAnsi" w:eastAsia="Cambria" w:hAnsiTheme="majorHAnsi" w:cs="Arial"/>
          <w:szCs w:val="24"/>
          <w:lang w:val="en-US" w:eastAsia="en-AU"/>
        </w:rPr>
        <w:t xml:space="preserve"> 265-274.</w:t>
      </w:r>
    </w:p>
    <w:p w14:paraId="7F4B4CEF" w14:textId="77777777" w:rsidR="006E0110" w:rsidRPr="00B326AD" w:rsidRDefault="006E0110" w:rsidP="006E0110">
      <w:pPr>
        <w:pStyle w:val="CAreference"/>
        <w:spacing w:after="120" w:line="276" w:lineRule="auto"/>
        <w:rPr>
          <w:rFonts w:asciiTheme="majorHAnsi" w:hAnsiTheme="majorHAnsi"/>
        </w:rPr>
      </w:pPr>
      <w:r w:rsidRPr="00B326AD">
        <w:rPr>
          <w:rFonts w:asciiTheme="majorHAnsi" w:hAnsiTheme="majorHAnsi"/>
        </w:rPr>
        <w:lastRenderedPageBreak/>
        <w:t xml:space="preserve">Furse JM, Coughran J &amp; Wild CH (2012b) Report of a mass mortality of </w:t>
      </w:r>
      <w:r w:rsidRPr="00B326AD">
        <w:rPr>
          <w:rFonts w:asciiTheme="majorHAnsi" w:hAnsiTheme="majorHAnsi"/>
          <w:i/>
          <w:iCs/>
        </w:rPr>
        <w:t xml:space="preserve">Euastacus </w:t>
      </w:r>
      <w:proofErr w:type="spellStart"/>
      <w:r w:rsidRPr="00B326AD">
        <w:rPr>
          <w:rFonts w:asciiTheme="majorHAnsi" w:hAnsiTheme="majorHAnsi"/>
          <w:i/>
          <w:iCs/>
        </w:rPr>
        <w:t>valentulus</w:t>
      </w:r>
      <w:proofErr w:type="spellEnd"/>
      <w:r w:rsidRPr="00B326AD">
        <w:rPr>
          <w:rFonts w:asciiTheme="majorHAnsi" w:hAnsiTheme="majorHAnsi"/>
        </w:rPr>
        <w:t xml:space="preserve"> (Decapoda: </w:t>
      </w:r>
      <w:proofErr w:type="spellStart"/>
      <w:r w:rsidRPr="00B326AD">
        <w:rPr>
          <w:rFonts w:asciiTheme="majorHAnsi" w:hAnsiTheme="majorHAnsi"/>
        </w:rPr>
        <w:t>Parastacidae</w:t>
      </w:r>
      <w:proofErr w:type="spellEnd"/>
      <w:r w:rsidRPr="00B326AD">
        <w:rPr>
          <w:rFonts w:asciiTheme="majorHAnsi" w:hAnsiTheme="majorHAnsi"/>
        </w:rPr>
        <w:t xml:space="preserve">) in southeast Queensland, Australia, with a discussion of the potential impacts of climate change induced severe weather events on freshwater crayfish species. </w:t>
      </w:r>
      <w:r w:rsidRPr="00B326AD">
        <w:rPr>
          <w:rFonts w:asciiTheme="majorHAnsi" w:hAnsiTheme="majorHAnsi"/>
          <w:i/>
          <w:iCs/>
        </w:rPr>
        <w:t>Crustacean Research</w:t>
      </w:r>
      <w:r w:rsidRPr="00B326AD">
        <w:rPr>
          <w:rFonts w:asciiTheme="majorHAnsi" w:hAnsiTheme="majorHAnsi"/>
        </w:rPr>
        <w:t xml:space="preserve"> Special Number 7, 15-24.</w:t>
      </w:r>
    </w:p>
    <w:p w14:paraId="06D36FE1" w14:textId="77777777" w:rsidR="006E0110" w:rsidRPr="00B326AD" w:rsidRDefault="006E0110" w:rsidP="006E0110">
      <w:pPr>
        <w:pStyle w:val="CAreference"/>
        <w:spacing w:after="120" w:line="276" w:lineRule="auto"/>
        <w:rPr>
          <w:rFonts w:asciiTheme="majorHAnsi" w:hAnsiTheme="majorHAnsi"/>
        </w:rPr>
      </w:pPr>
      <w:r w:rsidRPr="00B326AD">
        <w:rPr>
          <w:rFonts w:asciiTheme="majorHAnsi" w:hAnsiTheme="majorHAnsi"/>
        </w:rPr>
        <w:t xml:space="preserve">Furse JM, Dawkins KL &amp; Coughran J (2013) Two new species of </w:t>
      </w:r>
      <w:r w:rsidRPr="00B326AD">
        <w:rPr>
          <w:rFonts w:asciiTheme="majorHAnsi" w:hAnsiTheme="majorHAnsi"/>
          <w:i/>
          <w:iCs/>
        </w:rPr>
        <w:t>Euastacus</w:t>
      </w:r>
      <w:r w:rsidRPr="00B326AD">
        <w:rPr>
          <w:rFonts w:asciiTheme="majorHAnsi" w:hAnsiTheme="majorHAnsi"/>
        </w:rPr>
        <w:t xml:space="preserve"> (Decapoda: </w:t>
      </w:r>
      <w:proofErr w:type="spellStart"/>
      <w:r w:rsidRPr="00B326AD">
        <w:rPr>
          <w:rFonts w:asciiTheme="majorHAnsi" w:hAnsiTheme="majorHAnsi"/>
        </w:rPr>
        <w:t>Parastacidae</w:t>
      </w:r>
      <w:proofErr w:type="spellEnd"/>
      <w:r w:rsidRPr="00B326AD">
        <w:rPr>
          <w:rFonts w:asciiTheme="majorHAnsi" w:hAnsiTheme="majorHAnsi"/>
        </w:rPr>
        <w:t xml:space="preserve">) from the Gondwana Rainforests of Central-Eastern Australia. </w:t>
      </w:r>
      <w:r w:rsidRPr="00B326AD">
        <w:rPr>
          <w:rFonts w:asciiTheme="majorHAnsi" w:hAnsiTheme="majorHAnsi"/>
          <w:i/>
          <w:iCs/>
        </w:rPr>
        <w:t>Freshwater Crayfish</w:t>
      </w:r>
      <w:r w:rsidRPr="00B326AD">
        <w:rPr>
          <w:rFonts w:asciiTheme="majorHAnsi" w:hAnsiTheme="majorHAnsi"/>
        </w:rPr>
        <w:t xml:space="preserve"> 19(1), 103-113.</w:t>
      </w:r>
    </w:p>
    <w:p w14:paraId="7877B25F" w14:textId="77777777" w:rsidR="006E0110" w:rsidRDefault="006E0110" w:rsidP="006E0110">
      <w:pPr>
        <w:pStyle w:val="CAreference"/>
        <w:spacing w:after="120" w:line="276" w:lineRule="auto"/>
        <w:rPr>
          <w:rFonts w:asciiTheme="majorHAnsi" w:hAnsiTheme="majorHAnsi"/>
        </w:rPr>
      </w:pPr>
      <w:r w:rsidRPr="00B326AD">
        <w:rPr>
          <w:rFonts w:asciiTheme="majorHAnsi" w:hAnsiTheme="majorHAnsi"/>
        </w:rPr>
        <w:t xml:space="preserve">Furse JM &amp; Wild CH (2004) Laboratory moult increment, frequency, and growth in </w:t>
      </w:r>
      <w:r w:rsidRPr="00B326AD">
        <w:rPr>
          <w:rFonts w:asciiTheme="majorHAnsi" w:hAnsiTheme="majorHAnsi"/>
          <w:i/>
          <w:iCs/>
        </w:rPr>
        <w:t xml:space="preserve">Euastacus </w:t>
      </w:r>
      <w:proofErr w:type="spellStart"/>
      <w:r w:rsidRPr="00B326AD">
        <w:rPr>
          <w:rFonts w:asciiTheme="majorHAnsi" w:hAnsiTheme="majorHAnsi"/>
          <w:i/>
          <w:iCs/>
        </w:rPr>
        <w:t>sulcatus</w:t>
      </w:r>
      <w:proofErr w:type="spellEnd"/>
      <w:r w:rsidRPr="00B326AD">
        <w:rPr>
          <w:rFonts w:asciiTheme="majorHAnsi" w:hAnsiTheme="majorHAnsi"/>
        </w:rPr>
        <w:t xml:space="preserve">. </w:t>
      </w:r>
      <w:r w:rsidRPr="00B326AD">
        <w:rPr>
          <w:rFonts w:asciiTheme="majorHAnsi" w:hAnsiTheme="majorHAnsi"/>
          <w:i/>
          <w:iCs/>
        </w:rPr>
        <w:t>Freshwater Crayfish</w:t>
      </w:r>
      <w:r w:rsidRPr="00B326AD">
        <w:rPr>
          <w:rFonts w:asciiTheme="majorHAnsi" w:hAnsiTheme="majorHAnsi"/>
        </w:rPr>
        <w:t xml:space="preserve"> 14, 205-211.</w:t>
      </w:r>
    </w:p>
    <w:p w14:paraId="5C26F490" w14:textId="138F9F68" w:rsidR="009E2FA7" w:rsidRDefault="009E2FA7" w:rsidP="006E0110">
      <w:pPr>
        <w:pStyle w:val="CAreference"/>
        <w:spacing w:after="120" w:line="276" w:lineRule="auto"/>
        <w:rPr>
          <w:rFonts w:asciiTheme="majorHAnsi" w:hAnsiTheme="majorHAnsi"/>
        </w:rPr>
      </w:pPr>
      <w:r w:rsidRPr="009E2FA7">
        <w:rPr>
          <w:rFonts w:asciiTheme="majorHAnsi" w:hAnsiTheme="majorHAnsi"/>
        </w:rPr>
        <w:t xml:space="preserve">Gomez Isaza DF, Cramp RL, Franklin CE. Fire and rain: A systematic review of the impacts of wildfire and associated runoff on aquatic fauna. Glob Chang Biol. 2022 Apr;28(8):2578-2595. </w:t>
      </w:r>
      <w:proofErr w:type="spellStart"/>
      <w:r w:rsidRPr="009E2FA7">
        <w:rPr>
          <w:rFonts w:asciiTheme="majorHAnsi" w:hAnsiTheme="majorHAnsi"/>
        </w:rPr>
        <w:t>doi</w:t>
      </w:r>
      <w:proofErr w:type="spellEnd"/>
      <w:r w:rsidRPr="009E2FA7">
        <w:rPr>
          <w:rFonts w:asciiTheme="majorHAnsi" w:hAnsiTheme="majorHAnsi"/>
        </w:rPr>
        <w:t xml:space="preserve">: 10.1111/gcb.16088. </w:t>
      </w:r>
      <w:proofErr w:type="spellStart"/>
      <w:r w:rsidRPr="009E2FA7">
        <w:rPr>
          <w:rFonts w:asciiTheme="majorHAnsi" w:hAnsiTheme="majorHAnsi"/>
        </w:rPr>
        <w:t>Epub</w:t>
      </w:r>
      <w:proofErr w:type="spellEnd"/>
      <w:r w:rsidRPr="009E2FA7">
        <w:rPr>
          <w:rFonts w:asciiTheme="majorHAnsi" w:hAnsiTheme="majorHAnsi"/>
        </w:rPr>
        <w:t xml:space="preserve"> 2022 Feb 1. PMID: 35038772.</w:t>
      </w:r>
    </w:p>
    <w:p w14:paraId="5F835247" w14:textId="77777777" w:rsidR="00CE756C" w:rsidRDefault="00CE756C" w:rsidP="00CE756C">
      <w:pPr>
        <w:pStyle w:val="CAreference"/>
        <w:spacing w:after="120" w:line="240" w:lineRule="auto"/>
        <w:ind w:left="709" w:hanging="709"/>
        <w:rPr>
          <w:rFonts w:asciiTheme="majorHAnsi" w:hAnsiTheme="majorHAnsi"/>
        </w:rPr>
      </w:pPr>
      <w:r w:rsidRPr="00442F69">
        <w:rPr>
          <w:rFonts w:asciiTheme="majorHAnsi" w:hAnsiTheme="majorHAnsi"/>
        </w:rPr>
        <w:t xml:space="preserve">Harvey MS (2002) Short-range endemism amongst the Australian fauna: some examples from non-marine environments. </w:t>
      </w:r>
      <w:r w:rsidRPr="00442F69">
        <w:rPr>
          <w:rFonts w:asciiTheme="majorHAnsi" w:hAnsiTheme="majorHAnsi"/>
          <w:i/>
          <w:iCs/>
        </w:rPr>
        <w:t>Invertebrate Systematics</w:t>
      </w:r>
      <w:r w:rsidRPr="00442F69">
        <w:rPr>
          <w:rFonts w:asciiTheme="majorHAnsi" w:hAnsiTheme="majorHAnsi"/>
        </w:rPr>
        <w:t xml:space="preserve"> 16(4), 555-570.</w:t>
      </w:r>
    </w:p>
    <w:p w14:paraId="76F72DA3" w14:textId="77777777" w:rsidR="007351D6" w:rsidRDefault="007351D6" w:rsidP="007351D6">
      <w:pPr>
        <w:pStyle w:val="CAreference"/>
        <w:spacing w:after="120" w:line="276" w:lineRule="auto"/>
        <w:rPr>
          <w:rFonts w:asciiTheme="majorHAnsi" w:hAnsiTheme="majorHAnsi"/>
        </w:rPr>
      </w:pPr>
      <w:r w:rsidRPr="00F7541B">
        <w:rPr>
          <w:rFonts w:asciiTheme="majorHAnsi" w:hAnsiTheme="majorHAnsi"/>
        </w:rPr>
        <w:t>Hilbert D, Ostendorf B</w:t>
      </w:r>
      <w:r>
        <w:rPr>
          <w:rFonts w:asciiTheme="majorHAnsi" w:hAnsiTheme="majorHAnsi"/>
        </w:rPr>
        <w:t xml:space="preserve"> and </w:t>
      </w:r>
      <w:r w:rsidRPr="00F7541B">
        <w:rPr>
          <w:rFonts w:asciiTheme="majorHAnsi" w:hAnsiTheme="majorHAnsi"/>
        </w:rPr>
        <w:t>Hopkins M (2001) Sensitivity of tropical forests to climate change in the humid tropics of north. Queensland</w:t>
      </w:r>
      <w:r>
        <w:rPr>
          <w:rFonts w:asciiTheme="majorHAnsi" w:hAnsiTheme="majorHAnsi"/>
        </w:rPr>
        <w:t>.</w:t>
      </w:r>
      <w:r w:rsidRPr="00F7541B">
        <w:rPr>
          <w:rFonts w:asciiTheme="majorHAnsi" w:hAnsiTheme="majorHAnsi"/>
        </w:rPr>
        <w:t xml:space="preserve"> </w:t>
      </w:r>
      <w:r w:rsidRPr="00A821BF">
        <w:rPr>
          <w:rFonts w:asciiTheme="majorHAnsi" w:hAnsiTheme="majorHAnsi"/>
          <w:i/>
          <w:iCs/>
        </w:rPr>
        <w:t>Austral Ecology</w:t>
      </w:r>
      <w:r w:rsidRPr="00F7541B">
        <w:rPr>
          <w:rFonts w:asciiTheme="majorHAnsi" w:hAnsiTheme="majorHAnsi"/>
        </w:rPr>
        <w:t xml:space="preserve"> 26(6), 590–603.</w:t>
      </w:r>
    </w:p>
    <w:p w14:paraId="2302EA16" w14:textId="77777777" w:rsidR="006E0110" w:rsidRPr="00B326AD" w:rsidRDefault="006E0110" w:rsidP="006E0110">
      <w:pPr>
        <w:pStyle w:val="CAreference"/>
        <w:spacing w:after="120" w:line="276" w:lineRule="auto"/>
        <w:rPr>
          <w:rFonts w:asciiTheme="majorHAnsi" w:hAnsiTheme="majorHAnsi"/>
        </w:rPr>
      </w:pPr>
      <w:r>
        <w:rPr>
          <w:rFonts w:asciiTheme="majorHAnsi" w:hAnsiTheme="majorHAnsi"/>
        </w:rPr>
        <w:t>Hines HB, Brook M, Wilson J, McDonald WJF &amp; Hargreaves J (2020)</w:t>
      </w:r>
      <w:r w:rsidRPr="007330B2">
        <w:rPr>
          <w:rFonts w:asciiTheme="majorHAnsi" w:hAnsiTheme="majorHAnsi"/>
        </w:rPr>
        <w:t xml:space="preserve"> The extent and severity of the Mackay Highlands 2018 wildfires and the potential impact on natural values, particularly in the mesic forests of the Eungella-Crediton area. </w:t>
      </w:r>
      <w:r w:rsidRPr="007330B2">
        <w:rPr>
          <w:rFonts w:asciiTheme="majorHAnsi" w:hAnsiTheme="majorHAnsi"/>
          <w:i/>
        </w:rPr>
        <w:t>Proceedings of the Royal Society of Queensland</w:t>
      </w:r>
      <w:r w:rsidRPr="007330B2">
        <w:rPr>
          <w:rFonts w:asciiTheme="majorHAnsi" w:hAnsiTheme="majorHAnsi"/>
        </w:rPr>
        <w:t xml:space="preserve"> 125, 139-157.</w:t>
      </w:r>
    </w:p>
    <w:p w14:paraId="41DB2655" w14:textId="77777777" w:rsidR="006E0110" w:rsidRPr="00B326AD" w:rsidRDefault="006E0110" w:rsidP="006E0110">
      <w:pPr>
        <w:pStyle w:val="CAreference"/>
        <w:spacing w:after="120" w:line="276" w:lineRule="auto"/>
        <w:rPr>
          <w:rFonts w:asciiTheme="majorHAnsi" w:hAnsiTheme="majorHAnsi"/>
        </w:rPr>
      </w:pPr>
      <w:r w:rsidRPr="00B326AD">
        <w:rPr>
          <w:rFonts w:asciiTheme="majorHAnsi" w:hAnsiTheme="majorHAnsi"/>
        </w:rPr>
        <w:t xml:space="preserve">Honan JA (1998) Egg and juvenile development of the Australian freshwater crayfish, </w:t>
      </w:r>
      <w:r w:rsidRPr="00B326AD">
        <w:rPr>
          <w:rFonts w:asciiTheme="majorHAnsi" w:hAnsiTheme="majorHAnsi"/>
          <w:i/>
          <w:iCs/>
        </w:rPr>
        <w:t xml:space="preserve">Euastacus </w:t>
      </w:r>
      <w:proofErr w:type="spellStart"/>
      <w:r w:rsidRPr="00B326AD">
        <w:rPr>
          <w:rFonts w:asciiTheme="majorHAnsi" w:hAnsiTheme="majorHAnsi"/>
          <w:i/>
          <w:iCs/>
        </w:rPr>
        <w:t>bispinosus</w:t>
      </w:r>
      <w:proofErr w:type="spellEnd"/>
      <w:r w:rsidRPr="00B326AD">
        <w:rPr>
          <w:rFonts w:asciiTheme="majorHAnsi" w:hAnsiTheme="majorHAnsi"/>
          <w:i/>
          <w:iCs/>
        </w:rPr>
        <w:t xml:space="preserve"> </w:t>
      </w:r>
      <w:r w:rsidRPr="00B326AD">
        <w:rPr>
          <w:rFonts w:asciiTheme="majorHAnsi" w:hAnsiTheme="majorHAnsi"/>
        </w:rPr>
        <w:t xml:space="preserve">Clark (Decapoda: </w:t>
      </w:r>
      <w:proofErr w:type="spellStart"/>
      <w:r w:rsidRPr="00B326AD">
        <w:rPr>
          <w:rFonts w:asciiTheme="majorHAnsi" w:hAnsiTheme="majorHAnsi"/>
        </w:rPr>
        <w:t>Parastacidae</w:t>
      </w:r>
      <w:proofErr w:type="spellEnd"/>
      <w:r w:rsidRPr="00B326AD">
        <w:rPr>
          <w:rFonts w:asciiTheme="majorHAnsi" w:hAnsiTheme="majorHAnsi"/>
        </w:rPr>
        <w:t xml:space="preserve">). </w:t>
      </w:r>
      <w:r w:rsidRPr="00B326AD">
        <w:rPr>
          <w:rFonts w:asciiTheme="majorHAnsi" w:hAnsiTheme="majorHAnsi"/>
          <w:i/>
          <w:iCs/>
        </w:rPr>
        <w:t>Proceedings of the Linnean Society of New South Wales</w:t>
      </w:r>
      <w:r w:rsidRPr="00B326AD">
        <w:rPr>
          <w:rFonts w:asciiTheme="majorHAnsi" w:hAnsiTheme="majorHAnsi"/>
        </w:rPr>
        <w:t xml:space="preserve"> 119: 37-54.</w:t>
      </w:r>
    </w:p>
    <w:p w14:paraId="0F5A6AA4" w14:textId="77777777" w:rsidR="006E0110" w:rsidRPr="00B326AD" w:rsidRDefault="006E0110" w:rsidP="006E0110">
      <w:pPr>
        <w:pStyle w:val="CAreference"/>
        <w:spacing w:after="120" w:line="276" w:lineRule="auto"/>
        <w:rPr>
          <w:rFonts w:asciiTheme="majorHAnsi" w:hAnsiTheme="majorHAnsi"/>
        </w:rPr>
      </w:pPr>
      <w:r w:rsidRPr="00B326AD">
        <w:rPr>
          <w:rFonts w:asciiTheme="majorHAnsi" w:hAnsiTheme="majorHAnsi"/>
        </w:rPr>
        <w:t xml:space="preserve">Honan JA &amp; Mitchell BD (1995a) Growth of the large freshwater crayfish </w:t>
      </w:r>
      <w:r w:rsidRPr="00B326AD">
        <w:rPr>
          <w:rFonts w:asciiTheme="majorHAnsi" w:hAnsiTheme="majorHAnsi"/>
          <w:i/>
          <w:iCs/>
        </w:rPr>
        <w:t xml:space="preserve">Euastacus </w:t>
      </w:r>
      <w:proofErr w:type="spellStart"/>
      <w:r w:rsidRPr="00B326AD">
        <w:rPr>
          <w:rFonts w:asciiTheme="majorHAnsi" w:hAnsiTheme="majorHAnsi"/>
          <w:i/>
          <w:iCs/>
        </w:rPr>
        <w:t>bispinosus</w:t>
      </w:r>
      <w:proofErr w:type="spellEnd"/>
      <w:r w:rsidRPr="00B326AD">
        <w:rPr>
          <w:rFonts w:asciiTheme="majorHAnsi" w:hAnsiTheme="majorHAnsi"/>
        </w:rPr>
        <w:t xml:space="preserve"> Clark (Decapoda: </w:t>
      </w:r>
      <w:proofErr w:type="spellStart"/>
      <w:r w:rsidRPr="00B326AD">
        <w:rPr>
          <w:rFonts w:asciiTheme="majorHAnsi" w:hAnsiTheme="majorHAnsi"/>
        </w:rPr>
        <w:t>Parastacidae</w:t>
      </w:r>
      <w:proofErr w:type="spellEnd"/>
      <w:r w:rsidRPr="00B326AD">
        <w:rPr>
          <w:rFonts w:asciiTheme="majorHAnsi" w:hAnsiTheme="majorHAnsi"/>
        </w:rPr>
        <w:t xml:space="preserve">) </w:t>
      </w:r>
      <w:r w:rsidRPr="00B326AD">
        <w:rPr>
          <w:rFonts w:asciiTheme="majorHAnsi" w:hAnsiTheme="majorHAnsi"/>
          <w:i/>
          <w:iCs/>
        </w:rPr>
        <w:t>Freshwater Crayfish</w:t>
      </w:r>
      <w:r w:rsidRPr="00B326AD">
        <w:rPr>
          <w:rFonts w:asciiTheme="majorHAnsi" w:hAnsiTheme="majorHAnsi"/>
        </w:rPr>
        <w:t xml:space="preserve"> 10, 118-131.</w:t>
      </w:r>
    </w:p>
    <w:p w14:paraId="1AB9CE4D" w14:textId="77777777" w:rsidR="006E0110" w:rsidRDefault="006E0110" w:rsidP="006E0110">
      <w:pPr>
        <w:pStyle w:val="CAreference"/>
        <w:spacing w:after="120" w:line="276" w:lineRule="auto"/>
        <w:rPr>
          <w:rFonts w:asciiTheme="majorHAnsi" w:hAnsiTheme="majorHAnsi"/>
        </w:rPr>
      </w:pPr>
      <w:r w:rsidRPr="006D1CD7">
        <w:rPr>
          <w:rFonts w:asciiTheme="majorHAnsi" w:hAnsiTheme="majorHAnsi"/>
        </w:rPr>
        <w:t xml:space="preserve">Honan JA &amp; Mitchell BD (1995b) Reproduction of </w:t>
      </w:r>
      <w:r w:rsidRPr="006D1CD7">
        <w:rPr>
          <w:rFonts w:asciiTheme="majorHAnsi" w:hAnsiTheme="majorHAnsi"/>
          <w:i/>
          <w:iCs/>
        </w:rPr>
        <w:t xml:space="preserve">Euastacus </w:t>
      </w:r>
      <w:proofErr w:type="spellStart"/>
      <w:r w:rsidRPr="006D1CD7">
        <w:rPr>
          <w:rFonts w:asciiTheme="majorHAnsi" w:hAnsiTheme="majorHAnsi"/>
          <w:i/>
          <w:iCs/>
        </w:rPr>
        <w:t>bispinosus</w:t>
      </w:r>
      <w:proofErr w:type="spellEnd"/>
      <w:r w:rsidRPr="006D1CD7">
        <w:rPr>
          <w:rFonts w:asciiTheme="majorHAnsi" w:hAnsiTheme="majorHAnsi"/>
        </w:rPr>
        <w:t xml:space="preserve"> Clark (Decapoda: </w:t>
      </w:r>
      <w:proofErr w:type="spellStart"/>
      <w:r w:rsidRPr="006D1CD7">
        <w:rPr>
          <w:rFonts w:asciiTheme="majorHAnsi" w:hAnsiTheme="majorHAnsi"/>
        </w:rPr>
        <w:t>Parastacidae</w:t>
      </w:r>
      <w:proofErr w:type="spellEnd"/>
      <w:r w:rsidRPr="006D1CD7">
        <w:rPr>
          <w:rFonts w:asciiTheme="majorHAnsi" w:hAnsiTheme="majorHAnsi"/>
        </w:rPr>
        <w:t xml:space="preserve">), and trends in the reproductive characteristics of freshwater crayfish. </w:t>
      </w:r>
      <w:r w:rsidRPr="006D1CD7">
        <w:rPr>
          <w:rFonts w:asciiTheme="majorHAnsi" w:hAnsiTheme="majorHAnsi"/>
          <w:i/>
          <w:iCs/>
        </w:rPr>
        <w:t xml:space="preserve">Marine and Freshwater Research </w:t>
      </w:r>
      <w:r w:rsidRPr="006D1CD7">
        <w:rPr>
          <w:rFonts w:asciiTheme="majorHAnsi" w:hAnsiTheme="majorHAnsi"/>
        </w:rPr>
        <w:t>46, 485-499.</w:t>
      </w:r>
    </w:p>
    <w:p w14:paraId="30F77280" w14:textId="77777777" w:rsidR="003D2933" w:rsidRPr="001B60C4" w:rsidRDefault="003D2933" w:rsidP="003D2933">
      <w:pPr>
        <w:pStyle w:val="CAreference"/>
        <w:spacing w:after="120" w:line="276" w:lineRule="auto"/>
        <w:rPr>
          <w:rFonts w:asciiTheme="majorHAnsi" w:hAnsiTheme="majorHAnsi"/>
        </w:rPr>
      </w:pPr>
      <w:r w:rsidRPr="00B53003">
        <w:rPr>
          <w:rFonts w:asciiTheme="majorHAnsi" w:hAnsiTheme="majorHAnsi"/>
        </w:rPr>
        <w:t>Hossain MA, Lahoz-Monfort JJ, Burgman MA, Böhm M, Kujala H</w:t>
      </w:r>
      <w:r>
        <w:rPr>
          <w:rFonts w:asciiTheme="majorHAnsi" w:hAnsiTheme="majorHAnsi"/>
        </w:rPr>
        <w:t xml:space="preserve"> and </w:t>
      </w:r>
      <w:r w:rsidRPr="00B53003">
        <w:rPr>
          <w:rFonts w:asciiTheme="majorHAnsi" w:hAnsiTheme="majorHAnsi"/>
        </w:rPr>
        <w:t xml:space="preserve">Bland LM (2018) Assessing the vulnerability of freshwater crayfish to climate change. </w:t>
      </w:r>
      <w:r w:rsidRPr="00A821BF">
        <w:rPr>
          <w:rFonts w:asciiTheme="majorHAnsi" w:hAnsiTheme="majorHAnsi"/>
          <w:i/>
          <w:iCs/>
        </w:rPr>
        <w:t>Diversity and Distributions</w:t>
      </w:r>
      <w:r w:rsidRPr="00B53003">
        <w:rPr>
          <w:rFonts w:asciiTheme="majorHAnsi" w:hAnsiTheme="majorHAnsi"/>
        </w:rPr>
        <w:t xml:space="preserve"> 24(12), 1830–1843.</w:t>
      </w:r>
    </w:p>
    <w:p w14:paraId="652C26B4" w14:textId="77777777" w:rsidR="006E0110" w:rsidRPr="006D1CD7" w:rsidRDefault="006E0110" w:rsidP="006E0110">
      <w:pPr>
        <w:pStyle w:val="CAreference"/>
        <w:spacing w:after="120" w:line="276" w:lineRule="auto"/>
        <w:rPr>
          <w:rFonts w:asciiTheme="majorHAnsi" w:hAnsiTheme="majorHAnsi"/>
        </w:rPr>
      </w:pPr>
      <w:r w:rsidRPr="00713873">
        <w:rPr>
          <w:rFonts w:asciiTheme="majorHAnsi" w:hAnsiTheme="majorHAnsi"/>
        </w:rPr>
        <w:t xml:space="preserve">Kearney M, Phillips B, Tracy C, Christian K, Betts G, &amp; Porter W (2008) Modelling species distributions without using species distributions: the cane toad in Australia under current and future climates. </w:t>
      </w:r>
      <w:proofErr w:type="spellStart"/>
      <w:r w:rsidRPr="005979AA">
        <w:rPr>
          <w:rFonts w:asciiTheme="majorHAnsi" w:hAnsiTheme="majorHAnsi"/>
          <w:i/>
          <w:iCs/>
        </w:rPr>
        <w:t>Ecography</w:t>
      </w:r>
      <w:proofErr w:type="spellEnd"/>
      <w:r w:rsidRPr="00713873">
        <w:rPr>
          <w:rFonts w:asciiTheme="majorHAnsi" w:hAnsiTheme="majorHAnsi"/>
        </w:rPr>
        <w:t xml:space="preserve"> 31, 423–434.</w:t>
      </w:r>
    </w:p>
    <w:p w14:paraId="69D5B336" w14:textId="77777777" w:rsidR="006E0110" w:rsidRPr="006D1CD7" w:rsidRDefault="006E0110" w:rsidP="006E0110">
      <w:pPr>
        <w:pStyle w:val="CAreference"/>
        <w:spacing w:after="120" w:line="276" w:lineRule="auto"/>
        <w:rPr>
          <w:rFonts w:asciiTheme="majorHAnsi" w:hAnsiTheme="majorHAnsi"/>
        </w:rPr>
      </w:pPr>
      <w:r w:rsidRPr="006D1CD7">
        <w:rPr>
          <w:rFonts w:asciiTheme="majorHAnsi" w:hAnsiTheme="majorHAnsi"/>
        </w:rPr>
        <w:t xml:space="preserve">Lowe K, </w:t>
      </w:r>
      <w:proofErr w:type="spellStart"/>
      <w:r w:rsidRPr="006D1CD7">
        <w:rPr>
          <w:rFonts w:asciiTheme="majorHAnsi" w:hAnsiTheme="majorHAnsi"/>
        </w:rPr>
        <w:t>FitzGibbon</w:t>
      </w:r>
      <w:proofErr w:type="spellEnd"/>
      <w:r w:rsidRPr="006D1CD7">
        <w:rPr>
          <w:rFonts w:asciiTheme="majorHAnsi" w:hAnsiTheme="majorHAnsi"/>
        </w:rPr>
        <w:t xml:space="preserve"> S, Seebacher F &amp; Wilson RS (2010) Physiological and behavioural responses to seasonal changes in environmental temperature in the Australian spiny crayfish </w:t>
      </w:r>
      <w:r w:rsidRPr="006D1CD7">
        <w:rPr>
          <w:rFonts w:asciiTheme="majorHAnsi" w:hAnsiTheme="majorHAnsi"/>
          <w:i/>
          <w:iCs/>
        </w:rPr>
        <w:t xml:space="preserve">Euastacus </w:t>
      </w:r>
      <w:proofErr w:type="spellStart"/>
      <w:r w:rsidRPr="006D1CD7">
        <w:rPr>
          <w:rFonts w:asciiTheme="majorHAnsi" w:hAnsiTheme="majorHAnsi"/>
          <w:i/>
          <w:iCs/>
        </w:rPr>
        <w:t>sulcatus</w:t>
      </w:r>
      <w:proofErr w:type="spellEnd"/>
      <w:r w:rsidRPr="006D1CD7">
        <w:rPr>
          <w:rFonts w:asciiTheme="majorHAnsi" w:hAnsiTheme="majorHAnsi"/>
        </w:rPr>
        <w:t xml:space="preserve">. </w:t>
      </w:r>
      <w:r w:rsidRPr="006D1CD7">
        <w:rPr>
          <w:rFonts w:asciiTheme="majorHAnsi" w:hAnsiTheme="majorHAnsi"/>
          <w:i/>
          <w:iCs/>
        </w:rPr>
        <w:t>Journal of Comparative Physiology B: Biochemical, Systems, and Environmental Physiology</w:t>
      </w:r>
      <w:r w:rsidRPr="006D1CD7">
        <w:rPr>
          <w:rFonts w:asciiTheme="majorHAnsi" w:hAnsiTheme="majorHAnsi"/>
        </w:rPr>
        <w:t xml:space="preserve"> 180(5), 653-660.</w:t>
      </w:r>
    </w:p>
    <w:p w14:paraId="46490711" w14:textId="77777777" w:rsidR="006E0110" w:rsidRDefault="006E0110" w:rsidP="006E0110">
      <w:pPr>
        <w:pStyle w:val="CAreference"/>
        <w:spacing w:after="120" w:line="276" w:lineRule="auto"/>
        <w:rPr>
          <w:rFonts w:asciiTheme="majorHAnsi" w:hAnsiTheme="majorHAnsi"/>
        </w:rPr>
      </w:pPr>
      <w:r w:rsidRPr="006D1CD7">
        <w:rPr>
          <w:rFonts w:asciiTheme="majorHAnsi" w:hAnsiTheme="majorHAnsi"/>
        </w:rPr>
        <w:t xml:space="preserve">Lowe S, Browne M, </w:t>
      </w:r>
      <w:proofErr w:type="spellStart"/>
      <w:r w:rsidRPr="006D1CD7">
        <w:rPr>
          <w:rFonts w:asciiTheme="majorHAnsi" w:hAnsiTheme="majorHAnsi"/>
        </w:rPr>
        <w:t>Boudjelas</w:t>
      </w:r>
      <w:proofErr w:type="spellEnd"/>
      <w:r w:rsidRPr="006D1CD7">
        <w:rPr>
          <w:rFonts w:asciiTheme="majorHAnsi" w:hAnsiTheme="majorHAnsi"/>
        </w:rPr>
        <w:t xml:space="preserve"> S &amp; De-</w:t>
      </w:r>
      <w:proofErr w:type="spellStart"/>
      <w:r w:rsidRPr="006D1CD7">
        <w:rPr>
          <w:rFonts w:asciiTheme="majorHAnsi" w:hAnsiTheme="majorHAnsi"/>
        </w:rPr>
        <w:t>Poorter</w:t>
      </w:r>
      <w:proofErr w:type="spellEnd"/>
      <w:r w:rsidRPr="006D1CD7">
        <w:rPr>
          <w:rFonts w:asciiTheme="majorHAnsi" w:hAnsiTheme="majorHAnsi"/>
        </w:rPr>
        <w:t xml:space="preserve"> M (2000) 100 of the world’s worst invasive alien species. A selection from the global invasive species database. </w:t>
      </w:r>
      <w:r w:rsidRPr="006D1CD7">
        <w:rPr>
          <w:rFonts w:asciiTheme="majorHAnsi" w:hAnsiTheme="majorHAnsi"/>
          <w:i/>
        </w:rPr>
        <w:t>Aliens</w:t>
      </w:r>
      <w:r w:rsidRPr="006D1CD7">
        <w:rPr>
          <w:rFonts w:asciiTheme="majorHAnsi" w:hAnsiTheme="majorHAnsi"/>
          <w:b/>
        </w:rPr>
        <w:t xml:space="preserve"> </w:t>
      </w:r>
      <w:r w:rsidRPr="006D1CD7">
        <w:rPr>
          <w:rFonts w:asciiTheme="majorHAnsi" w:hAnsiTheme="majorHAnsi"/>
        </w:rPr>
        <w:t>12</w:t>
      </w:r>
      <w:r>
        <w:rPr>
          <w:rFonts w:asciiTheme="majorHAnsi" w:hAnsiTheme="majorHAnsi"/>
        </w:rPr>
        <w:t>,</w:t>
      </w:r>
      <w:r w:rsidRPr="006D1CD7">
        <w:rPr>
          <w:rFonts w:asciiTheme="majorHAnsi" w:hAnsiTheme="majorHAnsi"/>
        </w:rPr>
        <w:t xml:space="preserve"> 1-12.</w:t>
      </w:r>
    </w:p>
    <w:p w14:paraId="7AA0F8F4" w14:textId="77777777" w:rsidR="006E0110" w:rsidRDefault="006E0110" w:rsidP="006E0110">
      <w:pPr>
        <w:pStyle w:val="CAreference"/>
        <w:spacing w:after="120" w:line="276" w:lineRule="auto"/>
        <w:rPr>
          <w:rFonts w:asciiTheme="majorHAnsi" w:hAnsiTheme="majorHAnsi"/>
        </w:rPr>
      </w:pPr>
      <w:r w:rsidRPr="006D1CD7">
        <w:rPr>
          <w:rFonts w:asciiTheme="majorHAnsi" w:hAnsiTheme="majorHAnsi"/>
        </w:rPr>
        <w:lastRenderedPageBreak/>
        <w:t xml:space="preserve">McCormack RB, Coughran J, Furse JM &amp; Van-der-Werf P (2010) Conservation of </w:t>
      </w:r>
      <w:proofErr w:type="spellStart"/>
      <w:r w:rsidRPr="006D1CD7">
        <w:rPr>
          <w:rFonts w:asciiTheme="majorHAnsi" w:hAnsiTheme="majorHAnsi"/>
        </w:rPr>
        <w:t>Imperiled</w:t>
      </w:r>
      <w:proofErr w:type="spellEnd"/>
      <w:r w:rsidRPr="006D1CD7">
        <w:rPr>
          <w:rFonts w:asciiTheme="majorHAnsi" w:hAnsiTheme="majorHAnsi"/>
        </w:rPr>
        <w:t xml:space="preserve"> Crayfish - </w:t>
      </w:r>
      <w:r w:rsidRPr="006D1CD7">
        <w:rPr>
          <w:rFonts w:asciiTheme="majorHAnsi" w:hAnsiTheme="majorHAnsi"/>
          <w:i/>
          <w:iCs/>
        </w:rPr>
        <w:t xml:space="preserve">Euastacus </w:t>
      </w:r>
      <w:proofErr w:type="spellStart"/>
      <w:r w:rsidRPr="006D1CD7">
        <w:rPr>
          <w:rFonts w:asciiTheme="majorHAnsi" w:hAnsiTheme="majorHAnsi"/>
          <w:i/>
          <w:iCs/>
        </w:rPr>
        <w:t>jagara</w:t>
      </w:r>
      <w:proofErr w:type="spellEnd"/>
      <w:r w:rsidRPr="006D1CD7">
        <w:rPr>
          <w:rFonts w:asciiTheme="majorHAnsi" w:hAnsiTheme="majorHAnsi"/>
        </w:rPr>
        <w:t xml:space="preserve"> (Decapoda: </w:t>
      </w:r>
      <w:proofErr w:type="spellStart"/>
      <w:r w:rsidRPr="006D1CD7">
        <w:rPr>
          <w:rFonts w:asciiTheme="majorHAnsi" w:hAnsiTheme="majorHAnsi"/>
        </w:rPr>
        <w:t>Parastacidae</w:t>
      </w:r>
      <w:proofErr w:type="spellEnd"/>
      <w:r w:rsidRPr="006D1CD7">
        <w:rPr>
          <w:rFonts w:asciiTheme="majorHAnsi" w:hAnsiTheme="majorHAnsi"/>
        </w:rPr>
        <w:t xml:space="preserve">), a highland crayfish from the Main Range, South-Eastern Queensland, Australia. </w:t>
      </w:r>
      <w:r w:rsidRPr="006D1CD7">
        <w:rPr>
          <w:rFonts w:asciiTheme="majorHAnsi" w:hAnsiTheme="majorHAnsi"/>
          <w:i/>
          <w:iCs/>
        </w:rPr>
        <w:t>Journal of Crustacean Biology</w:t>
      </w:r>
      <w:r w:rsidRPr="006D1CD7">
        <w:rPr>
          <w:rFonts w:asciiTheme="majorHAnsi" w:hAnsiTheme="majorHAnsi"/>
        </w:rPr>
        <w:t xml:space="preserve"> 30(3), 531-535.</w:t>
      </w:r>
    </w:p>
    <w:p w14:paraId="398E5AC9" w14:textId="77777777" w:rsidR="00C75949" w:rsidRPr="00C732EB" w:rsidRDefault="00C75949" w:rsidP="00C75949">
      <w:pPr>
        <w:pStyle w:val="CAreference"/>
        <w:rPr>
          <w:rFonts w:asciiTheme="majorHAnsi" w:hAnsiTheme="majorHAnsi"/>
        </w:rPr>
      </w:pPr>
      <w:proofErr w:type="spellStart"/>
      <w:r w:rsidRPr="00C732EB">
        <w:rPr>
          <w:rFonts w:asciiTheme="majorHAnsi" w:hAnsiTheme="majorHAnsi"/>
        </w:rPr>
        <w:t>McJannet</w:t>
      </w:r>
      <w:proofErr w:type="spellEnd"/>
      <w:r w:rsidRPr="00C732EB">
        <w:rPr>
          <w:rFonts w:asciiTheme="majorHAnsi" w:hAnsiTheme="majorHAnsi"/>
        </w:rPr>
        <w:t xml:space="preserve"> D</w:t>
      </w:r>
      <w:r>
        <w:rPr>
          <w:rFonts w:asciiTheme="majorHAnsi" w:hAnsiTheme="majorHAnsi"/>
        </w:rPr>
        <w:t>,</w:t>
      </w:r>
      <w:r w:rsidRPr="00C732EB">
        <w:rPr>
          <w:rFonts w:asciiTheme="majorHAnsi" w:hAnsiTheme="majorHAnsi"/>
        </w:rPr>
        <w:t xml:space="preserve"> Wallace J &amp; Reddell P (2007) Precipitation interception in Australian tropical rainforests: II. Altitudinal gradients of cloud interception, stemflow, throughfall and interception. </w:t>
      </w:r>
      <w:r w:rsidRPr="00A821BF">
        <w:rPr>
          <w:rFonts w:asciiTheme="majorHAnsi" w:hAnsiTheme="majorHAnsi"/>
          <w:i/>
          <w:iCs/>
        </w:rPr>
        <w:t>Hydrological Processes</w:t>
      </w:r>
      <w:r w:rsidRPr="00C732EB">
        <w:rPr>
          <w:rFonts w:asciiTheme="majorHAnsi" w:hAnsiTheme="majorHAnsi"/>
        </w:rPr>
        <w:t xml:space="preserve"> 21, 1703–</w:t>
      </w:r>
      <w:r>
        <w:rPr>
          <w:rFonts w:asciiTheme="majorHAnsi" w:hAnsiTheme="majorHAnsi"/>
        </w:rPr>
        <w:t>17</w:t>
      </w:r>
      <w:r w:rsidRPr="00C732EB">
        <w:rPr>
          <w:rFonts w:asciiTheme="majorHAnsi" w:hAnsiTheme="majorHAnsi"/>
        </w:rPr>
        <w:t>18.</w:t>
      </w:r>
    </w:p>
    <w:p w14:paraId="0C7BAA6B" w14:textId="77777777" w:rsidR="006E0110" w:rsidRPr="00B326AD" w:rsidRDefault="006E0110" w:rsidP="006E0110">
      <w:pPr>
        <w:pStyle w:val="CAreference"/>
        <w:spacing w:after="120" w:line="276" w:lineRule="auto"/>
        <w:rPr>
          <w:rFonts w:asciiTheme="majorHAnsi" w:hAnsiTheme="majorHAnsi"/>
        </w:rPr>
      </w:pPr>
      <w:r w:rsidRPr="006D1CD7">
        <w:rPr>
          <w:rFonts w:asciiTheme="majorHAnsi" w:hAnsiTheme="majorHAnsi"/>
        </w:rPr>
        <w:t>Morey JL (1998) Growth</w:t>
      </w:r>
      <w:r w:rsidRPr="00B326AD">
        <w:rPr>
          <w:rFonts w:asciiTheme="majorHAnsi" w:hAnsiTheme="majorHAnsi"/>
        </w:rPr>
        <w:t xml:space="preserve">, catch rates and notes on the biology of the Gippsland Spiny Freshwater Crayfish, </w:t>
      </w:r>
      <w:r w:rsidRPr="00B326AD">
        <w:rPr>
          <w:rFonts w:asciiTheme="majorHAnsi" w:hAnsiTheme="majorHAnsi"/>
          <w:i/>
          <w:iCs/>
        </w:rPr>
        <w:t xml:space="preserve">Euastacus </w:t>
      </w:r>
      <w:proofErr w:type="spellStart"/>
      <w:r w:rsidRPr="00B326AD">
        <w:rPr>
          <w:rFonts w:asciiTheme="majorHAnsi" w:hAnsiTheme="majorHAnsi"/>
          <w:i/>
          <w:iCs/>
        </w:rPr>
        <w:t>kershawi</w:t>
      </w:r>
      <w:proofErr w:type="spellEnd"/>
      <w:r w:rsidRPr="00B326AD">
        <w:rPr>
          <w:rFonts w:asciiTheme="majorHAnsi" w:hAnsiTheme="majorHAnsi"/>
        </w:rPr>
        <w:t xml:space="preserve"> (Decapoda: </w:t>
      </w:r>
      <w:proofErr w:type="spellStart"/>
      <w:r w:rsidRPr="00B326AD">
        <w:rPr>
          <w:rFonts w:asciiTheme="majorHAnsi" w:hAnsiTheme="majorHAnsi"/>
        </w:rPr>
        <w:t>Parastacidae</w:t>
      </w:r>
      <w:proofErr w:type="spellEnd"/>
      <w:r w:rsidRPr="00B326AD">
        <w:rPr>
          <w:rFonts w:asciiTheme="majorHAnsi" w:hAnsiTheme="majorHAnsi"/>
        </w:rPr>
        <w:t xml:space="preserve">), in West Gippsland, Victoria. </w:t>
      </w:r>
      <w:r w:rsidRPr="00B326AD">
        <w:rPr>
          <w:rFonts w:asciiTheme="majorHAnsi" w:hAnsiTheme="majorHAnsi"/>
          <w:i/>
          <w:iCs/>
        </w:rPr>
        <w:t xml:space="preserve">Proceedings of the Linnean Society of New South Wales </w:t>
      </w:r>
      <w:r w:rsidRPr="00B326AD">
        <w:rPr>
          <w:rFonts w:asciiTheme="majorHAnsi" w:hAnsiTheme="majorHAnsi"/>
        </w:rPr>
        <w:t>119, 55-69.</w:t>
      </w:r>
    </w:p>
    <w:p w14:paraId="7F45956C" w14:textId="77777777" w:rsidR="006E0110" w:rsidRPr="00B326AD" w:rsidRDefault="006E0110" w:rsidP="006E0110">
      <w:pPr>
        <w:pStyle w:val="CAreference"/>
        <w:spacing w:after="120" w:line="276" w:lineRule="auto"/>
        <w:rPr>
          <w:rFonts w:asciiTheme="majorHAnsi" w:hAnsiTheme="majorHAnsi"/>
        </w:rPr>
      </w:pPr>
      <w:r w:rsidRPr="00B326AD">
        <w:rPr>
          <w:rFonts w:asciiTheme="majorHAnsi" w:hAnsiTheme="majorHAnsi"/>
        </w:rPr>
        <w:t xml:space="preserve">Morgan GJ (1997) Freshwater crayfish of the genus </w:t>
      </w:r>
      <w:r w:rsidRPr="00B326AD">
        <w:rPr>
          <w:rFonts w:asciiTheme="majorHAnsi" w:hAnsiTheme="majorHAnsi"/>
          <w:i/>
          <w:iCs/>
        </w:rPr>
        <w:t>Euastacus</w:t>
      </w:r>
      <w:r w:rsidRPr="00B326AD">
        <w:rPr>
          <w:rFonts w:asciiTheme="majorHAnsi" w:hAnsiTheme="majorHAnsi"/>
        </w:rPr>
        <w:t xml:space="preserve"> Clark (Decapoda: </w:t>
      </w:r>
      <w:proofErr w:type="spellStart"/>
      <w:r w:rsidRPr="00B326AD">
        <w:rPr>
          <w:rFonts w:asciiTheme="majorHAnsi" w:hAnsiTheme="majorHAnsi"/>
        </w:rPr>
        <w:t>Parastacidae</w:t>
      </w:r>
      <w:proofErr w:type="spellEnd"/>
      <w:r w:rsidRPr="00B326AD">
        <w:rPr>
          <w:rFonts w:asciiTheme="majorHAnsi" w:hAnsiTheme="majorHAnsi"/>
        </w:rPr>
        <w:t xml:space="preserve">) from New South Wales, with a key to all species of the genus. </w:t>
      </w:r>
      <w:r w:rsidRPr="00B326AD">
        <w:rPr>
          <w:rFonts w:asciiTheme="majorHAnsi" w:hAnsiTheme="majorHAnsi"/>
          <w:i/>
          <w:iCs/>
        </w:rPr>
        <w:t>Records of the Australian Museum</w:t>
      </w:r>
      <w:r w:rsidRPr="00B326AD">
        <w:rPr>
          <w:rFonts w:asciiTheme="majorHAnsi" w:hAnsiTheme="majorHAnsi"/>
        </w:rPr>
        <w:t xml:space="preserve"> Supplement 23, 1-110.</w:t>
      </w:r>
    </w:p>
    <w:p w14:paraId="2B82462C" w14:textId="77777777" w:rsidR="006E0110" w:rsidRPr="00B326AD" w:rsidRDefault="006E0110" w:rsidP="006E0110">
      <w:pPr>
        <w:pStyle w:val="CAreference"/>
        <w:spacing w:after="120" w:line="276" w:lineRule="auto"/>
        <w:rPr>
          <w:rFonts w:asciiTheme="majorHAnsi" w:hAnsiTheme="majorHAnsi"/>
        </w:rPr>
      </w:pPr>
      <w:proofErr w:type="spellStart"/>
      <w:r w:rsidRPr="00B326AD">
        <w:rPr>
          <w:rFonts w:asciiTheme="majorHAnsi" w:hAnsiTheme="majorHAnsi"/>
        </w:rPr>
        <w:t>Panteleit</w:t>
      </w:r>
      <w:proofErr w:type="spellEnd"/>
      <w:r w:rsidRPr="00B326AD">
        <w:rPr>
          <w:rFonts w:asciiTheme="majorHAnsi" w:hAnsiTheme="majorHAnsi"/>
        </w:rPr>
        <w:t xml:space="preserve"> J, Keller NS, Kokko H, Jussila J, Makkonen J, </w:t>
      </w:r>
      <w:proofErr w:type="spellStart"/>
      <w:r w:rsidRPr="00B326AD">
        <w:rPr>
          <w:rFonts w:asciiTheme="majorHAnsi" w:hAnsiTheme="majorHAnsi"/>
        </w:rPr>
        <w:t>Theissinger</w:t>
      </w:r>
      <w:proofErr w:type="spellEnd"/>
      <w:r w:rsidRPr="00B326AD">
        <w:rPr>
          <w:rFonts w:asciiTheme="majorHAnsi" w:hAnsiTheme="majorHAnsi"/>
        </w:rPr>
        <w:t xml:space="preserve"> K &amp; Schrimpf A (2017) Investigation of ornamental crayfish reveals new carrier species of the crayfish plague pathogen (</w:t>
      </w:r>
      <w:r w:rsidRPr="00B326AD">
        <w:rPr>
          <w:rFonts w:asciiTheme="majorHAnsi" w:hAnsiTheme="majorHAnsi"/>
          <w:i/>
          <w:iCs/>
        </w:rPr>
        <w:t xml:space="preserve">Aphanomyces </w:t>
      </w:r>
      <w:proofErr w:type="spellStart"/>
      <w:r w:rsidRPr="00B326AD">
        <w:rPr>
          <w:rFonts w:asciiTheme="majorHAnsi" w:hAnsiTheme="majorHAnsi"/>
          <w:i/>
          <w:iCs/>
        </w:rPr>
        <w:t>astaci</w:t>
      </w:r>
      <w:proofErr w:type="spellEnd"/>
      <w:r w:rsidRPr="00B326AD">
        <w:rPr>
          <w:rFonts w:asciiTheme="majorHAnsi" w:hAnsiTheme="majorHAnsi"/>
        </w:rPr>
        <w:t xml:space="preserve">). </w:t>
      </w:r>
      <w:r w:rsidRPr="00B326AD">
        <w:rPr>
          <w:rFonts w:asciiTheme="majorHAnsi" w:hAnsiTheme="majorHAnsi"/>
          <w:i/>
          <w:iCs/>
        </w:rPr>
        <w:t>Aquatic Invasions</w:t>
      </w:r>
      <w:r w:rsidRPr="00B326AD">
        <w:rPr>
          <w:rFonts w:asciiTheme="majorHAnsi" w:hAnsiTheme="majorHAnsi"/>
        </w:rPr>
        <w:t xml:space="preserve"> 12(1), 77-83.</w:t>
      </w:r>
    </w:p>
    <w:p w14:paraId="3FCADC3A" w14:textId="77777777" w:rsidR="006E0110" w:rsidRPr="00B326AD" w:rsidRDefault="006E0110" w:rsidP="006E0110">
      <w:pPr>
        <w:pStyle w:val="CAreference"/>
        <w:spacing w:after="120" w:line="276" w:lineRule="auto"/>
        <w:rPr>
          <w:rFonts w:asciiTheme="majorHAnsi" w:hAnsiTheme="majorHAnsi"/>
        </w:rPr>
      </w:pPr>
      <w:r w:rsidRPr="00B326AD">
        <w:rPr>
          <w:rFonts w:asciiTheme="majorHAnsi" w:hAnsiTheme="majorHAnsi"/>
        </w:rPr>
        <w:t xml:space="preserve">Ponniah M &amp; Hughes JM (2004) The evolution of Queensland spiny mountain crayfish of the genus </w:t>
      </w:r>
      <w:r w:rsidRPr="00B326AD">
        <w:rPr>
          <w:rFonts w:asciiTheme="majorHAnsi" w:hAnsiTheme="majorHAnsi"/>
          <w:i/>
          <w:iCs/>
        </w:rPr>
        <w:t>Euastacus</w:t>
      </w:r>
      <w:r w:rsidRPr="00B326AD">
        <w:rPr>
          <w:rFonts w:asciiTheme="majorHAnsi" w:hAnsiTheme="majorHAnsi"/>
        </w:rPr>
        <w:t xml:space="preserve">. I. Testing vicariance and dispersal with intraspecific mitochondrial DNA. </w:t>
      </w:r>
      <w:r w:rsidRPr="003F291F">
        <w:rPr>
          <w:rFonts w:asciiTheme="majorHAnsi" w:hAnsiTheme="majorHAnsi"/>
          <w:i/>
          <w:iCs/>
        </w:rPr>
        <w:t>Evolution</w:t>
      </w:r>
      <w:r w:rsidRPr="00B326AD">
        <w:rPr>
          <w:rFonts w:asciiTheme="majorHAnsi" w:hAnsiTheme="majorHAnsi"/>
        </w:rPr>
        <w:t xml:space="preserve"> 58(5): 1073-1085.</w:t>
      </w:r>
    </w:p>
    <w:p w14:paraId="646F7988" w14:textId="77777777" w:rsidR="006E0110" w:rsidRDefault="006E0110" w:rsidP="006E0110">
      <w:pPr>
        <w:pStyle w:val="CAreference"/>
        <w:spacing w:after="120" w:line="276" w:lineRule="auto"/>
        <w:rPr>
          <w:rFonts w:asciiTheme="majorHAnsi" w:hAnsiTheme="majorHAnsi"/>
        </w:rPr>
      </w:pPr>
      <w:r w:rsidRPr="00B326AD">
        <w:rPr>
          <w:rFonts w:asciiTheme="majorHAnsi" w:hAnsiTheme="majorHAnsi"/>
        </w:rPr>
        <w:t xml:space="preserve">Ponniah M &amp; Hughes JM (2006) The evolution of Queensland spiny mountain crayfish of the genus </w:t>
      </w:r>
      <w:r w:rsidRPr="00B326AD">
        <w:rPr>
          <w:rFonts w:asciiTheme="majorHAnsi" w:hAnsiTheme="majorHAnsi"/>
          <w:i/>
          <w:iCs/>
        </w:rPr>
        <w:t>Euastacus</w:t>
      </w:r>
      <w:r w:rsidRPr="00B326AD">
        <w:rPr>
          <w:rFonts w:asciiTheme="majorHAnsi" w:hAnsiTheme="majorHAnsi"/>
        </w:rPr>
        <w:t xml:space="preserve">. II. Investigating simultaneous vicariance with intraspecific genetic data. </w:t>
      </w:r>
      <w:r w:rsidRPr="00B326AD">
        <w:rPr>
          <w:rFonts w:asciiTheme="majorHAnsi" w:hAnsiTheme="majorHAnsi"/>
          <w:i/>
          <w:iCs/>
        </w:rPr>
        <w:t>Marine and Freshwater Research</w:t>
      </w:r>
      <w:r w:rsidRPr="00B326AD">
        <w:rPr>
          <w:rFonts w:asciiTheme="majorHAnsi" w:hAnsiTheme="majorHAnsi"/>
        </w:rPr>
        <w:t xml:space="preserve"> 57(3), 349-362.</w:t>
      </w:r>
    </w:p>
    <w:p w14:paraId="2CA78C1E" w14:textId="77777777" w:rsidR="007922A6" w:rsidRPr="00B326AD" w:rsidRDefault="007922A6" w:rsidP="007922A6">
      <w:pPr>
        <w:pStyle w:val="CAreference"/>
        <w:spacing w:after="120" w:line="276" w:lineRule="auto"/>
        <w:rPr>
          <w:rFonts w:asciiTheme="majorHAnsi" w:hAnsiTheme="majorHAnsi"/>
        </w:rPr>
      </w:pPr>
      <w:r w:rsidRPr="00E746DE">
        <w:rPr>
          <w:rFonts w:asciiTheme="majorHAnsi" w:hAnsiTheme="majorHAnsi"/>
        </w:rPr>
        <w:t xml:space="preserve">Rainforest CRC, (2003) </w:t>
      </w:r>
      <w:r w:rsidRPr="00A821BF">
        <w:rPr>
          <w:rFonts w:asciiTheme="majorHAnsi" w:hAnsiTheme="majorHAnsi"/>
          <w:i/>
          <w:iCs/>
        </w:rPr>
        <w:t>Global warming in the Wet Tropics: issues in tropical forest landscapes</w:t>
      </w:r>
      <w:r w:rsidRPr="00E746DE">
        <w:rPr>
          <w:rFonts w:asciiTheme="majorHAnsi" w:hAnsiTheme="majorHAnsi"/>
        </w:rPr>
        <w:t>. Working Paper. Rainforest CRC, James Cook University, Cairns, Qld, Australia.</w:t>
      </w:r>
    </w:p>
    <w:p w14:paraId="239635CB" w14:textId="77777777" w:rsidR="006E0110" w:rsidRPr="00B326AD" w:rsidRDefault="006E0110" w:rsidP="006E0110">
      <w:pPr>
        <w:pStyle w:val="CAreference"/>
        <w:spacing w:after="120" w:line="276" w:lineRule="auto"/>
        <w:rPr>
          <w:rFonts w:asciiTheme="majorHAnsi" w:hAnsiTheme="majorHAnsi"/>
        </w:rPr>
      </w:pPr>
      <w:r w:rsidRPr="00B326AD">
        <w:rPr>
          <w:rFonts w:asciiTheme="majorHAnsi" w:hAnsiTheme="majorHAnsi"/>
        </w:rPr>
        <w:t xml:space="preserve">Ravindran S, </w:t>
      </w:r>
      <w:proofErr w:type="spellStart"/>
      <w:r w:rsidRPr="00B326AD">
        <w:rPr>
          <w:rFonts w:asciiTheme="majorHAnsi" w:hAnsiTheme="majorHAnsi"/>
        </w:rPr>
        <w:t>Gratchev</w:t>
      </w:r>
      <w:proofErr w:type="spellEnd"/>
      <w:r w:rsidRPr="00B326AD">
        <w:rPr>
          <w:rFonts w:asciiTheme="majorHAnsi" w:hAnsiTheme="majorHAnsi"/>
        </w:rPr>
        <w:t xml:space="preserve"> I &amp; Jeng D-S (2019) Analysis of rainfall-induced landslides in northern New South Wales, Australia. </w:t>
      </w:r>
      <w:r w:rsidRPr="00B326AD">
        <w:rPr>
          <w:rFonts w:asciiTheme="majorHAnsi" w:hAnsiTheme="majorHAnsi"/>
          <w:i/>
          <w:iCs/>
        </w:rPr>
        <w:t>Journal of Australian Geomechanics</w:t>
      </w:r>
      <w:r w:rsidRPr="00B326AD">
        <w:rPr>
          <w:rFonts w:asciiTheme="majorHAnsi" w:hAnsiTheme="majorHAnsi"/>
        </w:rPr>
        <w:t xml:space="preserve"> 54(4), 85-99.</w:t>
      </w:r>
    </w:p>
    <w:p w14:paraId="549A68FD" w14:textId="77777777" w:rsidR="006E0110" w:rsidRPr="00B326AD" w:rsidRDefault="006E0110" w:rsidP="006E0110">
      <w:pPr>
        <w:pStyle w:val="CAreference"/>
        <w:spacing w:after="120" w:line="276" w:lineRule="auto"/>
        <w:rPr>
          <w:rFonts w:asciiTheme="majorHAnsi" w:hAnsiTheme="majorHAnsi"/>
        </w:rPr>
      </w:pPr>
      <w:r w:rsidRPr="00B326AD">
        <w:rPr>
          <w:rFonts w:asciiTheme="majorHAnsi" w:hAnsiTheme="majorHAnsi"/>
        </w:rPr>
        <w:t xml:space="preserve">Richman NI, Böhm M, Adams SB, Alvarez F, Bergey EA, et al. (2015) Multiple drivers of decline in the global status of freshwater crayfish (Decapoda: </w:t>
      </w:r>
      <w:proofErr w:type="spellStart"/>
      <w:r w:rsidRPr="00B326AD">
        <w:rPr>
          <w:rFonts w:asciiTheme="majorHAnsi" w:hAnsiTheme="majorHAnsi"/>
        </w:rPr>
        <w:t>Astacidea</w:t>
      </w:r>
      <w:proofErr w:type="spellEnd"/>
      <w:r w:rsidRPr="00B326AD">
        <w:rPr>
          <w:rFonts w:asciiTheme="majorHAnsi" w:hAnsiTheme="majorHAnsi"/>
        </w:rPr>
        <w:t xml:space="preserve">). </w:t>
      </w:r>
      <w:r w:rsidRPr="00B326AD">
        <w:rPr>
          <w:rFonts w:asciiTheme="majorHAnsi" w:hAnsiTheme="majorHAnsi"/>
          <w:i/>
          <w:iCs/>
        </w:rPr>
        <w:t>Philosophical Transactions of the Royal Society B: Biological Sciences</w:t>
      </w:r>
      <w:r w:rsidRPr="00B326AD">
        <w:rPr>
          <w:rFonts w:asciiTheme="majorHAnsi" w:hAnsiTheme="majorHAnsi"/>
        </w:rPr>
        <w:t xml:space="preserve"> 370: 20140060. </w:t>
      </w:r>
    </w:p>
    <w:p w14:paraId="42BA8D3F" w14:textId="77777777" w:rsidR="006E0110" w:rsidRDefault="006E0110" w:rsidP="006E0110">
      <w:pPr>
        <w:autoSpaceDE w:val="0"/>
        <w:autoSpaceDN w:val="0"/>
        <w:adjustRightInd w:val="0"/>
        <w:spacing w:before="120"/>
        <w:ind w:left="426" w:hanging="426"/>
        <w:rPr>
          <w:rFonts w:asciiTheme="majorHAnsi" w:eastAsia="Cambria" w:hAnsiTheme="majorHAnsi" w:cs="Arial"/>
          <w:szCs w:val="24"/>
          <w:lang w:val="en-US" w:eastAsia="en-AU"/>
        </w:rPr>
      </w:pPr>
      <w:r w:rsidRPr="00690339">
        <w:rPr>
          <w:rFonts w:asciiTheme="majorHAnsi" w:eastAsia="Cambria" w:hAnsiTheme="majorHAnsi" w:cs="Arial"/>
          <w:szCs w:val="24"/>
          <w:lang w:val="en-US" w:eastAsia="en-AU"/>
        </w:rPr>
        <w:t xml:space="preserve">Short JW and Davie PJF (1993). Two new species of freshwater crayfish (Crustacea: Decapoda: </w:t>
      </w:r>
      <w:proofErr w:type="spellStart"/>
      <w:r w:rsidRPr="00334BD3">
        <w:rPr>
          <w:rFonts w:asciiTheme="majorHAnsi" w:eastAsia="Cambria" w:hAnsiTheme="majorHAnsi" w:cs="Arial"/>
          <w:szCs w:val="24"/>
          <w:lang w:val="en-US" w:eastAsia="en-AU"/>
        </w:rPr>
        <w:t>Parastacidae</w:t>
      </w:r>
      <w:proofErr w:type="spellEnd"/>
      <w:r w:rsidRPr="00334BD3">
        <w:rPr>
          <w:rFonts w:asciiTheme="majorHAnsi" w:eastAsia="Cambria" w:hAnsiTheme="majorHAnsi" w:cs="Arial"/>
          <w:szCs w:val="24"/>
          <w:lang w:val="en-US" w:eastAsia="en-AU"/>
        </w:rPr>
        <w:t xml:space="preserve">) from northeastern Queensland rainforest. </w:t>
      </w:r>
      <w:r w:rsidRPr="00334BD3">
        <w:rPr>
          <w:rFonts w:asciiTheme="majorHAnsi" w:eastAsia="Cambria" w:hAnsiTheme="majorHAnsi" w:cs="Arial"/>
          <w:i/>
          <w:iCs/>
          <w:szCs w:val="24"/>
          <w:lang w:val="en-US" w:eastAsia="en-AU"/>
        </w:rPr>
        <w:t>Memoirs of the Queensland Museum</w:t>
      </w:r>
      <w:r w:rsidRPr="00334BD3">
        <w:rPr>
          <w:rFonts w:asciiTheme="majorHAnsi" w:eastAsia="Cambria" w:hAnsiTheme="majorHAnsi" w:cs="Arial"/>
          <w:szCs w:val="24"/>
          <w:lang w:val="en-US" w:eastAsia="en-AU"/>
        </w:rPr>
        <w:t xml:space="preserve"> </w:t>
      </w:r>
      <w:r w:rsidRPr="00DE7F3E">
        <w:rPr>
          <w:rFonts w:asciiTheme="majorHAnsi" w:eastAsia="Cambria" w:hAnsiTheme="majorHAnsi" w:cs="Arial"/>
          <w:szCs w:val="24"/>
          <w:lang w:val="en-US" w:eastAsia="en-AU"/>
        </w:rPr>
        <w:t>34</w:t>
      </w:r>
      <w:r w:rsidRPr="00334BD3">
        <w:rPr>
          <w:rFonts w:asciiTheme="majorHAnsi" w:eastAsia="Cambria" w:hAnsiTheme="majorHAnsi" w:cs="Arial"/>
          <w:szCs w:val="24"/>
          <w:lang w:val="en-US" w:eastAsia="en-AU"/>
        </w:rPr>
        <w:t>(1): 69-80</w:t>
      </w:r>
      <w:r w:rsidRPr="00690339">
        <w:rPr>
          <w:rFonts w:asciiTheme="majorHAnsi" w:eastAsia="Cambria" w:hAnsiTheme="majorHAnsi" w:cs="Arial"/>
          <w:szCs w:val="24"/>
          <w:lang w:val="en-US" w:eastAsia="en-AU"/>
        </w:rPr>
        <w:t>.</w:t>
      </w:r>
    </w:p>
    <w:p w14:paraId="33D40C36" w14:textId="68DAA686" w:rsidR="009E2FA7" w:rsidRPr="00C7656B" w:rsidRDefault="00C7656B" w:rsidP="006E0110">
      <w:pPr>
        <w:autoSpaceDE w:val="0"/>
        <w:autoSpaceDN w:val="0"/>
        <w:adjustRightInd w:val="0"/>
        <w:spacing w:before="120"/>
        <w:ind w:left="426" w:hanging="426"/>
        <w:rPr>
          <w:rFonts w:asciiTheme="majorHAnsi" w:eastAsia="Cambria" w:hAnsiTheme="majorHAnsi" w:cs="Arial"/>
          <w:szCs w:val="24"/>
          <w:lang w:val="en-US" w:eastAsia="en-AU"/>
        </w:rPr>
      </w:pPr>
      <w:r w:rsidRPr="00C7656B">
        <w:rPr>
          <w:rFonts w:asciiTheme="majorHAnsi" w:eastAsia="Cambria" w:hAnsiTheme="majorHAnsi" w:cs="Arial"/>
          <w:szCs w:val="24"/>
          <w:lang w:eastAsia="en-AU"/>
        </w:rPr>
        <w:t>Silva, L.G.M., Doyle, K.E., Duffy, D., Humphries, P., Horta, A. and Baumgartner, L.J. (2020), Mortality events resulting from Australia's catastrophic fires threaten aquatic biota. Glob. Change Biol., 26: 5345-5350. </w:t>
      </w:r>
      <w:hyperlink r:id="rId19" w:history="1">
        <w:r w:rsidRPr="00C7656B">
          <w:rPr>
            <w:rStyle w:val="Hyperlink"/>
            <w:rFonts w:asciiTheme="majorHAnsi" w:eastAsia="Cambria" w:hAnsiTheme="majorHAnsi" w:cs="Arial"/>
            <w:szCs w:val="24"/>
            <w:lang w:eastAsia="en-AU"/>
          </w:rPr>
          <w:t>https://doi.org/10.1111/gcb.15282</w:t>
        </w:r>
      </w:hyperlink>
    </w:p>
    <w:p w14:paraId="09C993D7" w14:textId="77777777" w:rsidR="006E0110" w:rsidRDefault="006E0110" w:rsidP="006E0110">
      <w:pPr>
        <w:autoSpaceDE w:val="0"/>
        <w:autoSpaceDN w:val="0"/>
        <w:adjustRightInd w:val="0"/>
        <w:spacing w:before="120"/>
        <w:ind w:left="426" w:hanging="426"/>
        <w:rPr>
          <w:rFonts w:asciiTheme="majorHAnsi" w:eastAsia="Cambria" w:hAnsiTheme="majorHAnsi" w:cs="Arial"/>
          <w:szCs w:val="24"/>
          <w:lang w:val="en-US" w:eastAsia="en-AU"/>
        </w:rPr>
      </w:pPr>
      <w:r w:rsidRPr="00D476E3">
        <w:rPr>
          <w:rFonts w:asciiTheme="majorHAnsi" w:eastAsia="Cambria" w:hAnsiTheme="majorHAnsi" w:cs="Arial"/>
          <w:szCs w:val="24"/>
          <w:lang w:val="en-US" w:eastAsia="en-AU"/>
        </w:rPr>
        <w:t>Stock D (2004). The dynamics of Lantana camara (L.) invasion of subtropical rainforest in southeast Queensland. PhD Thesis, 318 pages, School of Environmental and Applied Sciences. Griffith University, Gold Coast campus. Gold Coast, Queensland, Australia.</w:t>
      </w:r>
    </w:p>
    <w:p w14:paraId="106892EC" w14:textId="77777777" w:rsidR="000D1D7B" w:rsidRPr="00F151C8" w:rsidRDefault="000D1D7B" w:rsidP="000D1D7B">
      <w:pPr>
        <w:autoSpaceDE w:val="0"/>
        <w:autoSpaceDN w:val="0"/>
        <w:adjustRightInd w:val="0"/>
        <w:spacing w:before="120"/>
        <w:ind w:left="426" w:hanging="426"/>
        <w:rPr>
          <w:rFonts w:asciiTheme="majorHAnsi" w:eastAsia="Cambria" w:hAnsiTheme="majorHAnsi" w:cs="Arial"/>
          <w:szCs w:val="24"/>
          <w:lang w:val="en-US" w:eastAsia="en-AU"/>
        </w:rPr>
      </w:pPr>
      <w:r w:rsidRPr="006A7F16">
        <w:rPr>
          <w:rFonts w:asciiTheme="majorHAnsi" w:eastAsia="Cambria" w:hAnsiTheme="majorHAnsi" w:cs="Arial"/>
          <w:szCs w:val="24"/>
          <w:lang w:val="en-US" w:eastAsia="en-AU"/>
        </w:rPr>
        <w:t xml:space="preserve">Suppiah R, Macadam I &amp; Whetton P (2007) </w:t>
      </w:r>
      <w:r w:rsidRPr="00A821BF">
        <w:rPr>
          <w:rFonts w:asciiTheme="majorHAnsi" w:eastAsia="Cambria" w:hAnsiTheme="majorHAnsi" w:cs="Arial"/>
          <w:i/>
          <w:iCs/>
          <w:szCs w:val="24"/>
          <w:lang w:val="en-US" w:eastAsia="en-AU"/>
        </w:rPr>
        <w:t>Climate change projections for the tropical rainforest region of North Queensland</w:t>
      </w:r>
      <w:r w:rsidRPr="006A7F16">
        <w:rPr>
          <w:rFonts w:asciiTheme="majorHAnsi" w:eastAsia="Cambria" w:hAnsiTheme="majorHAnsi" w:cs="Arial"/>
          <w:szCs w:val="24"/>
          <w:lang w:val="en-US" w:eastAsia="en-AU"/>
        </w:rPr>
        <w:t>. In: Reef and Rainforest Research Centre Limited. CSIRO Marine and Atmospheric Research, Cairns</w:t>
      </w:r>
      <w:r>
        <w:rPr>
          <w:rFonts w:asciiTheme="majorHAnsi" w:eastAsia="Cambria" w:hAnsiTheme="majorHAnsi" w:cs="Arial"/>
          <w:szCs w:val="24"/>
          <w:lang w:val="en-US" w:eastAsia="en-AU"/>
        </w:rPr>
        <w:t>.</w:t>
      </w:r>
    </w:p>
    <w:p w14:paraId="15394C71" w14:textId="77777777" w:rsidR="006E0110" w:rsidRDefault="006E0110" w:rsidP="006E0110">
      <w:pPr>
        <w:spacing w:before="120" w:line="240" w:lineRule="auto"/>
        <w:ind w:left="426" w:hanging="426"/>
      </w:pPr>
      <w:proofErr w:type="spellStart"/>
      <w:r w:rsidRPr="006913C9">
        <w:lastRenderedPageBreak/>
        <w:t>Syktus</w:t>
      </w:r>
      <w:proofErr w:type="spellEnd"/>
      <w:r w:rsidRPr="006913C9">
        <w:t xml:space="preserve"> J, Trancoso R, Ahrens D, Toombs N &amp; Wong K </w:t>
      </w:r>
      <w:r>
        <w:t>(</w:t>
      </w:r>
      <w:r w:rsidRPr="006913C9">
        <w:t>2020</w:t>
      </w:r>
      <w:r>
        <w:t xml:space="preserve">) </w:t>
      </w:r>
      <w:r w:rsidRPr="00A93C1E">
        <w:rPr>
          <w:i/>
          <w:iCs/>
        </w:rPr>
        <w:t>Queensland Future Climate Dashboard: Downscaled CMIP5 climate projections for Queensland</w:t>
      </w:r>
      <w:r w:rsidRPr="006913C9">
        <w:t>.</w:t>
      </w:r>
      <w:r>
        <w:t xml:space="preserve"> A</w:t>
      </w:r>
      <w:r w:rsidRPr="006913C9">
        <w:t>ccessed from &lt;https://www.longpaddock.qld.gov.au/qld-future-climate/&gt;.</w:t>
      </w:r>
    </w:p>
    <w:p w14:paraId="52363A68" w14:textId="77777777" w:rsidR="006E0110" w:rsidRPr="00B326AD" w:rsidRDefault="006E0110" w:rsidP="006E0110">
      <w:pPr>
        <w:pStyle w:val="CAreference"/>
        <w:spacing w:after="120" w:line="276" w:lineRule="auto"/>
        <w:rPr>
          <w:rFonts w:asciiTheme="majorHAnsi" w:hAnsiTheme="majorHAnsi"/>
        </w:rPr>
      </w:pPr>
      <w:r w:rsidRPr="00B326AD">
        <w:rPr>
          <w:rFonts w:asciiTheme="majorHAnsi" w:hAnsiTheme="majorHAnsi"/>
        </w:rPr>
        <w:t xml:space="preserve">Turvey P &amp; Merrick JR (1997a) Growth with age in the freshwater crayfish, </w:t>
      </w:r>
      <w:r w:rsidRPr="00B326AD">
        <w:rPr>
          <w:rFonts w:asciiTheme="majorHAnsi" w:hAnsiTheme="majorHAnsi"/>
          <w:i/>
          <w:iCs/>
        </w:rPr>
        <w:t xml:space="preserve">Euastacus </w:t>
      </w:r>
      <w:proofErr w:type="spellStart"/>
      <w:r w:rsidRPr="00B326AD">
        <w:rPr>
          <w:rFonts w:asciiTheme="majorHAnsi" w:hAnsiTheme="majorHAnsi"/>
          <w:i/>
          <w:iCs/>
        </w:rPr>
        <w:t>spinifer</w:t>
      </w:r>
      <w:proofErr w:type="spellEnd"/>
      <w:r w:rsidRPr="00B326AD">
        <w:rPr>
          <w:rFonts w:asciiTheme="majorHAnsi" w:hAnsiTheme="majorHAnsi"/>
        </w:rPr>
        <w:t xml:space="preserve"> (Decapoda: </w:t>
      </w:r>
      <w:proofErr w:type="spellStart"/>
      <w:r w:rsidRPr="00B326AD">
        <w:rPr>
          <w:rFonts w:asciiTheme="majorHAnsi" w:hAnsiTheme="majorHAnsi"/>
        </w:rPr>
        <w:t>Parastacidae</w:t>
      </w:r>
      <w:proofErr w:type="spellEnd"/>
      <w:r w:rsidRPr="00B326AD">
        <w:rPr>
          <w:rFonts w:asciiTheme="majorHAnsi" w:hAnsiTheme="majorHAnsi"/>
        </w:rPr>
        <w:t xml:space="preserve">), from the Sydney region, Australia. </w:t>
      </w:r>
      <w:r w:rsidRPr="00B326AD">
        <w:rPr>
          <w:rFonts w:asciiTheme="majorHAnsi" w:hAnsiTheme="majorHAnsi"/>
          <w:i/>
          <w:iCs/>
        </w:rPr>
        <w:t>Proceedings of the Linnean Society of New South Wales</w:t>
      </w:r>
      <w:r w:rsidRPr="00B326AD">
        <w:rPr>
          <w:rFonts w:asciiTheme="majorHAnsi" w:hAnsiTheme="majorHAnsi"/>
        </w:rPr>
        <w:t xml:space="preserve"> 118, 205-215.</w:t>
      </w:r>
    </w:p>
    <w:p w14:paraId="056B79D5" w14:textId="77777777" w:rsidR="006E0110" w:rsidRDefault="006E0110" w:rsidP="006E0110">
      <w:pPr>
        <w:pStyle w:val="CAreference"/>
        <w:spacing w:after="120" w:line="276" w:lineRule="auto"/>
        <w:rPr>
          <w:rFonts w:asciiTheme="majorHAnsi" w:hAnsiTheme="majorHAnsi"/>
        </w:rPr>
      </w:pPr>
      <w:r w:rsidRPr="00B326AD">
        <w:rPr>
          <w:rFonts w:asciiTheme="majorHAnsi" w:hAnsiTheme="majorHAnsi"/>
        </w:rPr>
        <w:t xml:space="preserve">Turvey P &amp; Merrick JR (1997b) Reproductive biology of the freshwater crayfish, </w:t>
      </w:r>
      <w:r w:rsidRPr="00B326AD">
        <w:rPr>
          <w:rFonts w:asciiTheme="majorHAnsi" w:hAnsiTheme="majorHAnsi"/>
          <w:i/>
          <w:iCs/>
        </w:rPr>
        <w:t xml:space="preserve">Euastacus </w:t>
      </w:r>
      <w:proofErr w:type="spellStart"/>
      <w:r w:rsidRPr="00B326AD">
        <w:rPr>
          <w:rFonts w:asciiTheme="majorHAnsi" w:hAnsiTheme="majorHAnsi"/>
          <w:i/>
          <w:iCs/>
        </w:rPr>
        <w:t>spinifer</w:t>
      </w:r>
      <w:proofErr w:type="spellEnd"/>
      <w:r w:rsidRPr="00B326AD">
        <w:rPr>
          <w:rFonts w:asciiTheme="majorHAnsi" w:hAnsiTheme="majorHAnsi"/>
        </w:rPr>
        <w:t xml:space="preserve"> (Decapoda: </w:t>
      </w:r>
      <w:proofErr w:type="spellStart"/>
      <w:r w:rsidRPr="00B326AD">
        <w:rPr>
          <w:rFonts w:asciiTheme="majorHAnsi" w:hAnsiTheme="majorHAnsi"/>
        </w:rPr>
        <w:t>Parastacidae</w:t>
      </w:r>
      <w:proofErr w:type="spellEnd"/>
      <w:r w:rsidRPr="00B326AD">
        <w:rPr>
          <w:rFonts w:asciiTheme="majorHAnsi" w:hAnsiTheme="majorHAnsi"/>
        </w:rPr>
        <w:t xml:space="preserve">), from the Sydney region, Australia. </w:t>
      </w:r>
      <w:r w:rsidRPr="00B326AD">
        <w:rPr>
          <w:rFonts w:asciiTheme="majorHAnsi" w:hAnsiTheme="majorHAnsi"/>
          <w:i/>
          <w:iCs/>
        </w:rPr>
        <w:t xml:space="preserve">Proceedings of the Linnean Society of New South Wales </w:t>
      </w:r>
      <w:r w:rsidRPr="00B326AD">
        <w:rPr>
          <w:rFonts w:asciiTheme="majorHAnsi" w:hAnsiTheme="majorHAnsi"/>
        </w:rPr>
        <w:t>118, 131-155.</w:t>
      </w:r>
    </w:p>
    <w:p w14:paraId="072D8FE3" w14:textId="77777777" w:rsidR="006E0110" w:rsidRPr="0073518B" w:rsidRDefault="006E0110" w:rsidP="006E0110">
      <w:pPr>
        <w:pStyle w:val="CAreference"/>
        <w:spacing w:after="120" w:line="276" w:lineRule="auto"/>
        <w:rPr>
          <w:rFonts w:asciiTheme="majorHAnsi" w:hAnsiTheme="majorHAnsi"/>
        </w:rPr>
      </w:pPr>
      <w:proofErr w:type="spellStart"/>
      <w:r w:rsidRPr="0073518B">
        <w:rPr>
          <w:rFonts w:asciiTheme="majorHAnsi" w:hAnsiTheme="majorHAnsi"/>
        </w:rPr>
        <w:t>Unestam</w:t>
      </w:r>
      <w:proofErr w:type="spellEnd"/>
      <w:r w:rsidRPr="0073518B">
        <w:rPr>
          <w:rFonts w:asciiTheme="majorHAnsi" w:hAnsiTheme="majorHAnsi"/>
        </w:rPr>
        <w:t xml:space="preserve"> T (1975) Defence reactions in and susceptibility of Australian and New Guinean freshwater crayfish to European-crayfish-plague fungus. </w:t>
      </w:r>
      <w:r w:rsidRPr="001B1BA4">
        <w:rPr>
          <w:rFonts w:asciiTheme="majorHAnsi" w:hAnsiTheme="majorHAnsi"/>
          <w:i/>
          <w:iCs/>
        </w:rPr>
        <w:t>Australian Journal of Experimental Biological and Medical Science</w:t>
      </w:r>
      <w:r w:rsidRPr="0073518B">
        <w:rPr>
          <w:rFonts w:asciiTheme="majorHAnsi" w:hAnsiTheme="majorHAnsi"/>
        </w:rPr>
        <w:t xml:space="preserve"> 53</w:t>
      </w:r>
      <w:r>
        <w:rPr>
          <w:rFonts w:asciiTheme="majorHAnsi" w:hAnsiTheme="majorHAnsi"/>
        </w:rPr>
        <w:t>,</w:t>
      </w:r>
      <w:r w:rsidRPr="0073518B">
        <w:rPr>
          <w:rFonts w:asciiTheme="majorHAnsi" w:hAnsiTheme="majorHAnsi"/>
        </w:rPr>
        <w:t xml:space="preserve"> 349-359.</w:t>
      </w:r>
    </w:p>
    <w:p w14:paraId="79F5B115" w14:textId="77777777" w:rsidR="006E0110" w:rsidRDefault="006E0110" w:rsidP="006E0110">
      <w:pPr>
        <w:pStyle w:val="CAreference"/>
        <w:spacing w:after="120" w:line="276" w:lineRule="auto"/>
        <w:rPr>
          <w:rFonts w:asciiTheme="majorHAnsi" w:hAnsiTheme="majorHAnsi"/>
        </w:rPr>
      </w:pPr>
      <w:r w:rsidRPr="00B326AD">
        <w:rPr>
          <w:rFonts w:asciiTheme="majorHAnsi" w:hAnsiTheme="majorHAnsi"/>
        </w:rPr>
        <w:t xml:space="preserve">Wells SM, Pyle RM &amp; Collins NM (1983) </w:t>
      </w:r>
      <w:r w:rsidRPr="00B326AD">
        <w:rPr>
          <w:rFonts w:asciiTheme="majorHAnsi" w:hAnsiTheme="majorHAnsi"/>
          <w:i/>
          <w:iCs/>
        </w:rPr>
        <w:t>The IUCN Invertebrate Red Data Book</w:t>
      </w:r>
      <w:r w:rsidRPr="00B326AD">
        <w:rPr>
          <w:rFonts w:asciiTheme="majorHAnsi" w:hAnsiTheme="majorHAnsi"/>
        </w:rPr>
        <w:t>. 1st edition, The IUCN, Gland, Switzerland.</w:t>
      </w:r>
    </w:p>
    <w:p w14:paraId="08489C22" w14:textId="77777777" w:rsidR="006E0110" w:rsidRDefault="006E0110" w:rsidP="006E0110">
      <w:pPr>
        <w:pStyle w:val="CAreference"/>
        <w:spacing w:after="120" w:line="276" w:lineRule="auto"/>
      </w:pPr>
      <w:r w:rsidRPr="00521832">
        <w:rPr>
          <w:b/>
          <w:sz w:val="24"/>
          <w:u w:val="single"/>
        </w:rPr>
        <w:t>Other sources cited in the advice</w:t>
      </w:r>
    </w:p>
    <w:p w14:paraId="649A8AEF" w14:textId="77777777" w:rsidR="006E0110" w:rsidRDefault="006E0110" w:rsidP="006E0110">
      <w:pPr>
        <w:pStyle w:val="CAreference"/>
        <w:spacing w:after="120" w:line="276" w:lineRule="auto"/>
        <w:rPr>
          <w:rFonts w:asciiTheme="majorHAnsi" w:hAnsiTheme="majorHAnsi"/>
        </w:rPr>
      </w:pPr>
      <w:r>
        <w:rPr>
          <w:rFonts w:asciiTheme="majorHAnsi" w:hAnsiTheme="majorHAnsi"/>
        </w:rPr>
        <w:t>A</w:t>
      </w:r>
      <w:r w:rsidRPr="00FA5BC1">
        <w:rPr>
          <w:rFonts w:asciiTheme="majorHAnsi" w:hAnsiTheme="majorHAnsi"/>
        </w:rPr>
        <w:t>nimal Health Committee</w:t>
      </w:r>
      <w:r>
        <w:rPr>
          <w:rFonts w:asciiTheme="majorHAnsi" w:hAnsiTheme="majorHAnsi"/>
        </w:rPr>
        <w:t xml:space="preserve"> (</w:t>
      </w:r>
      <w:r w:rsidRPr="00FA5BC1">
        <w:rPr>
          <w:rFonts w:asciiTheme="majorHAnsi" w:hAnsiTheme="majorHAnsi"/>
        </w:rPr>
        <w:t>2020</w:t>
      </w:r>
      <w:r>
        <w:rPr>
          <w:rFonts w:asciiTheme="majorHAnsi" w:hAnsiTheme="majorHAnsi"/>
        </w:rPr>
        <w:t xml:space="preserve">) </w:t>
      </w:r>
      <w:r w:rsidRPr="00FA5BC1">
        <w:rPr>
          <w:rFonts w:asciiTheme="majorHAnsi" w:hAnsiTheme="majorHAnsi"/>
        </w:rPr>
        <w:t>Australia's National List of Reportable Diseases of Aquatic Animals</w:t>
      </w:r>
      <w:r>
        <w:rPr>
          <w:rFonts w:asciiTheme="majorHAnsi" w:hAnsiTheme="majorHAnsi"/>
        </w:rPr>
        <w:t xml:space="preserve"> (June 2020). </w:t>
      </w:r>
      <w:r w:rsidRPr="0067023B">
        <w:rPr>
          <w:rFonts w:asciiTheme="majorHAnsi" w:hAnsiTheme="majorHAnsi"/>
        </w:rPr>
        <w:t>Viewed 27 July 2021,</w:t>
      </w:r>
      <w:r>
        <w:rPr>
          <w:rFonts w:asciiTheme="majorHAnsi" w:hAnsiTheme="majorHAnsi"/>
        </w:rPr>
        <w:t xml:space="preserve"> </w:t>
      </w:r>
      <w:r w:rsidRPr="0067023B">
        <w:rPr>
          <w:rFonts w:asciiTheme="majorHAnsi" w:hAnsiTheme="majorHAnsi"/>
        </w:rPr>
        <w:t>Available at:</w:t>
      </w:r>
      <w:r>
        <w:rPr>
          <w:rFonts w:asciiTheme="majorHAnsi" w:hAnsiTheme="majorHAnsi"/>
        </w:rPr>
        <w:t xml:space="preserve"> </w:t>
      </w:r>
      <w:r w:rsidRPr="00FA5BC1">
        <w:rPr>
          <w:rFonts w:asciiTheme="majorHAnsi" w:hAnsiTheme="majorHAnsi"/>
        </w:rPr>
        <w:t>https://www.agriculture.gov.au/animal/aquatic/reporting/reportable-diseases#crustaceans</w:t>
      </w:r>
    </w:p>
    <w:p w14:paraId="17D0D0B6" w14:textId="77777777" w:rsidR="006E0110" w:rsidRDefault="006E0110" w:rsidP="006E0110">
      <w:pPr>
        <w:pStyle w:val="CAreference"/>
        <w:spacing w:after="120" w:line="276" w:lineRule="auto"/>
        <w:rPr>
          <w:rFonts w:asciiTheme="majorHAnsi" w:hAnsiTheme="majorHAnsi"/>
        </w:rPr>
      </w:pPr>
      <w:r w:rsidRPr="0067023B">
        <w:rPr>
          <w:rFonts w:asciiTheme="majorHAnsi" w:hAnsiTheme="majorHAnsi"/>
        </w:rPr>
        <w:t xml:space="preserve">Barker J (1992) The spiny freshwater crayfish monitoring program, 1990. Fisheries management report. No 44, Inland Fisheries Management Branch, Fisheries Management Division, Department of Conservation and Environment. Victoria, Australia. </w:t>
      </w:r>
    </w:p>
    <w:p w14:paraId="40E3A072" w14:textId="77777777" w:rsidR="006E0110" w:rsidRDefault="006E0110" w:rsidP="006E0110">
      <w:pPr>
        <w:pStyle w:val="CAreference"/>
        <w:spacing w:after="120" w:line="276" w:lineRule="auto"/>
        <w:rPr>
          <w:rFonts w:asciiTheme="majorHAnsi" w:hAnsiTheme="majorHAnsi"/>
        </w:rPr>
      </w:pPr>
      <w:r w:rsidRPr="002E35F7">
        <w:rPr>
          <w:rFonts w:asciiTheme="majorHAnsi" w:hAnsiTheme="majorHAnsi"/>
        </w:rPr>
        <w:t xml:space="preserve">BOM (Bureau of Meteorology) (2021) Maps of average conditions. Bureau of Meteorology, Commonwealth of Australia, Canberra, Australia. </w:t>
      </w:r>
      <w:r w:rsidRPr="002C0B94">
        <w:rPr>
          <w:rFonts w:asciiTheme="majorHAnsi" w:hAnsiTheme="majorHAnsi"/>
        </w:rPr>
        <w:t>Available online via:</w:t>
      </w:r>
      <w:r>
        <w:rPr>
          <w:rFonts w:asciiTheme="majorHAnsi" w:hAnsiTheme="majorHAnsi"/>
        </w:rPr>
        <w:t xml:space="preserve"> </w:t>
      </w:r>
      <w:hyperlink r:id="rId20" w:history="1">
        <w:r w:rsidRPr="00235682">
          <w:rPr>
            <w:rStyle w:val="Hyperlink"/>
            <w:rFonts w:asciiTheme="majorHAnsi" w:hAnsiTheme="majorHAnsi"/>
          </w:rPr>
          <w:t>http://www.bom.gov.au/climate/averages/maps.shtml</w:t>
        </w:r>
      </w:hyperlink>
    </w:p>
    <w:p w14:paraId="778F1671" w14:textId="77777777" w:rsidR="006E0110" w:rsidRDefault="006E0110" w:rsidP="006E0110">
      <w:pPr>
        <w:pStyle w:val="CAreference"/>
        <w:spacing w:after="120" w:line="276" w:lineRule="auto"/>
        <w:rPr>
          <w:rFonts w:asciiTheme="majorHAnsi" w:hAnsiTheme="majorHAnsi"/>
        </w:rPr>
      </w:pPr>
      <w:r w:rsidRPr="002E35F7">
        <w:rPr>
          <w:rFonts w:asciiTheme="majorHAnsi" w:hAnsiTheme="majorHAnsi"/>
        </w:rPr>
        <w:t>BOM (Bureau of Meteorology) (202</w:t>
      </w:r>
      <w:r>
        <w:rPr>
          <w:rFonts w:asciiTheme="majorHAnsi" w:hAnsiTheme="majorHAnsi"/>
        </w:rPr>
        <w:t>2</w:t>
      </w:r>
      <w:r w:rsidRPr="002E35F7">
        <w:rPr>
          <w:rFonts w:asciiTheme="majorHAnsi" w:hAnsiTheme="majorHAnsi"/>
        </w:rPr>
        <w:t xml:space="preserve">) </w:t>
      </w:r>
      <w:r w:rsidRPr="002C0B94">
        <w:rPr>
          <w:rFonts w:asciiTheme="majorHAnsi" w:hAnsiTheme="majorHAnsi"/>
        </w:rPr>
        <w:t>Climate Data Online</w:t>
      </w:r>
      <w:r w:rsidRPr="002E35F7">
        <w:rPr>
          <w:rFonts w:asciiTheme="majorHAnsi" w:hAnsiTheme="majorHAnsi"/>
        </w:rPr>
        <w:t xml:space="preserve">. Bureau of Meteorology, Commonwealth of Australia, Canberra, Australia. Available </w:t>
      </w:r>
      <w:r>
        <w:rPr>
          <w:rFonts w:asciiTheme="majorHAnsi" w:hAnsiTheme="majorHAnsi"/>
        </w:rPr>
        <w:t xml:space="preserve">at: </w:t>
      </w:r>
      <w:r w:rsidRPr="002C0B94">
        <w:rPr>
          <w:rFonts w:asciiTheme="majorHAnsi" w:hAnsiTheme="majorHAnsi"/>
        </w:rPr>
        <w:t xml:space="preserve">Available online via: </w:t>
      </w:r>
      <w:hyperlink r:id="rId21" w:history="1">
        <w:r w:rsidRPr="00235682">
          <w:rPr>
            <w:rStyle w:val="Hyperlink"/>
            <w:rFonts w:asciiTheme="majorHAnsi" w:hAnsiTheme="majorHAnsi"/>
          </w:rPr>
          <w:t>http://www.bom.gov.au/climate/data/index.shtml</w:t>
        </w:r>
      </w:hyperlink>
    </w:p>
    <w:p w14:paraId="475CF5DF" w14:textId="77777777" w:rsidR="006E0110" w:rsidRPr="0067023B" w:rsidRDefault="006E0110" w:rsidP="006E0110">
      <w:pPr>
        <w:pStyle w:val="CAreference"/>
        <w:spacing w:after="120" w:line="276" w:lineRule="auto"/>
        <w:rPr>
          <w:rFonts w:asciiTheme="majorHAnsi" w:hAnsiTheme="majorHAnsi"/>
        </w:rPr>
      </w:pPr>
      <w:r w:rsidRPr="0067023B">
        <w:rPr>
          <w:rFonts w:asciiTheme="majorHAnsi" w:hAnsiTheme="majorHAnsi"/>
        </w:rPr>
        <w:t>Business Queensland (2021) Red swamp crayfish. Viewed 27 July 2021, Available at: https://www.business.qld.gov.au/industries/farms-fishing-forestry/agriculture/land-management/health-pests-weeds-diseases/pests/invasive-animals/prohibited/red-swamp-crayfish</w:t>
      </w:r>
    </w:p>
    <w:p w14:paraId="54513990" w14:textId="77777777" w:rsidR="006E0110" w:rsidRPr="0067023B" w:rsidRDefault="006E0110" w:rsidP="006E0110">
      <w:pPr>
        <w:pStyle w:val="CAreference"/>
        <w:spacing w:after="120" w:line="276" w:lineRule="auto"/>
        <w:rPr>
          <w:rFonts w:asciiTheme="majorHAnsi" w:hAnsiTheme="majorHAnsi"/>
        </w:rPr>
      </w:pPr>
      <w:r w:rsidRPr="0067023B">
        <w:rPr>
          <w:rFonts w:asciiTheme="majorHAnsi" w:hAnsiTheme="majorHAnsi"/>
        </w:rPr>
        <w:t>Coughran J (</w:t>
      </w:r>
      <w:r>
        <w:rPr>
          <w:rFonts w:asciiTheme="majorHAnsi" w:hAnsiTheme="majorHAnsi"/>
        </w:rPr>
        <w:t>2021</w:t>
      </w:r>
      <w:r w:rsidRPr="0067023B">
        <w:rPr>
          <w:rFonts w:asciiTheme="majorHAnsi" w:hAnsiTheme="majorHAnsi"/>
        </w:rPr>
        <w:t xml:space="preserve">) </w:t>
      </w:r>
      <w:r>
        <w:rPr>
          <w:rFonts w:asciiTheme="majorHAnsi" w:hAnsiTheme="majorHAnsi"/>
        </w:rPr>
        <w:t>Unpublished d</w:t>
      </w:r>
      <w:r w:rsidRPr="0067023B">
        <w:rPr>
          <w:rFonts w:asciiTheme="majorHAnsi" w:hAnsiTheme="majorHAnsi"/>
        </w:rPr>
        <w:t xml:space="preserve">ata on threats to </w:t>
      </w:r>
      <w:r w:rsidRPr="00B71A84">
        <w:rPr>
          <w:rFonts w:asciiTheme="majorHAnsi" w:hAnsiTheme="majorHAnsi"/>
          <w:i/>
          <w:iCs/>
        </w:rPr>
        <w:t>Euastacus</w:t>
      </w:r>
      <w:r w:rsidRPr="0067023B">
        <w:rPr>
          <w:rFonts w:asciiTheme="majorHAnsi" w:hAnsiTheme="majorHAnsi"/>
        </w:rPr>
        <w:t xml:space="preserve"> species. In possession of author.</w:t>
      </w:r>
    </w:p>
    <w:p w14:paraId="4B1A2314" w14:textId="77777777" w:rsidR="006E0110" w:rsidRPr="008E052C" w:rsidRDefault="006E0110" w:rsidP="006E0110">
      <w:pPr>
        <w:pStyle w:val="CAreference"/>
        <w:spacing w:after="120" w:line="276" w:lineRule="auto"/>
        <w:rPr>
          <w:rFonts w:asciiTheme="majorHAnsi" w:hAnsiTheme="majorHAnsi"/>
        </w:rPr>
      </w:pPr>
      <w:r w:rsidRPr="006B7E35">
        <w:rPr>
          <w:rFonts w:asciiTheme="majorHAnsi" w:hAnsiTheme="majorHAnsi"/>
        </w:rPr>
        <w:t>Department of Primary Industries &amp; Regional Development (2021) Red swamp crayfish seized (Wednesday 21</w:t>
      </w:r>
      <w:r w:rsidRPr="008E052C">
        <w:rPr>
          <w:rFonts w:asciiTheme="majorHAnsi" w:hAnsiTheme="majorHAnsi"/>
        </w:rPr>
        <w:t xml:space="preserve"> July 2021). Viewed 27 July 2021, Available at: http://www.fish.wa.gov.au/About-Us/News/Pages/red-swamp-crayfish-seized.aspx</w:t>
      </w:r>
    </w:p>
    <w:p w14:paraId="44C080F8" w14:textId="77777777" w:rsidR="006E0110" w:rsidRPr="008E052C" w:rsidRDefault="006E0110" w:rsidP="006E0110">
      <w:pPr>
        <w:pStyle w:val="CAreference"/>
        <w:spacing w:after="120" w:line="276" w:lineRule="auto"/>
        <w:rPr>
          <w:rFonts w:asciiTheme="majorHAnsi" w:hAnsiTheme="majorHAnsi"/>
        </w:rPr>
      </w:pPr>
      <w:r w:rsidRPr="008E052C">
        <w:rPr>
          <w:rFonts w:asciiTheme="majorHAnsi" w:hAnsiTheme="majorHAnsi"/>
        </w:rPr>
        <w:t>Furse J (</w:t>
      </w:r>
      <w:r>
        <w:rPr>
          <w:rFonts w:asciiTheme="majorHAnsi" w:hAnsiTheme="majorHAnsi"/>
        </w:rPr>
        <w:t>2021</w:t>
      </w:r>
      <w:r w:rsidRPr="008E052C">
        <w:rPr>
          <w:rFonts w:asciiTheme="majorHAnsi" w:hAnsiTheme="majorHAnsi"/>
        </w:rPr>
        <w:t xml:space="preserve">) </w:t>
      </w:r>
      <w:r>
        <w:rPr>
          <w:rFonts w:asciiTheme="majorHAnsi" w:hAnsiTheme="majorHAnsi"/>
        </w:rPr>
        <w:t>Unpublished d</w:t>
      </w:r>
      <w:r w:rsidRPr="008E052C">
        <w:rPr>
          <w:rFonts w:asciiTheme="majorHAnsi" w:hAnsiTheme="majorHAnsi"/>
        </w:rPr>
        <w:t xml:space="preserve">ata on threats to </w:t>
      </w:r>
      <w:r w:rsidRPr="0035679C">
        <w:rPr>
          <w:rFonts w:asciiTheme="majorHAnsi" w:hAnsiTheme="majorHAnsi"/>
          <w:i/>
          <w:iCs/>
        </w:rPr>
        <w:t>Euastacus</w:t>
      </w:r>
      <w:r w:rsidRPr="008E052C">
        <w:rPr>
          <w:rFonts w:asciiTheme="majorHAnsi" w:hAnsiTheme="majorHAnsi"/>
        </w:rPr>
        <w:t xml:space="preserve"> species. In possession of author.</w:t>
      </w:r>
    </w:p>
    <w:p w14:paraId="2820879B" w14:textId="5EE4CCFB" w:rsidR="006E0110" w:rsidRPr="00136FE1" w:rsidRDefault="00C00A0B" w:rsidP="006E0110">
      <w:pPr>
        <w:pStyle w:val="CommentText"/>
        <w:spacing w:before="120"/>
        <w:ind w:left="426" w:hanging="426"/>
        <w:rPr>
          <w:sz w:val="22"/>
          <w:szCs w:val="22"/>
        </w:rPr>
      </w:pPr>
      <w:r w:rsidRPr="00C00A0B">
        <w:rPr>
          <w:color w:val="000000"/>
          <w:sz w:val="22"/>
          <w:szCs w:val="22"/>
        </w:rPr>
        <w:t xml:space="preserve">IUCN Standards and Petitions Committee (2024). 'Guidelines for Using the IUCN Red List Categories and Criteria. Version 16. Prepared by the Standards and Petitions Committee. Downloadable from https://www.iucnredlist.org/documents/RedListGuidelines.pdf. </w:t>
      </w:r>
      <w:r w:rsidR="006E0110" w:rsidRPr="00136FE1">
        <w:rPr>
          <w:sz w:val="22"/>
          <w:szCs w:val="22"/>
        </w:rPr>
        <w:t xml:space="preserve"> </w:t>
      </w:r>
    </w:p>
    <w:p w14:paraId="02FF132A" w14:textId="77777777" w:rsidR="006E0110" w:rsidRDefault="006E0110" w:rsidP="006E0110">
      <w:pPr>
        <w:autoSpaceDE w:val="0"/>
        <w:autoSpaceDN w:val="0"/>
        <w:adjustRightInd w:val="0"/>
        <w:spacing w:before="120"/>
        <w:ind w:left="426" w:hanging="426"/>
        <w:rPr>
          <w:rFonts w:asciiTheme="majorHAnsi" w:hAnsiTheme="majorHAnsi"/>
        </w:rPr>
      </w:pPr>
      <w:r>
        <w:rPr>
          <w:rFonts w:asciiTheme="majorHAnsi" w:hAnsiTheme="majorHAnsi"/>
        </w:rPr>
        <w:t>McCormack R.B</w:t>
      </w:r>
      <w:r w:rsidRPr="0067023B">
        <w:rPr>
          <w:rFonts w:asciiTheme="majorHAnsi" w:hAnsiTheme="majorHAnsi"/>
        </w:rPr>
        <w:t xml:space="preserve"> (</w:t>
      </w:r>
      <w:r>
        <w:rPr>
          <w:rFonts w:asciiTheme="majorHAnsi" w:hAnsiTheme="majorHAnsi"/>
        </w:rPr>
        <w:t>2015</w:t>
      </w:r>
      <w:r w:rsidRPr="0067023B">
        <w:rPr>
          <w:rFonts w:asciiTheme="majorHAnsi" w:hAnsiTheme="majorHAnsi"/>
        </w:rPr>
        <w:t xml:space="preserve">) </w:t>
      </w:r>
      <w:r>
        <w:rPr>
          <w:rFonts w:asciiTheme="majorHAnsi" w:hAnsiTheme="majorHAnsi"/>
        </w:rPr>
        <w:t>Unpublished survey d</w:t>
      </w:r>
      <w:r w:rsidRPr="0067023B">
        <w:rPr>
          <w:rFonts w:asciiTheme="majorHAnsi" w:hAnsiTheme="majorHAnsi"/>
        </w:rPr>
        <w:t xml:space="preserve">ata </w:t>
      </w:r>
      <w:r>
        <w:rPr>
          <w:rFonts w:asciiTheme="majorHAnsi" w:hAnsiTheme="majorHAnsi"/>
        </w:rPr>
        <w:t>from 2010 and 2015 for</w:t>
      </w:r>
      <w:r w:rsidRPr="0067023B">
        <w:rPr>
          <w:rFonts w:asciiTheme="majorHAnsi" w:hAnsiTheme="majorHAnsi"/>
        </w:rPr>
        <w:t xml:space="preserve"> </w:t>
      </w:r>
      <w:r w:rsidRPr="00B71A84">
        <w:rPr>
          <w:rFonts w:asciiTheme="majorHAnsi" w:hAnsiTheme="majorHAnsi"/>
          <w:i/>
          <w:iCs/>
        </w:rPr>
        <w:t>Euastacus</w:t>
      </w:r>
      <w:r w:rsidRPr="0067023B">
        <w:rPr>
          <w:rFonts w:asciiTheme="majorHAnsi" w:hAnsiTheme="majorHAnsi"/>
        </w:rPr>
        <w:t xml:space="preserve"> </w:t>
      </w:r>
      <w:proofErr w:type="spellStart"/>
      <w:r w:rsidRPr="00125CF8">
        <w:rPr>
          <w:rFonts w:asciiTheme="majorHAnsi" w:hAnsiTheme="majorHAnsi"/>
          <w:i/>
        </w:rPr>
        <w:t>yigara</w:t>
      </w:r>
      <w:proofErr w:type="spellEnd"/>
      <w:r w:rsidRPr="0067023B">
        <w:rPr>
          <w:rFonts w:asciiTheme="majorHAnsi" w:hAnsiTheme="majorHAnsi"/>
        </w:rPr>
        <w:t>. In possession of author.</w:t>
      </w:r>
    </w:p>
    <w:p w14:paraId="0E8EDB2C" w14:textId="77777777" w:rsidR="006E0110" w:rsidRPr="006550D0" w:rsidRDefault="006E0110" w:rsidP="006E0110">
      <w:pPr>
        <w:autoSpaceDE w:val="0"/>
        <w:autoSpaceDN w:val="0"/>
        <w:adjustRightInd w:val="0"/>
        <w:spacing w:before="120"/>
        <w:ind w:left="426" w:hanging="426"/>
        <w:rPr>
          <w:rFonts w:asciiTheme="majorHAnsi" w:hAnsiTheme="majorHAnsi"/>
        </w:rPr>
      </w:pPr>
      <w:r w:rsidRPr="00566988">
        <w:rPr>
          <w:rFonts w:asciiTheme="majorHAnsi" w:eastAsia="Cambria" w:hAnsiTheme="majorHAnsi" w:cs="Arial"/>
          <w:szCs w:val="24"/>
          <w:lang w:val="en-US" w:eastAsia="en-AU"/>
        </w:rPr>
        <w:lastRenderedPageBreak/>
        <w:t xml:space="preserve">Queensland Government (2013). </w:t>
      </w:r>
      <w:proofErr w:type="spellStart"/>
      <w:r w:rsidRPr="00566988">
        <w:rPr>
          <w:rFonts w:asciiTheme="majorHAnsi" w:eastAsia="Cambria" w:hAnsiTheme="majorHAnsi" w:cs="Arial"/>
          <w:szCs w:val="24"/>
          <w:lang w:val="en-US" w:eastAsia="en-AU"/>
        </w:rPr>
        <w:t>Koombooloomba</w:t>
      </w:r>
      <w:proofErr w:type="spellEnd"/>
      <w:r w:rsidRPr="00566988">
        <w:rPr>
          <w:rFonts w:asciiTheme="majorHAnsi" w:eastAsia="Cambria" w:hAnsiTheme="majorHAnsi" w:cs="Arial"/>
          <w:szCs w:val="24"/>
          <w:lang w:val="en-US" w:eastAsia="en-AU"/>
        </w:rPr>
        <w:t xml:space="preserve"> National Park, Forest Reserve and Conservation Park Management Statement 2013. 9 Pages. Queensland Department of National Parks, Recreation, Sport and Racing. Brisbane, Australia.</w:t>
      </w:r>
    </w:p>
    <w:p w14:paraId="197AE135" w14:textId="77777777" w:rsidR="006E0110" w:rsidRDefault="006E0110" w:rsidP="006E0110">
      <w:pPr>
        <w:sectPr w:rsidR="006E0110" w:rsidSect="007477D9">
          <w:headerReference w:type="even" r:id="rId22"/>
          <w:headerReference w:type="default" r:id="rId23"/>
          <w:footerReference w:type="even" r:id="rId24"/>
          <w:footerReference w:type="default" r:id="rId25"/>
          <w:headerReference w:type="first" r:id="rId26"/>
          <w:footerReference w:type="first" r:id="rId27"/>
          <w:pgSz w:w="11906" w:h="16838"/>
          <w:pgMar w:top="1418" w:right="1133" w:bottom="1418" w:left="1418" w:header="567" w:footer="284" w:gutter="0"/>
          <w:cols w:space="708"/>
          <w:titlePg/>
          <w:docGrid w:linePitch="360"/>
        </w:sectPr>
      </w:pPr>
    </w:p>
    <w:p w14:paraId="1A1E7DE8" w14:textId="41B2539A" w:rsidR="006E0110" w:rsidRDefault="006E0110" w:rsidP="006E0110">
      <w:pPr>
        <w:pStyle w:val="Heading2"/>
        <w:pageBreakBefore/>
        <w:ind w:left="720" w:hanging="720"/>
      </w:pPr>
      <w:r w:rsidRPr="00D718D6">
        <w:lastRenderedPageBreak/>
        <w:t xml:space="preserve">Attachment A: Listing Assessment for </w:t>
      </w:r>
      <w:r w:rsidR="000819FB" w:rsidRPr="00F03406">
        <w:t>Cardwell crayfish</w:t>
      </w:r>
    </w:p>
    <w:p w14:paraId="1ED0E3FB" w14:textId="77777777" w:rsidR="006E0110" w:rsidRDefault="006E0110" w:rsidP="006E0110">
      <w:pPr>
        <w:pStyle w:val="Heading3"/>
        <w:ind w:left="964" w:hanging="964"/>
        <w:rPr>
          <w:lang w:eastAsia="ja-JP"/>
        </w:rPr>
      </w:pPr>
      <w:r>
        <w:rPr>
          <w:lang w:eastAsia="ja-JP"/>
        </w:rPr>
        <w:t>Reason for assessment</w:t>
      </w:r>
    </w:p>
    <w:p w14:paraId="4EC6DE96" w14:textId="77777777" w:rsidR="006E0110" w:rsidRDefault="006E0110" w:rsidP="006E0110">
      <w:pPr>
        <w:rPr>
          <w:lang w:eastAsia="ja-JP"/>
        </w:rPr>
      </w:pPr>
      <w:r>
        <w:rPr>
          <w:lang w:eastAsia="ja-JP"/>
        </w:rPr>
        <w:t xml:space="preserve">This public nomination was initiated by the </w:t>
      </w:r>
      <w:proofErr w:type="gramStart"/>
      <w:r>
        <w:rPr>
          <w:lang w:eastAsia="ja-JP"/>
        </w:rPr>
        <w:t>World Wide</w:t>
      </w:r>
      <w:proofErr w:type="gramEnd"/>
      <w:r>
        <w:rPr>
          <w:lang w:eastAsia="ja-JP"/>
        </w:rPr>
        <w:t xml:space="preserve"> Fund for Nature Australia (WWF). The species was prioritised due to its Critically Endangered IUCN conservation status.</w:t>
      </w:r>
    </w:p>
    <w:p w14:paraId="3E56087E" w14:textId="77777777" w:rsidR="006E0110" w:rsidRDefault="006E0110" w:rsidP="006E0110">
      <w:pPr>
        <w:pStyle w:val="Heading3"/>
        <w:ind w:left="964" w:hanging="964"/>
        <w:rPr>
          <w:lang w:eastAsia="ja-JP"/>
        </w:rPr>
      </w:pPr>
      <w:r>
        <w:rPr>
          <w:lang w:eastAsia="ja-JP"/>
        </w:rPr>
        <w:t>Assessment of eligibility for listing</w:t>
      </w:r>
    </w:p>
    <w:p w14:paraId="0590A81D" w14:textId="77777777" w:rsidR="006E0110" w:rsidRDefault="006E0110" w:rsidP="006E0110">
      <w:pPr>
        <w:spacing w:before="120"/>
        <w:rPr>
          <w:lang w:eastAsia="ja-JP"/>
        </w:rPr>
      </w:pPr>
      <w:r>
        <w:rPr>
          <w:lang w:eastAsia="ja-JP"/>
        </w:rPr>
        <w:t xml:space="preserve">This </w:t>
      </w:r>
      <w:r w:rsidRPr="008D2DCF">
        <w:rPr>
          <w:lang w:eastAsia="ja-JP"/>
        </w:rPr>
        <w:t>assessment</w:t>
      </w:r>
      <w:r>
        <w:rPr>
          <w:lang w:eastAsia="ja-JP"/>
        </w:rPr>
        <w:t xml:space="preserve"> uses the criteria set out in the </w:t>
      </w:r>
      <w:hyperlink r:id="rId28" w:history="1">
        <w:r w:rsidRPr="00C77CE3">
          <w:rPr>
            <w:rStyle w:val="Hyperlink"/>
            <w:lang w:eastAsia="ja-JP"/>
          </w:rPr>
          <w:t>EPBC Regulations</w:t>
        </w:r>
      </w:hyperlink>
      <w:r>
        <w:rPr>
          <w:lang w:eastAsia="ja-JP"/>
        </w:rPr>
        <w:t xml:space="preserve">. The thresholds used correspond with those in the </w:t>
      </w:r>
      <w:hyperlink r:id="rId29" w:history="1">
        <w:r w:rsidRPr="00C77CE3">
          <w:rPr>
            <w:rStyle w:val="Hyperlink"/>
            <w:lang w:eastAsia="ja-JP"/>
          </w:rPr>
          <w:t>IUCN Red List criteria</w:t>
        </w:r>
      </w:hyperlink>
      <w:r>
        <w:rPr>
          <w:lang w:eastAsia="ja-JP"/>
        </w:rPr>
        <w:t xml:space="preserve"> except where noted in criterion 4, sub-criterion D2. The IUCN criteria are used by Australian jurisdictions to achieve consistent Listing Assessments through the Common Assessment Method (CAM).</w:t>
      </w:r>
    </w:p>
    <w:p w14:paraId="198E07F3" w14:textId="77777777" w:rsidR="006E0110" w:rsidRDefault="006E0110" w:rsidP="006E0110">
      <w:pPr>
        <w:pStyle w:val="Heading3"/>
        <w:rPr>
          <w:lang w:eastAsia="ja-JP"/>
        </w:rPr>
      </w:pPr>
      <w:r>
        <w:rPr>
          <w:lang w:eastAsia="ja-JP"/>
        </w:rPr>
        <w:t>Key assessment parameters</w:t>
      </w:r>
    </w:p>
    <w:p w14:paraId="78D3BD94" w14:textId="77777777" w:rsidR="006E0110" w:rsidRDefault="006E0110" w:rsidP="006E0110">
      <w:pPr>
        <w:spacing w:before="120"/>
        <w:rPr>
          <w:lang w:eastAsia="ja-JP"/>
        </w:rPr>
      </w:pPr>
      <w:r>
        <w:rPr>
          <w:lang w:eastAsia="ja-JP"/>
        </w:rPr>
        <w:t xml:space="preserve">Table 3 includes the key assessment parameters used in the </w:t>
      </w:r>
      <w:r w:rsidRPr="008D2DCF">
        <w:rPr>
          <w:lang w:eastAsia="ja-JP"/>
        </w:rPr>
        <w:t>assessment</w:t>
      </w:r>
      <w:r>
        <w:rPr>
          <w:lang w:eastAsia="ja-JP"/>
        </w:rPr>
        <w:t xml:space="preserve"> of eligibility for listing against the criteria. The definition of each of the parameters follows the </w:t>
      </w:r>
      <w:hyperlink r:id="rId30" w:history="1">
        <w:r w:rsidRPr="00F83D60">
          <w:rPr>
            <w:rStyle w:val="Hyperlink"/>
            <w:lang w:eastAsia="ja-JP"/>
          </w:rPr>
          <w:t>Guidelines for Using the IUCN Red List Categories and Criteria</w:t>
        </w:r>
      </w:hyperlink>
      <w:r>
        <w:rPr>
          <w:lang w:eastAsia="ja-JP"/>
        </w:rPr>
        <w:t>.</w:t>
      </w:r>
    </w:p>
    <w:p w14:paraId="6E1CE1D4" w14:textId="77777777" w:rsidR="006E0110" w:rsidRPr="009502E2" w:rsidRDefault="006E0110" w:rsidP="006E0110">
      <w:pPr>
        <w:pStyle w:val="Caption"/>
        <w:spacing w:before="120"/>
      </w:pPr>
      <w:r w:rsidRPr="009502E2">
        <w:t xml:space="preserve">Table </w:t>
      </w:r>
      <w:r>
        <w:rPr>
          <w:noProof/>
        </w:rPr>
        <w:fldChar w:fldCharType="begin"/>
      </w:r>
      <w:r>
        <w:rPr>
          <w:noProof/>
        </w:rPr>
        <w:instrText xml:space="preserve"> SEQ Table \* ARABIC </w:instrText>
      </w:r>
      <w:r>
        <w:rPr>
          <w:noProof/>
        </w:rPr>
        <w:fldChar w:fldCharType="separate"/>
      </w:r>
      <w:r>
        <w:rPr>
          <w:noProof/>
        </w:rPr>
        <w:t>3</w:t>
      </w:r>
      <w:r>
        <w:rPr>
          <w:noProof/>
        </w:rPr>
        <w:fldChar w:fldCharType="end"/>
      </w:r>
      <w:r w:rsidRPr="009502E2">
        <w:t xml:space="preserve"> </w:t>
      </w:r>
      <w:r>
        <w:t>K</w:t>
      </w:r>
      <w:r w:rsidRPr="009502E2">
        <w:t>ey assessment parameters</w:t>
      </w:r>
    </w:p>
    <w:tbl>
      <w:tblPr>
        <w:tblStyle w:val="TableGrid"/>
        <w:tblW w:w="0" w:type="auto"/>
        <w:tblLook w:val="04A0" w:firstRow="1" w:lastRow="0" w:firstColumn="1" w:lastColumn="0" w:noHBand="0" w:noVBand="1"/>
      </w:tblPr>
      <w:tblGrid>
        <w:gridCol w:w="1741"/>
        <w:gridCol w:w="1422"/>
        <w:gridCol w:w="1409"/>
        <w:gridCol w:w="1414"/>
        <w:gridCol w:w="3074"/>
      </w:tblGrid>
      <w:tr w:rsidR="006E0110" w:rsidRPr="00D20C80" w14:paraId="48EB8C81" w14:textId="77777777" w:rsidTr="2A437ECB">
        <w:trPr>
          <w:cantSplit/>
          <w:tblHeader/>
        </w:trPr>
        <w:tc>
          <w:tcPr>
            <w:tcW w:w="1741" w:type="dxa"/>
          </w:tcPr>
          <w:p w14:paraId="65108703" w14:textId="77777777" w:rsidR="006E0110" w:rsidRPr="00D20C80" w:rsidRDefault="006E0110" w:rsidP="00831E16">
            <w:pPr>
              <w:pStyle w:val="TableHeading"/>
              <w:keepNext w:val="0"/>
            </w:pPr>
            <w:r w:rsidRPr="00D20C80">
              <w:t>Metric</w:t>
            </w:r>
          </w:p>
        </w:tc>
        <w:tc>
          <w:tcPr>
            <w:tcW w:w="1422" w:type="dxa"/>
          </w:tcPr>
          <w:p w14:paraId="461867D0" w14:textId="77777777" w:rsidR="006E0110" w:rsidRPr="00D20C80" w:rsidRDefault="006E0110" w:rsidP="00831E16">
            <w:pPr>
              <w:pStyle w:val="TableHeading"/>
              <w:keepNext w:val="0"/>
            </w:pPr>
            <w:r w:rsidRPr="00D20C80">
              <w:t>Estimate</w:t>
            </w:r>
            <w:r>
              <w:t xml:space="preserve"> used in the assessment</w:t>
            </w:r>
          </w:p>
        </w:tc>
        <w:tc>
          <w:tcPr>
            <w:tcW w:w="1409" w:type="dxa"/>
          </w:tcPr>
          <w:p w14:paraId="31537BB8" w14:textId="77777777" w:rsidR="006E0110" w:rsidRPr="00D20C80" w:rsidRDefault="006E0110" w:rsidP="00831E16">
            <w:pPr>
              <w:pStyle w:val="TableHeading"/>
              <w:keepNext w:val="0"/>
            </w:pPr>
            <w:r>
              <w:t>Minimum plausible value</w:t>
            </w:r>
          </w:p>
        </w:tc>
        <w:tc>
          <w:tcPr>
            <w:tcW w:w="1414" w:type="dxa"/>
          </w:tcPr>
          <w:p w14:paraId="6ABDFD8F" w14:textId="77777777" w:rsidR="006E0110" w:rsidRPr="00D20C80" w:rsidRDefault="006E0110" w:rsidP="00831E16">
            <w:pPr>
              <w:pStyle w:val="TableHeading"/>
              <w:keepNext w:val="0"/>
            </w:pPr>
            <w:r>
              <w:t>Maximum plausible value</w:t>
            </w:r>
          </w:p>
        </w:tc>
        <w:tc>
          <w:tcPr>
            <w:tcW w:w="3074" w:type="dxa"/>
          </w:tcPr>
          <w:p w14:paraId="15B54E3D" w14:textId="77777777" w:rsidR="006E0110" w:rsidRPr="00D20C80" w:rsidRDefault="006E0110" w:rsidP="00831E16">
            <w:pPr>
              <w:pStyle w:val="TableHeading"/>
              <w:keepNext w:val="0"/>
            </w:pPr>
            <w:r w:rsidRPr="00D20C80">
              <w:t>Justification</w:t>
            </w:r>
          </w:p>
          <w:p w14:paraId="6787343A" w14:textId="77777777" w:rsidR="006E0110" w:rsidRPr="00D20C80" w:rsidRDefault="006E0110" w:rsidP="00831E16"/>
        </w:tc>
      </w:tr>
      <w:tr w:rsidR="006E0110" w14:paraId="1329FE26" w14:textId="77777777" w:rsidTr="2A437ECB">
        <w:trPr>
          <w:cantSplit/>
        </w:trPr>
        <w:tc>
          <w:tcPr>
            <w:tcW w:w="1741" w:type="dxa"/>
          </w:tcPr>
          <w:p w14:paraId="0F7A1F3C" w14:textId="77777777" w:rsidR="006E0110" w:rsidRDefault="006E0110" w:rsidP="00831E16">
            <w:pPr>
              <w:pStyle w:val="TableHeading"/>
              <w:keepNext w:val="0"/>
              <w:rPr>
                <w:rStyle w:val="Strong"/>
                <w:b/>
                <w:bCs w:val="0"/>
              </w:rPr>
            </w:pPr>
            <w:r w:rsidRPr="00D20C80">
              <w:rPr>
                <w:rStyle w:val="Strong"/>
                <w:b/>
                <w:bCs w:val="0"/>
              </w:rPr>
              <w:t>Number of mature individuals</w:t>
            </w:r>
          </w:p>
          <w:p w14:paraId="5B0D09A0" w14:textId="77777777" w:rsidR="006E0110" w:rsidRPr="00D20C80" w:rsidRDefault="006E0110" w:rsidP="00831E16">
            <w:pPr>
              <w:pStyle w:val="TableText"/>
              <w:rPr>
                <w:rStyle w:val="Strong"/>
                <w:b w:val="0"/>
                <w:bCs w:val="0"/>
              </w:rPr>
            </w:pPr>
          </w:p>
        </w:tc>
        <w:tc>
          <w:tcPr>
            <w:tcW w:w="1422" w:type="dxa"/>
            <w:shd w:val="clear" w:color="auto" w:fill="auto"/>
          </w:tcPr>
          <w:p w14:paraId="1E372E3F" w14:textId="77777777" w:rsidR="006E0110" w:rsidRDefault="006E0110" w:rsidP="00831E16">
            <w:pPr>
              <w:pStyle w:val="TableText"/>
            </w:pPr>
            <w:r>
              <w:t>Unknown</w:t>
            </w:r>
          </w:p>
        </w:tc>
        <w:tc>
          <w:tcPr>
            <w:tcW w:w="1409" w:type="dxa"/>
            <w:shd w:val="clear" w:color="auto" w:fill="auto"/>
          </w:tcPr>
          <w:p w14:paraId="45F5E8AC" w14:textId="77777777" w:rsidR="006E0110" w:rsidRDefault="006E0110" w:rsidP="00831E16">
            <w:pPr>
              <w:pStyle w:val="TableText"/>
            </w:pPr>
            <w:r>
              <w:t>Unknown</w:t>
            </w:r>
          </w:p>
        </w:tc>
        <w:tc>
          <w:tcPr>
            <w:tcW w:w="1414" w:type="dxa"/>
            <w:shd w:val="clear" w:color="auto" w:fill="auto"/>
          </w:tcPr>
          <w:p w14:paraId="05EBFAC2" w14:textId="77777777" w:rsidR="006E0110" w:rsidRDefault="006E0110" w:rsidP="00831E16">
            <w:pPr>
              <w:pStyle w:val="TableText"/>
            </w:pPr>
            <w:r>
              <w:t>Unknown</w:t>
            </w:r>
          </w:p>
        </w:tc>
        <w:tc>
          <w:tcPr>
            <w:tcW w:w="3074" w:type="dxa"/>
            <w:shd w:val="clear" w:color="auto" w:fill="auto"/>
          </w:tcPr>
          <w:p w14:paraId="48FFAA03" w14:textId="77777777" w:rsidR="006E0110" w:rsidRDefault="006E0110" w:rsidP="00831E16">
            <w:pPr>
              <w:pStyle w:val="TableText"/>
            </w:pPr>
            <w:r w:rsidRPr="00D52160">
              <w:t>Not known for this species.</w:t>
            </w:r>
          </w:p>
        </w:tc>
      </w:tr>
      <w:tr w:rsidR="006E0110" w14:paraId="09AFCE5A" w14:textId="77777777" w:rsidTr="2A437ECB">
        <w:trPr>
          <w:cantSplit/>
        </w:trPr>
        <w:tc>
          <w:tcPr>
            <w:tcW w:w="1741" w:type="dxa"/>
          </w:tcPr>
          <w:p w14:paraId="4D07AF1A" w14:textId="77777777" w:rsidR="006E0110" w:rsidRPr="00D20C80" w:rsidRDefault="006E0110" w:rsidP="00831E16">
            <w:pPr>
              <w:pStyle w:val="TableHeading"/>
              <w:keepNext w:val="0"/>
              <w:rPr>
                <w:rStyle w:val="Strong"/>
                <w:b/>
                <w:bCs w:val="0"/>
              </w:rPr>
            </w:pPr>
            <w:r w:rsidRPr="00D20C80">
              <w:rPr>
                <w:rStyle w:val="Strong"/>
                <w:b/>
                <w:bCs w:val="0"/>
              </w:rPr>
              <w:t>Trend</w:t>
            </w:r>
          </w:p>
        </w:tc>
        <w:tc>
          <w:tcPr>
            <w:tcW w:w="4245" w:type="dxa"/>
            <w:gridSpan w:val="3"/>
            <w:shd w:val="clear" w:color="auto" w:fill="auto"/>
          </w:tcPr>
          <w:p w14:paraId="3AD5543C" w14:textId="77777777" w:rsidR="006E0110" w:rsidRDefault="006E0110" w:rsidP="00831E16">
            <w:pPr>
              <w:pStyle w:val="Normalsmall"/>
            </w:pPr>
            <w:r>
              <w:t>n/a</w:t>
            </w:r>
          </w:p>
        </w:tc>
        <w:tc>
          <w:tcPr>
            <w:tcW w:w="3074" w:type="dxa"/>
            <w:shd w:val="clear" w:color="auto" w:fill="auto"/>
          </w:tcPr>
          <w:p w14:paraId="250D48D5" w14:textId="77777777" w:rsidR="006E0110" w:rsidRDefault="006E0110" w:rsidP="00831E16">
            <w:pPr>
              <w:pStyle w:val="TableText"/>
            </w:pPr>
          </w:p>
        </w:tc>
      </w:tr>
      <w:tr w:rsidR="006E0110" w14:paraId="57717314" w14:textId="77777777" w:rsidTr="2A437ECB">
        <w:trPr>
          <w:cantSplit/>
        </w:trPr>
        <w:tc>
          <w:tcPr>
            <w:tcW w:w="1741" w:type="dxa"/>
          </w:tcPr>
          <w:p w14:paraId="388C044C" w14:textId="77777777" w:rsidR="006E0110" w:rsidRPr="00D20C80" w:rsidRDefault="006E0110" w:rsidP="00831E16">
            <w:pPr>
              <w:pStyle w:val="TableHeading"/>
              <w:keepNext w:val="0"/>
              <w:rPr>
                <w:rStyle w:val="Strong"/>
                <w:b/>
                <w:bCs w:val="0"/>
              </w:rPr>
            </w:pPr>
            <w:r w:rsidRPr="00D20C80">
              <w:rPr>
                <w:rStyle w:val="Strong"/>
                <w:b/>
                <w:bCs w:val="0"/>
              </w:rPr>
              <w:t>Generation time (years)</w:t>
            </w:r>
          </w:p>
        </w:tc>
        <w:tc>
          <w:tcPr>
            <w:tcW w:w="1422" w:type="dxa"/>
            <w:shd w:val="clear" w:color="auto" w:fill="auto"/>
          </w:tcPr>
          <w:p w14:paraId="6E8DBAE3" w14:textId="77777777" w:rsidR="006E0110" w:rsidRDefault="006E0110" w:rsidP="00831E16">
            <w:pPr>
              <w:pStyle w:val="TableText"/>
            </w:pPr>
            <w:r>
              <w:t>Unknown</w:t>
            </w:r>
          </w:p>
        </w:tc>
        <w:tc>
          <w:tcPr>
            <w:tcW w:w="1409" w:type="dxa"/>
            <w:shd w:val="clear" w:color="auto" w:fill="auto"/>
          </w:tcPr>
          <w:p w14:paraId="4E478A27" w14:textId="77777777" w:rsidR="006E0110" w:rsidRDefault="006E0110" w:rsidP="00831E16">
            <w:pPr>
              <w:pStyle w:val="TableText"/>
            </w:pPr>
            <w:r>
              <w:t>Unknown</w:t>
            </w:r>
          </w:p>
        </w:tc>
        <w:tc>
          <w:tcPr>
            <w:tcW w:w="1414" w:type="dxa"/>
            <w:shd w:val="clear" w:color="auto" w:fill="auto"/>
          </w:tcPr>
          <w:p w14:paraId="298BE564" w14:textId="77777777" w:rsidR="006E0110" w:rsidRDefault="006E0110" w:rsidP="00831E16">
            <w:pPr>
              <w:pStyle w:val="TableText"/>
            </w:pPr>
            <w:r>
              <w:t>Unknown</w:t>
            </w:r>
          </w:p>
        </w:tc>
        <w:tc>
          <w:tcPr>
            <w:tcW w:w="3074" w:type="dxa"/>
            <w:shd w:val="clear" w:color="auto" w:fill="auto"/>
          </w:tcPr>
          <w:p w14:paraId="76EC0464" w14:textId="77777777" w:rsidR="006E0110" w:rsidRPr="00750103" w:rsidRDefault="006E0110" w:rsidP="00831E16">
            <w:pPr>
              <w:pStyle w:val="TableText"/>
              <w:rPr>
                <w:rFonts w:asciiTheme="majorHAnsi" w:hAnsiTheme="majorHAnsi"/>
              </w:rPr>
            </w:pPr>
            <w:r>
              <w:rPr>
                <w:rFonts w:asciiTheme="majorHAnsi" w:hAnsiTheme="majorHAnsi"/>
              </w:rPr>
              <w:t>The</w:t>
            </w:r>
            <w:r w:rsidRPr="00750103">
              <w:rPr>
                <w:rFonts w:asciiTheme="majorHAnsi" w:hAnsiTheme="majorHAnsi"/>
              </w:rPr>
              <w:t xml:space="preserve"> longevity, </w:t>
            </w:r>
            <w:r>
              <w:rPr>
                <w:rFonts w:asciiTheme="majorHAnsi" w:hAnsiTheme="majorHAnsi"/>
              </w:rPr>
              <w:t xml:space="preserve">fecundity, and </w:t>
            </w:r>
            <w:r w:rsidRPr="00750103">
              <w:rPr>
                <w:rFonts w:asciiTheme="majorHAnsi" w:hAnsiTheme="majorHAnsi"/>
              </w:rPr>
              <w:t xml:space="preserve">age of sexual maturity in females is presently unknown </w:t>
            </w:r>
            <w:r w:rsidRPr="00D91C81">
              <w:rPr>
                <w:rFonts w:asciiTheme="majorHAnsi" w:hAnsiTheme="majorHAnsi"/>
              </w:rPr>
              <w:t xml:space="preserve">for </w:t>
            </w:r>
            <w:r w:rsidRPr="00B24B6D">
              <w:rPr>
                <w:rFonts w:asciiTheme="majorHAnsi" w:hAnsiTheme="majorHAnsi"/>
                <w:i/>
              </w:rPr>
              <w:t xml:space="preserve">E. </w:t>
            </w:r>
            <w:proofErr w:type="spellStart"/>
            <w:r w:rsidRPr="00B24B6D">
              <w:rPr>
                <w:rFonts w:asciiTheme="majorHAnsi" w:hAnsiTheme="majorHAnsi"/>
                <w:i/>
              </w:rPr>
              <w:t>yigara</w:t>
            </w:r>
            <w:proofErr w:type="spellEnd"/>
            <w:r w:rsidRPr="00B24B6D">
              <w:rPr>
                <w:rFonts w:asciiTheme="majorHAnsi" w:hAnsiTheme="majorHAnsi"/>
              </w:rPr>
              <w:t>.</w:t>
            </w:r>
            <w:r>
              <w:rPr>
                <w:rFonts w:asciiTheme="majorHAnsi" w:hAnsiTheme="majorHAnsi"/>
              </w:rPr>
              <w:t xml:space="preserve"> In addition, there is l</w:t>
            </w:r>
            <w:r w:rsidRPr="00586F14">
              <w:rPr>
                <w:rFonts w:asciiTheme="majorHAnsi" w:hAnsiTheme="majorHAnsi"/>
              </w:rPr>
              <w:t xml:space="preserve">ittle information available from other species of </w:t>
            </w:r>
            <w:r w:rsidRPr="00586F14">
              <w:rPr>
                <w:rFonts w:asciiTheme="majorHAnsi" w:hAnsiTheme="majorHAnsi"/>
                <w:i/>
                <w:iCs/>
              </w:rPr>
              <w:t>Euastacus</w:t>
            </w:r>
            <w:r>
              <w:rPr>
                <w:rFonts w:asciiTheme="majorHAnsi" w:hAnsiTheme="majorHAnsi"/>
              </w:rPr>
              <w:t xml:space="preserve">. Therefore, </w:t>
            </w:r>
            <w:r w:rsidRPr="00750103">
              <w:rPr>
                <w:rFonts w:asciiTheme="majorHAnsi" w:hAnsiTheme="majorHAnsi"/>
              </w:rPr>
              <w:t>generation length</w:t>
            </w:r>
            <w:r>
              <w:rPr>
                <w:rFonts w:asciiTheme="majorHAnsi" w:hAnsiTheme="majorHAnsi"/>
              </w:rPr>
              <w:t xml:space="preserve"> cannot be estimated. </w:t>
            </w:r>
          </w:p>
        </w:tc>
      </w:tr>
      <w:tr w:rsidR="006E0110" w14:paraId="5ADE89D5" w14:textId="77777777" w:rsidTr="2A437ECB">
        <w:trPr>
          <w:cantSplit/>
        </w:trPr>
        <w:tc>
          <w:tcPr>
            <w:tcW w:w="1741" w:type="dxa"/>
          </w:tcPr>
          <w:p w14:paraId="36589EC2" w14:textId="77777777" w:rsidR="006E0110" w:rsidRPr="00D20C80" w:rsidRDefault="006E0110" w:rsidP="00831E16">
            <w:pPr>
              <w:pStyle w:val="TableHeading"/>
              <w:keepNext w:val="0"/>
              <w:rPr>
                <w:rStyle w:val="Strong"/>
                <w:b/>
                <w:bCs w:val="0"/>
              </w:rPr>
            </w:pPr>
            <w:r w:rsidRPr="00D20C80">
              <w:rPr>
                <w:rStyle w:val="Strong"/>
                <w:b/>
                <w:bCs w:val="0"/>
              </w:rPr>
              <w:t>Extent of occurrence</w:t>
            </w:r>
          </w:p>
        </w:tc>
        <w:tc>
          <w:tcPr>
            <w:tcW w:w="1422" w:type="dxa"/>
            <w:shd w:val="clear" w:color="auto" w:fill="auto"/>
          </w:tcPr>
          <w:p w14:paraId="00CF3FD0" w14:textId="057AD269" w:rsidR="006E0110" w:rsidRPr="00FE714C" w:rsidRDefault="003606D9" w:rsidP="00831E16">
            <w:pPr>
              <w:pStyle w:val="TableText"/>
            </w:pPr>
            <w:r>
              <w:t>42</w:t>
            </w:r>
            <w:r w:rsidR="006E0110" w:rsidRPr="00FE714C">
              <w:rPr>
                <w:rFonts w:eastAsia="Times New Roman"/>
                <w:szCs w:val="18"/>
                <w:lang w:val="en-US"/>
              </w:rPr>
              <w:t>km</w:t>
            </w:r>
            <w:r w:rsidR="006E0110" w:rsidRPr="00FE714C">
              <w:rPr>
                <w:rFonts w:eastAsia="Times New Roman"/>
                <w:szCs w:val="18"/>
                <w:vertAlign w:val="superscript"/>
                <w:lang w:val="en-US"/>
              </w:rPr>
              <w:t>2</w:t>
            </w:r>
          </w:p>
        </w:tc>
        <w:tc>
          <w:tcPr>
            <w:tcW w:w="1409" w:type="dxa"/>
            <w:shd w:val="clear" w:color="auto" w:fill="auto"/>
          </w:tcPr>
          <w:p w14:paraId="29CFBF0B" w14:textId="60C34785" w:rsidR="006E0110" w:rsidRPr="00FE714C" w:rsidRDefault="006E0110" w:rsidP="00831E16">
            <w:pPr>
              <w:pStyle w:val="TableText"/>
            </w:pPr>
          </w:p>
        </w:tc>
        <w:tc>
          <w:tcPr>
            <w:tcW w:w="1414" w:type="dxa"/>
            <w:shd w:val="clear" w:color="auto" w:fill="auto"/>
          </w:tcPr>
          <w:p w14:paraId="21E0D07B" w14:textId="1602ADF3" w:rsidR="006E0110" w:rsidRPr="00FE714C" w:rsidRDefault="006E0110" w:rsidP="00831E16">
            <w:pPr>
              <w:pStyle w:val="TableText"/>
            </w:pPr>
          </w:p>
        </w:tc>
        <w:tc>
          <w:tcPr>
            <w:tcW w:w="3074" w:type="dxa"/>
            <w:shd w:val="clear" w:color="auto" w:fill="auto"/>
          </w:tcPr>
          <w:p w14:paraId="48AAC89A" w14:textId="7161E51D" w:rsidR="006E0110" w:rsidRPr="00750103" w:rsidRDefault="006E0110" w:rsidP="2A437ECB">
            <w:pPr>
              <w:pStyle w:val="TableText"/>
              <w:rPr>
                <w:rFonts w:asciiTheme="majorHAnsi" w:hAnsiTheme="majorHAnsi"/>
              </w:rPr>
            </w:pPr>
            <w:r w:rsidRPr="2A437ECB">
              <w:rPr>
                <w:rFonts w:asciiTheme="majorHAnsi" w:hAnsiTheme="majorHAnsi"/>
              </w:rPr>
              <w:t>Based on published, unpublished and known survey and collection records (</w:t>
            </w:r>
            <w:r w:rsidRPr="2A437ECB">
              <w:rPr>
                <w:rFonts w:asciiTheme="majorHAnsi" w:eastAsia="Cambria" w:hAnsiTheme="majorHAnsi" w:cs="Arial"/>
                <w:lang w:val="en-US" w:eastAsia="en-AU"/>
              </w:rPr>
              <w:t>Short &amp; Davie 1993; McCormack 2015</w:t>
            </w:r>
            <w:r w:rsidRPr="2A437ECB">
              <w:rPr>
                <w:rFonts w:asciiTheme="majorHAnsi" w:hAnsiTheme="majorHAnsi"/>
              </w:rPr>
              <w:t xml:space="preserve">). </w:t>
            </w:r>
            <w:r w:rsidRPr="2A437ECB">
              <w:rPr>
                <w:rFonts w:asciiTheme="majorHAnsi" w:hAnsiTheme="majorHAnsi" w:cs="Arial"/>
                <w:color w:val="000000"/>
                <w:shd w:val="clear" w:color="auto" w:fill="FFFFFF"/>
              </w:rPr>
              <w:t>EOO was estimated at 14</w:t>
            </w:r>
            <w:r w:rsidR="27A6484D" w:rsidRPr="2A437ECB">
              <w:rPr>
                <w:rFonts w:asciiTheme="majorHAnsi" w:hAnsiTheme="majorHAnsi" w:cs="Arial"/>
                <w:color w:val="000000"/>
                <w:shd w:val="clear" w:color="auto" w:fill="FFFFFF"/>
              </w:rPr>
              <w:t> </w:t>
            </w:r>
            <w:r w:rsidRPr="2A437ECB">
              <w:rPr>
                <w:rFonts w:asciiTheme="majorHAnsi" w:hAnsiTheme="majorHAnsi" w:cs="Arial"/>
                <w:color w:val="000000"/>
                <w:shd w:val="clear" w:color="auto" w:fill="FFFFFF"/>
              </w:rPr>
              <w:t>km</w:t>
            </w:r>
            <w:r w:rsidRPr="2A437ECB">
              <w:rPr>
                <w:rFonts w:asciiTheme="majorHAnsi" w:hAnsiTheme="majorHAnsi" w:cs="Arial"/>
                <w:color w:val="000000"/>
                <w:shd w:val="clear" w:color="auto" w:fill="FFFFFF"/>
                <w:vertAlign w:val="superscript"/>
              </w:rPr>
              <w:t xml:space="preserve">2 </w:t>
            </w:r>
            <w:r w:rsidRPr="2A437ECB">
              <w:rPr>
                <w:rFonts w:asciiTheme="majorHAnsi" w:hAnsiTheme="majorHAnsi" w:cs="Arial"/>
                <w:color w:val="000000"/>
                <w:shd w:val="clear" w:color="auto" w:fill="FFFFFF"/>
              </w:rPr>
              <w:t>c</w:t>
            </w:r>
            <w:r>
              <w:rPr>
                <w:rStyle w:val="normaltextrun"/>
                <w:rFonts w:cs="Calibri"/>
                <w:color w:val="000000"/>
                <w:shd w:val="clear" w:color="auto" w:fill="FFFFFF"/>
              </w:rPr>
              <w:t xml:space="preserve">alculated </w:t>
            </w:r>
            <w:r w:rsidRPr="002670FA">
              <w:rPr>
                <w:rStyle w:val="normaltextrun"/>
                <w:rFonts w:cs="Calibri"/>
                <w:color w:val="000000"/>
                <w:shd w:val="clear" w:color="auto" w:fill="FFFFFF"/>
              </w:rPr>
              <w:t xml:space="preserve">using </w:t>
            </w:r>
            <w:r>
              <w:rPr>
                <w:rStyle w:val="normaltextrun"/>
                <w:rFonts w:cs="Calibri"/>
                <w:color w:val="000000"/>
                <w:shd w:val="clear" w:color="auto" w:fill="FFFFFF"/>
              </w:rPr>
              <w:t xml:space="preserve">a minimum convex polygon using </w:t>
            </w:r>
            <w:r w:rsidRPr="002670FA">
              <w:rPr>
                <w:rStyle w:val="normaltextrun"/>
                <w:rFonts w:cs="Calibri"/>
                <w:color w:val="000000"/>
                <w:shd w:val="clear" w:color="auto" w:fill="FFFFFF"/>
              </w:rPr>
              <w:t>the Geospatial Conservation Assessment Tool (</w:t>
            </w:r>
            <w:proofErr w:type="spellStart"/>
            <w:r w:rsidRPr="002670FA">
              <w:rPr>
                <w:rStyle w:val="normaltextrun"/>
                <w:rFonts w:cs="Calibri"/>
                <w:color w:val="000000"/>
                <w:shd w:val="clear" w:color="auto" w:fill="FFFFFF"/>
              </w:rPr>
              <w:t>GeoCAT</w:t>
            </w:r>
            <w:proofErr w:type="spellEnd"/>
            <w:r>
              <w:rPr>
                <w:rStyle w:val="normaltextrun"/>
                <w:rFonts w:cs="Calibri"/>
                <w:color w:val="000000"/>
                <w:shd w:val="clear" w:color="auto" w:fill="FFFFFF"/>
              </w:rPr>
              <w:t>;</w:t>
            </w:r>
            <w:r w:rsidRPr="002670FA">
              <w:rPr>
                <w:rStyle w:val="normaltextrun"/>
                <w:rFonts w:cs="Calibri"/>
                <w:color w:val="000000"/>
                <w:shd w:val="clear" w:color="auto" w:fill="FFFFFF"/>
              </w:rPr>
              <w:t xml:space="preserve"> Bachman et al. 2011).</w:t>
            </w:r>
            <w:r>
              <w:rPr>
                <w:rStyle w:val="normaltextrun"/>
                <w:rFonts w:cs="Calibri"/>
                <w:color w:val="000000"/>
                <w:shd w:val="clear" w:color="auto" w:fill="FFFFFF"/>
              </w:rPr>
              <w:t xml:space="preserve"> F</w:t>
            </w:r>
            <w:r w:rsidRPr="00F72ED8">
              <w:t xml:space="preserve">ollowing the IUCN Red List guidelines, the EOO </w:t>
            </w:r>
            <w:r>
              <w:t>was</w:t>
            </w:r>
            <w:r w:rsidRPr="00F72ED8">
              <w:t xml:space="preserve"> adjusted to be equal to the Area of Occupancy (AOO) (IUCN Standards and Petitions Committee</w:t>
            </w:r>
            <w:r>
              <w:t xml:space="preserve"> 202</w:t>
            </w:r>
            <w:r w:rsidR="00C00A0B">
              <w:t>4</w:t>
            </w:r>
            <w:r>
              <w:t>).</w:t>
            </w:r>
          </w:p>
        </w:tc>
      </w:tr>
      <w:tr w:rsidR="006E0110" w14:paraId="71141F7D" w14:textId="77777777" w:rsidTr="2A437ECB">
        <w:trPr>
          <w:cantSplit/>
        </w:trPr>
        <w:tc>
          <w:tcPr>
            <w:tcW w:w="1741" w:type="dxa"/>
          </w:tcPr>
          <w:p w14:paraId="265A9649" w14:textId="77777777" w:rsidR="006E0110" w:rsidRPr="00D20C80" w:rsidRDefault="006E0110" w:rsidP="00831E16">
            <w:pPr>
              <w:pStyle w:val="TableHeading"/>
              <w:keepNext w:val="0"/>
              <w:rPr>
                <w:rStyle w:val="Strong"/>
                <w:b/>
                <w:sz w:val="22"/>
              </w:rPr>
            </w:pPr>
            <w:r w:rsidRPr="00D20C80">
              <w:rPr>
                <w:rStyle w:val="Strong"/>
                <w:b/>
                <w:bCs w:val="0"/>
              </w:rPr>
              <w:t>Trend</w:t>
            </w:r>
          </w:p>
        </w:tc>
        <w:tc>
          <w:tcPr>
            <w:tcW w:w="4245" w:type="dxa"/>
            <w:gridSpan w:val="3"/>
            <w:shd w:val="clear" w:color="auto" w:fill="auto"/>
          </w:tcPr>
          <w:p w14:paraId="7C442331" w14:textId="77777777" w:rsidR="006E0110" w:rsidRDefault="006E0110" w:rsidP="00831E16">
            <w:pPr>
              <w:pStyle w:val="TableText"/>
            </w:pPr>
            <w:r w:rsidRPr="005069DD">
              <w:t>Stable</w:t>
            </w:r>
          </w:p>
        </w:tc>
        <w:tc>
          <w:tcPr>
            <w:tcW w:w="3074" w:type="dxa"/>
            <w:shd w:val="clear" w:color="auto" w:fill="auto"/>
          </w:tcPr>
          <w:p w14:paraId="5D07033D" w14:textId="77777777" w:rsidR="006E0110" w:rsidRPr="00750103" w:rsidRDefault="006E0110" w:rsidP="00831E16">
            <w:pPr>
              <w:pStyle w:val="TableText"/>
              <w:rPr>
                <w:rFonts w:asciiTheme="majorHAnsi" w:hAnsiTheme="majorHAnsi"/>
              </w:rPr>
            </w:pPr>
            <w:r w:rsidRPr="00B401F1">
              <w:rPr>
                <w:rFonts w:asciiTheme="majorHAnsi" w:hAnsiTheme="majorHAnsi"/>
              </w:rPr>
              <w:t>The species is not known outside of the current EOO</w:t>
            </w:r>
            <w:r>
              <w:rPr>
                <w:rFonts w:asciiTheme="majorHAnsi" w:hAnsiTheme="majorHAnsi"/>
              </w:rPr>
              <w:t xml:space="preserve">. The </w:t>
            </w:r>
            <w:r w:rsidRPr="000C476D">
              <w:rPr>
                <w:rFonts w:asciiTheme="majorHAnsi" w:hAnsiTheme="majorHAnsi"/>
              </w:rPr>
              <w:t xml:space="preserve">historical site of record </w:t>
            </w:r>
            <w:r w:rsidRPr="00B401F1">
              <w:rPr>
                <w:rFonts w:asciiTheme="majorHAnsi" w:hAnsiTheme="majorHAnsi"/>
              </w:rPr>
              <w:t>(</w:t>
            </w:r>
            <w:r w:rsidRPr="00690339">
              <w:rPr>
                <w:rFonts w:asciiTheme="majorHAnsi" w:eastAsia="Cambria" w:hAnsiTheme="majorHAnsi" w:cs="Arial"/>
                <w:szCs w:val="24"/>
                <w:lang w:val="en-US" w:eastAsia="en-AU"/>
              </w:rPr>
              <w:t xml:space="preserve">Short </w:t>
            </w:r>
            <w:r>
              <w:rPr>
                <w:rFonts w:asciiTheme="majorHAnsi" w:eastAsia="Cambria" w:hAnsiTheme="majorHAnsi" w:cs="Arial"/>
                <w:szCs w:val="24"/>
                <w:lang w:val="en-US" w:eastAsia="en-AU"/>
              </w:rPr>
              <w:t>&amp;</w:t>
            </w:r>
            <w:r w:rsidRPr="00690339">
              <w:rPr>
                <w:rFonts w:asciiTheme="majorHAnsi" w:eastAsia="Cambria" w:hAnsiTheme="majorHAnsi" w:cs="Arial"/>
                <w:szCs w:val="24"/>
                <w:lang w:val="en-US" w:eastAsia="en-AU"/>
              </w:rPr>
              <w:t xml:space="preserve"> Davie</w:t>
            </w:r>
            <w:r>
              <w:rPr>
                <w:rFonts w:asciiTheme="majorHAnsi" w:eastAsia="Cambria" w:hAnsiTheme="majorHAnsi" w:cs="Arial"/>
                <w:szCs w:val="24"/>
                <w:lang w:val="en-US" w:eastAsia="en-AU"/>
              </w:rPr>
              <w:t xml:space="preserve"> </w:t>
            </w:r>
            <w:r w:rsidRPr="00690339">
              <w:rPr>
                <w:rFonts w:asciiTheme="majorHAnsi" w:eastAsia="Cambria" w:hAnsiTheme="majorHAnsi" w:cs="Arial"/>
                <w:szCs w:val="24"/>
                <w:lang w:val="en-US" w:eastAsia="en-AU"/>
              </w:rPr>
              <w:t>1993</w:t>
            </w:r>
            <w:r w:rsidRPr="00B401F1">
              <w:rPr>
                <w:rFonts w:asciiTheme="majorHAnsi" w:hAnsiTheme="majorHAnsi"/>
              </w:rPr>
              <w:t>)</w:t>
            </w:r>
            <w:r>
              <w:rPr>
                <w:rFonts w:asciiTheme="majorHAnsi" w:hAnsiTheme="majorHAnsi"/>
              </w:rPr>
              <w:t xml:space="preserve"> </w:t>
            </w:r>
            <w:r w:rsidRPr="000C476D">
              <w:rPr>
                <w:rFonts w:asciiTheme="majorHAnsi" w:hAnsiTheme="majorHAnsi"/>
              </w:rPr>
              <w:t>remain</w:t>
            </w:r>
            <w:r>
              <w:rPr>
                <w:rFonts w:asciiTheme="majorHAnsi" w:hAnsiTheme="majorHAnsi"/>
              </w:rPr>
              <w:t>s</w:t>
            </w:r>
            <w:r w:rsidRPr="000C476D">
              <w:rPr>
                <w:rFonts w:asciiTheme="majorHAnsi" w:hAnsiTheme="majorHAnsi"/>
              </w:rPr>
              <w:t xml:space="preserve"> occupied by the species</w:t>
            </w:r>
            <w:r>
              <w:rPr>
                <w:rFonts w:asciiTheme="majorHAnsi" w:hAnsiTheme="majorHAnsi"/>
              </w:rPr>
              <w:t xml:space="preserve"> </w:t>
            </w:r>
            <w:r w:rsidRPr="00B401F1">
              <w:rPr>
                <w:rFonts w:asciiTheme="majorHAnsi" w:hAnsiTheme="majorHAnsi"/>
              </w:rPr>
              <w:t>(</w:t>
            </w:r>
            <w:r>
              <w:rPr>
                <w:rFonts w:asciiTheme="majorHAnsi" w:eastAsia="Cambria" w:hAnsiTheme="majorHAnsi" w:cs="Arial"/>
                <w:szCs w:val="24"/>
                <w:lang w:val="en-US" w:eastAsia="en-AU"/>
              </w:rPr>
              <w:t>McCormack 2015</w:t>
            </w:r>
            <w:r w:rsidRPr="00B401F1">
              <w:rPr>
                <w:rFonts w:asciiTheme="majorHAnsi" w:hAnsiTheme="majorHAnsi"/>
              </w:rPr>
              <w:t>)</w:t>
            </w:r>
            <w:r>
              <w:rPr>
                <w:rFonts w:asciiTheme="majorHAnsi" w:hAnsiTheme="majorHAnsi"/>
              </w:rPr>
              <w:t xml:space="preserve">. </w:t>
            </w:r>
          </w:p>
        </w:tc>
      </w:tr>
      <w:tr w:rsidR="006E0110" w14:paraId="2A00AD64" w14:textId="77777777" w:rsidTr="2A437ECB">
        <w:trPr>
          <w:cantSplit/>
        </w:trPr>
        <w:tc>
          <w:tcPr>
            <w:tcW w:w="1741" w:type="dxa"/>
          </w:tcPr>
          <w:p w14:paraId="2C08E091" w14:textId="77777777" w:rsidR="006E0110" w:rsidRPr="00D20C80" w:rsidRDefault="006E0110" w:rsidP="00831E16">
            <w:pPr>
              <w:pStyle w:val="TableHeading"/>
              <w:keepNext w:val="0"/>
              <w:rPr>
                <w:rStyle w:val="Strong"/>
                <w:b/>
                <w:bCs w:val="0"/>
              </w:rPr>
            </w:pPr>
            <w:r w:rsidRPr="00D20C80">
              <w:rPr>
                <w:rStyle w:val="Strong"/>
                <w:b/>
                <w:bCs w:val="0"/>
              </w:rPr>
              <w:lastRenderedPageBreak/>
              <w:t>Area of Occupancy</w:t>
            </w:r>
          </w:p>
        </w:tc>
        <w:tc>
          <w:tcPr>
            <w:tcW w:w="1422" w:type="dxa"/>
            <w:shd w:val="clear" w:color="auto" w:fill="auto"/>
          </w:tcPr>
          <w:p w14:paraId="6B9BF2B7" w14:textId="43B8CF58" w:rsidR="006E0110" w:rsidRPr="00C73C81" w:rsidRDefault="003606D9" w:rsidP="00831E16">
            <w:pPr>
              <w:pStyle w:val="TableText"/>
              <w:rPr>
                <w:highlight w:val="yellow"/>
              </w:rPr>
            </w:pPr>
            <w:r>
              <w:t>24</w:t>
            </w:r>
            <w:r w:rsidR="007856F2" w:rsidRPr="00FE714C">
              <w:t xml:space="preserve"> </w:t>
            </w:r>
            <w:r w:rsidR="006E0110" w:rsidRPr="00FE714C">
              <w:rPr>
                <w:rFonts w:eastAsia="Times New Roman"/>
                <w:szCs w:val="18"/>
                <w:lang w:val="en-US"/>
              </w:rPr>
              <w:t>km</w:t>
            </w:r>
            <w:r w:rsidR="006E0110" w:rsidRPr="00FE714C">
              <w:rPr>
                <w:rFonts w:eastAsia="Times New Roman"/>
                <w:szCs w:val="18"/>
                <w:vertAlign w:val="superscript"/>
                <w:lang w:val="en-US"/>
              </w:rPr>
              <w:t>2</w:t>
            </w:r>
            <w:r w:rsidR="006E0110" w:rsidRPr="00750014">
              <w:rPr>
                <w:rFonts w:eastAsia="Times New Roman"/>
                <w:szCs w:val="18"/>
                <w:vertAlign w:val="superscript"/>
                <w:lang w:val="en-US"/>
              </w:rPr>
              <w:t xml:space="preserve"> </w:t>
            </w:r>
          </w:p>
        </w:tc>
        <w:tc>
          <w:tcPr>
            <w:tcW w:w="1409" w:type="dxa"/>
            <w:shd w:val="clear" w:color="auto" w:fill="auto"/>
          </w:tcPr>
          <w:p w14:paraId="58BB40BA" w14:textId="77777777" w:rsidR="006E0110" w:rsidRPr="00C73C81" w:rsidRDefault="006E0110" w:rsidP="00831E16">
            <w:pPr>
              <w:pStyle w:val="TableText"/>
              <w:rPr>
                <w:highlight w:val="yellow"/>
              </w:rPr>
            </w:pPr>
          </w:p>
        </w:tc>
        <w:tc>
          <w:tcPr>
            <w:tcW w:w="1414" w:type="dxa"/>
            <w:shd w:val="clear" w:color="auto" w:fill="auto"/>
          </w:tcPr>
          <w:p w14:paraId="22AF0F4A" w14:textId="77777777" w:rsidR="006E0110" w:rsidRPr="00C73C81" w:rsidRDefault="006E0110" w:rsidP="00831E16">
            <w:pPr>
              <w:pStyle w:val="TableText"/>
              <w:rPr>
                <w:highlight w:val="yellow"/>
              </w:rPr>
            </w:pPr>
          </w:p>
        </w:tc>
        <w:tc>
          <w:tcPr>
            <w:tcW w:w="3074" w:type="dxa"/>
            <w:shd w:val="clear" w:color="auto" w:fill="auto"/>
          </w:tcPr>
          <w:p w14:paraId="30EA5D0E" w14:textId="2DD7D455" w:rsidR="006E0110" w:rsidRPr="00750103" w:rsidRDefault="006E0110" w:rsidP="00831E16">
            <w:pPr>
              <w:pStyle w:val="TableText"/>
              <w:rPr>
                <w:rFonts w:asciiTheme="majorHAnsi" w:hAnsiTheme="majorHAnsi"/>
              </w:rPr>
            </w:pPr>
            <w:r w:rsidRPr="00B401F1">
              <w:rPr>
                <w:rFonts w:asciiTheme="majorHAnsi" w:hAnsiTheme="majorHAnsi"/>
              </w:rPr>
              <w:t xml:space="preserve">Based on published, </w:t>
            </w:r>
            <w:r>
              <w:rPr>
                <w:rFonts w:asciiTheme="majorHAnsi" w:hAnsiTheme="majorHAnsi"/>
              </w:rPr>
              <w:t xml:space="preserve">unpublished </w:t>
            </w:r>
            <w:r w:rsidRPr="00B401F1">
              <w:rPr>
                <w:rFonts w:asciiTheme="majorHAnsi" w:hAnsiTheme="majorHAnsi"/>
              </w:rPr>
              <w:t>and known survey and collection records (</w:t>
            </w:r>
            <w:r w:rsidRPr="00690339">
              <w:rPr>
                <w:rFonts w:asciiTheme="majorHAnsi" w:eastAsia="Cambria" w:hAnsiTheme="majorHAnsi" w:cs="Arial"/>
                <w:szCs w:val="24"/>
                <w:lang w:val="en-US" w:eastAsia="en-AU"/>
              </w:rPr>
              <w:t xml:space="preserve">Short </w:t>
            </w:r>
            <w:r>
              <w:rPr>
                <w:rFonts w:asciiTheme="majorHAnsi" w:eastAsia="Cambria" w:hAnsiTheme="majorHAnsi" w:cs="Arial"/>
                <w:szCs w:val="24"/>
                <w:lang w:val="en-US" w:eastAsia="en-AU"/>
              </w:rPr>
              <w:t>&amp;</w:t>
            </w:r>
            <w:r w:rsidRPr="00690339">
              <w:rPr>
                <w:rFonts w:asciiTheme="majorHAnsi" w:eastAsia="Cambria" w:hAnsiTheme="majorHAnsi" w:cs="Arial"/>
                <w:szCs w:val="24"/>
                <w:lang w:val="en-US" w:eastAsia="en-AU"/>
              </w:rPr>
              <w:t xml:space="preserve"> Davie</w:t>
            </w:r>
            <w:r>
              <w:rPr>
                <w:rFonts w:asciiTheme="majorHAnsi" w:eastAsia="Cambria" w:hAnsiTheme="majorHAnsi" w:cs="Arial"/>
                <w:szCs w:val="24"/>
                <w:lang w:val="en-US" w:eastAsia="en-AU"/>
              </w:rPr>
              <w:t xml:space="preserve"> </w:t>
            </w:r>
            <w:r w:rsidRPr="00690339">
              <w:rPr>
                <w:rFonts w:asciiTheme="majorHAnsi" w:eastAsia="Cambria" w:hAnsiTheme="majorHAnsi" w:cs="Arial"/>
                <w:szCs w:val="24"/>
                <w:lang w:val="en-US" w:eastAsia="en-AU"/>
              </w:rPr>
              <w:t>1993</w:t>
            </w:r>
            <w:r>
              <w:rPr>
                <w:rFonts w:asciiTheme="majorHAnsi" w:eastAsia="Cambria" w:hAnsiTheme="majorHAnsi" w:cs="Arial"/>
                <w:szCs w:val="24"/>
                <w:lang w:val="en-US" w:eastAsia="en-AU"/>
              </w:rPr>
              <w:t>; McCormack 2015</w:t>
            </w:r>
            <w:r w:rsidRPr="00B401F1">
              <w:rPr>
                <w:rFonts w:asciiTheme="majorHAnsi" w:hAnsiTheme="majorHAnsi"/>
              </w:rPr>
              <w:t>).</w:t>
            </w:r>
            <w:r>
              <w:rPr>
                <w:rFonts w:asciiTheme="majorHAnsi" w:hAnsiTheme="majorHAnsi"/>
              </w:rPr>
              <w:t xml:space="preserve"> C</w:t>
            </w:r>
            <w:r w:rsidRPr="009750EE">
              <w:rPr>
                <w:rFonts w:asciiTheme="majorHAnsi" w:hAnsiTheme="majorHAnsi"/>
              </w:rPr>
              <w:t xml:space="preserve">alculated using </w:t>
            </w:r>
            <w:proofErr w:type="spellStart"/>
            <w:r w:rsidRPr="009750EE">
              <w:rPr>
                <w:rFonts w:asciiTheme="majorHAnsi" w:hAnsiTheme="majorHAnsi"/>
              </w:rPr>
              <w:t>GeoCAT</w:t>
            </w:r>
            <w:proofErr w:type="spellEnd"/>
            <w:r w:rsidRPr="009750EE">
              <w:rPr>
                <w:rFonts w:asciiTheme="majorHAnsi" w:hAnsiTheme="majorHAnsi"/>
              </w:rPr>
              <w:t xml:space="preserve"> (Bachman et al. 2011).</w:t>
            </w:r>
          </w:p>
        </w:tc>
      </w:tr>
      <w:tr w:rsidR="006E0110" w14:paraId="209CD42B" w14:textId="77777777" w:rsidTr="2A437ECB">
        <w:trPr>
          <w:cantSplit/>
        </w:trPr>
        <w:tc>
          <w:tcPr>
            <w:tcW w:w="9060" w:type="dxa"/>
            <w:gridSpan w:val="5"/>
          </w:tcPr>
          <w:p w14:paraId="77089DDB" w14:textId="77777777" w:rsidR="006E0110" w:rsidRPr="00B401F1" w:rsidRDefault="006E0110" w:rsidP="00831E16">
            <w:pPr>
              <w:pStyle w:val="TableText"/>
              <w:rPr>
                <w:rFonts w:asciiTheme="majorHAnsi" w:hAnsiTheme="majorHAnsi"/>
              </w:rPr>
            </w:pPr>
            <w:r w:rsidRPr="0087004B">
              <w:rPr>
                <w:rFonts w:asciiTheme="majorHAnsi" w:hAnsiTheme="majorHAnsi"/>
              </w:rPr>
              <w:t xml:space="preserve">AOO is a standardised spatial measure of the risk of extinction, that represents the area of suitable habitat known, inferred or projected to be currently occupied by the taxon. It is estimated using a 2 x 2 km grid to enable comparison with the criteria thresholds. The resolution (grid size) that maximizes the correlation between AOO and extinction risk is determined more by the spatial scale of threats than by the spatial scale at which AOO is estimated or shape of the taxon's distribution. It is not a fine-scale estimate of the actual area occupied. In some cases, AOO is the smallest area essential at any stage to the survival of existing populations of a </w:t>
            </w:r>
            <w:proofErr w:type="spellStart"/>
            <w:r w:rsidRPr="0087004B">
              <w:rPr>
                <w:rFonts w:asciiTheme="majorHAnsi" w:hAnsiTheme="majorHAnsi"/>
              </w:rPr>
              <w:t>taxon</w:t>
            </w:r>
            <w:proofErr w:type="spellEnd"/>
            <w:r w:rsidRPr="0087004B">
              <w:rPr>
                <w:rFonts w:asciiTheme="majorHAnsi" w:hAnsiTheme="majorHAnsi"/>
              </w:rPr>
              <w:t xml:space="preserve"> (e.g. breeding sites for migratory species).</w:t>
            </w:r>
          </w:p>
        </w:tc>
      </w:tr>
      <w:tr w:rsidR="006E0110" w14:paraId="1A49A4A1" w14:textId="77777777" w:rsidTr="2A437ECB">
        <w:trPr>
          <w:cantSplit/>
        </w:trPr>
        <w:tc>
          <w:tcPr>
            <w:tcW w:w="1741" w:type="dxa"/>
          </w:tcPr>
          <w:p w14:paraId="3B8447F8" w14:textId="77777777" w:rsidR="006E0110" w:rsidRPr="00D20C80" w:rsidRDefault="006E0110" w:rsidP="00831E16">
            <w:pPr>
              <w:pStyle w:val="TableHeading"/>
              <w:keepNext w:val="0"/>
              <w:rPr>
                <w:rStyle w:val="Strong"/>
                <w:b/>
                <w:sz w:val="22"/>
              </w:rPr>
            </w:pPr>
            <w:r w:rsidRPr="00D20C80">
              <w:rPr>
                <w:rStyle w:val="Strong"/>
                <w:b/>
                <w:bCs w:val="0"/>
              </w:rPr>
              <w:t>Trend</w:t>
            </w:r>
          </w:p>
        </w:tc>
        <w:tc>
          <w:tcPr>
            <w:tcW w:w="4245" w:type="dxa"/>
            <w:gridSpan w:val="3"/>
            <w:shd w:val="clear" w:color="auto" w:fill="auto"/>
          </w:tcPr>
          <w:p w14:paraId="5CC9C078" w14:textId="77777777" w:rsidR="006E0110" w:rsidRDefault="006E0110" w:rsidP="00831E16">
            <w:pPr>
              <w:pStyle w:val="Normalsmall"/>
            </w:pPr>
            <w:r w:rsidRPr="005069DD">
              <w:t>Stable</w:t>
            </w:r>
          </w:p>
        </w:tc>
        <w:tc>
          <w:tcPr>
            <w:tcW w:w="3074" w:type="dxa"/>
            <w:shd w:val="clear" w:color="auto" w:fill="auto"/>
          </w:tcPr>
          <w:p w14:paraId="42E9B175" w14:textId="77777777" w:rsidR="006E0110" w:rsidRPr="00750103" w:rsidRDefault="006E0110" w:rsidP="00831E16">
            <w:pPr>
              <w:pStyle w:val="TableText"/>
              <w:rPr>
                <w:rFonts w:asciiTheme="majorHAnsi" w:hAnsiTheme="majorHAnsi"/>
              </w:rPr>
            </w:pPr>
            <w:r>
              <w:rPr>
                <w:rFonts w:asciiTheme="majorHAnsi" w:hAnsiTheme="majorHAnsi"/>
              </w:rPr>
              <w:t xml:space="preserve">The </w:t>
            </w:r>
            <w:r w:rsidRPr="000C476D">
              <w:rPr>
                <w:rFonts w:asciiTheme="majorHAnsi" w:hAnsiTheme="majorHAnsi"/>
              </w:rPr>
              <w:t xml:space="preserve">historical site of record </w:t>
            </w:r>
            <w:r w:rsidRPr="00B401F1">
              <w:rPr>
                <w:rFonts w:asciiTheme="majorHAnsi" w:hAnsiTheme="majorHAnsi"/>
              </w:rPr>
              <w:t>(</w:t>
            </w:r>
            <w:r w:rsidRPr="00690339">
              <w:rPr>
                <w:rFonts w:asciiTheme="majorHAnsi" w:eastAsia="Cambria" w:hAnsiTheme="majorHAnsi" w:cs="Arial"/>
                <w:szCs w:val="24"/>
                <w:lang w:val="en-US" w:eastAsia="en-AU"/>
              </w:rPr>
              <w:t xml:space="preserve">Short </w:t>
            </w:r>
            <w:r>
              <w:rPr>
                <w:rFonts w:asciiTheme="majorHAnsi" w:eastAsia="Cambria" w:hAnsiTheme="majorHAnsi" w:cs="Arial"/>
                <w:szCs w:val="24"/>
                <w:lang w:val="en-US" w:eastAsia="en-AU"/>
              </w:rPr>
              <w:t>&amp;</w:t>
            </w:r>
            <w:r w:rsidRPr="00690339">
              <w:rPr>
                <w:rFonts w:asciiTheme="majorHAnsi" w:eastAsia="Cambria" w:hAnsiTheme="majorHAnsi" w:cs="Arial"/>
                <w:szCs w:val="24"/>
                <w:lang w:val="en-US" w:eastAsia="en-AU"/>
              </w:rPr>
              <w:t xml:space="preserve"> Davie</w:t>
            </w:r>
            <w:r>
              <w:rPr>
                <w:rFonts w:asciiTheme="majorHAnsi" w:eastAsia="Cambria" w:hAnsiTheme="majorHAnsi" w:cs="Arial"/>
                <w:szCs w:val="24"/>
                <w:lang w:val="en-US" w:eastAsia="en-AU"/>
              </w:rPr>
              <w:t xml:space="preserve"> </w:t>
            </w:r>
            <w:r w:rsidRPr="00690339">
              <w:rPr>
                <w:rFonts w:asciiTheme="majorHAnsi" w:eastAsia="Cambria" w:hAnsiTheme="majorHAnsi" w:cs="Arial"/>
                <w:szCs w:val="24"/>
                <w:lang w:val="en-US" w:eastAsia="en-AU"/>
              </w:rPr>
              <w:t>1993</w:t>
            </w:r>
            <w:r w:rsidRPr="00B401F1">
              <w:rPr>
                <w:rFonts w:asciiTheme="majorHAnsi" w:hAnsiTheme="majorHAnsi"/>
              </w:rPr>
              <w:t>)</w:t>
            </w:r>
            <w:r>
              <w:rPr>
                <w:rFonts w:asciiTheme="majorHAnsi" w:hAnsiTheme="majorHAnsi"/>
              </w:rPr>
              <w:t xml:space="preserve"> </w:t>
            </w:r>
            <w:r w:rsidRPr="000C476D">
              <w:rPr>
                <w:rFonts w:asciiTheme="majorHAnsi" w:hAnsiTheme="majorHAnsi"/>
              </w:rPr>
              <w:t>remain</w:t>
            </w:r>
            <w:r>
              <w:rPr>
                <w:rFonts w:asciiTheme="majorHAnsi" w:hAnsiTheme="majorHAnsi"/>
              </w:rPr>
              <w:t>s</w:t>
            </w:r>
            <w:r w:rsidRPr="000C476D">
              <w:rPr>
                <w:rFonts w:asciiTheme="majorHAnsi" w:hAnsiTheme="majorHAnsi"/>
              </w:rPr>
              <w:t xml:space="preserve"> occupied by the species</w:t>
            </w:r>
            <w:r>
              <w:rPr>
                <w:rFonts w:asciiTheme="majorHAnsi" w:hAnsiTheme="majorHAnsi"/>
              </w:rPr>
              <w:t xml:space="preserve"> </w:t>
            </w:r>
            <w:r w:rsidRPr="00B401F1">
              <w:rPr>
                <w:rFonts w:asciiTheme="majorHAnsi" w:hAnsiTheme="majorHAnsi"/>
              </w:rPr>
              <w:t>(</w:t>
            </w:r>
            <w:r>
              <w:rPr>
                <w:rFonts w:asciiTheme="majorHAnsi" w:eastAsia="Cambria" w:hAnsiTheme="majorHAnsi" w:cs="Arial"/>
                <w:szCs w:val="24"/>
                <w:lang w:val="en-US" w:eastAsia="en-AU"/>
              </w:rPr>
              <w:t>McCormack 2015</w:t>
            </w:r>
            <w:r w:rsidRPr="00B401F1">
              <w:rPr>
                <w:rFonts w:asciiTheme="majorHAnsi" w:hAnsiTheme="majorHAnsi"/>
              </w:rPr>
              <w:t>)</w:t>
            </w:r>
            <w:r>
              <w:rPr>
                <w:rFonts w:asciiTheme="majorHAnsi" w:hAnsiTheme="majorHAnsi"/>
              </w:rPr>
              <w:t>.</w:t>
            </w:r>
          </w:p>
        </w:tc>
      </w:tr>
      <w:tr w:rsidR="006E0110" w14:paraId="15561FA0" w14:textId="77777777" w:rsidTr="2A437ECB">
        <w:trPr>
          <w:cantSplit/>
        </w:trPr>
        <w:tc>
          <w:tcPr>
            <w:tcW w:w="1741" w:type="dxa"/>
          </w:tcPr>
          <w:p w14:paraId="163D8723" w14:textId="77777777" w:rsidR="006E0110" w:rsidRDefault="006E0110" w:rsidP="00831E16">
            <w:pPr>
              <w:pStyle w:val="TableHeading"/>
              <w:keepNext w:val="0"/>
              <w:rPr>
                <w:rStyle w:val="Strong"/>
                <w:b/>
                <w:sz w:val="22"/>
              </w:rPr>
            </w:pPr>
            <w:r w:rsidRPr="00D20C80">
              <w:rPr>
                <w:rStyle w:val="Strong"/>
                <w:b/>
                <w:bCs w:val="0"/>
              </w:rPr>
              <w:t>Number of subpopulations</w:t>
            </w:r>
          </w:p>
          <w:p w14:paraId="51760A9A" w14:textId="77777777" w:rsidR="006E0110" w:rsidRPr="00D20C80" w:rsidRDefault="006E0110" w:rsidP="00831E16">
            <w:pPr>
              <w:pStyle w:val="TableText"/>
              <w:rPr>
                <w:rStyle w:val="Strong"/>
                <w:b w:val="0"/>
                <w:bCs w:val="0"/>
              </w:rPr>
            </w:pPr>
          </w:p>
        </w:tc>
        <w:tc>
          <w:tcPr>
            <w:tcW w:w="1422" w:type="dxa"/>
            <w:shd w:val="clear" w:color="auto" w:fill="auto"/>
          </w:tcPr>
          <w:p w14:paraId="38819B53" w14:textId="77777777" w:rsidR="006E0110" w:rsidRPr="00FE714C" w:rsidRDefault="006E0110" w:rsidP="00831E16">
            <w:pPr>
              <w:pStyle w:val="TableText"/>
            </w:pPr>
            <w:r w:rsidRPr="00FE714C">
              <w:t>4</w:t>
            </w:r>
          </w:p>
        </w:tc>
        <w:tc>
          <w:tcPr>
            <w:tcW w:w="1409" w:type="dxa"/>
            <w:shd w:val="clear" w:color="auto" w:fill="auto"/>
          </w:tcPr>
          <w:p w14:paraId="5F308FC6" w14:textId="77777777" w:rsidR="006E0110" w:rsidRPr="00FE714C" w:rsidRDefault="006E0110" w:rsidP="00831E16">
            <w:pPr>
              <w:pStyle w:val="TableText"/>
            </w:pPr>
            <w:r w:rsidRPr="00FE714C">
              <w:t>4</w:t>
            </w:r>
          </w:p>
        </w:tc>
        <w:tc>
          <w:tcPr>
            <w:tcW w:w="1414" w:type="dxa"/>
            <w:shd w:val="clear" w:color="auto" w:fill="auto"/>
          </w:tcPr>
          <w:p w14:paraId="650889DA" w14:textId="77777777" w:rsidR="006E0110" w:rsidRPr="00FE714C" w:rsidRDefault="006E0110" w:rsidP="00831E16">
            <w:pPr>
              <w:pStyle w:val="TableText"/>
            </w:pPr>
            <w:r w:rsidRPr="00FE714C">
              <w:t>4</w:t>
            </w:r>
          </w:p>
        </w:tc>
        <w:tc>
          <w:tcPr>
            <w:tcW w:w="3074" w:type="dxa"/>
            <w:shd w:val="clear" w:color="auto" w:fill="auto"/>
          </w:tcPr>
          <w:p w14:paraId="139D51C1" w14:textId="77777777" w:rsidR="006E0110" w:rsidRPr="005B775C" w:rsidRDefault="006E0110" w:rsidP="00831E16">
            <w:pPr>
              <w:pStyle w:val="TableText"/>
              <w:rPr>
                <w:highlight w:val="yellow"/>
              </w:rPr>
            </w:pPr>
            <w:r>
              <w:t>All records of the species are adjacent to each other in four distinct non</w:t>
            </w:r>
            <w:r>
              <w:noBreakHyphen/>
              <w:t>connected streams/gullies, which are treated as subpopulations.</w:t>
            </w:r>
          </w:p>
        </w:tc>
      </w:tr>
      <w:tr w:rsidR="006E0110" w14:paraId="449B06B3" w14:textId="77777777" w:rsidTr="2A437ECB">
        <w:trPr>
          <w:cantSplit/>
        </w:trPr>
        <w:tc>
          <w:tcPr>
            <w:tcW w:w="1741" w:type="dxa"/>
          </w:tcPr>
          <w:p w14:paraId="2407EDAE" w14:textId="77777777" w:rsidR="006E0110" w:rsidRPr="00D20C80" w:rsidRDefault="006E0110" w:rsidP="00831E16">
            <w:pPr>
              <w:pStyle w:val="TableHeading"/>
              <w:keepNext w:val="0"/>
              <w:rPr>
                <w:rStyle w:val="Strong"/>
                <w:b/>
                <w:sz w:val="22"/>
              </w:rPr>
            </w:pPr>
            <w:r w:rsidRPr="00D20C80">
              <w:rPr>
                <w:rStyle w:val="Strong"/>
                <w:b/>
                <w:bCs w:val="0"/>
              </w:rPr>
              <w:t>Trend</w:t>
            </w:r>
          </w:p>
        </w:tc>
        <w:tc>
          <w:tcPr>
            <w:tcW w:w="4245" w:type="dxa"/>
            <w:gridSpan w:val="3"/>
            <w:shd w:val="clear" w:color="auto" w:fill="auto"/>
          </w:tcPr>
          <w:p w14:paraId="5F35FAA9" w14:textId="77777777" w:rsidR="006E0110" w:rsidRDefault="006E0110" w:rsidP="00831E16">
            <w:pPr>
              <w:pStyle w:val="TableText"/>
            </w:pPr>
            <w:r w:rsidRPr="004D4479">
              <w:t>Stable</w:t>
            </w:r>
          </w:p>
        </w:tc>
        <w:tc>
          <w:tcPr>
            <w:tcW w:w="3074" w:type="dxa"/>
            <w:shd w:val="clear" w:color="auto" w:fill="auto"/>
          </w:tcPr>
          <w:p w14:paraId="34DE060E" w14:textId="77777777" w:rsidR="006E0110" w:rsidRPr="001B7D1F" w:rsidRDefault="006E0110" w:rsidP="00831E16">
            <w:pPr>
              <w:pStyle w:val="TableText"/>
            </w:pPr>
            <w:r>
              <w:t>As above.</w:t>
            </w:r>
          </w:p>
        </w:tc>
      </w:tr>
      <w:tr w:rsidR="006E0110" w14:paraId="1BEF6143" w14:textId="77777777" w:rsidTr="2A437ECB">
        <w:trPr>
          <w:cantSplit/>
        </w:trPr>
        <w:tc>
          <w:tcPr>
            <w:tcW w:w="1741" w:type="dxa"/>
          </w:tcPr>
          <w:p w14:paraId="0A5CE30A" w14:textId="77777777" w:rsidR="006E0110" w:rsidRPr="00210F7A" w:rsidRDefault="006E0110" w:rsidP="00831E16">
            <w:pPr>
              <w:pStyle w:val="TableHeading"/>
              <w:keepNext w:val="0"/>
              <w:rPr>
                <w:rStyle w:val="Strong"/>
                <w:b/>
                <w:sz w:val="22"/>
              </w:rPr>
            </w:pPr>
            <w:r w:rsidRPr="00D20C80">
              <w:rPr>
                <w:rStyle w:val="Strong"/>
                <w:b/>
                <w:bCs w:val="0"/>
              </w:rPr>
              <w:t>Basis of assessment of subpopulation number</w:t>
            </w:r>
          </w:p>
        </w:tc>
        <w:tc>
          <w:tcPr>
            <w:tcW w:w="7319" w:type="dxa"/>
            <w:gridSpan w:val="4"/>
            <w:shd w:val="clear" w:color="auto" w:fill="auto"/>
          </w:tcPr>
          <w:p w14:paraId="287E9A3A" w14:textId="77777777" w:rsidR="006E0110" w:rsidRDefault="006E0110" w:rsidP="00831E16">
            <w:pPr>
              <w:pStyle w:val="TableText"/>
            </w:pPr>
            <w:r>
              <w:t xml:space="preserve">Distance and unsuitable habitat between the subpopulations </w:t>
            </w:r>
            <w:proofErr w:type="gramStart"/>
            <w:r>
              <w:t>means</w:t>
            </w:r>
            <w:proofErr w:type="gramEnd"/>
            <w:r>
              <w:t xml:space="preserve"> there is little chance of regular geneflow among them.</w:t>
            </w:r>
          </w:p>
        </w:tc>
      </w:tr>
      <w:tr w:rsidR="006E0110" w14:paraId="200912E5" w14:textId="77777777" w:rsidTr="2A437ECB">
        <w:trPr>
          <w:cantSplit/>
        </w:trPr>
        <w:tc>
          <w:tcPr>
            <w:tcW w:w="1741" w:type="dxa"/>
          </w:tcPr>
          <w:p w14:paraId="4973180A" w14:textId="77777777" w:rsidR="006E0110" w:rsidRDefault="006E0110" w:rsidP="00831E16">
            <w:pPr>
              <w:pStyle w:val="TableHeading"/>
              <w:keepNext w:val="0"/>
              <w:rPr>
                <w:rStyle w:val="Strong"/>
                <w:b/>
                <w:sz w:val="22"/>
              </w:rPr>
            </w:pPr>
            <w:r w:rsidRPr="00D20C80">
              <w:rPr>
                <w:rStyle w:val="Strong"/>
                <w:b/>
                <w:bCs w:val="0"/>
              </w:rPr>
              <w:t>No. locations</w:t>
            </w:r>
          </w:p>
          <w:p w14:paraId="5F6E0329" w14:textId="77777777" w:rsidR="006E0110" w:rsidRPr="00DD47BD" w:rsidRDefault="006E0110" w:rsidP="00831E16">
            <w:pPr>
              <w:pStyle w:val="TableText"/>
              <w:rPr>
                <w:rStyle w:val="Strong"/>
                <w:b w:val="0"/>
                <w:bCs w:val="0"/>
              </w:rPr>
            </w:pPr>
          </w:p>
        </w:tc>
        <w:tc>
          <w:tcPr>
            <w:tcW w:w="1422" w:type="dxa"/>
            <w:shd w:val="clear" w:color="auto" w:fill="auto"/>
          </w:tcPr>
          <w:p w14:paraId="1A7C1955" w14:textId="77777777" w:rsidR="006E0110" w:rsidRDefault="006E0110" w:rsidP="00831E16">
            <w:pPr>
              <w:pStyle w:val="TableText"/>
            </w:pPr>
            <w:r>
              <w:t>1</w:t>
            </w:r>
          </w:p>
        </w:tc>
        <w:tc>
          <w:tcPr>
            <w:tcW w:w="1409" w:type="dxa"/>
            <w:shd w:val="clear" w:color="auto" w:fill="auto"/>
          </w:tcPr>
          <w:p w14:paraId="25E498C3" w14:textId="77777777" w:rsidR="006E0110" w:rsidRDefault="006E0110" w:rsidP="00831E16">
            <w:pPr>
              <w:pStyle w:val="TableText"/>
            </w:pPr>
            <w:r>
              <w:t>1</w:t>
            </w:r>
          </w:p>
        </w:tc>
        <w:tc>
          <w:tcPr>
            <w:tcW w:w="1414" w:type="dxa"/>
            <w:shd w:val="clear" w:color="auto" w:fill="auto"/>
          </w:tcPr>
          <w:p w14:paraId="4DC5443C" w14:textId="77777777" w:rsidR="006E0110" w:rsidRDefault="006E0110" w:rsidP="00831E16">
            <w:pPr>
              <w:pStyle w:val="TableText"/>
            </w:pPr>
            <w:r>
              <w:t>1</w:t>
            </w:r>
          </w:p>
        </w:tc>
        <w:tc>
          <w:tcPr>
            <w:tcW w:w="3074" w:type="dxa"/>
            <w:shd w:val="clear" w:color="auto" w:fill="auto"/>
          </w:tcPr>
          <w:p w14:paraId="23D79202" w14:textId="49B63109" w:rsidR="006E0110" w:rsidRDefault="006E0110" w:rsidP="00831E16">
            <w:pPr>
              <w:pStyle w:val="TableText"/>
            </w:pPr>
            <w:r>
              <w:t>A series of surveys of the type locality and environs have established the species is restricted to a single</w:t>
            </w:r>
            <w:r w:rsidR="00AA38B4">
              <w:t xml:space="preserve"> climate-related</w:t>
            </w:r>
            <w:r>
              <w:t xml:space="preserve"> threat defined location </w:t>
            </w:r>
            <w:r w:rsidRPr="00B401F1">
              <w:rPr>
                <w:rFonts w:asciiTheme="majorHAnsi" w:hAnsiTheme="majorHAnsi"/>
              </w:rPr>
              <w:t>(</w:t>
            </w:r>
            <w:r w:rsidRPr="00690339">
              <w:rPr>
                <w:rFonts w:asciiTheme="majorHAnsi" w:eastAsia="Cambria" w:hAnsiTheme="majorHAnsi" w:cs="Arial"/>
                <w:szCs w:val="24"/>
                <w:lang w:val="en-US" w:eastAsia="en-AU"/>
              </w:rPr>
              <w:t xml:space="preserve">Short </w:t>
            </w:r>
            <w:r>
              <w:rPr>
                <w:rFonts w:asciiTheme="majorHAnsi" w:eastAsia="Cambria" w:hAnsiTheme="majorHAnsi" w:cs="Arial"/>
                <w:szCs w:val="24"/>
                <w:lang w:val="en-US" w:eastAsia="en-AU"/>
              </w:rPr>
              <w:t>&amp;</w:t>
            </w:r>
            <w:r w:rsidRPr="00690339">
              <w:rPr>
                <w:rFonts w:asciiTheme="majorHAnsi" w:eastAsia="Cambria" w:hAnsiTheme="majorHAnsi" w:cs="Arial"/>
                <w:szCs w:val="24"/>
                <w:lang w:val="en-US" w:eastAsia="en-AU"/>
              </w:rPr>
              <w:t xml:space="preserve"> Davie</w:t>
            </w:r>
            <w:r>
              <w:rPr>
                <w:rFonts w:asciiTheme="majorHAnsi" w:eastAsia="Cambria" w:hAnsiTheme="majorHAnsi" w:cs="Arial"/>
                <w:szCs w:val="24"/>
                <w:lang w:val="en-US" w:eastAsia="en-AU"/>
              </w:rPr>
              <w:t xml:space="preserve"> </w:t>
            </w:r>
            <w:r w:rsidRPr="00690339">
              <w:rPr>
                <w:rFonts w:asciiTheme="majorHAnsi" w:eastAsia="Cambria" w:hAnsiTheme="majorHAnsi" w:cs="Arial"/>
                <w:szCs w:val="24"/>
                <w:lang w:val="en-US" w:eastAsia="en-AU"/>
              </w:rPr>
              <w:t>1993</w:t>
            </w:r>
            <w:r>
              <w:rPr>
                <w:rFonts w:asciiTheme="majorHAnsi" w:eastAsia="Cambria" w:hAnsiTheme="majorHAnsi" w:cs="Arial"/>
                <w:szCs w:val="24"/>
                <w:lang w:val="en-US" w:eastAsia="en-AU"/>
              </w:rPr>
              <w:t>; McCormack 2015</w:t>
            </w:r>
            <w:r w:rsidRPr="00B401F1">
              <w:rPr>
                <w:rFonts w:asciiTheme="majorHAnsi" w:hAnsiTheme="majorHAnsi"/>
              </w:rPr>
              <w:t>)</w:t>
            </w:r>
            <w:r>
              <w:t>.</w:t>
            </w:r>
          </w:p>
        </w:tc>
      </w:tr>
      <w:tr w:rsidR="006E0110" w14:paraId="2C3225F5" w14:textId="77777777" w:rsidTr="2A437ECB">
        <w:trPr>
          <w:cantSplit/>
        </w:trPr>
        <w:tc>
          <w:tcPr>
            <w:tcW w:w="1741" w:type="dxa"/>
          </w:tcPr>
          <w:p w14:paraId="1726AF90" w14:textId="77777777" w:rsidR="006E0110" w:rsidRPr="00D20C80" w:rsidRDefault="006E0110" w:rsidP="00831E16">
            <w:pPr>
              <w:pStyle w:val="TableHeading"/>
              <w:keepNext w:val="0"/>
              <w:rPr>
                <w:rStyle w:val="Strong"/>
                <w:b/>
                <w:sz w:val="22"/>
              </w:rPr>
            </w:pPr>
            <w:r w:rsidRPr="00D20C80">
              <w:rPr>
                <w:rStyle w:val="Strong"/>
                <w:b/>
                <w:bCs w:val="0"/>
              </w:rPr>
              <w:t>Trend</w:t>
            </w:r>
          </w:p>
        </w:tc>
        <w:tc>
          <w:tcPr>
            <w:tcW w:w="4245" w:type="dxa"/>
            <w:gridSpan w:val="3"/>
            <w:shd w:val="clear" w:color="auto" w:fill="auto"/>
          </w:tcPr>
          <w:p w14:paraId="4229EF05" w14:textId="77777777" w:rsidR="006E0110" w:rsidRDefault="006E0110" w:rsidP="00831E16">
            <w:pPr>
              <w:pStyle w:val="TableText"/>
            </w:pPr>
            <w:r>
              <w:t>Stable</w:t>
            </w:r>
          </w:p>
        </w:tc>
        <w:tc>
          <w:tcPr>
            <w:tcW w:w="3074" w:type="dxa"/>
            <w:shd w:val="clear" w:color="auto" w:fill="auto"/>
          </w:tcPr>
          <w:p w14:paraId="5DC36623" w14:textId="77777777" w:rsidR="006E0110" w:rsidRDefault="006E0110" w:rsidP="00831E16">
            <w:pPr>
              <w:pStyle w:val="TableText"/>
            </w:pPr>
          </w:p>
        </w:tc>
      </w:tr>
      <w:tr w:rsidR="006E0110" w14:paraId="35EE6AC1" w14:textId="77777777" w:rsidTr="2A437ECB">
        <w:trPr>
          <w:cantSplit/>
        </w:trPr>
        <w:tc>
          <w:tcPr>
            <w:tcW w:w="1741" w:type="dxa"/>
          </w:tcPr>
          <w:p w14:paraId="1AE6E84C" w14:textId="77777777" w:rsidR="006E0110" w:rsidRPr="00D20C80" w:rsidRDefault="006E0110" w:rsidP="00831E16">
            <w:pPr>
              <w:pStyle w:val="TableHeading"/>
              <w:keepNext w:val="0"/>
              <w:rPr>
                <w:rStyle w:val="Strong"/>
                <w:b/>
                <w:sz w:val="22"/>
              </w:rPr>
            </w:pPr>
            <w:bookmarkStart w:id="14" w:name="_Hlk51878889"/>
            <w:r w:rsidRPr="00D20C80">
              <w:rPr>
                <w:rStyle w:val="Strong"/>
                <w:b/>
                <w:bCs w:val="0"/>
              </w:rPr>
              <w:t>Basis of assessment of location number</w:t>
            </w:r>
            <w:bookmarkEnd w:id="14"/>
          </w:p>
        </w:tc>
        <w:tc>
          <w:tcPr>
            <w:tcW w:w="7319" w:type="dxa"/>
            <w:gridSpan w:val="4"/>
            <w:shd w:val="clear" w:color="auto" w:fill="auto"/>
          </w:tcPr>
          <w:p w14:paraId="276A593E" w14:textId="77777777" w:rsidR="006E0110" w:rsidRPr="006936DA" w:rsidRDefault="006E0110" w:rsidP="00831E16">
            <w:pPr>
              <w:pStyle w:val="TableText"/>
              <w:rPr>
                <w:highlight w:val="yellow"/>
              </w:rPr>
            </w:pPr>
            <w:r w:rsidRPr="005F444E">
              <w:t>All known sites for the species are adjacent each other within a small geographic range</w:t>
            </w:r>
            <w:r>
              <w:t xml:space="preserve">, </w:t>
            </w:r>
            <w:r w:rsidRPr="005F444E">
              <w:t>with common threats</w:t>
            </w:r>
            <w:r>
              <w:t xml:space="preserve"> (such as climate change, fires and invasive species)</w:t>
            </w:r>
            <w:r w:rsidRPr="005F444E">
              <w:t xml:space="preserve"> over that range, and therefore are considered a single location.</w:t>
            </w:r>
          </w:p>
        </w:tc>
      </w:tr>
      <w:tr w:rsidR="006E0110" w14:paraId="2075C1AC" w14:textId="77777777" w:rsidTr="2A437ECB">
        <w:trPr>
          <w:cantSplit/>
        </w:trPr>
        <w:tc>
          <w:tcPr>
            <w:tcW w:w="1741" w:type="dxa"/>
          </w:tcPr>
          <w:p w14:paraId="16822FAE" w14:textId="77777777" w:rsidR="006E0110" w:rsidRDefault="006E0110" w:rsidP="00831E16">
            <w:pPr>
              <w:pStyle w:val="TableHeading"/>
              <w:keepNext w:val="0"/>
              <w:rPr>
                <w:rStyle w:val="Strong"/>
                <w:b/>
                <w:bCs w:val="0"/>
              </w:rPr>
            </w:pPr>
            <w:r w:rsidRPr="00D20C80">
              <w:rPr>
                <w:rStyle w:val="Strong"/>
                <w:b/>
                <w:bCs w:val="0"/>
              </w:rPr>
              <w:t>Fragmentation</w:t>
            </w:r>
          </w:p>
          <w:p w14:paraId="1B6BD737" w14:textId="77777777" w:rsidR="006E0110" w:rsidRPr="00D20C80" w:rsidRDefault="006E0110" w:rsidP="00831E16">
            <w:pPr>
              <w:pStyle w:val="TableText"/>
              <w:rPr>
                <w:rStyle w:val="Strong"/>
                <w:b w:val="0"/>
                <w:bCs w:val="0"/>
              </w:rPr>
            </w:pPr>
          </w:p>
        </w:tc>
        <w:tc>
          <w:tcPr>
            <w:tcW w:w="7319" w:type="dxa"/>
            <w:gridSpan w:val="4"/>
            <w:shd w:val="clear" w:color="auto" w:fill="auto"/>
          </w:tcPr>
          <w:p w14:paraId="132C2AE1" w14:textId="0C0F7249" w:rsidR="006E0110" w:rsidRPr="00062735" w:rsidRDefault="00C5079C" w:rsidP="00831E16">
            <w:pPr>
              <w:pStyle w:val="TableText"/>
              <w:rPr>
                <w:highlight w:val="yellow"/>
              </w:rPr>
            </w:pPr>
            <w:r>
              <w:t xml:space="preserve">There is not sufficient data to establish if the subpopulations can </w:t>
            </w:r>
            <w:proofErr w:type="gramStart"/>
            <w:r>
              <w:t>be considered to be</w:t>
            </w:r>
            <w:proofErr w:type="gramEnd"/>
            <w:r>
              <w:t xml:space="preserve"> severely fragmented.</w:t>
            </w:r>
          </w:p>
        </w:tc>
      </w:tr>
      <w:tr w:rsidR="006E0110" w14:paraId="74FD8555" w14:textId="77777777" w:rsidTr="2A437ECB">
        <w:trPr>
          <w:cantSplit/>
        </w:trPr>
        <w:tc>
          <w:tcPr>
            <w:tcW w:w="1741" w:type="dxa"/>
          </w:tcPr>
          <w:p w14:paraId="6093A558" w14:textId="77777777" w:rsidR="006E0110" w:rsidRDefault="006E0110" w:rsidP="00831E16">
            <w:pPr>
              <w:pStyle w:val="TableHeading"/>
              <w:keepNext w:val="0"/>
              <w:rPr>
                <w:rStyle w:val="Strong"/>
                <w:b/>
                <w:sz w:val="22"/>
              </w:rPr>
            </w:pPr>
            <w:r w:rsidRPr="00D20C80">
              <w:rPr>
                <w:rStyle w:val="Strong"/>
                <w:b/>
                <w:bCs w:val="0"/>
              </w:rPr>
              <w:t>Fluctuations</w:t>
            </w:r>
          </w:p>
          <w:p w14:paraId="1B3B1436" w14:textId="77777777" w:rsidR="006E0110" w:rsidRPr="00D20C80" w:rsidRDefault="006E0110" w:rsidP="00831E16">
            <w:pPr>
              <w:pStyle w:val="TableText"/>
              <w:rPr>
                <w:rStyle w:val="Strong"/>
                <w:b w:val="0"/>
                <w:bCs w:val="0"/>
              </w:rPr>
            </w:pPr>
          </w:p>
        </w:tc>
        <w:tc>
          <w:tcPr>
            <w:tcW w:w="7319" w:type="dxa"/>
            <w:gridSpan w:val="4"/>
            <w:shd w:val="clear" w:color="auto" w:fill="auto"/>
          </w:tcPr>
          <w:p w14:paraId="44831D08" w14:textId="77777777" w:rsidR="006E0110" w:rsidRDefault="006E0110" w:rsidP="00831E16">
            <w:pPr>
              <w:pStyle w:val="TableText"/>
            </w:pPr>
            <w:r w:rsidRPr="00346F9D">
              <w:t xml:space="preserve">Not known to be subject to </w:t>
            </w:r>
            <w:r>
              <w:t xml:space="preserve">any </w:t>
            </w:r>
            <w:r w:rsidRPr="00346F9D">
              <w:t>fluctuations in EOO, AOO, number of subpopulations, locations or mature individuals</w:t>
            </w:r>
            <w:bookmarkStart w:id="15" w:name="_Hlk52438645"/>
            <w:r w:rsidRPr="0055376D">
              <w:t>.</w:t>
            </w:r>
            <w:bookmarkEnd w:id="15"/>
          </w:p>
        </w:tc>
      </w:tr>
    </w:tbl>
    <w:p w14:paraId="3CF10E62" w14:textId="77777777" w:rsidR="006E0110" w:rsidRDefault="006E0110" w:rsidP="006E0110">
      <w:pPr>
        <w:pStyle w:val="Caption"/>
        <w:spacing w:before="240"/>
        <w:rPr>
          <w:lang w:eastAsia="ja-JP"/>
        </w:rPr>
      </w:pPr>
      <w:r>
        <w:rPr>
          <w:lang w:eastAsia="ja-JP"/>
        </w:rPr>
        <w:lastRenderedPageBreak/>
        <w:t>Criterion 1 Population size reduction</w:t>
      </w:r>
    </w:p>
    <w:tbl>
      <w:tblPr>
        <w:tblStyle w:val="TableGrid"/>
        <w:tblW w:w="9975" w:type="dxa"/>
        <w:tblInd w:w="-86" w:type="dxa"/>
        <w:tblLook w:val="04A0" w:firstRow="1" w:lastRow="0" w:firstColumn="1" w:lastColumn="0" w:noHBand="0" w:noVBand="1"/>
      </w:tblPr>
      <w:tblGrid>
        <w:gridCol w:w="3565"/>
        <w:gridCol w:w="2099"/>
        <w:gridCol w:w="513"/>
        <w:gridCol w:w="1134"/>
        <w:gridCol w:w="333"/>
        <w:gridCol w:w="2331"/>
      </w:tblGrid>
      <w:tr w:rsidR="006E0110" w:rsidRPr="00556843" w14:paraId="4A45A3CC" w14:textId="77777777" w:rsidTr="00831E16">
        <w:trPr>
          <w:cantSplit/>
          <w:trHeight w:val="606"/>
        </w:trPr>
        <w:tc>
          <w:tcPr>
            <w:tcW w:w="9975" w:type="dxa"/>
            <w:gridSpan w:val="6"/>
            <w:shd w:val="clear" w:color="auto" w:fill="595959" w:themeFill="text1" w:themeFillTint="A6"/>
            <w:vAlign w:val="center"/>
          </w:tcPr>
          <w:p w14:paraId="06C18CDD" w14:textId="77777777" w:rsidR="006E0110" w:rsidRPr="008B78CE" w:rsidRDefault="006E0110" w:rsidP="00831E16">
            <w:pPr>
              <w:pStyle w:val="TableHeading"/>
              <w:rPr>
                <w:b w:val="0"/>
                <w:bCs/>
                <w:color w:val="FFFFFF" w:themeColor="background1"/>
              </w:rPr>
            </w:pPr>
            <w:r>
              <w:rPr>
                <w:b w:val="0"/>
                <w:bCs/>
                <w:color w:val="FFFFFF" w:themeColor="background1"/>
              </w:rPr>
              <w:t>R</w:t>
            </w:r>
            <w:r w:rsidRPr="008B78CE">
              <w:rPr>
                <w:b w:val="0"/>
                <w:bCs/>
                <w:color w:val="FFFFFF" w:themeColor="background1"/>
              </w:rPr>
              <w:t>eduction in total numbers (measured over the longer of 10 years or 3 generations) based on any of A1 to A4</w:t>
            </w:r>
          </w:p>
        </w:tc>
      </w:tr>
      <w:tr w:rsidR="006E0110" w:rsidRPr="00556843" w14:paraId="4C0130F3" w14:textId="77777777" w:rsidTr="00831E16">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CA994B6" w14:textId="77777777" w:rsidR="006E0110" w:rsidRPr="00556843" w:rsidRDefault="006E0110" w:rsidP="00831E16">
            <w:pPr>
              <w:keepNext/>
              <w:rPr>
                <w:rFonts w:ascii="Arial" w:hAnsi="Arial" w:cs="Arial"/>
                <w:sz w:val="18"/>
                <w:szCs w:val="18"/>
              </w:rPr>
            </w:pPr>
            <w:r w:rsidRPr="0050535B">
              <w:rPr>
                <w:rFonts w:ascii="Arial" w:hAnsi="Arial" w:cs="Arial"/>
                <w:color w:val="FFFFFF" w:themeColor="background1"/>
                <w:sz w:val="18"/>
                <w:szCs w:val="18"/>
              </w:rPr>
              <w:t>–</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tcPr>
          <w:p w14:paraId="40BAEE85" w14:textId="77777777" w:rsidR="006E0110" w:rsidRPr="00936152" w:rsidRDefault="006E0110" w:rsidP="00831E16">
            <w:pPr>
              <w:pStyle w:val="TableText"/>
              <w:keepNext/>
              <w:rPr>
                <w:rStyle w:val="Strong"/>
              </w:rPr>
            </w:pPr>
            <w:r w:rsidRPr="00936152">
              <w:rPr>
                <w:rStyle w:val="Strong"/>
              </w:rPr>
              <w:t>Critically Endangered</w:t>
            </w:r>
          </w:p>
          <w:p w14:paraId="5E5D4D70" w14:textId="77777777" w:rsidR="006E0110" w:rsidRPr="00936152" w:rsidRDefault="006E0110" w:rsidP="00831E16">
            <w:pPr>
              <w:pStyle w:val="TableText"/>
              <w:keepNext/>
              <w:rPr>
                <w:rStyle w:val="Strong"/>
              </w:rPr>
            </w:pPr>
            <w:r w:rsidRPr="00936152">
              <w:rPr>
                <w:rStyle w:val="Strong"/>
              </w:rPr>
              <w:t>Very severe reduction</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3C70BBD2" w14:textId="77777777" w:rsidR="006E0110" w:rsidRPr="00936152" w:rsidRDefault="006E0110" w:rsidP="00831E16">
            <w:pPr>
              <w:pStyle w:val="TableText"/>
              <w:keepNext/>
              <w:rPr>
                <w:rStyle w:val="Strong"/>
              </w:rPr>
            </w:pPr>
            <w:r w:rsidRPr="00936152">
              <w:rPr>
                <w:rStyle w:val="Strong"/>
              </w:rPr>
              <w:t>Endangered</w:t>
            </w:r>
          </w:p>
          <w:p w14:paraId="4BE243FA" w14:textId="77777777" w:rsidR="006E0110" w:rsidRPr="00936152" w:rsidRDefault="006E0110" w:rsidP="00831E16">
            <w:pPr>
              <w:pStyle w:val="TableText"/>
              <w:keepNext/>
              <w:rPr>
                <w:rStyle w:val="Strong"/>
              </w:rPr>
            </w:pPr>
            <w:r w:rsidRPr="00936152">
              <w:rPr>
                <w:rStyle w:val="Strong"/>
              </w:rPr>
              <w:t>Severe reduction</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42569BBF" w14:textId="77777777" w:rsidR="006E0110" w:rsidRPr="00936152" w:rsidRDefault="006E0110" w:rsidP="00831E16">
            <w:pPr>
              <w:pStyle w:val="TableText"/>
              <w:keepNext/>
              <w:rPr>
                <w:rStyle w:val="Strong"/>
              </w:rPr>
            </w:pPr>
            <w:r w:rsidRPr="00936152">
              <w:rPr>
                <w:rStyle w:val="Strong"/>
              </w:rPr>
              <w:t>Vulnerable</w:t>
            </w:r>
          </w:p>
          <w:p w14:paraId="0FA1C4A2" w14:textId="77777777" w:rsidR="006E0110" w:rsidRPr="00936152" w:rsidRDefault="006E0110" w:rsidP="00831E16">
            <w:pPr>
              <w:pStyle w:val="TableText"/>
              <w:keepNext/>
              <w:rPr>
                <w:rStyle w:val="Strong"/>
              </w:rPr>
            </w:pPr>
            <w:r w:rsidRPr="00936152">
              <w:rPr>
                <w:rStyle w:val="Strong"/>
              </w:rPr>
              <w:t>Substantial reduction</w:t>
            </w:r>
          </w:p>
        </w:tc>
      </w:tr>
      <w:tr w:rsidR="006E0110" w:rsidRPr="00556843" w14:paraId="4F8CAE7F" w14:textId="77777777" w:rsidTr="00831E16">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BFBFBF" w:themeFill="background1" w:themeFillShade="BF"/>
          </w:tcPr>
          <w:p w14:paraId="64BFB9A9" w14:textId="77777777" w:rsidR="006E0110" w:rsidRPr="00936152" w:rsidRDefault="006E0110" w:rsidP="00831E16">
            <w:pPr>
              <w:pStyle w:val="TableText"/>
              <w:keepNext/>
              <w:rPr>
                <w:rStyle w:val="Strong"/>
              </w:rPr>
            </w:pPr>
            <w:r w:rsidRPr="00936152">
              <w:rPr>
                <w:rStyle w:val="Strong"/>
              </w:rPr>
              <w:t>A1</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tcPr>
          <w:p w14:paraId="2A426B00" w14:textId="77777777" w:rsidR="006E0110" w:rsidRPr="00556843" w:rsidRDefault="006E0110" w:rsidP="00831E16">
            <w:pPr>
              <w:pStyle w:val="TableText"/>
              <w:keepNext/>
            </w:pPr>
            <w:r w:rsidRPr="00556843">
              <w:t>≥ 90%</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tcPr>
          <w:p w14:paraId="510FBA56" w14:textId="77777777" w:rsidR="006E0110" w:rsidRPr="00556843" w:rsidRDefault="006E0110" w:rsidP="00831E16">
            <w:pPr>
              <w:pStyle w:val="TableText"/>
              <w:keepNext/>
            </w:pPr>
            <w:r w:rsidRPr="00556843">
              <w:t>≥ 70%</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tcPr>
          <w:p w14:paraId="636C5F30" w14:textId="77777777" w:rsidR="006E0110" w:rsidRPr="00556843" w:rsidRDefault="006E0110" w:rsidP="00831E16">
            <w:pPr>
              <w:pStyle w:val="TableText"/>
              <w:keepNext/>
            </w:pPr>
            <w:r w:rsidRPr="00556843">
              <w:t>≥ 50%</w:t>
            </w:r>
          </w:p>
        </w:tc>
      </w:tr>
      <w:tr w:rsidR="006E0110" w:rsidRPr="00556843" w14:paraId="11FE3282" w14:textId="77777777" w:rsidTr="00831E16">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nil"/>
              <w:right w:val="single" w:sz="4" w:space="0" w:color="FFFFFF" w:themeColor="background1"/>
            </w:tcBorders>
            <w:shd w:val="clear" w:color="auto" w:fill="BFBFBF" w:themeFill="background1" w:themeFillShade="BF"/>
          </w:tcPr>
          <w:p w14:paraId="630F13DA" w14:textId="77777777" w:rsidR="006E0110" w:rsidRPr="00936152" w:rsidRDefault="006E0110" w:rsidP="00831E16">
            <w:pPr>
              <w:pStyle w:val="TableText"/>
              <w:keepNext/>
              <w:rPr>
                <w:rStyle w:val="Strong"/>
              </w:rPr>
            </w:pPr>
            <w:r w:rsidRPr="00936152">
              <w:rPr>
                <w:rStyle w:val="Strong"/>
              </w:rPr>
              <w:t>A2, A3, A4</w:t>
            </w:r>
          </w:p>
        </w:tc>
        <w:tc>
          <w:tcPr>
            <w:tcW w:w="2099" w:type="dxa"/>
            <w:tcBorders>
              <w:top w:val="single" w:sz="4" w:space="0" w:color="FFFFFF" w:themeColor="background1"/>
              <w:left w:val="single" w:sz="4" w:space="0" w:color="FFFFFF" w:themeColor="background1"/>
              <w:bottom w:val="nil"/>
              <w:right w:val="single" w:sz="4" w:space="0" w:color="FFFFFF" w:themeColor="background1"/>
            </w:tcBorders>
            <w:shd w:val="clear" w:color="auto" w:fill="FF7C80"/>
          </w:tcPr>
          <w:p w14:paraId="54798A9B" w14:textId="77777777" w:rsidR="006E0110" w:rsidRPr="00556843" w:rsidRDefault="006E0110" w:rsidP="00831E16">
            <w:pPr>
              <w:pStyle w:val="TableText"/>
              <w:keepNext/>
            </w:pPr>
            <w:r w:rsidRPr="00556843">
              <w:t>≥ 80%</w:t>
            </w:r>
          </w:p>
        </w:tc>
        <w:tc>
          <w:tcPr>
            <w:tcW w:w="1980" w:type="dxa"/>
            <w:gridSpan w:val="3"/>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55C7322D" w14:textId="77777777" w:rsidR="006E0110" w:rsidRPr="00556843" w:rsidRDefault="006E0110" w:rsidP="00831E16">
            <w:pPr>
              <w:pStyle w:val="TableText"/>
              <w:keepNext/>
            </w:pPr>
            <w:r w:rsidRPr="00556843">
              <w:t>≥ 50%</w:t>
            </w:r>
          </w:p>
        </w:tc>
        <w:tc>
          <w:tcPr>
            <w:tcW w:w="2331" w:type="dxa"/>
            <w:tcBorders>
              <w:top w:val="single" w:sz="4" w:space="0" w:color="FFFFFF" w:themeColor="background1"/>
              <w:left w:val="single" w:sz="4" w:space="0" w:color="FFFFFF" w:themeColor="background1"/>
              <w:bottom w:val="nil"/>
              <w:right w:val="single" w:sz="4" w:space="0" w:color="auto"/>
            </w:tcBorders>
            <w:shd w:val="clear" w:color="auto" w:fill="FFFF66"/>
          </w:tcPr>
          <w:p w14:paraId="55DCC854" w14:textId="77777777" w:rsidR="006E0110" w:rsidRPr="00556843" w:rsidRDefault="006E0110" w:rsidP="00831E16">
            <w:pPr>
              <w:pStyle w:val="TableText"/>
              <w:keepNext/>
            </w:pPr>
            <w:r w:rsidRPr="00556843">
              <w:t>≥ 30%</w:t>
            </w:r>
          </w:p>
        </w:tc>
      </w:tr>
      <w:tr w:rsidR="006E0110" w:rsidRPr="00556843" w14:paraId="6C1433F7" w14:textId="77777777" w:rsidTr="00831E16">
        <w:tblPrEx>
          <w:tblCellMar>
            <w:top w:w="57" w:type="dxa"/>
            <w:left w:w="57" w:type="dxa"/>
            <w:bottom w:w="57" w:type="dxa"/>
            <w:right w:w="85" w:type="dxa"/>
          </w:tblCellMar>
        </w:tblPrEx>
        <w:trPr>
          <w:cantSplit/>
          <w:trHeight w:val="3706"/>
        </w:trPr>
        <w:tc>
          <w:tcPr>
            <w:tcW w:w="6177" w:type="dxa"/>
            <w:gridSpan w:val="3"/>
            <w:tcBorders>
              <w:top w:val="nil"/>
              <w:right w:val="nil"/>
            </w:tcBorders>
          </w:tcPr>
          <w:p w14:paraId="5FE45F98" w14:textId="77777777" w:rsidR="006E0110" w:rsidRPr="00556843" w:rsidRDefault="006E0110" w:rsidP="00831E16">
            <w:pPr>
              <w:pStyle w:val="TableText"/>
              <w:keepNext/>
              <w:spacing w:after="200" w:line="276" w:lineRule="auto"/>
              <w:ind w:left="493" w:hanging="493"/>
            </w:pPr>
            <w:r w:rsidRPr="00936152">
              <w:rPr>
                <w:rStyle w:val="Strong"/>
              </w:rPr>
              <w:t>A1</w:t>
            </w:r>
            <w:r w:rsidRPr="00556843">
              <w:tab/>
              <w:t>Population reduction observed, estimated, inferred or suspected in the past and the causes of the reduction are clearly reversible AND understood AND ceased.</w:t>
            </w:r>
          </w:p>
          <w:p w14:paraId="5734372A" w14:textId="77777777" w:rsidR="006E0110" w:rsidRPr="00556843" w:rsidRDefault="006E0110" w:rsidP="00831E16">
            <w:pPr>
              <w:pStyle w:val="TableText"/>
              <w:keepNext/>
              <w:spacing w:after="200" w:line="276" w:lineRule="auto"/>
              <w:ind w:left="493" w:hanging="493"/>
            </w:pPr>
            <w:r w:rsidRPr="00936152">
              <w:rPr>
                <w:rStyle w:val="Strong"/>
              </w:rPr>
              <w:t>A2</w:t>
            </w:r>
            <w:r w:rsidRPr="00556843">
              <w:tab/>
              <w:t>Population reduction observed, estimated, inferred or suspected in the past where the causes of the reduction may not have ceased OR may not be understood OR may not be reversible.</w:t>
            </w:r>
          </w:p>
          <w:p w14:paraId="09352426" w14:textId="77777777" w:rsidR="006E0110" w:rsidRPr="00556843" w:rsidRDefault="006E0110" w:rsidP="00831E16">
            <w:pPr>
              <w:pStyle w:val="TableText"/>
              <w:keepNext/>
              <w:spacing w:after="200" w:line="276" w:lineRule="auto"/>
              <w:ind w:left="493" w:hanging="493"/>
            </w:pPr>
            <w:r w:rsidRPr="00936152">
              <w:rPr>
                <w:rStyle w:val="Strong"/>
              </w:rPr>
              <w:t>A3</w:t>
            </w:r>
            <w:r w:rsidRPr="00556843">
              <w:tab/>
              <w:t>Population reduction, projected or suspected to be met in the future (up to a maximum of 100 years) [(</w:t>
            </w:r>
            <w:r w:rsidRPr="00556843">
              <w:rPr>
                <w:i/>
              </w:rPr>
              <w:t>a) cannot be used for A3</w:t>
            </w:r>
            <w:r w:rsidRPr="00556843">
              <w:t>]</w:t>
            </w:r>
          </w:p>
          <w:p w14:paraId="56B869C5" w14:textId="77777777" w:rsidR="006E0110" w:rsidRPr="00556843" w:rsidRDefault="006E0110" w:rsidP="00831E16">
            <w:pPr>
              <w:pStyle w:val="TableText"/>
              <w:keepNext/>
              <w:spacing w:after="200" w:line="276" w:lineRule="auto"/>
              <w:ind w:left="493" w:hanging="493"/>
            </w:pPr>
            <w:r w:rsidRPr="00936152">
              <w:rPr>
                <w:rStyle w:val="Strong"/>
              </w:rPr>
              <w:t>A4</w:t>
            </w:r>
            <w:r w:rsidRPr="00556843">
              <w:tab/>
              <w:t xml:space="preserve">An observed, estimated, inferred, projected or suspected population reduction where the </w:t>
            </w:r>
            <w:proofErr w:type="gramStart"/>
            <w:r w:rsidRPr="00556843">
              <w:t>time period</w:t>
            </w:r>
            <w:proofErr w:type="gramEnd"/>
            <w:r w:rsidRPr="00556843">
              <w:t xml:space="preserve"> must include both the past and the future (up to a max. of 100 years in future), and where the causes of reduction may not have ceased OR may not be understood OR may not be reversible.</w:t>
            </w:r>
          </w:p>
        </w:tc>
        <w:tc>
          <w:tcPr>
            <w:tcW w:w="1134" w:type="dxa"/>
            <w:tcBorders>
              <w:top w:val="nil"/>
              <w:left w:val="nil"/>
              <w:right w:val="nil"/>
            </w:tcBorders>
            <w:vAlign w:val="center"/>
          </w:tcPr>
          <w:p w14:paraId="7BBE8B98" w14:textId="77777777" w:rsidR="006E0110" w:rsidRPr="00556843" w:rsidRDefault="006E0110" w:rsidP="00831E16">
            <w:pPr>
              <w:pStyle w:val="TableText"/>
              <w:spacing w:before="1800"/>
              <w:ind w:left="165"/>
            </w:pPr>
            <w:r>
              <w:rPr>
                <w:rFonts w:ascii="Arial" w:hAnsi="Arial" w:cs="Arial"/>
                <w:noProof/>
                <w:szCs w:val="18"/>
                <w:lang w:val="en-US"/>
              </w:rPr>
              <mc:AlternateContent>
                <mc:Choice Requires="wps">
                  <w:drawing>
                    <wp:anchor distT="0" distB="0" distL="114300" distR="114300" simplePos="0" relativeHeight="251658240" behindDoc="0" locked="0" layoutInCell="1" allowOverlap="1" wp14:anchorId="58C43B81" wp14:editId="7B2BB454">
                      <wp:simplePos x="0" y="0"/>
                      <wp:positionH relativeFrom="column">
                        <wp:posOffset>-207010</wp:posOffset>
                      </wp:positionH>
                      <wp:positionV relativeFrom="paragraph">
                        <wp:posOffset>19050</wp:posOffset>
                      </wp:positionV>
                      <wp:extent cx="295275" cy="2447925"/>
                      <wp:effectExtent l="0" t="0" r="28575" b="2857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447925"/>
                              </a:xfrm>
                              <a:prstGeom prst="rightBrace">
                                <a:avLst>
                                  <a:gd name="adj1" fmla="val 33333"/>
                                  <a:gd name="adj2" fmla="val 50000"/>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EF52C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 o:spid="_x0000_s1026" type="#_x0000_t88" style="position:absolute;margin-left:-16.3pt;margin-top:1.5pt;width:23.25pt;height:19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" adj="868"/>
                  </w:pict>
                </mc:Fallback>
              </mc:AlternateContent>
            </w:r>
            <w:r>
              <w:t>B</w:t>
            </w:r>
            <w:r w:rsidRPr="00CE7C59">
              <w:t>ased on any of the following</w:t>
            </w:r>
          </w:p>
        </w:tc>
        <w:tc>
          <w:tcPr>
            <w:tcW w:w="2664" w:type="dxa"/>
            <w:gridSpan w:val="2"/>
            <w:tcBorders>
              <w:top w:val="nil"/>
              <w:left w:val="nil"/>
            </w:tcBorders>
          </w:tcPr>
          <w:p w14:paraId="57FE4F09" w14:textId="77777777" w:rsidR="006E0110" w:rsidRPr="00556843" w:rsidRDefault="006E0110" w:rsidP="00831E16">
            <w:pPr>
              <w:pStyle w:val="TableText"/>
              <w:ind w:left="312" w:hanging="312"/>
            </w:pPr>
            <w:r w:rsidRPr="00556843">
              <w:t>(a)</w:t>
            </w:r>
            <w:r w:rsidRPr="00556843">
              <w:tab/>
              <w:t>direct observation [</w:t>
            </w:r>
            <w:r w:rsidRPr="00266DC5">
              <w:t>except A3</w:t>
            </w:r>
            <w:r w:rsidRPr="00556843">
              <w:t>]</w:t>
            </w:r>
          </w:p>
          <w:p w14:paraId="522B002F" w14:textId="77777777" w:rsidR="006E0110" w:rsidRDefault="006E0110" w:rsidP="00831E16">
            <w:pPr>
              <w:pStyle w:val="TableText"/>
              <w:ind w:left="312" w:hanging="312"/>
            </w:pPr>
            <w:r w:rsidRPr="00556843">
              <w:t>(b)</w:t>
            </w:r>
            <w:r w:rsidRPr="00556843">
              <w:tab/>
              <w:t>an index of abundance appropriate to the taxon</w:t>
            </w:r>
          </w:p>
          <w:p w14:paraId="56B2E4D6" w14:textId="77777777" w:rsidR="006E0110" w:rsidRPr="00556843" w:rsidRDefault="006E0110" w:rsidP="00831E16">
            <w:pPr>
              <w:pStyle w:val="TableText"/>
              <w:ind w:left="312" w:hanging="312"/>
            </w:pPr>
            <w:r w:rsidRPr="00556843">
              <w:t>(c)</w:t>
            </w:r>
            <w:r w:rsidRPr="00556843">
              <w:tab/>
              <w:t>a decline in area of occupancy, extent of occurrence and/or quality of habitat</w:t>
            </w:r>
          </w:p>
          <w:p w14:paraId="2801D6D0" w14:textId="77777777" w:rsidR="006E0110" w:rsidRPr="00556843" w:rsidRDefault="006E0110" w:rsidP="00831E16">
            <w:pPr>
              <w:pStyle w:val="TableText"/>
              <w:ind w:left="312" w:hanging="312"/>
            </w:pPr>
            <w:r w:rsidRPr="00556843">
              <w:t>(d)</w:t>
            </w:r>
            <w:r w:rsidRPr="00556843">
              <w:tab/>
              <w:t>actual or potential levels of exploitation</w:t>
            </w:r>
          </w:p>
          <w:p w14:paraId="699AA0B5" w14:textId="77777777" w:rsidR="006E0110" w:rsidRPr="00556843" w:rsidRDefault="006E0110" w:rsidP="00831E16">
            <w:pPr>
              <w:pStyle w:val="TableText"/>
              <w:ind w:left="312" w:hanging="312"/>
            </w:pPr>
            <w:r w:rsidRPr="00556843">
              <w:t>(e)</w:t>
            </w:r>
            <w:r w:rsidRPr="00556843">
              <w:tab/>
              <w:t>the effects of introduced taxa, hybridization, pathogens, pollutants, competitors or parasites</w:t>
            </w:r>
          </w:p>
        </w:tc>
      </w:tr>
    </w:tbl>
    <w:p w14:paraId="5E1A805E" w14:textId="77777777" w:rsidR="006E0110" w:rsidRDefault="006E0110" w:rsidP="006E0110">
      <w:pPr>
        <w:pStyle w:val="Heading3"/>
        <w:ind w:left="964" w:hanging="964"/>
        <w:rPr>
          <w:lang w:eastAsia="ja-JP"/>
        </w:rPr>
      </w:pPr>
      <w:r>
        <w:rPr>
          <w:lang w:eastAsia="ja-JP"/>
        </w:rPr>
        <w:t>Criterion 1 evidence</w:t>
      </w:r>
    </w:p>
    <w:p w14:paraId="39BB76E2" w14:textId="77777777" w:rsidR="006E0110" w:rsidRDefault="006E0110" w:rsidP="006E0110">
      <w:pPr>
        <w:spacing w:before="120"/>
        <w:rPr>
          <w:bCs/>
          <w:lang w:eastAsia="ja-JP"/>
        </w:rPr>
      </w:pPr>
      <w:r w:rsidRPr="008F14F5">
        <w:rPr>
          <w:rStyle w:val="Strong"/>
        </w:rPr>
        <w:t>Insufficient data to determine eligibility</w:t>
      </w:r>
    </w:p>
    <w:p w14:paraId="67CC82AF" w14:textId="7E86CC83" w:rsidR="006E0110" w:rsidRDefault="006E0110" w:rsidP="006E0110">
      <w:pPr>
        <w:spacing w:before="120"/>
        <w:rPr>
          <w:bCs/>
          <w:lang w:eastAsia="ja-JP"/>
        </w:rPr>
      </w:pPr>
      <w:r w:rsidRPr="001F5DA5">
        <w:rPr>
          <w:bCs/>
          <w:lang w:eastAsia="ja-JP"/>
        </w:rPr>
        <w:t xml:space="preserve">There is </w:t>
      </w:r>
      <w:r w:rsidRPr="0037151B">
        <w:rPr>
          <w:b/>
          <w:lang w:eastAsia="ja-JP"/>
        </w:rPr>
        <w:t>insufficient data</w:t>
      </w:r>
      <w:r w:rsidRPr="001F5DA5">
        <w:rPr>
          <w:bCs/>
          <w:lang w:eastAsia="ja-JP"/>
        </w:rPr>
        <w:t xml:space="preserve"> to determine eligibility</w:t>
      </w:r>
      <w:r>
        <w:rPr>
          <w:bCs/>
          <w:lang w:eastAsia="ja-JP"/>
        </w:rPr>
        <w:t xml:space="preserve"> </w:t>
      </w:r>
      <w:r w:rsidRPr="00C741A2">
        <w:rPr>
          <w:bCs/>
          <w:lang w:eastAsia="ja-JP"/>
        </w:rPr>
        <w:t xml:space="preserve">of </w:t>
      </w:r>
      <w:r w:rsidR="00C25266" w:rsidRPr="00C25266">
        <w:rPr>
          <w:bCs/>
          <w:iCs/>
          <w:lang w:eastAsia="ja-JP"/>
        </w:rPr>
        <w:t>Cardwell crayfish</w:t>
      </w:r>
      <w:r w:rsidR="00C25266">
        <w:rPr>
          <w:bCs/>
          <w:i/>
          <w:lang w:eastAsia="ja-JP"/>
        </w:rPr>
        <w:t xml:space="preserve"> </w:t>
      </w:r>
      <w:r w:rsidRPr="002F0D1A">
        <w:rPr>
          <w:bCs/>
          <w:lang w:eastAsia="ja-JP"/>
        </w:rPr>
        <w:t>for</w:t>
      </w:r>
      <w:r w:rsidRPr="00C741A2">
        <w:rPr>
          <w:bCs/>
          <w:lang w:eastAsia="ja-JP"/>
        </w:rPr>
        <w:t xml:space="preserve"> listing</w:t>
      </w:r>
      <w:r>
        <w:rPr>
          <w:bCs/>
          <w:lang w:eastAsia="ja-JP"/>
        </w:rPr>
        <w:t xml:space="preserve"> under Criterion 1. The population has not been specifically monitored since its original 2002 collection or 2013 description. </w:t>
      </w:r>
      <w:r w:rsidRPr="002F0D1A">
        <w:rPr>
          <w:bCs/>
          <w:lang w:eastAsia="ja-JP"/>
        </w:rPr>
        <w:t>However</w:t>
      </w:r>
      <w:r>
        <w:rPr>
          <w:bCs/>
          <w:lang w:eastAsia="ja-JP"/>
        </w:rPr>
        <w:t>, additional specimens, from</w:t>
      </w:r>
      <w:r w:rsidRPr="002F0D1A">
        <w:rPr>
          <w:bCs/>
          <w:lang w:eastAsia="ja-JP"/>
        </w:rPr>
        <w:t xml:space="preserve"> </w:t>
      </w:r>
      <w:r>
        <w:rPr>
          <w:bCs/>
          <w:lang w:eastAsia="ja-JP"/>
        </w:rPr>
        <w:t xml:space="preserve">unpublished survey data, have reportedly been collected adjacent the type locality </w:t>
      </w:r>
      <w:r w:rsidRPr="00B401F1">
        <w:rPr>
          <w:rFonts w:asciiTheme="majorHAnsi" w:hAnsiTheme="majorHAnsi"/>
        </w:rPr>
        <w:t>(</w:t>
      </w:r>
      <w:r>
        <w:rPr>
          <w:rFonts w:asciiTheme="majorHAnsi" w:eastAsia="Cambria" w:hAnsiTheme="majorHAnsi" w:cs="Arial"/>
          <w:szCs w:val="24"/>
          <w:lang w:val="en-US" w:eastAsia="en-AU"/>
        </w:rPr>
        <w:t>McCormack 2015</w:t>
      </w:r>
      <w:r w:rsidRPr="00B401F1">
        <w:rPr>
          <w:rFonts w:asciiTheme="majorHAnsi" w:hAnsiTheme="majorHAnsi"/>
        </w:rPr>
        <w:t>)</w:t>
      </w:r>
      <w:r w:rsidRPr="002F0D1A">
        <w:rPr>
          <w:bCs/>
          <w:lang w:eastAsia="ja-JP"/>
        </w:rPr>
        <w:t>.</w:t>
      </w:r>
    </w:p>
    <w:p w14:paraId="2BBE5176" w14:textId="02DCFEB0" w:rsidR="006E0110" w:rsidRDefault="006E0110" w:rsidP="006E0110">
      <w:pPr>
        <w:spacing w:before="120"/>
        <w:rPr>
          <w:rFonts w:asciiTheme="majorHAnsi" w:hAnsiTheme="majorHAnsi" w:cs="Arial"/>
        </w:rPr>
      </w:pPr>
      <w:r>
        <w:rPr>
          <w:bCs/>
          <w:lang w:eastAsia="ja-JP"/>
        </w:rPr>
        <w:t>It</w:t>
      </w:r>
      <w:r w:rsidRPr="00B30450">
        <w:rPr>
          <w:rFonts w:asciiTheme="majorHAnsi" w:hAnsiTheme="majorHAnsi" w:cs="Arial"/>
        </w:rPr>
        <w:t xml:space="preserve"> is </w:t>
      </w:r>
      <w:r>
        <w:rPr>
          <w:rFonts w:asciiTheme="majorHAnsi" w:hAnsiTheme="majorHAnsi" w:cs="Arial"/>
        </w:rPr>
        <w:t xml:space="preserve">projected that there will be a future reduction in </w:t>
      </w:r>
      <w:r w:rsidRPr="00B30450">
        <w:rPr>
          <w:rFonts w:asciiTheme="majorHAnsi" w:hAnsiTheme="majorHAnsi" w:cs="Arial"/>
        </w:rPr>
        <w:t xml:space="preserve">population size </w:t>
      </w:r>
      <w:r w:rsidR="00C25266">
        <w:rPr>
          <w:rFonts w:asciiTheme="majorHAnsi" w:hAnsiTheme="majorHAnsi" w:cs="Arial"/>
        </w:rPr>
        <w:t xml:space="preserve">and the </w:t>
      </w:r>
      <w:r w:rsidR="00EE5D51">
        <w:rPr>
          <w:rFonts w:asciiTheme="majorHAnsi" w:hAnsiTheme="majorHAnsi" w:cs="Arial"/>
        </w:rPr>
        <w:t xml:space="preserve">number of mature individuals </w:t>
      </w:r>
      <w:r w:rsidRPr="00B30450">
        <w:rPr>
          <w:rFonts w:asciiTheme="majorHAnsi" w:hAnsiTheme="majorHAnsi" w:cs="Arial"/>
        </w:rPr>
        <w:t xml:space="preserve">of </w:t>
      </w:r>
      <w:r w:rsidR="00C25266" w:rsidRPr="00AF3376">
        <w:rPr>
          <w:bCs/>
          <w:iCs/>
          <w:lang w:eastAsia="ja-JP"/>
        </w:rPr>
        <w:t>Cardwell crayfish</w:t>
      </w:r>
      <w:r w:rsidR="00C25266" w:rsidRPr="002F0D1A" w:rsidDel="00C25266">
        <w:rPr>
          <w:bCs/>
          <w:i/>
          <w:iCs/>
          <w:lang w:eastAsia="ja-JP"/>
        </w:rPr>
        <w:t xml:space="preserve"> </w:t>
      </w:r>
      <w:r w:rsidRPr="002D40FC">
        <w:rPr>
          <w:rFonts w:asciiTheme="majorHAnsi" w:hAnsiTheme="majorHAnsi" w:cs="Arial"/>
        </w:rPr>
        <w:t>due</w:t>
      </w:r>
      <w:r w:rsidRPr="00B30450">
        <w:rPr>
          <w:rFonts w:asciiTheme="majorHAnsi" w:hAnsiTheme="majorHAnsi" w:cs="Arial"/>
        </w:rPr>
        <w:t xml:space="preserve"> to the impact</w:t>
      </w:r>
      <w:r>
        <w:rPr>
          <w:rFonts w:asciiTheme="majorHAnsi" w:hAnsiTheme="majorHAnsi" w:cs="Arial"/>
        </w:rPr>
        <w:t>s</w:t>
      </w:r>
      <w:r w:rsidRPr="00B30450">
        <w:rPr>
          <w:rFonts w:asciiTheme="majorHAnsi" w:hAnsiTheme="majorHAnsi" w:cs="Arial"/>
        </w:rPr>
        <w:t xml:space="preserve"> of </w:t>
      </w:r>
      <w:r>
        <w:rPr>
          <w:rFonts w:asciiTheme="majorHAnsi" w:hAnsiTheme="majorHAnsi" w:cs="Arial"/>
        </w:rPr>
        <w:t>climate change. T</w:t>
      </w:r>
      <w:r w:rsidRPr="00B30450">
        <w:rPr>
          <w:rFonts w:asciiTheme="majorHAnsi" w:hAnsiTheme="majorHAnsi" w:cs="Arial"/>
        </w:rPr>
        <w:t>his</w:t>
      </w:r>
      <w:r>
        <w:rPr>
          <w:rFonts w:asciiTheme="majorHAnsi" w:hAnsiTheme="majorHAnsi" w:cs="Arial"/>
        </w:rPr>
        <w:t xml:space="preserve"> species,</w:t>
      </w:r>
      <w:r w:rsidRPr="00B30450">
        <w:rPr>
          <w:rFonts w:asciiTheme="majorHAnsi" w:hAnsiTheme="majorHAnsi" w:cs="Arial"/>
        </w:rPr>
        <w:t xml:space="preserve"> and other </w:t>
      </w:r>
      <w:r>
        <w:rPr>
          <w:rFonts w:asciiTheme="majorHAnsi" w:hAnsiTheme="majorHAnsi" w:cs="Arial"/>
        </w:rPr>
        <w:t xml:space="preserve">likely </w:t>
      </w:r>
      <w:r w:rsidRPr="00883783">
        <w:rPr>
          <w:rFonts w:asciiTheme="majorHAnsi" w:hAnsiTheme="majorHAnsi" w:cs="Arial"/>
        </w:rPr>
        <w:t>cool-adapted</w:t>
      </w:r>
      <w:r w:rsidRPr="00B30450">
        <w:rPr>
          <w:rFonts w:asciiTheme="majorHAnsi" w:hAnsiTheme="majorHAnsi" w:cs="Arial"/>
        </w:rPr>
        <w:t xml:space="preserve"> species of crayfish</w:t>
      </w:r>
      <w:r>
        <w:rPr>
          <w:rFonts w:asciiTheme="majorHAnsi" w:hAnsiTheme="majorHAnsi" w:cs="Arial"/>
        </w:rPr>
        <w:t>,</w:t>
      </w:r>
      <w:r w:rsidRPr="00B30450">
        <w:rPr>
          <w:rFonts w:asciiTheme="majorHAnsi" w:hAnsiTheme="majorHAnsi" w:cs="Arial"/>
        </w:rPr>
        <w:t xml:space="preserve"> do not have the capacity to adapt to</w:t>
      </w:r>
      <w:r>
        <w:rPr>
          <w:rFonts w:asciiTheme="majorHAnsi" w:hAnsiTheme="majorHAnsi" w:cs="Arial"/>
        </w:rPr>
        <w:t xml:space="preserve"> the current or</w:t>
      </w:r>
      <w:r w:rsidRPr="00B30450">
        <w:rPr>
          <w:rFonts w:asciiTheme="majorHAnsi" w:hAnsiTheme="majorHAnsi" w:cs="Arial"/>
        </w:rPr>
        <w:t xml:space="preserve"> projected rates of warming</w:t>
      </w:r>
      <w:r>
        <w:rPr>
          <w:rFonts w:asciiTheme="majorHAnsi" w:hAnsiTheme="majorHAnsi" w:cs="Arial"/>
        </w:rPr>
        <w:t xml:space="preserve"> (Bone et al. 2014) (see Threats Table 1 above)</w:t>
      </w:r>
      <w:r w:rsidRPr="00B30450">
        <w:rPr>
          <w:rFonts w:asciiTheme="majorHAnsi" w:hAnsiTheme="majorHAnsi" w:cs="Arial"/>
        </w:rPr>
        <w:t xml:space="preserve">. </w:t>
      </w:r>
      <w:r>
        <w:rPr>
          <w:rFonts w:asciiTheme="majorHAnsi" w:hAnsiTheme="majorHAnsi" w:cs="Arial"/>
        </w:rPr>
        <w:t>A</w:t>
      </w:r>
      <w:r w:rsidRPr="00B30450">
        <w:rPr>
          <w:rFonts w:asciiTheme="majorHAnsi" w:hAnsiTheme="majorHAnsi" w:cs="Arial"/>
        </w:rPr>
        <w:t xml:space="preserve"> decline in </w:t>
      </w:r>
      <w:r>
        <w:rPr>
          <w:rFonts w:asciiTheme="majorHAnsi" w:hAnsiTheme="majorHAnsi" w:cs="Arial"/>
        </w:rPr>
        <w:t>Area of Occupancy (AOO)</w:t>
      </w:r>
      <w:r w:rsidRPr="00B30450">
        <w:rPr>
          <w:rFonts w:asciiTheme="majorHAnsi" w:hAnsiTheme="majorHAnsi" w:cs="Arial"/>
        </w:rPr>
        <w:t xml:space="preserve">, </w:t>
      </w:r>
      <w:r>
        <w:rPr>
          <w:rFonts w:asciiTheme="majorHAnsi" w:hAnsiTheme="majorHAnsi" w:cs="Arial"/>
        </w:rPr>
        <w:t>Extent of Occupancy (EOO)</w:t>
      </w:r>
      <w:r w:rsidRPr="00B30450">
        <w:rPr>
          <w:rFonts w:asciiTheme="majorHAnsi" w:hAnsiTheme="majorHAnsi" w:cs="Arial"/>
        </w:rPr>
        <w:t xml:space="preserve"> and quality of habitat is anticipated</w:t>
      </w:r>
      <w:r>
        <w:rPr>
          <w:rFonts w:asciiTheme="majorHAnsi" w:hAnsiTheme="majorHAnsi" w:cs="Arial"/>
        </w:rPr>
        <w:t xml:space="preserve"> due to climate change</w:t>
      </w:r>
      <w:r w:rsidRPr="00B30450">
        <w:rPr>
          <w:rFonts w:asciiTheme="majorHAnsi" w:hAnsiTheme="majorHAnsi" w:cs="Arial"/>
        </w:rPr>
        <w:t xml:space="preserve"> as increasing temperatures and reduced moisture availability</w:t>
      </w:r>
      <w:r>
        <w:rPr>
          <w:rFonts w:asciiTheme="majorHAnsi" w:hAnsiTheme="majorHAnsi" w:cs="Arial"/>
        </w:rPr>
        <w:t>, especially in the soil,</w:t>
      </w:r>
      <w:r w:rsidRPr="00B30450">
        <w:rPr>
          <w:rFonts w:asciiTheme="majorHAnsi" w:hAnsiTheme="majorHAnsi" w:cs="Arial"/>
        </w:rPr>
        <w:t xml:space="preserve"> displaces flora and fauna upslope, including </w:t>
      </w:r>
      <w:r>
        <w:rPr>
          <w:rFonts w:asciiTheme="majorHAnsi" w:hAnsiTheme="majorHAnsi" w:cs="Arial"/>
        </w:rPr>
        <w:t xml:space="preserve">the </w:t>
      </w:r>
      <w:r w:rsidRPr="00B30450">
        <w:rPr>
          <w:rFonts w:asciiTheme="majorHAnsi" w:hAnsiTheme="majorHAnsi" w:cs="Arial"/>
        </w:rPr>
        <w:t xml:space="preserve">rainforest </w:t>
      </w:r>
      <w:r>
        <w:rPr>
          <w:rFonts w:asciiTheme="majorHAnsi" w:hAnsiTheme="majorHAnsi" w:cs="Arial"/>
        </w:rPr>
        <w:t>in which the species if found</w:t>
      </w:r>
      <w:r w:rsidRPr="00B30450">
        <w:rPr>
          <w:rFonts w:asciiTheme="majorHAnsi" w:hAnsiTheme="majorHAnsi" w:cs="Arial"/>
        </w:rPr>
        <w:t>.</w:t>
      </w:r>
      <w:r>
        <w:rPr>
          <w:rFonts w:asciiTheme="majorHAnsi" w:hAnsiTheme="majorHAnsi" w:cs="Arial"/>
        </w:rPr>
        <w:t xml:space="preserve"> </w:t>
      </w:r>
    </w:p>
    <w:p w14:paraId="3F47E632" w14:textId="4E6CC75C" w:rsidR="006E0110" w:rsidRPr="00EB6494" w:rsidRDefault="006E0110" w:rsidP="006E0110">
      <w:pPr>
        <w:spacing w:before="120"/>
        <w:rPr>
          <w:rFonts w:asciiTheme="majorHAnsi" w:hAnsiTheme="majorHAnsi" w:cs="Arial"/>
        </w:rPr>
      </w:pPr>
      <w:r>
        <w:rPr>
          <w:rFonts w:asciiTheme="majorHAnsi" w:hAnsiTheme="majorHAnsi" w:cs="Arial"/>
        </w:rPr>
        <w:t>T</w:t>
      </w:r>
      <w:r w:rsidRPr="00B30450">
        <w:rPr>
          <w:rFonts w:asciiTheme="majorHAnsi" w:hAnsiTheme="majorHAnsi" w:cs="Arial"/>
        </w:rPr>
        <w:t>he species’ highly restricted distribution</w:t>
      </w:r>
      <w:r>
        <w:rPr>
          <w:rFonts w:asciiTheme="majorHAnsi" w:hAnsiTheme="majorHAnsi" w:cs="Arial"/>
        </w:rPr>
        <w:t>, at one location,</w:t>
      </w:r>
      <w:r w:rsidRPr="00B30450">
        <w:rPr>
          <w:rFonts w:asciiTheme="majorHAnsi" w:hAnsiTheme="majorHAnsi" w:cs="Arial"/>
        </w:rPr>
        <w:t xml:space="preserve"> leaves it</w:t>
      </w:r>
      <w:r>
        <w:rPr>
          <w:rFonts w:asciiTheme="majorHAnsi" w:hAnsiTheme="majorHAnsi" w:cs="Arial"/>
        </w:rPr>
        <w:t xml:space="preserve"> </w:t>
      </w:r>
      <w:r w:rsidR="00824D98">
        <w:rPr>
          <w:rFonts w:asciiTheme="majorHAnsi" w:hAnsiTheme="majorHAnsi" w:cs="Arial"/>
        </w:rPr>
        <w:t>at risk of</w:t>
      </w:r>
      <w:r w:rsidRPr="00B30450">
        <w:rPr>
          <w:rFonts w:asciiTheme="majorHAnsi" w:hAnsiTheme="majorHAnsi" w:cs="Arial"/>
        </w:rPr>
        <w:t xml:space="preserve"> extinction from event</w:t>
      </w:r>
      <w:r>
        <w:rPr>
          <w:rFonts w:asciiTheme="majorHAnsi" w:hAnsiTheme="majorHAnsi" w:cs="Arial"/>
        </w:rPr>
        <w:t xml:space="preserve">s such as </w:t>
      </w:r>
      <w:r w:rsidRPr="00DC30FA">
        <w:t>extreme flooding or disease</w:t>
      </w:r>
      <w:r>
        <w:t xml:space="preserve">, </w:t>
      </w:r>
      <w:r w:rsidRPr="00DC30FA">
        <w:t>extensive fires</w:t>
      </w:r>
      <w:r>
        <w:t>,</w:t>
      </w:r>
      <w:r w:rsidRPr="00DC30FA">
        <w:t xml:space="preserve"> </w:t>
      </w:r>
      <w:r w:rsidRPr="00B30450">
        <w:rPr>
          <w:rFonts w:asciiTheme="majorHAnsi" w:hAnsiTheme="majorHAnsi" w:cs="Arial"/>
        </w:rPr>
        <w:t>or</w:t>
      </w:r>
      <w:r>
        <w:rPr>
          <w:rFonts w:asciiTheme="majorHAnsi" w:hAnsiTheme="majorHAnsi" w:cs="Arial"/>
        </w:rPr>
        <w:t xml:space="preserve"> other threats (see Criterion 2 below).</w:t>
      </w:r>
      <w:r w:rsidRPr="00201E38">
        <w:rPr>
          <w:bCs/>
          <w:lang w:eastAsia="ja-JP"/>
        </w:rPr>
        <w:t xml:space="preserve"> </w:t>
      </w:r>
      <w:r w:rsidRPr="0002381C">
        <w:rPr>
          <w:bCs/>
          <w:lang w:eastAsia="ja-JP"/>
        </w:rPr>
        <w:t xml:space="preserve">However, </w:t>
      </w:r>
      <w:r w:rsidRPr="0002381C">
        <w:rPr>
          <w:rFonts w:asciiTheme="majorHAnsi" w:hAnsiTheme="majorHAnsi" w:cs="Arial"/>
        </w:rPr>
        <w:t xml:space="preserve">there are no population data to support such an assessment at the present time, </w:t>
      </w:r>
      <w:r>
        <w:rPr>
          <w:rFonts w:asciiTheme="majorHAnsi" w:hAnsiTheme="majorHAnsi" w:cs="Arial"/>
        </w:rPr>
        <w:t xml:space="preserve">with </w:t>
      </w:r>
      <w:r w:rsidRPr="0002381C">
        <w:rPr>
          <w:rFonts w:asciiTheme="majorHAnsi" w:hAnsiTheme="majorHAnsi" w:cs="Arial"/>
        </w:rPr>
        <w:t xml:space="preserve">the population size of the species unknown, </w:t>
      </w:r>
      <w:r>
        <w:rPr>
          <w:rFonts w:asciiTheme="majorHAnsi" w:hAnsiTheme="majorHAnsi" w:cs="Arial"/>
        </w:rPr>
        <w:t xml:space="preserve">making it difficult to quantify </w:t>
      </w:r>
      <w:r w:rsidRPr="0002381C">
        <w:rPr>
          <w:rFonts w:asciiTheme="majorHAnsi" w:hAnsiTheme="majorHAnsi" w:cs="Arial"/>
        </w:rPr>
        <w:t xml:space="preserve">any previous </w:t>
      </w:r>
      <w:r>
        <w:rPr>
          <w:rFonts w:asciiTheme="majorHAnsi" w:hAnsiTheme="majorHAnsi" w:cs="Arial"/>
        </w:rPr>
        <w:t xml:space="preserve">or likely future </w:t>
      </w:r>
      <w:r w:rsidRPr="0002381C">
        <w:rPr>
          <w:rFonts w:asciiTheme="majorHAnsi" w:hAnsiTheme="majorHAnsi" w:cs="Arial"/>
        </w:rPr>
        <w:t>changes in the population.</w:t>
      </w:r>
      <w:r>
        <w:rPr>
          <w:rFonts w:asciiTheme="majorHAnsi" w:hAnsiTheme="majorHAnsi" w:cs="Arial"/>
        </w:rPr>
        <w:t xml:space="preserve"> </w:t>
      </w:r>
    </w:p>
    <w:p w14:paraId="4456ED32" w14:textId="74D63707" w:rsidR="006E0110" w:rsidRDefault="00E12457" w:rsidP="006E0110">
      <w:pPr>
        <w:spacing w:before="120"/>
        <w:rPr>
          <w:lang w:eastAsia="ja-JP"/>
        </w:rPr>
      </w:pPr>
      <w:r>
        <w:rPr>
          <w:lang w:eastAsia="ja-JP"/>
        </w:rPr>
        <w:t>T</w:t>
      </w:r>
      <w:r w:rsidR="006E0110">
        <w:rPr>
          <w:lang w:eastAsia="ja-JP"/>
        </w:rPr>
        <w:t xml:space="preserve">here is insufficient information to determine the eligibility of the species for listing in any category under this criterion. </w:t>
      </w:r>
    </w:p>
    <w:p w14:paraId="55D6799E" w14:textId="77777777" w:rsidR="006E0110" w:rsidRDefault="006E0110" w:rsidP="006E0110">
      <w:pPr>
        <w:pStyle w:val="Caption"/>
        <w:spacing w:before="120"/>
        <w:rPr>
          <w:lang w:eastAsia="ja-JP"/>
        </w:rPr>
      </w:pPr>
      <w:r>
        <w:rPr>
          <w:lang w:eastAsia="ja-JP"/>
        </w:rPr>
        <w:lastRenderedPageBreak/>
        <w:t xml:space="preserve">Criterion 2 </w:t>
      </w:r>
      <w:r w:rsidRPr="00B6264B">
        <w:rPr>
          <w:lang w:eastAsia="ja-JP"/>
        </w:rPr>
        <w:t>Geographic distribution as indicators for either extent of occurrence AND/OR area of occupancy</w:t>
      </w:r>
    </w:p>
    <w:tbl>
      <w:tblPr>
        <w:tblStyle w:val="TableGrid"/>
        <w:tblW w:w="0" w:type="auto"/>
        <w:tblInd w:w="-34" w:type="dxa"/>
        <w:tblCellMar>
          <w:top w:w="57" w:type="dxa"/>
          <w:bottom w:w="57" w:type="dxa"/>
        </w:tblCellMar>
        <w:tblLook w:val="04A0" w:firstRow="1" w:lastRow="0" w:firstColumn="1" w:lastColumn="0" w:noHBand="0" w:noVBand="1"/>
      </w:tblPr>
      <w:tblGrid>
        <w:gridCol w:w="3375"/>
        <w:gridCol w:w="1956"/>
        <w:gridCol w:w="1857"/>
        <w:gridCol w:w="1906"/>
      </w:tblGrid>
      <w:tr w:rsidR="006E0110" w:rsidRPr="00556843" w14:paraId="6B019515" w14:textId="77777777" w:rsidTr="00831E16">
        <w:trPr>
          <w:trHeight w:val="350"/>
        </w:trPr>
        <w:tc>
          <w:tcPr>
            <w:tcW w:w="10738" w:type="dxa"/>
            <w:gridSpan w:val="4"/>
            <w:tcBorders>
              <w:bottom w:val="nil"/>
            </w:tcBorders>
            <w:shd w:val="clear" w:color="auto" w:fill="595959" w:themeFill="text1" w:themeFillTint="A6"/>
            <w:vAlign w:val="center"/>
          </w:tcPr>
          <w:p w14:paraId="2004962A" w14:textId="77777777" w:rsidR="006E0110" w:rsidRPr="00556843" w:rsidRDefault="006E0110" w:rsidP="00831E16">
            <w:pPr>
              <w:keepNext/>
              <w:tabs>
                <w:tab w:val="left" w:pos="284"/>
              </w:tabs>
              <w:ind w:left="1452" w:hanging="1452"/>
              <w:rPr>
                <w:rFonts w:ascii="Arial" w:hAnsi="Arial" w:cs="Arial"/>
                <w:b/>
                <w:color w:val="FFFFFF" w:themeColor="background1"/>
              </w:rPr>
            </w:pPr>
          </w:p>
        </w:tc>
      </w:tr>
      <w:tr w:rsidR="006E0110" w:rsidRPr="00556843" w14:paraId="059C32FB" w14:textId="77777777" w:rsidTr="00831E16">
        <w:tc>
          <w:tcPr>
            <w:tcW w:w="4111" w:type="dxa"/>
            <w:tcBorders>
              <w:top w:val="nil"/>
              <w:bottom w:val="nil"/>
              <w:right w:val="nil"/>
            </w:tcBorders>
          </w:tcPr>
          <w:p w14:paraId="36C13FF0" w14:textId="77777777" w:rsidR="006E0110" w:rsidRPr="00556843" w:rsidRDefault="006E0110" w:rsidP="00831E16">
            <w:pPr>
              <w:pStyle w:val="TableText"/>
              <w:keepNext/>
            </w:pPr>
            <w:r w:rsidRPr="00AE31DA">
              <w:rPr>
                <w:color w:val="FFFFFF" w:themeColor="background1"/>
              </w:rPr>
              <w:t>–</w:t>
            </w:r>
          </w:p>
        </w:tc>
        <w:tc>
          <w:tcPr>
            <w:tcW w:w="2268" w:type="dxa"/>
            <w:tcBorders>
              <w:top w:val="single" w:sz="4" w:space="0" w:color="FFFFFF" w:themeColor="background1"/>
              <w:left w:val="nil"/>
              <w:bottom w:val="nil"/>
              <w:right w:val="single" w:sz="4" w:space="0" w:color="FFFFFF" w:themeColor="background1"/>
            </w:tcBorders>
            <w:shd w:val="clear" w:color="auto" w:fill="FF0000"/>
          </w:tcPr>
          <w:p w14:paraId="2EBEB706" w14:textId="77777777" w:rsidR="006E0110" w:rsidRPr="00795F43" w:rsidRDefault="006E0110" w:rsidP="00831E16">
            <w:pPr>
              <w:pStyle w:val="TableText"/>
              <w:keepNext/>
              <w:rPr>
                <w:rStyle w:val="Strong"/>
              </w:rPr>
            </w:pPr>
            <w:r w:rsidRPr="00795F43">
              <w:rPr>
                <w:rStyle w:val="Strong"/>
              </w:rPr>
              <w:t>Critically Endangered</w:t>
            </w:r>
          </w:p>
          <w:p w14:paraId="65803D0A" w14:textId="77777777" w:rsidR="006E0110" w:rsidRPr="00556843" w:rsidRDefault="006E0110" w:rsidP="00831E16">
            <w:pPr>
              <w:pStyle w:val="TableText"/>
              <w:keepNext/>
              <w:rPr>
                <w:b/>
              </w:rPr>
            </w:pPr>
            <w:r w:rsidRPr="00795F43">
              <w:rPr>
                <w:rStyle w:val="Strong"/>
              </w:rPr>
              <w:t>Very restricted</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03B29D00" w14:textId="77777777" w:rsidR="006E0110" w:rsidRPr="00556843" w:rsidRDefault="006E0110" w:rsidP="00831E16">
            <w:pPr>
              <w:pStyle w:val="TableText"/>
              <w:keepNext/>
              <w:rPr>
                <w:b/>
              </w:rPr>
            </w:pPr>
            <w:r w:rsidRPr="00556843">
              <w:rPr>
                <w:b/>
              </w:rPr>
              <w:t>Endangered</w:t>
            </w:r>
          </w:p>
          <w:p w14:paraId="763DBFD8" w14:textId="77777777" w:rsidR="006E0110" w:rsidRPr="00556843" w:rsidRDefault="006E0110" w:rsidP="00831E16">
            <w:pPr>
              <w:pStyle w:val="TableText"/>
              <w:keepNext/>
              <w:rPr>
                <w:b/>
              </w:rPr>
            </w:pPr>
            <w:r w:rsidRPr="00556843">
              <w:rPr>
                <w:b/>
              </w:rPr>
              <w:t>Restricted</w:t>
            </w:r>
          </w:p>
        </w:tc>
        <w:tc>
          <w:tcPr>
            <w:tcW w:w="2232" w:type="dxa"/>
            <w:tcBorders>
              <w:top w:val="single" w:sz="4" w:space="0" w:color="FFFFFF" w:themeColor="background1"/>
              <w:left w:val="single" w:sz="4" w:space="0" w:color="FFFFFF" w:themeColor="background1"/>
              <w:bottom w:val="nil"/>
            </w:tcBorders>
            <w:shd w:val="clear" w:color="auto" w:fill="FFFF00"/>
          </w:tcPr>
          <w:p w14:paraId="39F5C02C" w14:textId="77777777" w:rsidR="006E0110" w:rsidRPr="00556843" w:rsidRDefault="006E0110" w:rsidP="00831E16">
            <w:pPr>
              <w:pStyle w:val="TableText"/>
              <w:keepNext/>
              <w:rPr>
                <w:b/>
              </w:rPr>
            </w:pPr>
            <w:r w:rsidRPr="00556843">
              <w:rPr>
                <w:b/>
              </w:rPr>
              <w:t>Vulnerable</w:t>
            </w:r>
          </w:p>
          <w:p w14:paraId="23DA37D2" w14:textId="77777777" w:rsidR="006E0110" w:rsidRPr="00556843" w:rsidRDefault="006E0110" w:rsidP="00831E16">
            <w:pPr>
              <w:pStyle w:val="TableText"/>
              <w:keepNext/>
              <w:rPr>
                <w:b/>
              </w:rPr>
            </w:pPr>
            <w:r w:rsidRPr="00556843">
              <w:rPr>
                <w:b/>
              </w:rPr>
              <w:t>Limited</w:t>
            </w:r>
          </w:p>
        </w:tc>
      </w:tr>
      <w:tr w:rsidR="006E0110" w:rsidRPr="00556843" w14:paraId="71BB4213" w14:textId="77777777" w:rsidTr="00831E16">
        <w:tc>
          <w:tcPr>
            <w:tcW w:w="4111" w:type="dxa"/>
            <w:tcBorders>
              <w:top w:val="nil"/>
              <w:left w:val="single" w:sz="4" w:space="0" w:color="auto"/>
              <w:bottom w:val="single" w:sz="4" w:space="0" w:color="FFFFFF" w:themeColor="background1"/>
              <w:right w:val="nil"/>
            </w:tcBorders>
            <w:shd w:val="clear" w:color="auto" w:fill="BFBFBF" w:themeFill="background1" w:themeFillShade="BF"/>
          </w:tcPr>
          <w:p w14:paraId="545C89CB" w14:textId="77777777" w:rsidR="006E0110" w:rsidRPr="00556843" w:rsidRDefault="006E0110" w:rsidP="00831E16">
            <w:pPr>
              <w:pStyle w:val="TableText"/>
              <w:keepNext/>
              <w:ind w:left="492" w:hanging="492"/>
            </w:pPr>
            <w:r w:rsidRPr="00936152">
              <w:rPr>
                <w:rStyle w:val="Strong"/>
              </w:rPr>
              <w:t>B1.</w:t>
            </w:r>
            <w:r w:rsidRPr="00556843">
              <w:tab/>
              <w:t>Extent of occurrence (EOO)</w:t>
            </w:r>
          </w:p>
        </w:tc>
        <w:tc>
          <w:tcPr>
            <w:tcW w:w="2268" w:type="dxa"/>
            <w:tcBorders>
              <w:top w:val="nil"/>
              <w:left w:val="nil"/>
              <w:bottom w:val="single" w:sz="4" w:space="0" w:color="FFFFFF" w:themeColor="background1"/>
              <w:right w:val="single" w:sz="4" w:space="0" w:color="FFFFFF" w:themeColor="background1"/>
            </w:tcBorders>
            <w:shd w:val="clear" w:color="auto" w:fill="FF7C80"/>
          </w:tcPr>
          <w:p w14:paraId="7D1F1CF0" w14:textId="77777777" w:rsidR="006E0110" w:rsidRPr="00556843" w:rsidRDefault="006E0110" w:rsidP="00831E16">
            <w:pPr>
              <w:pStyle w:val="TableText"/>
              <w:keepNext/>
              <w:rPr>
                <w:b/>
              </w:rPr>
            </w:pPr>
            <w:r w:rsidRPr="00556843">
              <w:rPr>
                <w:b/>
              </w:rPr>
              <w:t>&lt; 100 km</w:t>
            </w:r>
            <w:r w:rsidRPr="00556843">
              <w:rPr>
                <w:b/>
                <w:vertAlign w:val="superscript"/>
              </w:rPr>
              <w:t>2</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2DA62E7B" w14:textId="77777777" w:rsidR="006E0110" w:rsidRPr="00556843" w:rsidRDefault="006E0110" w:rsidP="00831E16">
            <w:pPr>
              <w:pStyle w:val="TableText"/>
              <w:keepNext/>
            </w:pPr>
            <w:r w:rsidRPr="00556843">
              <w:rPr>
                <w:b/>
              </w:rPr>
              <w:t>&lt; 5,000 km</w:t>
            </w:r>
            <w:r w:rsidRPr="00556843">
              <w:rPr>
                <w:b/>
                <w:vertAlign w:val="superscript"/>
              </w:rPr>
              <w:t>2</w:t>
            </w:r>
          </w:p>
        </w:tc>
        <w:tc>
          <w:tcPr>
            <w:tcW w:w="2232" w:type="dxa"/>
            <w:tcBorders>
              <w:top w:val="nil"/>
              <w:left w:val="single" w:sz="4" w:space="0" w:color="FFFFFF" w:themeColor="background1"/>
              <w:bottom w:val="single" w:sz="4" w:space="0" w:color="FFFFFF" w:themeColor="background1"/>
            </w:tcBorders>
            <w:shd w:val="clear" w:color="auto" w:fill="FFFF66"/>
          </w:tcPr>
          <w:p w14:paraId="5B51F1EF" w14:textId="77777777" w:rsidR="006E0110" w:rsidRPr="00556843" w:rsidRDefault="006E0110" w:rsidP="00831E16">
            <w:pPr>
              <w:pStyle w:val="TableText"/>
              <w:keepNext/>
            </w:pPr>
            <w:r w:rsidRPr="00556843">
              <w:rPr>
                <w:b/>
              </w:rPr>
              <w:t>&lt; 20,000 km</w:t>
            </w:r>
            <w:r w:rsidRPr="00556843">
              <w:rPr>
                <w:b/>
                <w:vertAlign w:val="superscript"/>
              </w:rPr>
              <w:t>2</w:t>
            </w:r>
          </w:p>
        </w:tc>
      </w:tr>
      <w:tr w:rsidR="006E0110" w:rsidRPr="00556843" w14:paraId="76EDF9A8" w14:textId="77777777" w:rsidTr="00831E16">
        <w:tc>
          <w:tcPr>
            <w:tcW w:w="4111" w:type="dxa"/>
            <w:tcBorders>
              <w:top w:val="single" w:sz="4" w:space="0" w:color="FFFFFF" w:themeColor="background1"/>
              <w:left w:val="single" w:sz="4" w:space="0" w:color="auto"/>
              <w:bottom w:val="nil"/>
              <w:right w:val="nil"/>
            </w:tcBorders>
            <w:shd w:val="clear" w:color="auto" w:fill="BFBFBF" w:themeFill="background1" w:themeFillShade="BF"/>
          </w:tcPr>
          <w:p w14:paraId="37E2D474" w14:textId="77777777" w:rsidR="006E0110" w:rsidRPr="00556843" w:rsidRDefault="006E0110" w:rsidP="00831E16">
            <w:pPr>
              <w:pStyle w:val="TableText"/>
              <w:keepNext/>
              <w:ind w:left="492" w:hanging="492"/>
            </w:pPr>
            <w:r w:rsidRPr="00936152">
              <w:rPr>
                <w:rStyle w:val="Strong"/>
              </w:rPr>
              <w:t>B2.</w:t>
            </w:r>
            <w:r w:rsidRPr="00556843">
              <w:tab/>
              <w:t>Area of occupancy (AOO)</w:t>
            </w:r>
          </w:p>
        </w:tc>
        <w:tc>
          <w:tcPr>
            <w:tcW w:w="2268" w:type="dxa"/>
            <w:tcBorders>
              <w:top w:val="single" w:sz="4" w:space="0" w:color="FFFFFF" w:themeColor="background1"/>
              <w:left w:val="nil"/>
              <w:bottom w:val="nil"/>
              <w:right w:val="single" w:sz="4" w:space="0" w:color="FFFFFF" w:themeColor="background1"/>
            </w:tcBorders>
            <w:shd w:val="clear" w:color="auto" w:fill="FF7C80"/>
          </w:tcPr>
          <w:p w14:paraId="13FD423B" w14:textId="77777777" w:rsidR="006E0110" w:rsidRPr="00556843" w:rsidRDefault="006E0110" w:rsidP="00831E16">
            <w:pPr>
              <w:pStyle w:val="TableText"/>
              <w:keepNext/>
              <w:rPr>
                <w:b/>
              </w:rPr>
            </w:pPr>
            <w:r w:rsidRPr="00556843">
              <w:rPr>
                <w:b/>
              </w:rPr>
              <w:t>&lt; 10 km</w:t>
            </w:r>
            <w:r w:rsidRPr="00556843">
              <w:rPr>
                <w:b/>
                <w:vertAlign w:val="superscript"/>
              </w:rPr>
              <w:t>2</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75E28DF9" w14:textId="77777777" w:rsidR="006E0110" w:rsidRPr="00556843" w:rsidRDefault="006E0110" w:rsidP="00831E16">
            <w:pPr>
              <w:pStyle w:val="TableText"/>
              <w:keepNext/>
            </w:pPr>
            <w:r w:rsidRPr="00556843">
              <w:rPr>
                <w:b/>
              </w:rPr>
              <w:t>&lt; 500 km</w:t>
            </w:r>
            <w:r w:rsidRPr="00556843">
              <w:rPr>
                <w:b/>
                <w:vertAlign w:val="superscript"/>
              </w:rPr>
              <w:t>2</w:t>
            </w:r>
          </w:p>
        </w:tc>
        <w:tc>
          <w:tcPr>
            <w:tcW w:w="2232" w:type="dxa"/>
            <w:tcBorders>
              <w:top w:val="single" w:sz="4" w:space="0" w:color="FFFFFF" w:themeColor="background1"/>
              <w:left w:val="single" w:sz="4" w:space="0" w:color="FFFFFF" w:themeColor="background1"/>
              <w:bottom w:val="nil"/>
            </w:tcBorders>
            <w:shd w:val="clear" w:color="auto" w:fill="FFFF66"/>
          </w:tcPr>
          <w:p w14:paraId="0F6D80AC" w14:textId="77777777" w:rsidR="006E0110" w:rsidRPr="00556843" w:rsidRDefault="006E0110" w:rsidP="00831E16">
            <w:pPr>
              <w:pStyle w:val="TableText"/>
              <w:keepNext/>
            </w:pPr>
            <w:r w:rsidRPr="00556843">
              <w:rPr>
                <w:b/>
              </w:rPr>
              <w:t>&lt; 2,000 km</w:t>
            </w:r>
            <w:r w:rsidRPr="00556843">
              <w:rPr>
                <w:b/>
                <w:vertAlign w:val="superscript"/>
              </w:rPr>
              <w:t>2</w:t>
            </w:r>
          </w:p>
        </w:tc>
      </w:tr>
      <w:tr w:rsidR="006E0110" w:rsidRPr="00556843" w14:paraId="7BA8C59B" w14:textId="77777777" w:rsidTr="00831E16">
        <w:tc>
          <w:tcPr>
            <w:tcW w:w="10738" w:type="dxa"/>
            <w:gridSpan w:val="4"/>
            <w:tcBorders>
              <w:top w:val="nil"/>
              <w:bottom w:val="nil"/>
            </w:tcBorders>
          </w:tcPr>
          <w:p w14:paraId="228FA48F" w14:textId="77777777" w:rsidR="006E0110" w:rsidRPr="00936152" w:rsidRDefault="006E0110" w:rsidP="00831E16">
            <w:pPr>
              <w:pStyle w:val="TableText"/>
              <w:keepNext/>
              <w:rPr>
                <w:rStyle w:val="Strong"/>
              </w:rPr>
            </w:pPr>
            <w:r w:rsidRPr="00936152">
              <w:rPr>
                <w:rStyle w:val="Strong"/>
              </w:rPr>
              <w:t>AND at least 2 of the following 3 conditions:</w:t>
            </w:r>
          </w:p>
        </w:tc>
      </w:tr>
      <w:tr w:rsidR="006E0110" w:rsidRPr="00556843" w14:paraId="57BF0B2F" w14:textId="77777777" w:rsidTr="00831E16">
        <w:tc>
          <w:tcPr>
            <w:tcW w:w="4111" w:type="dxa"/>
            <w:tcBorders>
              <w:top w:val="nil"/>
              <w:bottom w:val="single" w:sz="4" w:space="0" w:color="FFFFFF" w:themeColor="background1"/>
              <w:right w:val="single" w:sz="4" w:space="0" w:color="FFFFFF" w:themeColor="background1"/>
            </w:tcBorders>
            <w:shd w:val="clear" w:color="auto" w:fill="BFBFBF" w:themeFill="background1" w:themeFillShade="BF"/>
          </w:tcPr>
          <w:p w14:paraId="14B1CC57" w14:textId="77777777" w:rsidR="006E0110" w:rsidRPr="00556843" w:rsidRDefault="006E0110" w:rsidP="00831E16">
            <w:pPr>
              <w:pStyle w:val="TableText"/>
              <w:keepNext/>
              <w:ind w:left="492" w:hanging="492"/>
            </w:pPr>
            <w:r w:rsidRPr="00556843">
              <w:t>(a)</w:t>
            </w:r>
            <w:r w:rsidRPr="00556843">
              <w:tab/>
              <w:t>Severely fragmented OR Number of locations</w:t>
            </w:r>
          </w:p>
        </w:tc>
        <w:tc>
          <w:tcPr>
            <w:tcW w:w="2268"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03F8D0FE" w14:textId="77777777" w:rsidR="006E0110" w:rsidRPr="00556843" w:rsidRDefault="006E0110" w:rsidP="00831E16">
            <w:pPr>
              <w:pStyle w:val="TableText"/>
              <w:keepNext/>
              <w:rPr>
                <w:b/>
              </w:rPr>
            </w:pPr>
            <w:r w:rsidRPr="00556843">
              <w:rPr>
                <w:b/>
              </w:rPr>
              <w:t>= 1</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7B765A44" w14:textId="77777777" w:rsidR="006E0110" w:rsidRPr="00556843" w:rsidRDefault="006E0110" w:rsidP="00831E16">
            <w:pPr>
              <w:pStyle w:val="TableText"/>
              <w:keepNext/>
              <w:rPr>
                <w:b/>
              </w:rPr>
            </w:pPr>
            <w:r w:rsidRPr="00556843">
              <w:rPr>
                <w:b/>
              </w:rPr>
              <w:t>≤ 5</w:t>
            </w:r>
          </w:p>
        </w:tc>
        <w:tc>
          <w:tcPr>
            <w:tcW w:w="2232" w:type="dxa"/>
            <w:tcBorders>
              <w:top w:val="nil"/>
              <w:left w:val="single" w:sz="4" w:space="0" w:color="FFFFFF" w:themeColor="background1"/>
              <w:bottom w:val="single" w:sz="4" w:space="0" w:color="FFFFFF" w:themeColor="background1"/>
            </w:tcBorders>
            <w:shd w:val="clear" w:color="auto" w:fill="FFFF66"/>
            <w:vAlign w:val="center"/>
          </w:tcPr>
          <w:p w14:paraId="0671D32D" w14:textId="77777777" w:rsidR="006E0110" w:rsidRPr="00556843" w:rsidRDefault="006E0110" w:rsidP="00831E16">
            <w:pPr>
              <w:pStyle w:val="TableText"/>
              <w:keepNext/>
              <w:rPr>
                <w:b/>
              </w:rPr>
            </w:pPr>
            <w:r w:rsidRPr="00556843">
              <w:rPr>
                <w:b/>
              </w:rPr>
              <w:t>≤ 10</w:t>
            </w:r>
          </w:p>
        </w:tc>
      </w:tr>
      <w:tr w:rsidR="006E0110" w:rsidRPr="00556843" w14:paraId="0E908972" w14:textId="77777777" w:rsidTr="00831E16">
        <w:tc>
          <w:tcPr>
            <w:tcW w:w="10738" w:type="dxa"/>
            <w:gridSpan w:val="4"/>
            <w:tcBorders>
              <w:top w:val="single" w:sz="4" w:space="0" w:color="FFFFFF" w:themeColor="background1"/>
              <w:bottom w:val="single" w:sz="4" w:space="0" w:color="FFFFFF" w:themeColor="background1"/>
            </w:tcBorders>
            <w:shd w:val="clear" w:color="auto" w:fill="BFBFBF" w:themeFill="background1" w:themeFillShade="BF"/>
          </w:tcPr>
          <w:p w14:paraId="571CFFDC" w14:textId="77777777" w:rsidR="006E0110" w:rsidRPr="00556843" w:rsidRDefault="006E0110" w:rsidP="00831E16">
            <w:pPr>
              <w:pStyle w:val="TableText"/>
              <w:keepNext/>
              <w:ind w:left="492" w:hanging="492"/>
            </w:pPr>
            <w:r w:rsidRPr="00556843">
              <w:t>(b)</w:t>
            </w:r>
            <w:r w:rsidRPr="00556843">
              <w:tab/>
              <w:t>Continuing decline observed, estimated, inferred or projected in any of: (</w:t>
            </w:r>
            <w:proofErr w:type="spellStart"/>
            <w:r w:rsidRPr="00556843">
              <w:t>i</w:t>
            </w:r>
            <w:proofErr w:type="spellEnd"/>
            <w:r w:rsidRPr="00556843">
              <w:t>) extent of occurrence; (ii) area of occupancy; (iii) area, extent and/or quality of habitat; (iv) number of locations or subpopulations; (v) number of mature individuals</w:t>
            </w:r>
          </w:p>
        </w:tc>
      </w:tr>
      <w:tr w:rsidR="006E0110" w:rsidRPr="00556843" w14:paraId="3BDB5ACE" w14:textId="77777777" w:rsidTr="00831E16">
        <w:tc>
          <w:tcPr>
            <w:tcW w:w="10738" w:type="dxa"/>
            <w:gridSpan w:val="4"/>
            <w:tcBorders>
              <w:top w:val="single" w:sz="4" w:space="0" w:color="FFFFFF" w:themeColor="background1"/>
            </w:tcBorders>
            <w:shd w:val="clear" w:color="auto" w:fill="BFBFBF" w:themeFill="background1" w:themeFillShade="BF"/>
          </w:tcPr>
          <w:p w14:paraId="59F58AD1" w14:textId="77777777" w:rsidR="006E0110" w:rsidRPr="00556843" w:rsidRDefault="006E0110" w:rsidP="00831E16">
            <w:pPr>
              <w:pStyle w:val="TableText"/>
              <w:ind w:left="492" w:hanging="492"/>
            </w:pPr>
            <w:r w:rsidRPr="00556843">
              <w:t>(c)</w:t>
            </w:r>
            <w:r w:rsidRPr="00556843">
              <w:tab/>
              <w:t>Extreme fluctuations in any of: (</w:t>
            </w:r>
            <w:proofErr w:type="spellStart"/>
            <w:r w:rsidRPr="00556843">
              <w:t>i</w:t>
            </w:r>
            <w:proofErr w:type="spellEnd"/>
            <w:r w:rsidRPr="00556843">
              <w:t>) extent of occurrence; (ii) area of occupancy; (iii) number of locations or subpopulations; (iv) number of mature individuals</w:t>
            </w:r>
          </w:p>
        </w:tc>
      </w:tr>
    </w:tbl>
    <w:p w14:paraId="6937535F" w14:textId="77777777" w:rsidR="006E0110" w:rsidRPr="00B6264B" w:rsidRDefault="006E0110" w:rsidP="006E0110">
      <w:pPr>
        <w:pStyle w:val="Heading3"/>
        <w:ind w:left="964" w:hanging="964"/>
        <w:rPr>
          <w:lang w:eastAsia="ja-JP"/>
        </w:rPr>
      </w:pPr>
      <w:r w:rsidRPr="00535EDD">
        <w:rPr>
          <w:lang w:eastAsia="ja-JP"/>
        </w:rPr>
        <w:t>Criterion 2 evidence</w:t>
      </w:r>
    </w:p>
    <w:p w14:paraId="0A8648BE" w14:textId="6CD1CCBE" w:rsidR="006E0110" w:rsidRDefault="006E0110" w:rsidP="006E0110">
      <w:pPr>
        <w:spacing w:before="120"/>
        <w:rPr>
          <w:b/>
          <w:bCs/>
          <w:lang w:eastAsia="ja-JP"/>
        </w:rPr>
      </w:pPr>
      <w:r w:rsidRPr="001F5DA5">
        <w:rPr>
          <w:rStyle w:val="Strong"/>
        </w:rPr>
        <w:t>Eligible under Criterion 2</w:t>
      </w:r>
      <w:r w:rsidRPr="001F5DA5">
        <w:rPr>
          <w:bCs/>
          <w:lang w:eastAsia="ja-JP"/>
        </w:rPr>
        <w:t xml:space="preserve"> </w:t>
      </w:r>
      <w:r w:rsidRPr="00B75671">
        <w:rPr>
          <w:b/>
          <w:lang w:eastAsia="ja-JP"/>
        </w:rPr>
        <w:t>B1</w:t>
      </w:r>
      <w:proofErr w:type="gramStart"/>
      <w:r w:rsidRPr="00B75671">
        <w:rPr>
          <w:b/>
          <w:lang w:eastAsia="ja-JP"/>
        </w:rPr>
        <w:t>ab(</w:t>
      </w:r>
      <w:proofErr w:type="gramEnd"/>
      <w:r w:rsidRPr="00B75671">
        <w:rPr>
          <w:b/>
          <w:lang w:eastAsia="ja-JP"/>
        </w:rPr>
        <w:t>iii</w:t>
      </w:r>
      <w:r w:rsidR="005019ED">
        <w:rPr>
          <w:b/>
          <w:lang w:eastAsia="ja-JP"/>
        </w:rPr>
        <w:t>, v</w:t>
      </w:r>
      <w:r w:rsidRPr="00B75671">
        <w:rPr>
          <w:b/>
          <w:lang w:eastAsia="ja-JP"/>
        </w:rPr>
        <w:t>)</w:t>
      </w:r>
      <w:r w:rsidRPr="00B75671">
        <w:rPr>
          <w:bCs/>
          <w:lang w:eastAsia="ja-JP"/>
        </w:rPr>
        <w:t xml:space="preserve"> </w:t>
      </w:r>
      <w:r w:rsidRPr="00B75671">
        <w:rPr>
          <w:rStyle w:val="Strong"/>
        </w:rPr>
        <w:t>for</w:t>
      </w:r>
      <w:r w:rsidRPr="001F5DA5">
        <w:rPr>
          <w:rStyle w:val="Strong"/>
        </w:rPr>
        <w:t xml:space="preserve"> listing as</w:t>
      </w:r>
      <w:r w:rsidRPr="001F5DA5">
        <w:rPr>
          <w:b/>
          <w:bCs/>
          <w:lang w:eastAsia="ja-JP"/>
        </w:rPr>
        <w:t xml:space="preserve"> </w:t>
      </w:r>
      <w:sdt>
        <w:sdtPr>
          <w:rPr>
            <w:b/>
            <w:bCs/>
          </w:rPr>
          <w:id w:val="1779288282"/>
          <w:placeholder>
            <w:docPart w:val="14DE6CFF104443CFA0146CAB886DCB27"/>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Pr="00B30B17">
            <w:rPr>
              <w:b/>
              <w:bCs/>
            </w:rPr>
            <w:t>Critically Endangered</w:t>
          </w:r>
        </w:sdtContent>
      </w:sdt>
      <w:r w:rsidRPr="00B30B17">
        <w:rPr>
          <w:b/>
          <w:bCs/>
        </w:rPr>
        <w:t>.</w:t>
      </w:r>
      <w:r w:rsidRPr="00B6264B">
        <w:rPr>
          <w:b/>
          <w:bCs/>
          <w:lang w:eastAsia="ja-JP"/>
        </w:rPr>
        <w:t xml:space="preserve"> </w:t>
      </w:r>
    </w:p>
    <w:p w14:paraId="5CA163B5" w14:textId="77777777" w:rsidR="006E0110" w:rsidRPr="006061B5" w:rsidRDefault="006E0110" w:rsidP="006E0110">
      <w:pPr>
        <w:pStyle w:val="Heading4"/>
        <w:rPr>
          <w:lang w:eastAsia="ja-JP"/>
        </w:rPr>
      </w:pPr>
      <w:r w:rsidRPr="0014559E">
        <w:rPr>
          <w:lang w:eastAsia="ja-JP"/>
        </w:rPr>
        <w:t>E</w:t>
      </w:r>
      <w:r>
        <w:rPr>
          <w:lang w:eastAsia="ja-JP"/>
        </w:rPr>
        <w:t>xtent of occurrence (EOO) and area of occupancy (</w:t>
      </w:r>
      <w:r w:rsidRPr="006061B5">
        <w:rPr>
          <w:lang w:eastAsia="ja-JP"/>
        </w:rPr>
        <w:t>AOO)</w:t>
      </w:r>
    </w:p>
    <w:p w14:paraId="367B09EB" w14:textId="18878EC1" w:rsidR="006E0110" w:rsidRPr="00E779C2" w:rsidRDefault="000819FB" w:rsidP="006E0110">
      <w:pPr>
        <w:spacing w:before="120"/>
        <w:rPr>
          <w:lang w:eastAsia="ja-JP"/>
        </w:rPr>
      </w:pPr>
      <w:r w:rsidRPr="000819FB">
        <w:rPr>
          <w:lang w:eastAsia="ja-JP"/>
        </w:rPr>
        <w:t>Cardwell crayfish</w:t>
      </w:r>
      <w:r w:rsidR="006E0110" w:rsidRPr="2A437ECB">
        <w:rPr>
          <w:lang w:eastAsia="ja-JP"/>
        </w:rPr>
        <w:t xml:space="preserve"> is restricted to habitats in three small streams and a wet soak in the subtropical rainforests of </w:t>
      </w:r>
      <w:proofErr w:type="spellStart"/>
      <w:r w:rsidR="006E0110" w:rsidRPr="2A437ECB">
        <w:rPr>
          <w:lang w:eastAsia="ja-JP"/>
        </w:rPr>
        <w:t>Koombooloomba</w:t>
      </w:r>
      <w:proofErr w:type="spellEnd"/>
      <w:r w:rsidR="006E0110" w:rsidRPr="2A437ECB">
        <w:rPr>
          <w:lang w:eastAsia="ja-JP"/>
        </w:rPr>
        <w:t xml:space="preserve"> </w:t>
      </w:r>
      <w:r w:rsidR="00AD3AAB" w:rsidRPr="2A437ECB">
        <w:rPr>
          <w:lang w:eastAsia="ja-JP"/>
        </w:rPr>
        <w:t>National Park</w:t>
      </w:r>
      <w:r w:rsidR="006E0110" w:rsidRPr="2A437ECB">
        <w:rPr>
          <w:lang w:eastAsia="ja-JP"/>
        </w:rPr>
        <w:t xml:space="preserve"> in Far North Qld. The original collection in 1992 (</w:t>
      </w:r>
      <w:r w:rsidR="006E0110" w:rsidRPr="2A437ECB">
        <w:rPr>
          <w:rFonts w:asciiTheme="majorHAnsi" w:eastAsia="Cambria" w:hAnsiTheme="majorHAnsi" w:cs="Arial"/>
          <w:lang w:val="en-US" w:eastAsia="en-AU"/>
        </w:rPr>
        <w:t>Short &amp; Davie 1993)</w:t>
      </w:r>
      <w:r w:rsidR="006E0110" w:rsidRPr="2A437ECB">
        <w:rPr>
          <w:lang w:eastAsia="ja-JP"/>
        </w:rPr>
        <w:t xml:space="preserve"> and more recent unpublished records </w:t>
      </w:r>
      <w:r w:rsidR="006E0110" w:rsidRPr="2A437ECB">
        <w:rPr>
          <w:rFonts w:asciiTheme="majorHAnsi" w:hAnsiTheme="majorHAnsi"/>
        </w:rPr>
        <w:t>(</w:t>
      </w:r>
      <w:r w:rsidR="006E0110" w:rsidRPr="2A437ECB">
        <w:rPr>
          <w:rFonts w:asciiTheme="majorHAnsi" w:eastAsia="Cambria" w:hAnsiTheme="majorHAnsi" w:cs="Arial"/>
          <w:lang w:val="en-US" w:eastAsia="en-AU"/>
        </w:rPr>
        <w:t>McCormack 2015</w:t>
      </w:r>
      <w:r w:rsidR="006E0110" w:rsidRPr="2A437ECB">
        <w:rPr>
          <w:rFonts w:asciiTheme="majorHAnsi" w:hAnsiTheme="majorHAnsi"/>
        </w:rPr>
        <w:t>)</w:t>
      </w:r>
      <w:r w:rsidR="006E0110" w:rsidRPr="2A437ECB">
        <w:rPr>
          <w:lang w:eastAsia="ja-JP"/>
        </w:rPr>
        <w:t xml:space="preserve"> confirmed the highly restricted distribution of this species: EOO </w:t>
      </w:r>
      <w:r w:rsidR="00800E1A" w:rsidRPr="2A437ECB">
        <w:rPr>
          <w:lang w:eastAsia="ja-JP"/>
        </w:rPr>
        <w:t xml:space="preserve">= </w:t>
      </w:r>
      <w:r w:rsidR="00E2450C">
        <w:rPr>
          <w:lang w:eastAsia="ja-JP"/>
        </w:rPr>
        <w:t>42</w:t>
      </w:r>
      <w:r w:rsidR="006E0110" w:rsidRPr="2A437ECB">
        <w:rPr>
          <w:lang w:eastAsia="ja-JP"/>
        </w:rPr>
        <w:t>km</w:t>
      </w:r>
      <w:r w:rsidR="006E0110" w:rsidRPr="2A437ECB">
        <w:rPr>
          <w:vertAlign w:val="superscript"/>
          <w:lang w:eastAsia="ja-JP"/>
        </w:rPr>
        <w:t>2</w:t>
      </w:r>
      <w:r w:rsidR="006E0110" w:rsidRPr="2A437ECB">
        <w:rPr>
          <w:lang w:eastAsia="ja-JP"/>
        </w:rPr>
        <w:t xml:space="preserve"> and AOO</w:t>
      </w:r>
      <w:r w:rsidR="00853874" w:rsidRPr="2A437ECB">
        <w:rPr>
          <w:lang w:eastAsia="ja-JP"/>
        </w:rPr>
        <w:t xml:space="preserve"> </w:t>
      </w:r>
      <w:r w:rsidR="00800E1A" w:rsidRPr="2A437ECB">
        <w:rPr>
          <w:lang w:eastAsia="ja-JP"/>
        </w:rPr>
        <w:t xml:space="preserve">= </w:t>
      </w:r>
      <w:r w:rsidR="00E2450C">
        <w:rPr>
          <w:lang w:eastAsia="ja-JP"/>
        </w:rPr>
        <w:t>24</w:t>
      </w:r>
      <w:r w:rsidR="00E2450C" w:rsidRPr="2A437ECB">
        <w:rPr>
          <w:lang w:eastAsia="ja-JP"/>
        </w:rPr>
        <w:t> </w:t>
      </w:r>
      <w:r w:rsidR="006E0110" w:rsidRPr="2A437ECB">
        <w:rPr>
          <w:lang w:eastAsia="ja-JP"/>
        </w:rPr>
        <w:t>km</w:t>
      </w:r>
      <w:r w:rsidR="006E0110" w:rsidRPr="2A437ECB">
        <w:rPr>
          <w:vertAlign w:val="superscript"/>
          <w:lang w:eastAsia="ja-JP"/>
        </w:rPr>
        <w:t>2</w:t>
      </w:r>
      <w:r w:rsidR="006E0110" w:rsidRPr="2A437ECB">
        <w:rPr>
          <w:lang w:eastAsia="ja-JP"/>
        </w:rPr>
        <w:t xml:space="preserve">. The EOO meets the threshold for listing as Critically Endangered under Criterion B1 and the AOO meets the threshold for listing as Endangered under Criterion B2. </w:t>
      </w:r>
    </w:p>
    <w:p w14:paraId="725B7B42" w14:textId="50DCAD3A" w:rsidR="006E0110" w:rsidRPr="00E36EB2" w:rsidRDefault="000819FB" w:rsidP="006E0110">
      <w:pPr>
        <w:spacing w:before="120"/>
        <w:rPr>
          <w:highlight w:val="yellow"/>
        </w:rPr>
      </w:pPr>
      <w:r w:rsidRPr="00AF3376">
        <w:rPr>
          <w:rFonts w:asciiTheme="majorHAnsi" w:hAnsiTheme="majorHAnsi"/>
          <w:lang w:val="en-US"/>
        </w:rPr>
        <w:t>Cardwell crayfish</w:t>
      </w:r>
      <w:r w:rsidRPr="2A437ECB" w:rsidDel="000819FB">
        <w:rPr>
          <w:i/>
          <w:iCs/>
          <w:lang w:eastAsia="ja-JP"/>
        </w:rPr>
        <w:t xml:space="preserve"> </w:t>
      </w:r>
      <w:r w:rsidR="006E0110" w:rsidRPr="2A437ECB">
        <w:rPr>
          <w:lang w:eastAsia="ja-JP"/>
        </w:rPr>
        <w:t xml:space="preserve">is probably a typical stream dwelling crayfish, the species occupies small tropical streams (e.g. </w:t>
      </w:r>
      <w:r w:rsidR="006E0110" w:rsidRPr="2A437ECB">
        <w:rPr>
          <w:rFonts w:asciiTheme="majorHAnsi" w:eastAsia="Cambria" w:hAnsiTheme="majorHAnsi" w:cs="Arial"/>
          <w:lang w:val="en-US" w:eastAsia="en-AU"/>
        </w:rPr>
        <w:t>Short &amp; Davie 1993; Coughran &amp; Furse 2010)</w:t>
      </w:r>
      <w:r w:rsidR="006E0110" w:rsidRPr="2A437ECB">
        <w:rPr>
          <w:lang w:eastAsia="ja-JP"/>
        </w:rPr>
        <w:t xml:space="preserve"> that may be perennial due to the typical very high rainfalls in the region. High altitude stream habitat is not common in the rainforests of Far North Qld</w:t>
      </w:r>
      <w:r w:rsidR="00EE5D51">
        <w:rPr>
          <w:lang w:eastAsia="ja-JP"/>
        </w:rPr>
        <w:t xml:space="preserve">. </w:t>
      </w:r>
      <w:r w:rsidR="006E0110" w:rsidRPr="2A437ECB">
        <w:rPr>
          <w:lang w:eastAsia="ja-JP"/>
        </w:rPr>
        <w:t xml:space="preserve">This increases the risk of species extinction, with </w:t>
      </w:r>
      <w:r w:rsidR="006E0110">
        <w:t xml:space="preserve">a large-scale </w:t>
      </w:r>
      <w:proofErr w:type="spellStart"/>
      <w:r w:rsidR="006E0110">
        <w:t>metaanalysis</w:t>
      </w:r>
      <w:proofErr w:type="spellEnd"/>
      <w:r w:rsidR="006E0110">
        <w:t xml:space="preserve"> by Bland (2017) finding that small range size is the single most important factor that influence extinction risk in freshwater crayfish.</w:t>
      </w:r>
    </w:p>
    <w:p w14:paraId="3A94931B" w14:textId="77777777" w:rsidR="006E0110" w:rsidRDefault="006E0110" w:rsidP="006E0110">
      <w:pPr>
        <w:pStyle w:val="Heading4"/>
        <w:rPr>
          <w:lang w:eastAsia="ja-JP"/>
        </w:rPr>
      </w:pPr>
      <w:r>
        <w:rPr>
          <w:lang w:eastAsia="ja-JP"/>
        </w:rPr>
        <w:t>Number of locations</w:t>
      </w:r>
    </w:p>
    <w:p w14:paraId="70DC3DA9" w14:textId="545C856D" w:rsidR="006E0110" w:rsidRDefault="000819FB" w:rsidP="006E0110">
      <w:pPr>
        <w:spacing w:before="120"/>
        <w:rPr>
          <w:lang w:eastAsia="ja-JP"/>
        </w:rPr>
      </w:pPr>
      <w:r w:rsidRPr="00AF3376">
        <w:rPr>
          <w:rFonts w:asciiTheme="majorHAnsi" w:hAnsiTheme="majorHAnsi"/>
          <w:lang w:val="en-US"/>
        </w:rPr>
        <w:t>Cardwell crayfish</w:t>
      </w:r>
      <w:r w:rsidRPr="00955FAD">
        <w:rPr>
          <w:lang w:eastAsia="ja-JP"/>
        </w:rPr>
        <w:t xml:space="preserve"> </w:t>
      </w:r>
      <w:r w:rsidR="006E0110" w:rsidRPr="00955FAD">
        <w:rPr>
          <w:lang w:eastAsia="ja-JP"/>
        </w:rPr>
        <w:t>has</w:t>
      </w:r>
      <w:r w:rsidR="006E0110" w:rsidRPr="00E779C2">
        <w:rPr>
          <w:lang w:eastAsia="ja-JP"/>
        </w:rPr>
        <w:t xml:space="preserve"> been recorded</w:t>
      </w:r>
      <w:r w:rsidR="006E0110">
        <w:rPr>
          <w:lang w:eastAsia="ja-JP"/>
        </w:rPr>
        <w:t xml:space="preserve"> from adjacent sites</w:t>
      </w:r>
      <w:r w:rsidR="00387245">
        <w:rPr>
          <w:lang w:eastAsia="ja-JP"/>
        </w:rPr>
        <w:t xml:space="preserve"> </w:t>
      </w:r>
      <w:r w:rsidR="006D75FA">
        <w:rPr>
          <w:lang w:eastAsia="ja-JP"/>
        </w:rPr>
        <w:t xml:space="preserve">around </w:t>
      </w:r>
      <w:r w:rsidR="00387245">
        <w:rPr>
          <w:lang w:eastAsia="ja-JP"/>
        </w:rPr>
        <w:t xml:space="preserve">750 m </w:t>
      </w:r>
      <w:r w:rsidR="00F72487">
        <w:rPr>
          <w:lang w:eastAsia="ja-JP"/>
        </w:rPr>
        <w:t>ASL</w:t>
      </w:r>
      <w:r w:rsidR="006E0110" w:rsidRPr="00E779C2">
        <w:rPr>
          <w:lang w:eastAsia="ja-JP"/>
        </w:rPr>
        <w:t xml:space="preserve">, which </w:t>
      </w:r>
      <w:r w:rsidR="006E0110">
        <w:rPr>
          <w:lang w:eastAsia="ja-JP"/>
        </w:rPr>
        <w:t>are</w:t>
      </w:r>
      <w:r w:rsidR="006E0110" w:rsidRPr="00E779C2">
        <w:rPr>
          <w:lang w:eastAsia="ja-JP"/>
        </w:rPr>
        <w:t xml:space="preserve"> assessed </w:t>
      </w:r>
      <w:r w:rsidR="006E0110">
        <w:rPr>
          <w:lang w:eastAsia="ja-JP"/>
        </w:rPr>
        <w:t xml:space="preserve">as </w:t>
      </w:r>
      <w:r w:rsidR="006E0110" w:rsidRPr="00E779C2">
        <w:rPr>
          <w:lang w:eastAsia="ja-JP"/>
        </w:rPr>
        <w:t xml:space="preserve">one </w:t>
      </w:r>
      <w:r w:rsidR="006E0110">
        <w:rPr>
          <w:lang w:eastAsia="ja-JP"/>
        </w:rPr>
        <w:t xml:space="preserve">threat defined </w:t>
      </w:r>
      <w:r w:rsidR="006E0110" w:rsidRPr="00E779C2">
        <w:rPr>
          <w:lang w:eastAsia="ja-JP"/>
        </w:rPr>
        <w:t>location (</w:t>
      </w:r>
      <w:r w:rsidR="00C00A0B">
        <w:rPr>
          <w:lang w:eastAsia="ja-JP"/>
        </w:rPr>
        <w:t>IUCN Standards and Petitions Committee 2024</w:t>
      </w:r>
      <w:r w:rsidR="006E0110" w:rsidRPr="00E779C2">
        <w:rPr>
          <w:lang w:eastAsia="ja-JP"/>
        </w:rPr>
        <w:t xml:space="preserve">), meeting the threshold for listing as Critically Endangered under </w:t>
      </w:r>
      <w:proofErr w:type="spellStart"/>
      <w:r w:rsidR="006E0110" w:rsidRPr="00E779C2">
        <w:rPr>
          <w:lang w:eastAsia="ja-JP"/>
        </w:rPr>
        <w:t>subcriterion</w:t>
      </w:r>
      <w:proofErr w:type="spellEnd"/>
      <w:r w:rsidR="006E0110" w:rsidRPr="00E779C2">
        <w:rPr>
          <w:lang w:eastAsia="ja-JP"/>
        </w:rPr>
        <w:t xml:space="preserve"> (a). The </w:t>
      </w:r>
      <w:r w:rsidR="00AB6118">
        <w:rPr>
          <w:lang w:eastAsia="ja-JP"/>
        </w:rPr>
        <w:t xml:space="preserve">very restricted spatial distribution of the species means that all sites are in </w:t>
      </w:r>
      <w:r w:rsidR="006E0110" w:rsidRPr="00E779C2">
        <w:rPr>
          <w:lang w:eastAsia="ja-JP"/>
        </w:rPr>
        <w:t xml:space="preserve">proximity to each </w:t>
      </w:r>
      <w:proofErr w:type="gramStart"/>
      <w:r w:rsidR="006E0110" w:rsidRPr="00E779C2">
        <w:rPr>
          <w:lang w:eastAsia="ja-JP"/>
        </w:rPr>
        <w:t xml:space="preserve">other </w:t>
      </w:r>
      <w:r w:rsidR="00AB6118">
        <w:rPr>
          <w:lang w:eastAsia="ja-JP"/>
        </w:rPr>
        <w:t xml:space="preserve"> and</w:t>
      </w:r>
      <w:proofErr w:type="gramEnd"/>
      <w:r w:rsidR="006E0110">
        <w:rPr>
          <w:lang w:eastAsia="ja-JP"/>
        </w:rPr>
        <w:t xml:space="preserve"> </w:t>
      </w:r>
      <w:r w:rsidR="006E0110" w:rsidRPr="00E779C2">
        <w:rPr>
          <w:lang w:eastAsia="ja-JP"/>
        </w:rPr>
        <w:t>experience similar conditions over time</w:t>
      </w:r>
      <w:r w:rsidR="005E3362">
        <w:rPr>
          <w:lang w:eastAsia="ja-JP"/>
        </w:rPr>
        <w:t xml:space="preserve">. </w:t>
      </w:r>
      <w:r w:rsidR="006E0110" w:rsidRPr="00E779C2">
        <w:rPr>
          <w:lang w:eastAsia="ja-JP"/>
        </w:rPr>
        <w:t>Therefore,</w:t>
      </w:r>
      <w:r w:rsidR="006E0110">
        <w:rPr>
          <w:lang w:eastAsia="ja-JP"/>
        </w:rPr>
        <w:t xml:space="preserve"> the major</w:t>
      </w:r>
      <w:r w:rsidR="006E0110" w:rsidRPr="00E779C2">
        <w:rPr>
          <w:lang w:eastAsia="ja-JP"/>
        </w:rPr>
        <w:t xml:space="preserve"> threat </w:t>
      </w:r>
      <w:r w:rsidR="006E0110">
        <w:rPr>
          <w:lang w:eastAsia="ja-JP"/>
        </w:rPr>
        <w:t>to this species</w:t>
      </w:r>
      <w:r w:rsidR="00AB6118">
        <w:rPr>
          <w:lang w:eastAsia="ja-JP"/>
        </w:rPr>
        <w:t xml:space="preserve"> is</w:t>
      </w:r>
      <w:r w:rsidR="005E3362">
        <w:rPr>
          <w:lang w:eastAsia="ja-JP"/>
        </w:rPr>
        <w:t xml:space="preserve"> </w:t>
      </w:r>
      <w:r w:rsidR="00F105A3">
        <w:rPr>
          <w:lang w:eastAsia="ja-JP"/>
        </w:rPr>
        <w:t>extreme weather</w:t>
      </w:r>
      <w:r w:rsidR="00AB6118">
        <w:rPr>
          <w:lang w:eastAsia="ja-JP"/>
        </w:rPr>
        <w:t xml:space="preserve"> events</w:t>
      </w:r>
      <w:r w:rsidR="00AB6118" w:rsidRPr="00E779C2">
        <w:rPr>
          <w:lang w:eastAsia="ja-JP"/>
        </w:rPr>
        <w:t xml:space="preserve"> </w:t>
      </w:r>
      <w:r w:rsidR="00AB6118">
        <w:rPr>
          <w:lang w:eastAsia="ja-JP"/>
        </w:rPr>
        <w:t>associated with climate change (such as heatwaves, storms, droughts or fires)</w:t>
      </w:r>
      <w:r w:rsidR="00AB6118" w:rsidDel="00585C1A">
        <w:rPr>
          <w:lang w:eastAsia="ja-JP"/>
        </w:rPr>
        <w:t xml:space="preserve"> </w:t>
      </w:r>
      <w:r w:rsidR="00AB6118">
        <w:rPr>
          <w:lang w:eastAsia="ja-JP"/>
        </w:rPr>
        <w:t xml:space="preserve">which is </w:t>
      </w:r>
      <w:r w:rsidR="006E0110" w:rsidRPr="00E779C2">
        <w:rPr>
          <w:lang w:eastAsia="ja-JP"/>
        </w:rPr>
        <w:t xml:space="preserve">likely to be experienced in a relatively uniform fashion across </w:t>
      </w:r>
      <w:r w:rsidR="006E0110">
        <w:rPr>
          <w:lang w:eastAsia="ja-JP"/>
        </w:rPr>
        <w:t>the entire range of this species</w:t>
      </w:r>
      <w:r w:rsidR="006E0110" w:rsidRPr="00E779C2">
        <w:rPr>
          <w:lang w:eastAsia="ja-JP"/>
        </w:rPr>
        <w:t xml:space="preserve">, with the likelihood of any </w:t>
      </w:r>
      <w:r w:rsidR="006E0110">
        <w:rPr>
          <w:lang w:eastAsia="ja-JP"/>
        </w:rPr>
        <w:t xml:space="preserve">habitat </w:t>
      </w:r>
      <w:r w:rsidR="006E0110" w:rsidRPr="00E779C2">
        <w:rPr>
          <w:lang w:eastAsia="ja-JP"/>
        </w:rPr>
        <w:t>providing refuge from adverse conditions</w:t>
      </w:r>
      <w:r w:rsidR="006E0110">
        <w:rPr>
          <w:lang w:eastAsia="ja-JP"/>
        </w:rPr>
        <w:t xml:space="preserve"> </w:t>
      </w:r>
      <w:r w:rsidR="006E0110" w:rsidRPr="00E779C2">
        <w:rPr>
          <w:lang w:eastAsia="ja-JP"/>
        </w:rPr>
        <w:t>reduced</w:t>
      </w:r>
      <w:r w:rsidR="006E0110">
        <w:rPr>
          <w:lang w:eastAsia="ja-JP"/>
        </w:rPr>
        <w:t xml:space="preserve"> to zero</w:t>
      </w:r>
      <w:r w:rsidR="006E0110" w:rsidRPr="00E779C2">
        <w:rPr>
          <w:lang w:eastAsia="ja-JP"/>
        </w:rPr>
        <w:t>.</w:t>
      </w:r>
      <w:r w:rsidR="006E0110" w:rsidRPr="00515AEC">
        <w:rPr>
          <w:lang w:eastAsia="ja-JP"/>
        </w:rPr>
        <w:t xml:space="preserve"> </w:t>
      </w:r>
      <w:r w:rsidR="006E0110">
        <w:rPr>
          <w:lang w:eastAsia="ja-JP"/>
        </w:rPr>
        <w:lastRenderedPageBreak/>
        <w:t xml:space="preserve">Some </w:t>
      </w:r>
      <w:r w:rsidR="006E0110" w:rsidRPr="00E779C2">
        <w:rPr>
          <w:lang w:eastAsia="ja-JP"/>
        </w:rPr>
        <w:t xml:space="preserve">species of </w:t>
      </w:r>
      <w:r w:rsidR="006E0110" w:rsidRPr="007E1BD4">
        <w:rPr>
          <w:i/>
          <w:iCs/>
          <w:lang w:eastAsia="ja-JP"/>
        </w:rPr>
        <w:t>Euastacus</w:t>
      </w:r>
      <w:r w:rsidR="006E0110" w:rsidRPr="00E779C2">
        <w:rPr>
          <w:lang w:eastAsia="ja-JP"/>
        </w:rPr>
        <w:t xml:space="preserve"> have been identified as having limited tolerance to abiotic changes (Lowe </w:t>
      </w:r>
      <w:r w:rsidR="006E0110">
        <w:rPr>
          <w:lang w:eastAsia="ja-JP"/>
        </w:rPr>
        <w:t xml:space="preserve">et al. </w:t>
      </w:r>
      <w:r w:rsidR="006E0110" w:rsidRPr="00E779C2">
        <w:rPr>
          <w:lang w:eastAsia="ja-JP"/>
        </w:rPr>
        <w:t>2010; Bone et al. 2014; Bone et al. 2017) and are susceptible to ongoing declines in habitat through climate change (Bruna 2004).</w:t>
      </w:r>
    </w:p>
    <w:p w14:paraId="4C3667D7" w14:textId="7A509BA5" w:rsidR="006E0110" w:rsidRPr="00E779C2" w:rsidRDefault="006E0110" w:rsidP="006E0110">
      <w:pPr>
        <w:spacing w:before="120"/>
        <w:rPr>
          <w:lang w:eastAsia="ja-JP"/>
        </w:rPr>
      </w:pPr>
      <w:r w:rsidRPr="1D8AB4A0">
        <w:rPr>
          <w:lang w:eastAsia="ja-JP"/>
        </w:rPr>
        <w:t>Th</w:t>
      </w:r>
      <w:r>
        <w:rPr>
          <w:lang w:eastAsia="ja-JP"/>
        </w:rPr>
        <w:t>e</w:t>
      </w:r>
      <w:r w:rsidRPr="1D8AB4A0">
        <w:rPr>
          <w:lang w:eastAsia="ja-JP"/>
        </w:rPr>
        <w:t xml:space="preserve"> isolation</w:t>
      </w:r>
      <w:r>
        <w:rPr>
          <w:lang w:eastAsia="ja-JP"/>
        </w:rPr>
        <w:t xml:space="preserve"> of this species</w:t>
      </w:r>
      <w:r w:rsidR="0094351E">
        <w:rPr>
          <w:lang w:eastAsia="ja-JP"/>
        </w:rPr>
        <w:t xml:space="preserve"> to the headwaters of streams at high altitudes (~750 m ASL)</w:t>
      </w:r>
      <w:r w:rsidRPr="1D8AB4A0">
        <w:rPr>
          <w:lang w:eastAsia="ja-JP"/>
        </w:rPr>
        <w:t xml:space="preserve"> increases the risk of extirpation of </w:t>
      </w:r>
      <w:r w:rsidRPr="002E66D3">
        <w:rPr>
          <w:lang w:eastAsia="ja-JP"/>
        </w:rPr>
        <w:t>any individual subpopulations</w:t>
      </w:r>
      <w:r w:rsidRPr="1D8AB4A0">
        <w:rPr>
          <w:lang w:eastAsia="ja-JP"/>
        </w:rPr>
        <w:t xml:space="preserve"> through environmental and demographic stochasticity (Bruna 2004; De Castro &amp; Bolker 2005). Therefore, current and future threats could potentially rapidly eliminate all individuals in the taxon.</w:t>
      </w:r>
    </w:p>
    <w:p w14:paraId="5E3A8F3A" w14:textId="77777777" w:rsidR="006E0110" w:rsidRDefault="006E0110" w:rsidP="006E0110">
      <w:pPr>
        <w:pStyle w:val="Heading4"/>
      </w:pPr>
      <w:r>
        <w:t>Continuing decline</w:t>
      </w:r>
    </w:p>
    <w:p w14:paraId="480FE204" w14:textId="60071E22" w:rsidR="00D42FD9" w:rsidRDefault="00D42FD9" w:rsidP="00D42FD9">
      <w:pPr>
        <w:spacing w:before="120"/>
        <w:rPr>
          <w:lang w:eastAsia="ja-JP"/>
        </w:rPr>
      </w:pPr>
      <w:r w:rsidRPr="00D625CC">
        <w:rPr>
          <w:rFonts w:asciiTheme="majorHAnsi" w:hAnsiTheme="majorHAnsi"/>
        </w:rPr>
        <w:t xml:space="preserve">By 2070, mean annual temperature in the Wet Tropics bioregion of Queensland is expected to increase by </w:t>
      </w:r>
      <w:r w:rsidRPr="00D625CC">
        <w:rPr>
          <w:rFonts w:asciiTheme="majorHAnsi" w:hAnsiTheme="majorHAnsi"/>
          <w:szCs w:val="18"/>
        </w:rPr>
        <w:t xml:space="preserve">1.00–2.00˚C (RCP 4.5) to 1.90–3.10˚C (RCP 8.5) </w:t>
      </w:r>
      <w:r w:rsidRPr="00D625CC">
        <w:rPr>
          <w:rFonts w:asciiTheme="majorHAnsi" w:hAnsiTheme="majorHAnsi"/>
        </w:rPr>
        <w:t>(</w:t>
      </w:r>
      <w:proofErr w:type="spellStart"/>
      <w:r w:rsidRPr="00D625CC">
        <w:rPr>
          <w:rFonts w:asciiTheme="majorHAnsi" w:hAnsiTheme="majorHAnsi"/>
          <w:szCs w:val="18"/>
        </w:rPr>
        <w:t>Syktus</w:t>
      </w:r>
      <w:proofErr w:type="spellEnd"/>
      <w:r w:rsidRPr="00D625CC">
        <w:rPr>
          <w:rFonts w:asciiTheme="majorHAnsi" w:hAnsiTheme="majorHAnsi"/>
          <w:szCs w:val="18"/>
        </w:rPr>
        <w:t xml:space="preserve"> et al. 2020).</w:t>
      </w:r>
      <w:r>
        <w:rPr>
          <w:lang w:eastAsia="ja-JP"/>
        </w:rPr>
        <w:t xml:space="preserve"> </w:t>
      </w:r>
      <w:r w:rsidRPr="00160913">
        <w:rPr>
          <w:lang w:eastAsia="ja-JP"/>
        </w:rPr>
        <w:t xml:space="preserve">This is likely to lead to altitudinal compression of the species’ habitat, as there is limited scope for up slope migration by </w:t>
      </w:r>
      <w:r w:rsidRPr="00160913">
        <w:rPr>
          <w:i/>
          <w:lang w:eastAsia="ja-JP"/>
        </w:rPr>
        <w:t xml:space="preserve">E. </w:t>
      </w:r>
      <w:proofErr w:type="spellStart"/>
      <w:r w:rsidR="005A0BFC">
        <w:rPr>
          <w:i/>
          <w:lang w:eastAsia="ja-JP"/>
        </w:rPr>
        <w:t>yigara</w:t>
      </w:r>
      <w:proofErr w:type="spellEnd"/>
      <w:r w:rsidRPr="00160913">
        <w:rPr>
          <w:lang w:eastAsia="ja-JP"/>
        </w:rPr>
        <w:t>.</w:t>
      </w:r>
      <w:r w:rsidRPr="1D8AB4A0">
        <w:rPr>
          <w:lang w:eastAsia="ja-JP"/>
        </w:rPr>
        <w:t xml:space="preserve"> </w:t>
      </w:r>
      <w:r>
        <w:rPr>
          <w:lang w:eastAsia="ja-JP"/>
        </w:rPr>
        <w:t xml:space="preserve">It is also unlikely that the species can migrate to other suitable habitat further south of its current range as this would involve moving through the warmer valleys that surround the mountain tops inhabited by the species (Rainforest CRC 2003). Furthermore, climate change is projected to increase bushfire risk making rainforest habitat more prone to burning (as was the case during the 2019–20 bushfire season) thereby reducing the availability of suitable habitat. </w:t>
      </w:r>
    </w:p>
    <w:p w14:paraId="07958209" w14:textId="46A1DD7A" w:rsidR="006E0110" w:rsidRPr="000E4BB5" w:rsidRDefault="006E0110" w:rsidP="006E0110">
      <w:pPr>
        <w:spacing w:before="120"/>
        <w:rPr>
          <w:lang w:eastAsia="ja-JP"/>
        </w:rPr>
      </w:pPr>
      <w:r w:rsidRPr="2A437ECB">
        <w:rPr>
          <w:lang w:eastAsia="ja-JP"/>
        </w:rPr>
        <w:t xml:space="preserve">It is </w:t>
      </w:r>
      <w:r w:rsidR="00C21DBD" w:rsidRPr="2A437ECB">
        <w:rPr>
          <w:lang w:eastAsia="ja-JP"/>
        </w:rPr>
        <w:t>project</w:t>
      </w:r>
      <w:r w:rsidRPr="2A437ECB">
        <w:rPr>
          <w:lang w:eastAsia="ja-JP"/>
        </w:rPr>
        <w:t xml:space="preserve">ed that there will be a decline in area, extent and/or quality of habitat due to impacts of climate change (principally increasing temperature, and reduced moisture availability) satisfying </w:t>
      </w:r>
      <w:proofErr w:type="spellStart"/>
      <w:r w:rsidRPr="2A437ECB">
        <w:rPr>
          <w:lang w:eastAsia="ja-JP"/>
        </w:rPr>
        <w:t>subcriterion</w:t>
      </w:r>
      <w:proofErr w:type="spellEnd"/>
      <w:r w:rsidRPr="2A437ECB">
        <w:rPr>
          <w:lang w:eastAsia="ja-JP"/>
        </w:rPr>
        <w:t xml:space="preserve"> (b)(iii). </w:t>
      </w:r>
      <w:r w:rsidR="005019ED" w:rsidRPr="005019ED">
        <w:rPr>
          <w:lang w:eastAsia="ja-JP"/>
        </w:rPr>
        <w:t xml:space="preserve"> </w:t>
      </w:r>
      <w:r w:rsidR="005019ED" w:rsidRPr="1FE1097E">
        <w:rPr>
          <w:lang w:eastAsia="ja-JP"/>
        </w:rPr>
        <w:t xml:space="preserve">Additionally, a decline in the number of mature individuals due to impacts from intense weather events such as heatwaves, plus more frequent and intense fires is projected, also satisfying </w:t>
      </w:r>
      <w:proofErr w:type="spellStart"/>
      <w:r w:rsidR="005019ED" w:rsidRPr="1FE1097E">
        <w:rPr>
          <w:lang w:eastAsia="ja-JP"/>
        </w:rPr>
        <w:t>subcriterion</w:t>
      </w:r>
      <w:proofErr w:type="spellEnd"/>
      <w:r w:rsidR="005019ED" w:rsidRPr="1FE1097E">
        <w:rPr>
          <w:lang w:eastAsia="ja-JP"/>
        </w:rPr>
        <w:t xml:space="preserve"> (b)(v).</w:t>
      </w:r>
    </w:p>
    <w:p w14:paraId="0DAA3E35" w14:textId="77777777" w:rsidR="006E0110" w:rsidRPr="00FE4C63" w:rsidRDefault="006E0110" w:rsidP="006E0110">
      <w:pPr>
        <w:pStyle w:val="Heading4"/>
      </w:pPr>
      <w:r>
        <w:t>Conclusion</w:t>
      </w:r>
    </w:p>
    <w:p w14:paraId="57212DCD" w14:textId="04899C2E" w:rsidR="006E0110" w:rsidRPr="000E4BB5" w:rsidRDefault="00E12457" w:rsidP="006E0110">
      <w:pPr>
        <w:spacing w:before="120"/>
        <w:rPr>
          <w:rFonts w:cs="Calibri"/>
          <w:lang w:val="en-US"/>
        </w:rPr>
      </w:pPr>
      <w:r>
        <w:rPr>
          <w:lang w:val="en-US"/>
        </w:rPr>
        <w:t>T</w:t>
      </w:r>
      <w:r w:rsidR="006E0110" w:rsidRPr="000E4BB5">
        <w:rPr>
          <w:lang w:val="en-US"/>
        </w:rPr>
        <w:t xml:space="preserve">he species’ EOO is </w:t>
      </w:r>
      <w:r w:rsidR="006E0110">
        <w:rPr>
          <w:lang w:val="en-US"/>
        </w:rPr>
        <w:t>highly</w:t>
      </w:r>
      <w:r w:rsidR="006E0110" w:rsidRPr="000E4BB5">
        <w:rPr>
          <w:lang w:val="en-US"/>
        </w:rPr>
        <w:t xml:space="preserve"> restricte</w:t>
      </w:r>
      <w:r w:rsidR="006E0110">
        <w:rPr>
          <w:lang w:val="en-US"/>
        </w:rPr>
        <w:t xml:space="preserve">d, the species occurs at only </w:t>
      </w:r>
      <w:r w:rsidR="006E0110" w:rsidRPr="000E4BB5">
        <w:rPr>
          <w:lang w:val="en-US"/>
        </w:rPr>
        <w:t xml:space="preserve">one </w:t>
      </w:r>
      <w:r w:rsidR="006E0110" w:rsidRPr="00F12EA9">
        <w:rPr>
          <w:lang w:val="en-US"/>
        </w:rPr>
        <w:t xml:space="preserve">location, and a continuing decline is projected in </w:t>
      </w:r>
      <w:r w:rsidR="006E0110">
        <w:rPr>
          <w:lang w:val="en-US"/>
        </w:rPr>
        <w:t xml:space="preserve">the </w:t>
      </w:r>
      <w:r w:rsidR="006E0110" w:rsidRPr="00F12EA9">
        <w:t>area, extent and/or quality of habitat</w:t>
      </w:r>
      <w:r w:rsidR="00AF2C3C">
        <w:t xml:space="preserve"> and number of mature individuals</w:t>
      </w:r>
      <w:r w:rsidR="006E0110" w:rsidRPr="000E4BB5">
        <w:rPr>
          <w:lang w:val="en-US"/>
        </w:rPr>
        <w:t xml:space="preserve">. Therefore, the species has met the relevant elements of Criterion 2 to make it eligible for listing as </w:t>
      </w:r>
      <w:r w:rsidR="006E0110" w:rsidRPr="000E4BB5">
        <w:rPr>
          <w:b/>
          <w:bCs/>
          <w:lang w:val="en-US"/>
        </w:rPr>
        <w:t>Critically Endangered</w:t>
      </w:r>
      <w:r w:rsidR="006E0110" w:rsidRPr="000E4BB5">
        <w:rPr>
          <w:lang w:val="en-US"/>
        </w:rPr>
        <w:t>.</w:t>
      </w:r>
    </w:p>
    <w:p w14:paraId="2EE6F44E" w14:textId="77777777" w:rsidR="006E0110" w:rsidRPr="008C531D" w:rsidRDefault="006E0110" w:rsidP="006E0110">
      <w:pPr>
        <w:pStyle w:val="Caption"/>
        <w:rPr>
          <w:lang w:eastAsia="ja-JP"/>
        </w:rPr>
      </w:pPr>
      <w:r w:rsidRPr="002B69E4">
        <w:rPr>
          <w:lang w:eastAsia="ja-JP"/>
        </w:rPr>
        <w:lastRenderedPageBreak/>
        <w:t>Criterion 3</w:t>
      </w:r>
      <w:r>
        <w:rPr>
          <w:lang w:eastAsia="ja-JP"/>
        </w:rPr>
        <w:t xml:space="preserve"> </w:t>
      </w:r>
      <w:r w:rsidRPr="002B69E4">
        <w:rPr>
          <w:lang w:eastAsia="ja-JP"/>
        </w:rPr>
        <w:t>Population size and decline</w:t>
      </w:r>
    </w:p>
    <w:tbl>
      <w:tblPr>
        <w:tblStyle w:val="TableGrid"/>
        <w:tblW w:w="0" w:type="auto"/>
        <w:tblCellMar>
          <w:top w:w="57" w:type="dxa"/>
          <w:left w:w="85" w:type="dxa"/>
          <w:bottom w:w="57" w:type="dxa"/>
        </w:tblCellMar>
        <w:tblLook w:val="04A0" w:firstRow="1" w:lastRow="0" w:firstColumn="1" w:lastColumn="0" w:noHBand="0" w:noVBand="1"/>
      </w:tblPr>
      <w:tblGrid>
        <w:gridCol w:w="419"/>
        <w:gridCol w:w="2976"/>
        <w:gridCol w:w="1930"/>
        <w:gridCol w:w="1833"/>
        <w:gridCol w:w="1902"/>
      </w:tblGrid>
      <w:tr w:rsidR="006E0110" w:rsidRPr="00556843" w14:paraId="768F0190" w14:textId="77777777" w:rsidTr="00831E16">
        <w:trPr>
          <w:trHeight w:val="350"/>
        </w:trPr>
        <w:tc>
          <w:tcPr>
            <w:tcW w:w="9060" w:type="dxa"/>
            <w:gridSpan w:val="5"/>
            <w:tcBorders>
              <w:left w:val="single" w:sz="4" w:space="0" w:color="auto"/>
              <w:bottom w:val="nil"/>
              <w:right w:val="single" w:sz="4" w:space="0" w:color="auto"/>
            </w:tcBorders>
            <w:shd w:val="clear" w:color="auto" w:fill="595959" w:themeFill="text1" w:themeFillTint="A6"/>
            <w:vAlign w:val="center"/>
          </w:tcPr>
          <w:p w14:paraId="6D371E36" w14:textId="77777777" w:rsidR="006E0110" w:rsidRPr="00556843" w:rsidRDefault="006E0110" w:rsidP="00831E16">
            <w:pPr>
              <w:keepNext/>
              <w:tabs>
                <w:tab w:val="left" w:pos="284"/>
              </w:tabs>
              <w:rPr>
                <w:rFonts w:ascii="Arial" w:hAnsi="Arial" w:cs="Arial"/>
                <w:b/>
                <w:color w:val="FFFFFF" w:themeColor="background1"/>
              </w:rPr>
            </w:pPr>
          </w:p>
        </w:tc>
      </w:tr>
      <w:tr w:rsidR="006E0110" w:rsidRPr="00556843" w14:paraId="57A173F7" w14:textId="77777777" w:rsidTr="00831E16">
        <w:tc>
          <w:tcPr>
            <w:tcW w:w="3395" w:type="dxa"/>
            <w:gridSpan w:val="2"/>
            <w:tcBorders>
              <w:top w:val="nil"/>
              <w:left w:val="single" w:sz="4" w:space="0" w:color="auto"/>
              <w:bottom w:val="nil"/>
              <w:right w:val="nil"/>
            </w:tcBorders>
          </w:tcPr>
          <w:p w14:paraId="673BEC91" w14:textId="77777777" w:rsidR="006E0110" w:rsidRPr="00AE31DA" w:rsidRDefault="006E0110" w:rsidP="00831E16">
            <w:pPr>
              <w:pStyle w:val="TableText"/>
              <w:keepNext/>
            </w:pPr>
            <w:r w:rsidRPr="00AE31DA">
              <w:rPr>
                <w:color w:val="FFFFFF" w:themeColor="background1"/>
              </w:rPr>
              <w:t>–</w:t>
            </w:r>
          </w:p>
        </w:tc>
        <w:tc>
          <w:tcPr>
            <w:tcW w:w="1930" w:type="dxa"/>
            <w:tcBorders>
              <w:top w:val="single" w:sz="4" w:space="0" w:color="FFFFFF" w:themeColor="background1"/>
              <w:left w:val="nil"/>
              <w:bottom w:val="nil"/>
              <w:right w:val="single" w:sz="4" w:space="0" w:color="FFFFFF" w:themeColor="background1"/>
            </w:tcBorders>
            <w:shd w:val="clear" w:color="auto" w:fill="FF0000"/>
          </w:tcPr>
          <w:p w14:paraId="00EF6F3D" w14:textId="77777777" w:rsidR="006E0110" w:rsidRPr="00556843" w:rsidRDefault="006E0110" w:rsidP="00831E16">
            <w:pPr>
              <w:pStyle w:val="TableText"/>
              <w:keepNext/>
              <w:rPr>
                <w:b/>
              </w:rPr>
            </w:pPr>
            <w:r w:rsidRPr="00556843">
              <w:rPr>
                <w:b/>
              </w:rPr>
              <w:t>Critically Endangered</w:t>
            </w:r>
          </w:p>
          <w:p w14:paraId="7C8B3499" w14:textId="77777777" w:rsidR="006E0110" w:rsidRPr="00556843" w:rsidRDefault="006E0110" w:rsidP="00831E16">
            <w:pPr>
              <w:pStyle w:val="TableText"/>
              <w:keepNext/>
              <w:rPr>
                <w:b/>
              </w:rPr>
            </w:pPr>
            <w:r w:rsidRPr="00556843">
              <w:rPr>
                <w:b/>
              </w:rPr>
              <w:t>Very low</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036DCFB1" w14:textId="77777777" w:rsidR="006E0110" w:rsidRPr="00556843" w:rsidRDefault="006E0110" w:rsidP="00831E16">
            <w:pPr>
              <w:pStyle w:val="TableText"/>
              <w:keepNext/>
              <w:rPr>
                <w:b/>
              </w:rPr>
            </w:pPr>
            <w:r w:rsidRPr="00556843">
              <w:rPr>
                <w:b/>
              </w:rPr>
              <w:t>Endangered</w:t>
            </w:r>
          </w:p>
          <w:p w14:paraId="26C56CEE" w14:textId="77777777" w:rsidR="006E0110" w:rsidRPr="00556843" w:rsidRDefault="006E0110" w:rsidP="00831E16">
            <w:pPr>
              <w:pStyle w:val="TableText"/>
              <w:keepNext/>
              <w:rPr>
                <w:b/>
              </w:rPr>
            </w:pPr>
            <w:r w:rsidRPr="00556843">
              <w:rPr>
                <w:b/>
              </w:rPr>
              <w:t>Low</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00"/>
          </w:tcPr>
          <w:p w14:paraId="7EF09FB4" w14:textId="77777777" w:rsidR="006E0110" w:rsidRPr="00556843" w:rsidRDefault="006E0110" w:rsidP="00831E16">
            <w:pPr>
              <w:pStyle w:val="TableText"/>
              <w:keepNext/>
              <w:rPr>
                <w:b/>
              </w:rPr>
            </w:pPr>
            <w:r w:rsidRPr="00556843">
              <w:rPr>
                <w:b/>
              </w:rPr>
              <w:t>Vulnerable</w:t>
            </w:r>
          </w:p>
          <w:p w14:paraId="702BB3E6" w14:textId="77777777" w:rsidR="006E0110" w:rsidRPr="00556843" w:rsidRDefault="006E0110" w:rsidP="00831E16">
            <w:pPr>
              <w:pStyle w:val="TableText"/>
              <w:keepNext/>
              <w:rPr>
                <w:b/>
              </w:rPr>
            </w:pPr>
            <w:r w:rsidRPr="00556843">
              <w:rPr>
                <w:b/>
              </w:rPr>
              <w:t>Limited</w:t>
            </w:r>
          </w:p>
        </w:tc>
      </w:tr>
      <w:tr w:rsidR="006E0110" w:rsidRPr="00556843" w14:paraId="4DEBFB72" w14:textId="77777777" w:rsidTr="00831E16">
        <w:tc>
          <w:tcPr>
            <w:tcW w:w="3395" w:type="dxa"/>
            <w:gridSpan w:val="2"/>
            <w:tcBorders>
              <w:top w:val="nil"/>
              <w:left w:val="single" w:sz="4" w:space="0" w:color="auto"/>
              <w:bottom w:val="single" w:sz="4" w:space="0" w:color="FFFFFF" w:themeColor="background1"/>
              <w:right w:val="nil"/>
            </w:tcBorders>
            <w:shd w:val="clear" w:color="auto" w:fill="BFBFBF" w:themeFill="background1" w:themeFillShade="BF"/>
          </w:tcPr>
          <w:p w14:paraId="67EABCD8" w14:textId="77777777" w:rsidR="006E0110" w:rsidRPr="00556843" w:rsidRDefault="006E0110" w:rsidP="00831E16">
            <w:pPr>
              <w:pStyle w:val="TableText"/>
              <w:keepNext/>
            </w:pPr>
            <w:r w:rsidRPr="00556843">
              <w:t>Estimated number of mature individuals</w:t>
            </w:r>
          </w:p>
        </w:tc>
        <w:tc>
          <w:tcPr>
            <w:tcW w:w="1930" w:type="dxa"/>
            <w:tcBorders>
              <w:top w:val="nil"/>
              <w:left w:val="nil"/>
              <w:bottom w:val="single" w:sz="4" w:space="0" w:color="FFFFFF" w:themeColor="background1"/>
              <w:right w:val="single" w:sz="4" w:space="0" w:color="FFFFFF" w:themeColor="background1"/>
            </w:tcBorders>
            <w:shd w:val="clear" w:color="auto" w:fill="FF7C80"/>
          </w:tcPr>
          <w:p w14:paraId="335B9CCF" w14:textId="77777777" w:rsidR="006E0110" w:rsidRPr="00556843" w:rsidRDefault="006E0110" w:rsidP="00831E16">
            <w:pPr>
              <w:pStyle w:val="TableText"/>
              <w:keepNext/>
              <w:rPr>
                <w:b/>
              </w:rPr>
            </w:pPr>
            <w:r w:rsidRPr="00556843">
              <w:rPr>
                <w:b/>
              </w:rPr>
              <w:t>&lt; 250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5C9B9215" w14:textId="77777777" w:rsidR="006E0110" w:rsidRPr="00556843" w:rsidRDefault="006E0110" w:rsidP="00831E16">
            <w:pPr>
              <w:pStyle w:val="TableText"/>
              <w:keepNext/>
            </w:pPr>
            <w:r w:rsidRPr="00556843">
              <w:rPr>
                <w:b/>
              </w:rPr>
              <w:t xml:space="preserve">&lt; 2,500 </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tcPr>
          <w:p w14:paraId="57400426" w14:textId="77777777" w:rsidR="006E0110" w:rsidRPr="00556843" w:rsidRDefault="006E0110" w:rsidP="00831E16">
            <w:pPr>
              <w:pStyle w:val="TableText"/>
              <w:keepNext/>
            </w:pPr>
            <w:r w:rsidRPr="00556843">
              <w:rPr>
                <w:b/>
              </w:rPr>
              <w:t xml:space="preserve">&lt; 10,000 </w:t>
            </w:r>
          </w:p>
        </w:tc>
      </w:tr>
      <w:tr w:rsidR="006E0110" w:rsidRPr="00556843" w14:paraId="0FA293E4" w14:textId="77777777" w:rsidTr="00831E16">
        <w:tc>
          <w:tcPr>
            <w:tcW w:w="3395" w:type="dxa"/>
            <w:gridSpan w:val="2"/>
            <w:tcBorders>
              <w:top w:val="nil"/>
              <w:left w:val="single" w:sz="4" w:space="0" w:color="auto"/>
              <w:bottom w:val="single" w:sz="4" w:space="0" w:color="FFFFFF" w:themeColor="background1"/>
              <w:right w:val="nil"/>
            </w:tcBorders>
            <w:shd w:val="clear" w:color="auto" w:fill="auto"/>
          </w:tcPr>
          <w:p w14:paraId="711A35DA" w14:textId="77777777" w:rsidR="006E0110" w:rsidRPr="00556843" w:rsidRDefault="006E0110" w:rsidP="00831E16">
            <w:pPr>
              <w:pStyle w:val="TableText"/>
              <w:keepNext/>
            </w:pPr>
            <w:r w:rsidRPr="00556843">
              <w:t>AND either (C1) or (C2) is true</w:t>
            </w:r>
          </w:p>
        </w:tc>
        <w:tc>
          <w:tcPr>
            <w:tcW w:w="1930" w:type="dxa"/>
            <w:tcBorders>
              <w:top w:val="nil"/>
              <w:left w:val="nil"/>
              <w:bottom w:val="single" w:sz="4" w:space="0" w:color="FFFFFF" w:themeColor="background1"/>
              <w:right w:val="single" w:sz="4" w:space="0" w:color="FFFFFF" w:themeColor="background1"/>
            </w:tcBorders>
            <w:shd w:val="clear" w:color="auto" w:fill="auto"/>
          </w:tcPr>
          <w:p w14:paraId="1590EC8D" w14:textId="77777777" w:rsidR="006E0110" w:rsidRPr="00556843" w:rsidRDefault="006E0110" w:rsidP="00831E16">
            <w:pPr>
              <w:pStyle w:val="TableText"/>
              <w:keepNext/>
              <w:rPr>
                <w:b/>
              </w:rPr>
            </w:pP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tcPr>
          <w:p w14:paraId="73CF968A" w14:textId="77777777" w:rsidR="006E0110" w:rsidRPr="00556843" w:rsidRDefault="006E0110" w:rsidP="00831E16">
            <w:pPr>
              <w:pStyle w:val="TableText"/>
              <w:keepNext/>
              <w:rPr>
                <w:b/>
              </w:rPr>
            </w:pP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auto"/>
          </w:tcPr>
          <w:p w14:paraId="7DCF2A9C" w14:textId="77777777" w:rsidR="006E0110" w:rsidRPr="00556843" w:rsidRDefault="006E0110" w:rsidP="00831E16">
            <w:pPr>
              <w:pStyle w:val="TableText"/>
              <w:keepNext/>
              <w:rPr>
                <w:b/>
              </w:rPr>
            </w:pPr>
          </w:p>
        </w:tc>
      </w:tr>
      <w:tr w:rsidR="006E0110" w:rsidRPr="00556843" w14:paraId="5054CD9C" w14:textId="77777777" w:rsidTr="00831E16">
        <w:tc>
          <w:tcPr>
            <w:tcW w:w="3395" w:type="dxa"/>
            <w:gridSpan w:val="2"/>
            <w:tcBorders>
              <w:top w:val="single" w:sz="4" w:space="0" w:color="FFFFFF" w:themeColor="background1"/>
              <w:left w:val="single" w:sz="4" w:space="0" w:color="auto"/>
              <w:bottom w:val="nil"/>
              <w:right w:val="nil"/>
            </w:tcBorders>
            <w:shd w:val="clear" w:color="auto" w:fill="BFBFBF" w:themeFill="background1" w:themeFillShade="BF"/>
          </w:tcPr>
          <w:p w14:paraId="6B1056FC" w14:textId="77777777" w:rsidR="006E0110" w:rsidRPr="00556843" w:rsidRDefault="006E0110" w:rsidP="00831E16">
            <w:pPr>
              <w:pStyle w:val="TableText"/>
              <w:keepNext/>
              <w:ind w:left="334" w:hanging="334"/>
            </w:pPr>
            <w:r w:rsidRPr="00855316">
              <w:rPr>
                <w:rStyle w:val="Strong"/>
              </w:rPr>
              <w:t>C1</w:t>
            </w:r>
            <w:r>
              <w:rPr>
                <w:rStyle w:val="Strong"/>
              </w:rPr>
              <w:t>.</w:t>
            </w:r>
            <w:r w:rsidRPr="00556843">
              <w:tab/>
              <w:t>An observed, estimated or projected continuing decline of at least (up to a max. of 100 years in future)</w:t>
            </w:r>
          </w:p>
        </w:tc>
        <w:tc>
          <w:tcPr>
            <w:tcW w:w="1930" w:type="dxa"/>
            <w:tcBorders>
              <w:top w:val="single" w:sz="4" w:space="0" w:color="FFFFFF" w:themeColor="background1"/>
              <w:left w:val="nil"/>
              <w:bottom w:val="nil"/>
              <w:right w:val="single" w:sz="4" w:space="0" w:color="FFFFFF" w:themeColor="background1"/>
            </w:tcBorders>
            <w:shd w:val="clear" w:color="auto" w:fill="FF7C80"/>
          </w:tcPr>
          <w:p w14:paraId="6CE5F47C" w14:textId="77777777" w:rsidR="006E0110" w:rsidRPr="00556843" w:rsidRDefault="006E0110" w:rsidP="00831E16">
            <w:pPr>
              <w:pStyle w:val="TableText"/>
              <w:keepNext/>
              <w:rPr>
                <w:b/>
              </w:rPr>
            </w:pPr>
            <w:r w:rsidRPr="00556843">
              <w:rPr>
                <w:b/>
              </w:rPr>
              <w:t>Very high rate</w:t>
            </w:r>
          </w:p>
          <w:p w14:paraId="4CE12B76" w14:textId="77777777" w:rsidR="006E0110" w:rsidRPr="00556843" w:rsidRDefault="006E0110" w:rsidP="00831E16">
            <w:pPr>
              <w:pStyle w:val="TableText"/>
              <w:keepNext/>
              <w:rPr>
                <w:b/>
              </w:rPr>
            </w:pPr>
            <w:r w:rsidRPr="00556843">
              <w:rPr>
                <w:b/>
              </w:rPr>
              <w:t>25% in 3 years or 1 generation</w:t>
            </w:r>
          </w:p>
          <w:p w14:paraId="754D35CA" w14:textId="77777777" w:rsidR="006E0110" w:rsidRPr="00556843" w:rsidRDefault="006E0110" w:rsidP="00831E16">
            <w:pPr>
              <w:pStyle w:val="TableText"/>
              <w:keepNext/>
              <w:rPr>
                <w:b/>
              </w:rPr>
            </w:pPr>
            <w:r w:rsidRPr="00556843">
              <w:rPr>
                <w:b/>
              </w:rPr>
              <w:t>(whichever is longer)</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2E15841D" w14:textId="77777777" w:rsidR="006E0110" w:rsidRPr="00556843" w:rsidRDefault="006E0110" w:rsidP="00831E16">
            <w:pPr>
              <w:pStyle w:val="TableText"/>
              <w:keepNext/>
              <w:rPr>
                <w:b/>
              </w:rPr>
            </w:pPr>
            <w:r w:rsidRPr="00556843">
              <w:rPr>
                <w:b/>
              </w:rPr>
              <w:t>High rate</w:t>
            </w:r>
          </w:p>
          <w:p w14:paraId="0A7A1E96" w14:textId="77777777" w:rsidR="006E0110" w:rsidRPr="00556843" w:rsidRDefault="006E0110" w:rsidP="00831E16">
            <w:pPr>
              <w:pStyle w:val="TableText"/>
              <w:keepNext/>
              <w:rPr>
                <w:b/>
              </w:rPr>
            </w:pPr>
            <w:r w:rsidRPr="00556843">
              <w:rPr>
                <w:b/>
              </w:rPr>
              <w:t>20% in 5 years or 2 generation</w:t>
            </w:r>
          </w:p>
          <w:p w14:paraId="09F41000" w14:textId="77777777" w:rsidR="006E0110" w:rsidRPr="00556843" w:rsidRDefault="006E0110" w:rsidP="00831E16">
            <w:pPr>
              <w:pStyle w:val="TableText"/>
              <w:keepNext/>
              <w:rPr>
                <w:b/>
              </w:rPr>
            </w:pPr>
            <w:r w:rsidRPr="00556843">
              <w:rPr>
                <w:b/>
              </w:rPr>
              <w:t>(whichever is longer)</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66"/>
          </w:tcPr>
          <w:p w14:paraId="7316899E" w14:textId="77777777" w:rsidR="006E0110" w:rsidRPr="00556843" w:rsidRDefault="006E0110" w:rsidP="00831E16">
            <w:pPr>
              <w:pStyle w:val="TableText"/>
              <w:keepNext/>
              <w:rPr>
                <w:b/>
              </w:rPr>
            </w:pPr>
            <w:r w:rsidRPr="00556843">
              <w:rPr>
                <w:b/>
              </w:rPr>
              <w:t>Substantial rate</w:t>
            </w:r>
          </w:p>
          <w:p w14:paraId="42AA6663" w14:textId="77777777" w:rsidR="006E0110" w:rsidRPr="00556843" w:rsidRDefault="006E0110" w:rsidP="00831E16">
            <w:pPr>
              <w:pStyle w:val="TableText"/>
              <w:keepNext/>
              <w:rPr>
                <w:b/>
              </w:rPr>
            </w:pPr>
            <w:r w:rsidRPr="00556843">
              <w:rPr>
                <w:b/>
              </w:rPr>
              <w:t>10% in 10 years or 3 generations</w:t>
            </w:r>
          </w:p>
          <w:p w14:paraId="1E26C4B3" w14:textId="77777777" w:rsidR="006E0110" w:rsidRPr="00556843" w:rsidRDefault="006E0110" w:rsidP="00831E16">
            <w:pPr>
              <w:pStyle w:val="TableText"/>
              <w:keepNext/>
              <w:rPr>
                <w:b/>
              </w:rPr>
            </w:pPr>
            <w:r w:rsidRPr="00556843">
              <w:rPr>
                <w:b/>
              </w:rPr>
              <w:t>(whichever is longer)</w:t>
            </w:r>
          </w:p>
        </w:tc>
      </w:tr>
      <w:tr w:rsidR="006E0110" w:rsidRPr="00556843" w14:paraId="1750DF72" w14:textId="77777777" w:rsidTr="00831E16">
        <w:tc>
          <w:tcPr>
            <w:tcW w:w="3395" w:type="dxa"/>
            <w:gridSpan w:val="2"/>
            <w:tcBorders>
              <w:top w:val="nil"/>
              <w:left w:val="single" w:sz="4" w:space="0" w:color="auto"/>
              <w:bottom w:val="nil"/>
              <w:right w:val="nil"/>
            </w:tcBorders>
            <w:shd w:val="clear" w:color="auto" w:fill="BFBFBF" w:themeFill="background1" w:themeFillShade="BF"/>
          </w:tcPr>
          <w:p w14:paraId="6060B78E" w14:textId="77777777" w:rsidR="006E0110" w:rsidRPr="00556843" w:rsidRDefault="006E0110" w:rsidP="00831E16">
            <w:pPr>
              <w:pStyle w:val="TableText"/>
              <w:keepNext/>
              <w:ind w:left="336" w:hanging="336"/>
            </w:pPr>
            <w:r w:rsidRPr="00855316">
              <w:rPr>
                <w:rStyle w:val="Strong"/>
              </w:rPr>
              <w:t>C2</w:t>
            </w:r>
            <w:r>
              <w:rPr>
                <w:rStyle w:val="Strong"/>
              </w:rPr>
              <w:t>.</w:t>
            </w:r>
            <w:r w:rsidRPr="00556843">
              <w:tab/>
              <w:t>An observed, estimated, projected or inferred continuing decline AND its geographic distribution is precarious for its survival based on at least 1 of the following 3 conditions:</w:t>
            </w:r>
          </w:p>
        </w:tc>
        <w:tc>
          <w:tcPr>
            <w:tcW w:w="1930" w:type="dxa"/>
            <w:tcBorders>
              <w:top w:val="nil"/>
              <w:left w:val="nil"/>
              <w:bottom w:val="nil"/>
              <w:right w:val="nil"/>
            </w:tcBorders>
          </w:tcPr>
          <w:p w14:paraId="796EB346" w14:textId="77777777" w:rsidR="006E0110" w:rsidRPr="00556843" w:rsidRDefault="006E0110" w:rsidP="00831E16">
            <w:pPr>
              <w:pStyle w:val="TableText"/>
              <w:keepNext/>
            </w:pPr>
          </w:p>
        </w:tc>
        <w:tc>
          <w:tcPr>
            <w:tcW w:w="1833" w:type="dxa"/>
            <w:tcBorders>
              <w:top w:val="nil"/>
              <w:left w:val="nil"/>
              <w:bottom w:val="nil"/>
              <w:right w:val="nil"/>
            </w:tcBorders>
          </w:tcPr>
          <w:p w14:paraId="26E08BD4" w14:textId="77777777" w:rsidR="006E0110" w:rsidRPr="00556843" w:rsidRDefault="006E0110" w:rsidP="00831E16">
            <w:pPr>
              <w:pStyle w:val="TableText"/>
              <w:keepNext/>
            </w:pPr>
          </w:p>
        </w:tc>
        <w:tc>
          <w:tcPr>
            <w:tcW w:w="1902" w:type="dxa"/>
            <w:tcBorders>
              <w:top w:val="nil"/>
              <w:left w:val="nil"/>
              <w:bottom w:val="nil"/>
              <w:right w:val="single" w:sz="4" w:space="0" w:color="auto"/>
            </w:tcBorders>
          </w:tcPr>
          <w:p w14:paraId="0F610030" w14:textId="77777777" w:rsidR="006E0110" w:rsidRPr="00556843" w:rsidRDefault="006E0110" w:rsidP="00831E16">
            <w:pPr>
              <w:pStyle w:val="TableText"/>
              <w:keepNext/>
            </w:pPr>
          </w:p>
        </w:tc>
      </w:tr>
      <w:tr w:rsidR="006E0110" w:rsidRPr="00556843" w14:paraId="795EB7D2" w14:textId="77777777" w:rsidTr="00831E16">
        <w:tc>
          <w:tcPr>
            <w:tcW w:w="419" w:type="dxa"/>
            <w:vMerge w:val="restart"/>
            <w:tcBorders>
              <w:top w:val="nil"/>
              <w:left w:val="single" w:sz="4" w:space="0" w:color="auto"/>
              <w:right w:val="nil"/>
            </w:tcBorders>
            <w:shd w:val="clear" w:color="auto" w:fill="D9D9D9" w:themeFill="background1" w:themeFillShade="D9"/>
            <w:vAlign w:val="center"/>
          </w:tcPr>
          <w:p w14:paraId="1498E020" w14:textId="77777777" w:rsidR="006E0110" w:rsidRPr="00556843" w:rsidRDefault="006E0110" w:rsidP="00831E16">
            <w:pPr>
              <w:pStyle w:val="TableText"/>
              <w:keepNext/>
            </w:pPr>
            <w:r w:rsidRPr="00556843">
              <w:t>(a)</w:t>
            </w:r>
          </w:p>
        </w:tc>
        <w:tc>
          <w:tcPr>
            <w:tcW w:w="2976" w:type="dxa"/>
            <w:tcBorders>
              <w:top w:val="single" w:sz="4" w:space="0" w:color="FFFFFF" w:themeColor="background1"/>
              <w:left w:val="nil"/>
              <w:bottom w:val="single" w:sz="4" w:space="0" w:color="FFFFFF" w:themeColor="background1"/>
              <w:right w:val="single" w:sz="4" w:space="0" w:color="FFFFFF" w:themeColor="background1"/>
            </w:tcBorders>
            <w:shd w:val="clear" w:color="auto" w:fill="D9D9D9" w:themeFill="background1" w:themeFillShade="D9"/>
          </w:tcPr>
          <w:p w14:paraId="47DAD895" w14:textId="77777777" w:rsidR="006E0110" w:rsidRPr="00556843" w:rsidRDefault="006E0110" w:rsidP="00831E16">
            <w:pPr>
              <w:pStyle w:val="TableText"/>
              <w:keepNext/>
              <w:ind w:left="340" w:hanging="340"/>
            </w:pPr>
            <w:r w:rsidRPr="00556843">
              <w:t>(</w:t>
            </w:r>
            <w:proofErr w:type="spellStart"/>
            <w:r w:rsidRPr="00556843">
              <w:t>i</w:t>
            </w:r>
            <w:proofErr w:type="spellEnd"/>
            <w:r w:rsidRPr="00556843">
              <w:t>)</w:t>
            </w:r>
            <w:r w:rsidRPr="00556843">
              <w:tab/>
              <w:t xml:space="preserve">Number of mature individuals in each subpopulation </w:t>
            </w:r>
          </w:p>
        </w:tc>
        <w:tc>
          <w:tcPr>
            <w:tcW w:w="1930"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31B3A55F" w14:textId="77777777" w:rsidR="006E0110" w:rsidRPr="00556843" w:rsidRDefault="006E0110" w:rsidP="00831E16">
            <w:pPr>
              <w:pStyle w:val="TableText"/>
              <w:keepNext/>
              <w:rPr>
                <w:b/>
              </w:rPr>
            </w:pPr>
            <w:r w:rsidRPr="00556843">
              <w:rPr>
                <w:b/>
              </w:rPr>
              <w:t>≤ 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53DBEDCD" w14:textId="77777777" w:rsidR="006E0110" w:rsidRPr="00556843" w:rsidRDefault="006E0110" w:rsidP="00831E16">
            <w:pPr>
              <w:pStyle w:val="TableText"/>
              <w:keepNext/>
              <w:rPr>
                <w:b/>
              </w:rPr>
            </w:pPr>
            <w:r w:rsidRPr="00556843">
              <w:rPr>
                <w:b/>
              </w:rPr>
              <w:t>≤ 250</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vAlign w:val="center"/>
          </w:tcPr>
          <w:p w14:paraId="373EA578" w14:textId="77777777" w:rsidR="006E0110" w:rsidRPr="00556843" w:rsidRDefault="006E0110" w:rsidP="00831E16">
            <w:pPr>
              <w:pStyle w:val="TableText"/>
              <w:keepNext/>
              <w:rPr>
                <w:b/>
              </w:rPr>
            </w:pPr>
            <w:r w:rsidRPr="00556843">
              <w:rPr>
                <w:b/>
              </w:rPr>
              <w:t>≤ 1,000</w:t>
            </w:r>
          </w:p>
        </w:tc>
      </w:tr>
      <w:tr w:rsidR="006E0110" w:rsidRPr="00556843" w14:paraId="58CEF234" w14:textId="77777777" w:rsidTr="00831E16">
        <w:tc>
          <w:tcPr>
            <w:tcW w:w="419" w:type="dxa"/>
            <w:vMerge/>
            <w:tcBorders>
              <w:left w:val="single" w:sz="4" w:space="0" w:color="auto"/>
              <w:bottom w:val="single" w:sz="4" w:space="0" w:color="FFFFFF" w:themeColor="background1"/>
              <w:right w:val="single" w:sz="4" w:space="0" w:color="FFFFFF" w:themeColor="background1"/>
            </w:tcBorders>
            <w:shd w:val="clear" w:color="auto" w:fill="D9D9D9" w:themeFill="background1" w:themeFillShade="D9"/>
          </w:tcPr>
          <w:p w14:paraId="41BEDB37" w14:textId="77777777" w:rsidR="006E0110" w:rsidRPr="00556843" w:rsidRDefault="006E0110" w:rsidP="00831E16">
            <w:pPr>
              <w:pStyle w:val="TableText"/>
              <w:keepNext/>
            </w:pPr>
          </w:p>
        </w:tc>
        <w:tc>
          <w:tcPr>
            <w:tcW w:w="2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1ECA46C" w14:textId="77777777" w:rsidR="006E0110" w:rsidRPr="00556843" w:rsidRDefault="006E0110" w:rsidP="00831E16">
            <w:pPr>
              <w:pStyle w:val="TableText"/>
              <w:keepNext/>
              <w:ind w:left="340" w:hanging="340"/>
            </w:pPr>
            <w:r w:rsidRPr="00556843">
              <w:t xml:space="preserve">(ii) </w:t>
            </w:r>
            <w:r w:rsidRPr="00556843">
              <w:tab/>
              <w:t>% of mature individuals in one subpopulation =</w:t>
            </w:r>
          </w:p>
        </w:tc>
        <w:tc>
          <w:tcPr>
            <w:tcW w:w="1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7E6C9C19" w14:textId="77777777" w:rsidR="006E0110" w:rsidRPr="00556843" w:rsidRDefault="006E0110" w:rsidP="00831E16">
            <w:pPr>
              <w:pStyle w:val="TableText"/>
              <w:keepNext/>
              <w:rPr>
                <w:b/>
              </w:rPr>
            </w:pPr>
            <w:r w:rsidRPr="00556843">
              <w:rPr>
                <w:b/>
              </w:rPr>
              <w:t>90 – 100%</w:t>
            </w:r>
          </w:p>
        </w:tc>
        <w:tc>
          <w:tcPr>
            <w:tcW w:w="18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27AD5542" w14:textId="77777777" w:rsidR="006E0110" w:rsidRPr="00556843" w:rsidRDefault="006E0110" w:rsidP="00831E16">
            <w:pPr>
              <w:pStyle w:val="TableText"/>
              <w:keepNext/>
              <w:rPr>
                <w:b/>
              </w:rPr>
            </w:pPr>
            <w:r w:rsidRPr="00556843">
              <w:rPr>
                <w:b/>
              </w:rPr>
              <w:t>95 – 100%</w:t>
            </w:r>
          </w:p>
        </w:tc>
        <w:tc>
          <w:tcPr>
            <w:tcW w:w="1902"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vAlign w:val="center"/>
          </w:tcPr>
          <w:p w14:paraId="3FAC874A" w14:textId="77777777" w:rsidR="006E0110" w:rsidRPr="00556843" w:rsidRDefault="006E0110" w:rsidP="00831E16">
            <w:pPr>
              <w:pStyle w:val="TableText"/>
              <w:keepNext/>
              <w:rPr>
                <w:b/>
              </w:rPr>
            </w:pPr>
            <w:r w:rsidRPr="00556843">
              <w:rPr>
                <w:b/>
              </w:rPr>
              <w:t>100%</w:t>
            </w:r>
          </w:p>
        </w:tc>
      </w:tr>
      <w:tr w:rsidR="006E0110" w:rsidRPr="00556843" w14:paraId="3BD9AA28" w14:textId="77777777" w:rsidTr="00831E16">
        <w:tc>
          <w:tcPr>
            <w:tcW w:w="3395" w:type="dxa"/>
            <w:gridSpan w:val="2"/>
            <w:tcBorders>
              <w:top w:val="single" w:sz="4" w:space="0" w:color="FFFFFF" w:themeColor="background1"/>
              <w:left w:val="single" w:sz="4" w:space="0" w:color="auto"/>
              <w:right w:val="single" w:sz="4" w:space="0" w:color="FFFFFF" w:themeColor="background1"/>
            </w:tcBorders>
            <w:shd w:val="clear" w:color="auto" w:fill="D9D9D9" w:themeFill="background1" w:themeFillShade="D9"/>
          </w:tcPr>
          <w:p w14:paraId="162EAA4E" w14:textId="77777777" w:rsidR="006E0110" w:rsidRPr="00556843" w:rsidRDefault="006E0110" w:rsidP="00831E16">
            <w:pPr>
              <w:pStyle w:val="TableText"/>
              <w:keepNext/>
              <w:ind w:left="334" w:hanging="334"/>
            </w:pPr>
            <w:r w:rsidRPr="00556843">
              <w:t>(b)</w:t>
            </w:r>
            <w:r w:rsidRPr="00556843">
              <w:tab/>
              <w:t>Extreme fluctuations in the number of mature individuals</w:t>
            </w:r>
          </w:p>
        </w:tc>
        <w:tc>
          <w:tcPr>
            <w:tcW w:w="1930" w:type="dxa"/>
            <w:tcBorders>
              <w:top w:val="single" w:sz="4" w:space="0" w:color="FFFFFF" w:themeColor="background1"/>
              <w:left w:val="single" w:sz="4" w:space="0" w:color="FFFFFF" w:themeColor="background1"/>
              <w:right w:val="nil"/>
            </w:tcBorders>
            <w:shd w:val="clear" w:color="auto" w:fill="auto"/>
          </w:tcPr>
          <w:p w14:paraId="17483E04" w14:textId="77777777" w:rsidR="006E0110" w:rsidRPr="00556843" w:rsidRDefault="006E0110" w:rsidP="00831E16">
            <w:pPr>
              <w:pStyle w:val="TableText"/>
              <w:keepNext/>
            </w:pPr>
          </w:p>
        </w:tc>
        <w:tc>
          <w:tcPr>
            <w:tcW w:w="1833" w:type="dxa"/>
            <w:tcBorders>
              <w:top w:val="single" w:sz="4" w:space="0" w:color="FFFFFF" w:themeColor="background1"/>
              <w:left w:val="nil"/>
              <w:right w:val="nil"/>
            </w:tcBorders>
            <w:shd w:val="clear" w:color="auto" w:fill="auto"/>
          </w:tcPr>
          <w:p w14:paraId="497FE476" w14:textId="77777777" w:rsidR="006E0110" w:rsidRPr="00556843" w:rsidRDefault="006E0110" w:rsidP="00831E16">
            <w:pPr>
              <w:pStyle w:val="TableText"/>
              <w:keepNext/>
            </w:pPr>
          </w:p>
        </w:tc>
        <w:tc>
          <w:tcPr>
            <w:tcW w:w="1902" w:type="dxa"/>
            <w:tcBorders>
              <w:top w:val="single" w:sz="4" w:space="0" w:color="FFFFFF" w:themeColor="background1"/>
              <w:left w:val="nil"/>
              <w:right w:val="single" w:sz="4" w:space="0" w:color="auto"/>
            </w:tcBorders>
            <w:shd w:val="clear" w:color="auto" w:fill="auto"/>
          </w:tcPr>
          <w:p w14:paraId="4A6C67DF" w14:textId="77777777" w:rsidR="006E0110" w:rsidRPr="00556843" w:rsidRDefault="006E0110" w:rsidP="00831E16">
            <w:pPr>
              <w:pStyle w:val="TableText"/>
              <w:keepNext/>
            </w:pPr>
          </w:p>
        </w:tc>
      </w:tr>
    </w:tbl>
    <w:p w14:paraId="286199B3" w14:textId="77777777" w:rsidR="006E0110" w:rsidRPr="002B69E4" w:rsidRDefault="006E0110" w:rsidP="006E0110">
      <w:pPr>
        <w:pStyle w:val="Heading3"/>
        <w:ind w:left="964" w:hanging="964"/>
      </w:pPr>
      <w:r>
        <w:t>Criterion 3 e</w:t>
      </w:r>
      <w:r w:rsidRPr="002B69E4">
        <w:t>vidence</w:t>
      </w:r>
    </w:p>
    <w:p w14:paraId="43522159" w14:textId="77777777" w:rsidR="006E0110" w:rsidRDefault="006E0110" w:rsidP="006E0110">
      <w:pPr>
        <w:spacing w:before="120"/>
        <w:rPr>
          <w:bCs/>
          <w:lang w:eastAsia="ja-JP"/>
        </w:rPr>
      </w:pPr>
      <w:r w:rsidRPr="008F14F5">
        <w:rPr>
          <w:rStyle w:val="Strong"/>
        </w:rPr>
        <w:t>Insufficient data to determine eligibility</w:t>
      </w:r>
    </w:p>
    <w:p w14:paraId="40D62B73" w14:textId="7E54B237" w:rsidR="006E0110" w:rsidRDefault="006E0110" w:rsidP="006E0110">
      <w:pPr>
        <w:spacing w:before="120"/>
        <w:rPr>
          <w:bCs/>
          <w:lang w:eastAsia="ja-JP"/>
        </w:rPr>
      </w:pPr>
      <w:r w:rsidRPr="001F5DA5">
        <w:rPr>
          <w:bCs/>
          <w:lang w:eastAsia="ja-JP"/>
        </w:rPr>
        <w:t xml:space="preserve">There </w:t>
      </w:r>
      <w:r>
        <w:rPr>
          <w:bCs/>
          <w:lang w:eastAsia="ja-JP"/>
        </w:rPr>
        <w:t>are</w:t>
      </w:r>
      <w:r w:rsidRPr="001F5DA5">
        <w:rPr>
          <w:bCs/>
          <w:lang w:eastAsia="ja-JP"/>
        </w:rPr>
        <w:t xml:space="preserve"> </w:t>
      </w:r>
      <w:r>
        <w:rPr>
          <w:bCs/>
          <w:lang w:eastAsia="ja-JP"/>
        </w:rPr>
        <w:t xml:space="preserve">no estimates of numbers of mature individuals or any population-decline </w:t>
      </w:r>
      <w:r w:rsidRPr="001F5DA5">
        <w:rPr>
          <w:bCs/>
          <w:lang w:eastAsia="ja-JP"/>
        </w:rPr>
        <w:t xml:space="preserve">data </w:t>
      </w:r>
      <w:r>
        <w:rPr>
          <w:bCs/>
          <w:lang w:eastAsia="ja-JP"/>
        </w:rPr>
        <w:t xml:space="preserve">that will allow assessment </w:t>
      </w:r>
      <w:r w:rsidRPr="00AB191E">
        <w:rPr>
          <w:bCs/>
          <w:lang w:eastAsia="ja-JP"/>
        </w:rPr>
        <w:t xml:space="preserve">of </w:t>
      </w:r>
      <w:r w:rsidR="00EA3563" w:rsidRPr="00E50851">
        <w:rPr>
          <w:bCs/>
          <w:iCs/>
          <w:lang w:eastAsia="ja-JP"/>
        </w:rPr>
        <w:t>Cardwell crayfish</w:t>
      </w:r>
      <w:r>
        <w:rPr>
          <w:bCs/>
          <w:lang w:eastAsia="ja-JP"/>
        </w:rPr>
        <w:t xml:space="preserve"> </w:t>
      </w:r>
      <w:r w:rsidRPr="00AB191E">
        <w:rPr>
          <w:bCs/>
          <w:lang w:eastAsia="ja-JP"/>
        </w:rPr>
        <w:t>for</w:t>
      </w:r>
      <w:r>
        <w:rPr>
          <w:bCs/>
          <w:lang w:eastAsia="ja-JP"/>
        </w:rPr>
        <w:t xml:space="preserve"> </w:t>
      </w:r>
      <w:r w:rsidRPr="001F5DA5">
        <w:rPr>
          <w:bCs/>
          <w:lang w:eastAsia="ja-JP"/>
        </w:rPr>
        <w:t>eligibility</w:t>
      </w:r>
      <w:r>
        <w:rPr>
          <w:bCs/>
          <w:lang w:eastAsia="ja-JP"/>
        </w:rPr>
        <w:t xml:space="preserve"> for listing under Criterion 3. </w:t>
      </w:r>
    </w:p>
    <w:p w14:paraId="734DA5A1" w14:textId="5CFAF028" w:rsidR="006E0110" w:rsidRPr="006E7804" w:rsidRDefault="006E0110" w:rsidP="006E0110">
      <w:pPr>
        <w:spacing w:before="120"/>
        <w:rPr>
          <w:rFonts w:asciiTheme="majorHAnsi" w:eastAsia="Times New Roman" w:hAnsiTheme="majorHAnsi" w:cs="Arial"/>
        </w:rPr>
      </w:pPr>
      <w:r w:rsidRPr="006C19B2">
        <w:rPr>
          <w:bCs/>
        </w:rPr>
        <w:t xml:space="preserve">The data presented </w:t>
      </w:r>
      <w:r>
        <w:rPr>
          <w:bCs/>
        </w:rPr>
        <w:t>suggest</w:t>
      </w:r>
      <w:r w:rsidRPr="006C19B2">
        <w:rPr>
          <w:bCs/>
        </w:rPr>
        <w:t xml:space="preserve"> that there are </w:t>
      </w:r>
      <w:r w:rsidRPr="006C19B2">
        <w:rPr>
          <w:b/>
        </w:rPr>
        <w:t>insufficient data</w:t>
      </w:r>
      <w:r w:rsidRPr="006C19B2">
        <w:rPr>
          <w:bCs/>
        </w:rPr>
        <w:t xml:space="preserve"> to </w:t>
      </w:r>
      <w:r w:rsidRPr="006C19B2">
        <w:rPr>
          <w:rFonts w:asciiTheme="majorHAnsi" w:hAnsiTheme="majorHAnsi"/>
          <w:bCs/>
        </w:rPr>
        <w:t xml:space="preserve">demonstrate if the species is eligible for listing under this criterion. </w:t>
      </w:r>
    </w:p>
    <w:p w14:paraId="04D7FCF0" w14:textId="77777777" w:rsidR="006E0110" w:rsidRDefault="006E0110" w:rsidP="006E0110">
      <w:pPr>
        <w:pStyle w:val="Caption"/>
      </w:pPr>
      <w:r w:rsidRPr="00166185">
        <w:lastRenderedPageBreak/>
        <w:t>Criterion 4 Number of mature individuals</w:t>
      </w:r>
    </w:p>
    <w:tbl>
      <w:tblPr>
        <w:tblW w:w="9346" w:type="dxa"/>
        <w:tblCellMar>
          <w:left w:w="0" w:type="dxa"/>
          <w:right w:w="0" w:type="dxa"/>
        </w:tblCellMar>
        <w:tblLook w:val="04A0" w:firstRow="1" w:lastRow="0" w:firstColumn="1" w:lastColumn="0" w:noHBand="0" w:noVBand="1"/>
      </w:tblPr>
      <w:tblGrid>
        <w:gridCol w:w="3392"/>
        <w:gridCol w:w="2127"/>
        <w:gridCol w:w="1842"/>
        <w:gridCol w:w="1985"/>
      </w:tblGrid>
      <w:tr w:rsidR="006E0110" w:rsidRPr="00166185" w14:paraId="7E6E49DF" w14:textId="77777777" w:rsidTr="00831E16">
        <w:trPr>
          <w:trHeight w:val="350"/>
        </w:trPr>
        <w:tc>
          <w:tcPr>
            <w:tcW w:w="9346" w:type="dxa"/>
            <w:gridSpan w:val="4"/>
            <w:tcBorders>
              <w:top w:val="single" w:sz="8" w:space="0" w:color="auto"/>
              <w:left w:val="single" w:sz="8" w:space="0" w:color="auto"/>
              <w:bottom w:val="nil"/>
              <w:right w:val="single" w:sz="4" w:space="0" w:color="auto"/>
            </w:tcBorders>
            <w:shd w:val="clear" w:color="auto" w:fill="595959"/>
            <w:tcMar>
              <w:top w:w="57" w:type="dxa"/>
              <w:left w:w="85" w:type="dxa"/>
              <w:bottom w:w="57" w:type="dxa"/>
              <w:right w:w="108" w:type="dxa"/>
            </w:tcMar>
            <w:vAlign w:val="center"/>
            <w:hideMark/>
          </w:tcPr>
          <w:p w14:paraId="6D0F48F1" w14:textId="77777777" w:rsidR="006E0110" w:rsidRPr="00166185" w:rsidRDefault="006E0110" w:rsidP="00831E16">
            <w:pPr>
              <w:pStyle w:val="TableText"/>
              <w:keepNext/>
            </w:pPr>
          </w:p>
        </w:tc>
      </w:tr>
      <w:tr w:rsidR="006E0110" w:rsidRPr="00166185" w14:paraId="6884D38E" w14:textId="77777777" w:rsidTr="00831E16">
        <w:trPr>
          <w:trHeight w:val="524"/>
        </w:trPr>
        <w:tc>
          <w:tcPr>
            <w:tcW w:w="3392" w:type="dxa"/>
            <w:tcBorders>
              <w:top w:val="nil"/>
              <w:left w:val="single" w:sz="8" w:space="0" w:color="auto"/>
              <w:bottom w:val="nil"/>
              <w:right w:val="nil"/>
            </w:tcBorders>
            <w:tcMar>
              <w:top w:w="57" w:type="dxa"/>
              <w:left w:w="85" w:type="dxa"/>
              <w:bottom w:w="57" w:type="dxa"/>
              <w:right w:w="108" w:type="dxa"/>
            </w:tcMar>
          </w:tcPr>
          <w:p w14:paraId="6814E7D2" w14:textId="77777777" w:rsidR="006E0110" w:rsidRPr="00166185" w:rsidRDefault="006E0110" w:rsidP="00831E16">
            <w:pPr>
              <w:pStyle w:val="TableText"/>
              <w:keepNext/>
              <w:rPr>
                <w:szCs w:val="18"/>
              </w:rPr>
            </w:pPr>
            <w:r w:rsidRPr="0095692A">
              <w:rPr>
                <w:color w:val="FFFFFF" w:themeColor="background1"/>
                <w:szCs w:val="18"/>
              </w:rPr>
              <w:t>–</w:t>
            </w:r>
          </w:p>
        </w:tc>
        <w:tc>
          <w:tcPr>
            <w:tcW w:w="2127" w:type="dxa"/>
            <w:tcBorders>
              <w:top w:val="single" w:sz="8" w:space="0" w:color="FFFFFF"/>
              <w:left w:val="nil"/>
              <w:bottom w:val="single" w:sz="8" w:space="0" w:color="FFFFFF"/>
              <w:right w:val="single" w:sz="8" w:space="0" w:color="FFFFFF"/>
            </w:tcBorders>
            <w:shd w:val="clear" w:color="auto" w:fill="FF0000"/>
            <w:tcMar>
              <w:top w:w="57" w:type="dxa"/>
              <w:left w:w="85" w:type="dxa"/>
              <w:bottom w:w="57" w:type="dxa"/>
              <w:right w:w="108" w:type="dxa"/>
            </w:tcMar>
            <w:hideMark/>
          </w:tcPr>
          <w:p w14:paraId="050E4E37" w14:textId="77777777" w:rsidR="006E0110" w:rsidRPr="009E3E71" w:rsidRDefault="006E0110" w:rsidP="00831E16">
            <w:pPr>
              <w:pStyle w:val="TableText"/>
              <w:keepNext/>
              <w:rPr>
                <w:rStyle w:val="Strong"/>
              </w:rPr>
            </w:pPr>
            <w:r w:rsidRPr="009E3E71">
              <w:rPr>
                <w:rStyle w:val="Strong"/>
              </w:rPr>
              <w:t>Critically Endangered</w:t>
            </w:r>
          </w:p>
          <w:p w14:paraId="10DB4F2D" w14:textId="77777777" w:rsidR="006E0110" w:rsidRPr="009E3E71" w:rsidRDefault="006E0110" w:rsidP="00831E16">
            <w:pPr>
              <w:pStyle w:val="TableText"/>
              <w:keepNext/>
              <w:rPr>
                <w:rStyle w:val="Strong"/>
              </w:rPr>
            </w:pPr>
            <w:r w:rsidRPr="009E3E71">
              <w:rPr>
                <w:rStyle w:val="Strong"/>
              </w:rPr>
              <w:t>Extremely low</w:t>
            </w:r>
          </w:p>
        </w:tc>
        <w:tc>
          <w:tcPr>
            <w:tcW w:w="1842" w:type="dxa"/>
            <w:tcBorders>
              <w:top w:val="single" w:sz="8" w:space="0" w:color="FFFFFF"/>
              <w:left w:val="nil"/>
              <w:bottom w:val="single" w:sz="8" w:space="0" w:color="FFFFFF"/>
              <w:right w:val="single" w:sz="8" w:space="0" w:color="FFFFFF"/>
            </w:tcBorders>
            <w:shd w:val="clear" w:color="auto" w:fill="FF6600"/>
            <w:tcMar>
              <w:top w:w="57" w:type="dxa"/>
              <w:left w:w="85" w:type="dxa"/>
              <w:bottom w:w="57" w:type="dxa"/>
              <w:right w:w="108" w:type="dxa"/>
            </w:tcMar>
            <w:hideMark/>
          </w:tcPr>
          <w:p w14:paraId="487937DB" w14:textId="77777777" w:rsidR="006E0110" w:rsidRPr="009E3E71" w:rsidRDefault="006E0110" w:rsidP="00831E16">
            <w:pPr>
              <w:pStyle w:val="TableText"/>
              <w:keepNext/>
              <w:rPr>
                <w:rStyle w:val="Strong"/>
              </w:rPr>
            </w:pPr>
            <w:r w:rsidRPr="009E3E71">
              <w:rPr>
                <w:rStyle w:val="Strong"/>
              </w:rPr>
              <w:t>Endangered</w:t>
            </w:r>
          </w:p>
          <w:p w14:paraId="6D60A379" w14:textId="77777777" w:rsidR="006E0110" w:rsidRPr="009E3E71" w:rsidRDefault="006E0110" w:rsidP="00831E16">
            <w:pPr>
              <w:pStyle w:val="TableText"/>
              <w:keepNext/>
              <w:rPr>
                <w:rStyle w:val="Strong"/>
              </w:rPr>
            </w:pPr>
            <w:r w:rsidRPr="009E3E71">
              <w:rPr>
                <w:rStyle w:val="Strong"/>
              </w:rPr>
              <w:t>Very Low</w:t>
            </w:r>
          </w:p>
        </w:tc>
        <w:tc>
          <w:tcPr>
            <w:tcW w:w="1985" w:type="dxa"/>
            <w:tcBorders>
              <w:top w:val="single" w:sz="8" w:space="0" w:color="FFFFFF"/>
              <w:left w:val="nil"/>
              <w:bottom w:val="single" w:sz="8" w:space="0" w:color="FFFFFF"/>
              <w:right w:val="single" w:sz="4" w:space="0" w:color="auto"/>
            </w:tcBorders>
            <w:shd w:val="clear" w:color="auto" w:fill="FFFF00"/>
            <w:tcMar>
              <w:top w:w="57" w:type="dxa"/>
              <w:left w:w="85" w:type="dxa"/>
              <w:bottom w:w="57" w:type="dxa"/>
              <w:right w:w="108" w:type="dxa"/>
            </w:tcMar>
            <w:hideMark/>
          </w:tcPr>
          <w:p w14:paraId="2F6C4DC6" w14:textId="77777777" w:rsidR="006E0110" w:rsidRPr="009E3E71" w:rsidRDefault="006E0110" w:rsidP="00831E16">
            <w:pPr>
              <w:pStyle w:val="TableText"/>
              <w:keepNext/>
              <w:rPr>
                <w:rStyle w:val="Strong"/>
              </w:rPr>
            </w:pPr>
            <w:r w:rsidRPr="009E3E71">
              <w:rPr>
                <w:rStyle w:val="Strong"/>
              </w:rPr>
              <w:t>Vulnerable</w:t>
            </w:r>
          </w:p>
          <w:p w14:paraId="68F05F4C" w14:textId="77777777" w:rsidR="006E0110" w:rsidRPr="009E3E71" w:rsidRDefault="006E0110" w:rsidP="00831E16">
            <w:pPr>
              <w:pStyle w:val="TableText"/>
              <w:keepNext/>
              <w:rPr>
                <w:rStyle w:val="Strong"/>
              </w:rPr>
            </w:pPr>
            <w:r w:rsidRPr="009E3E71">
              <w:rPr>
                <w:rStyle w:val="Strong"/>
              </w:rPr>
              <w:t>Low</w:t>
            </w:r>
          </w:p>
        </w:tc>
      </w:tr>
      <w:tr w:rsidR="006E0110" w:rsidRPr="00166185" w14:paraId="3C9D389D" w14:textId="77777777" w:rsidTr="00831E16">
        <w:trPr>
          <w:trHeight w:val="442"/>
        </w:trPr>
        <w:tc>
          <w:tcPr>
            <w:tcW w:w="3392" w:type="dxa"/>
            <w:tcBorders>
              <w:top w:val="nil"/>
              <w:left w:val="single" w:sz="8" w:space="0" w:color="auto"/>
              <w:bottom w:val="nil"/>
              <w:right w:val="single" w:sz="8" w:space="0" w:color="FFFFFF"/>
            </w:tcBorders>
            <w:shd w:val="clear" w:color="auto" w:fill="BFBFBF"/>
            <w:tcMar>
              <w:top w:w="57" w:type="dxa"/>
              <w:left w:w="85" w:type="dxa"/>
              <w:bottom w:w="57" w:type="dxa"/>
              <w:right w:w="108" w:type="dxa"/>
            </w:tcMar>
            <w:vAlign w:val="center"/>
            <w:hideMark/>
          </w:tcPr>
          <w:p w14:paraId="4AB4CC79" w14:textId="77777777" w:rsidR="006E0110" w:rsidRPr="00166185" w:rsidRDefault="006E0110" w:rsidP="00831E16">
            <w:pPr>
              <w:pStyle w:val="TableText"/>
              <w:keepNext/>
              <w:rPr>
                <w:szCs w:val="18"/>
              </w:rPr>
            </w:pPr>
            <w:r w:rsidRPr="004F5429">
              <w:rPr>
                <w:rStyle w:val="Strong"/>
              </w:rPr>
              <w:t>D</w:t>
            </w:r>
            <w:r>
              <w:rPr>
                <w:rStyle w:val="Strong"/>
              </w:rPr>
              <w:t>.</w:t>
            </w:r>
            <w:r w:rsidRPr="004F5429">
              <w:rPr>
                <w:rStyle w:val="Strong"/>
              </w:rPr>
              <w:t xml:space="preserve"> </w:t>
            </w:r>
            <w:r w:rsidRPr="00166185">
              <w:rPr>
                <w:szCs w:val="18"/>
              </w:rPr>
              <w:t>Number of mature individuals</w:t>
            </w:r>
          </w:p>
        </w:tc>
        <w:tc>
          <w:tcPr>
            <w:tcW w:w="2127" w:type="dxa"/>
            <w:tcBorders>
              <w:top w:val="nil"/>
              <w:left w:val="nil"/>
              <w:bottom w:val="single" w:sz="8" w:space="0" w:color="FFFFFF"/>
              <w:right w:val="single" w:sz="8" w:space="0" w:color="FFFFFF"/>
            </w:tcBorders>
            <w:shd w:val="clear" w:color="auto" w:fill="FF7C80"/>
            <w:tcMar>
              <w:top w:w="57" w:type="dxa"/>
              <w:left w:w="85" w:type="dxa"/>
              <w:bottom w:w="57" w:type="dxa"/>
              <w:right w:w="108" w:type="dxa"/>
            </w:tcMar>
            <w:vAlign w:val="center"/>
            <w:hideMark/>
          </w:tcPr>
          <w:p w14:paraId="1515084A" w14:textId="77777777" w:rsidR="006E0110" w:rsidRPr="00166185" w:rsidRDefault="006E0110" w:rsidP="00831E16">
            <w:pPr>
              <w:pStyle w:val="TableText"/>
              <w:keepNext/>
              <w:rPr>
                <w:szCs w:val="18"/>
              </w:rPr>
            </w:pPr>
            <w:r w:rsidRPr="00166185">
              <w:rPr>
                <w:szCs w:val="18"/>
              </w:rPr>
              <w:t>&lt; 50</w:t>
            </w:r>
          </w:p>
        </w:tc>
        <w:tc>
          <w:tcPr>
            <w:tcW w:w="1842" w:type="dxa"/>
            <w:tcBorders>
              <w:top w:val="nil"/>
              <w:left w:val="nil"/>
              <w:bottom w:val="single" w:sz="8" w:space="0" w:color="FFFFFF"/>
              <w:right w:val="single" w:sz="8" w:space="0" w:color="FFFFFF"/>
            </w:tcBorders>
            <w:shd w:val="clear" w:color="auto" w:fill="FF9933"/>
            <w:tcMar>
              <w:top w:w="57" w:type="dxa"/>
              <w:left w:w="85" w:type="dxa"/>
              <w:bottom w:w="57" w:type="dxa"/>
              <w:right w:w="108" w:type="dxa"/>
            </w:tcMar>
            <w:vAlign w:val="center"/>
            <w:hideMark/>
          </w:tcPr>
          <w:p w14:paraId="62EBB98D" w14:textId="77777777" w:rsidR="006E0110" w:rsidRPr="00166185" w:rsidRDefault="006E0110" w:rsidP="00831E16">
            <w:pPr>
              <w:pStyle w:val="TableText"/>
              <w:keepNext/>
              <w:rPr>
                <w:rFonts w:ascii="Times New Roman" w:hAnsi="Times New Roman" w:cs="Times New Roman"/>
                <w:szCs w:val="18"/>
              </w:rPr>
            </w:pPr>
            <w:r w:rsidRPr="00166185">
              <w:rPr>
                <w:szCs w:val="18"/>
              </w:rPr>
              <w:t>&lt; 250</w:t>
            </w:r>
          </w:p>
        </w:tc>
        <w:tc>
          <w:tcPr>
            <w:tcW w:w="1985" w:type="dxa"/>
            <w:tcBorders>
              <w:top w:val="single" w:sz="8" w:space="0" w:color="FFFFFF"/>
              <w:left w:val="nil"/>
              <w:bottom w:val="single" w:sz="8" w:space="0" w:color="FFFFFF"/>
              <w:right w:val="single" w:sz="4" w:space="0" w:color="auto"/>
            </w:tcBorders>
            <w:shd w:val="clear" w:color="auto" w:fill="FFFF66"/>
            <w:tcMar>
              <w:top w:w="57" w:type="dxa"/>
              <w:left w:w="85" w:type="dxa"/>
              <w:bottom w:w="57" w:type="dxa"/>
              <w:right w:w="108" w:type="dxa"/>
            </w:tcMar>
            <w:vAlign w:val="center"/>
            <w:hideMark/>
          </w:tcPr>
          <w:p w14:paraId="083A38AF" w14:textId="77777777" w:rsidR="006E0110" w:rsidRPr="00166185" w:rsidRDefault="006E0110" w:rsidP="00831E16">
            <w:pPr>
              <w:pStyle w:val="TableText"/>
              <w:keepNext/>
              <w:rPr>
                <w:rFonts w:ascii="Times New Roman" w:hAnsi="Times New Roman" w:cs="Times New Roman"/>
                <w:szCs w:val="18"/>
              </w:rPr>
            </w:pPr>
            <w:r w:rsidRPr="00166185">
              <w:rPr>
                <w:szCs w:val="18"/>
              </w:rPr>
              <w:t>&lt; 1,000</w:t>
            </w:r>
          </w:p>
        </w:tc>
      </w:tr>
      <w:tr w:rsidR="006E0110" w:rsidRPr="00166185" w14:paraId="4EE20D27" w14:textId="77777777" w:rsidTr="00831E16">
        <w:trPr>
          <w:trHeight w:val="442"/>
        </w:trPr>
        <w:tc>
          <w:tcPr>
            <w:tcW w:w="3392" w:type="dxa"/>
            <w:tcBorders>
              <w:top w:val="nil"/>
              <w:left w:val="single" w:sz="8" w:space="0" w:color="auto"/>
              <w:bottom w:val="single" w:sz="8" w:space="0" w:color="auto"/>
              <w:right w:val="single" w:sz="8" w:space="0" w:color="FFFFFF"/>
            </w:tcBorders>
            <w:shd w:val="clear" w:color="auto" w:fill="BFBFBF"/>
            <w:tcMar>
              <w:top w:w="57" w:type="dxa"/>
              <w:left w:w="85" w:type="dxa"/>
              <w:bottom w:w="57" w:type="dxa"/>
              <w:right w:w="108" w:type="dxa"/>
            </w:tcMar>
            <w:vAlign w:val="center"/>
            <w:hideMark/>
          </w:tcPr>
          <w:p w14:paraId="7691AADC" w14:textId="77777777" w:rsidR="006E0110" w:rsidRPr="00166185" w:rsidRDefault="006E0110" w:rsidP="00831E16">
            <w:pPr>
              <w:pStyle w:val="TableText"/>
              <w:keepNext/>
              <w:rPr>
                <w:szCs w:val="18"/>
              </w:rPr>
            </w:pPr>
            <w:r w:rsidRPr="004F5429">
              <w:rPr>
                <w:rStyle w:val="Strong"/>
              </w:rPr>
              <w:t>D2</w:t>
            </w:r>
            <w:r>
              <w:rPr>
                <w:rStyle w:val="Strong"/>
              </w:rPr>
              <w:t>.</w:t>
            </w:r>
            <w:r w:rsidRPr="00166185">
              <w:rPr>
                <w:szCs w:val="18"/>
                <w:vertAlign w:val="superscript"/>
              </w:rPr>
              <w:t>1</w:t>
            </w:r>
            <w:r w:rsidRPr="00166185">
              <w:rPr>
                <w:szCs w:val="18"/>
              </w:rPr>
              <w:t xml:space="preserve"> </w:t>
            </w:r>
            <w:r w:rsidRPr="00166185">
              <w:rPr>
                <w:i/>
                <w:szCs w:val="18"/>
              </w:rPr>
              <w:t>Only applies to the Vulnerable category</w:t>
            </w:r>
          </w:p>
          <w:p w14:paraId="4D54B33B" w14:textId="77777777" w:rsidR="006E0110" w:rsidRPr="00166185" w:rsidRDefault="006E0110" w:rsidP="00831E16">
            <w:pPr>
              <w:pStyle w:val="TableText"/>
              <w:keepNext/>
              <w:rPr>
                <w:szCs w:val="18"/>
              </w:rPr>
            </w:pPr>
            <w:r w:rsidRPr="00166185">
              <w:rPr>
                <w:szCs w:val="18"/>
              </w:rPr>
              <w:t>Restricted area of occupancy or number of locations with a plausible future threat that could drive the species to critically endangered or Extinct in a very short time</w:t>
            </w:r>
          </w:p>
        </w:tc>
        <w:tc>
          <w:tcPr>
            <w:tcW w:w="2127"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456CBB45" w14:textId="77777777" w:rsidR="006E0110" w:rsidRPr="00A034C7" w:rsidRDefault="006E0110" w:rsidP="00831E16">
            <w:pPr>
              <w:pStyle w:val="TableText"/>
              <w:keepNext/>
              <w:rPr>
                <w:color w:val="FFFFFF" w:themeColor="background1"/>
                <w:szCs w:val="18"/>
              </w:rPr>
            </w:pPr>
            <w:r w:rsidRPr="00A034C7">
              <w:rPr>
                <w:color w:val="FFFFFF" w:themeColor="background1"/>
                <w:szCs w:val="18"/>
              </w:rPr>
              <w:t>-</w:t>
            </w:r>
          </w:p>
        </w:tc>
        <w:tc>
          <w:tcPr>
            <w:tcW w:w="1842"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775921ED" w14:textId="77777777" w:rsidR="006E0110" w:rsidRPr="00A034C7" w:rsidRDefault="006E0110" w:rsidP="00831E16">
            <w:pPr>
              <w:pStyle w:val="TableText"/>
              <w:keepNext/>
              <w:rPr>
                <w:color w:val="FFFFFF" w:themeColor="background1"/>
                <w:szCs w:val="18"/>
              </w:rPr>
            </w:pPr>
            <w:r w:rsidRPr="00A034C7">
              <w:rPr>
                <w:color w:val="FFFFFF" w:themeColor="background1"/>
                <w:szCs w:val="18"/>
              </w:rPr>
              <w:t>-</w:t>
            </w:r>
          </w:p>
        </w:tc>
        <w:tc>
          <w:tcPr>
            <w:tcW w:w="1985" w:type="dxa"/>
            <w:tcBorders>
              <w:top w:val="single" w:sz="8" w:space="0" w:color="FFFFFF"/>
              <w:left w:val="nil"/>
              <w:bottom w:val="single" w:sz="8" w:space="0" w:color="auto"/>
              <w:right w:val="single" w:sz="4" w:space="0" w:color="auto"/>
            </w:tcBorders>
            <w:shd w:val="clear" w:color="auto" w:fill="FFFF66"/>
            <w:tcMar>
              <w:top w:w="57" w:type="dxa"/>
              <w:left w:w="85" w:type="dxa"/>
              <w:bottom w:w="57" w:type="dxa"/>
              <w:right w:w="108" w:type="dxa"/>
            </w:tcMar>
            <w:vAlign w:val="center"/>
            <w:hideMark/>
          </w:tcPr>
          <w:p w14:paraId="31777576" w14:textId="77777777" w:rsidR="006E0110" w:rsidRPr="00166185" w:rsidRDefault="006E0110" w:rsidP="00831E16">
            <w:pPr>
              <w:pStyle w:val="TableText"/>
              <w:keepNext/>
              <w:rPr>
                <w:szCs w:val="18"/>
              </w:rPr>
            </w:pPr>
            <w:r w:rsidRPr="00166185">
              <w:rPr>
                <w:szCs w:val="18"/>
              </w:rPr>
              <w:t>D2. Typically: area of occupancy &lt; 20 km</w:t>
            </w:r>
            <w:r w:rsidRPr="00166185">
              <w:rPr>
                <w:szCs w:val="18"/>
                <w:vertAlign w:val="superscript"/>
              </w:rPr>
              <w:t>2</w:t>
            </w:r>
            <w:r w:rsidRPr="00166185">
              <w:rPr>
                <w:szCs w:val="18"/>
              </w:rPr>
              <w:t xml:space="preserve"> or number of locations ≤ 5</w:t>
            </w:r>
          </w:p>
        </w:tc>
      </w:tr>
    </w:tbl>
    <w:p w14:paraId="511F707A" w14:textId="37BE1CE7" w:rsidR="006E0110" w:rsidRPr="00166185" w:rsidRDefault="006E0110" w:rsidP="006E0110">
      <w:pPr>
        <w:pStyle w:val="FigureTableNoteSource"/>
      </w:pPr>
      <w:r w:rsidRPr="00166185">
        <w:rPr>
          <w:vertAlign w:val="superscript"/>
        </w:rPr>
        <w:t>1</w:t>
      </w:r>
      <w:r w:rsidRPr="00166185">
        <w:t xml:space="preserve"> The IUCN Red List Criterion D allows for species to be listed as Vulnerable under Criterion D2. The corresponding Criterion 4 in the EPBC Regulations does not currently include the provision for listing a species under D2. As such, a species cannot currently be listed under the EPBC Act under Criterion D2 only. However, assessments may include information relevant to D2. </w:t>
      </w:r>
    </w:p>
    <w:p w14:paraId="3E2AD3F5" w14:textId="77777777" w:rsidR="006E0110" w:rsidRPr="00C2736A" w:rsidRDefault="006E0110" w:rsidP="006E0110">
      <w:pPr>
        <w:pStyle w:val="Heading3"/>
        <w:ind w:left="964" w:hanging="964"/>
      </w:pPr>
      <w:r>
        <w:t>Criterion 4 e</w:t>
      </w:r>
      <w:r w:rsidRPr="00BE530B">
        <w:t>vidence</w:t>
      </w:r>
    </w:p>
    <w:p w14:paraId="4232ACAC" w14:textId="77777777" w:rsidR="009164FB" w:rsidRDefault="009164FB" w:rsidP="009164FB">
      <w:pPr>
        <w:spacing w:before="120"/>
        <w:rPr>
          <w:b/>
          <w:bCs/>
          <w:lang w:eastAsia="ja-JP"/>
        </w:rPr>
      </w:pPr>
      <w:r w:rsidRPr="001F5DA5">
        <w:rPr>
          <w:rStyle w:val="Strong"/>
        </w:rPr>
        <w:t xml:space="preserve">Eligible under Criterion </w:t>
      </w:r>
      <w:r>
        <w:rPr>
          <w:rStyle w:val="Strong"/>
        </w:rPr>
        <w:t xml:space="preserve">4 D2 </w:t>
      </w:r>
      <w:r w:rsidRPr="00CA7273">
        <w:rPr>
          <w:rStyle w:val="Strong"/>
        </w:rPr>
        <w:t>for listing as</w:t>
      </w:r>
      <w:r w:rsidRPr="00CA7273">
        <w:rPr>
          <w:b/>
          <w:bCs/>
          <w:lang w:eastAsia="ja-JP"/>
        </w:rPr>
        <w:t xml:space="preserve"> </w:t>
      </w:r>
      <w:sdt>
        <w:sdtPr>
          <w:rPr>
            <w:b/>
            <w:bCs/>
          </w:rPr>
          <w:id w:val="214712071"/>
          <w:placeholder>
            <w:docPart w:val="3B3A147094AD4EA89DC11E0F54EAFEF3"/>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Pr>
              <w:b/>
              <w:bCs/>
            </w:rPr>
            <w:t>Vulnerable</w:t>
          </w:r>
        </w:sdtContent>
      </w:sdt>
      <w:r w:rsidRPr="00CA7273">
        <w:rPr>
          <w:b/>
          <w:bCs/>
        </w:rPr>
        <w:t>.</w:t>
      </w:r>
      <w:r w:rsidRPr="00B6264B">
        <w:rPr>
          <w:b/>
          <w:bCs/>
          <w:lang w:eastAsia="ja-JP"/>
        </w:rPr>
        <w:t xml:space="preserve"> </w:t>
      </w:r>
    </w:p>
    <w:p w14:paraId="2D172CA9" w14:textId="1DB2EBA0" w:rsidR="009164FB" w:rsidRPr="00557A21" w:rsidRDefault="009164FB" w:rsidP="009164FB">
      <w:pPr>
        <w:spacing w:before="120"/>
        <w:rPr>
          <w:bCs/>
          <w:lang w:eastAsia="ja-JP"/>
        </w:rPr>
      </w:pPr>
      <w:r>
        <w:rPr>
          <w:bCs/>
        </w:rPr>
        <w:t>T</w:t>
      </w:r>
      <w:r w:rsidRPr="00DD3E48">
        <w:rPr>
          <w:bCs/>
          <w:lang w:eastAsia="ja-JP"/>
        </w:rPr>
        <w:t xml:space="preserve">here are </w:t>
      </w:r>
      <w:r w:rsidRPr="00E50851">
        <w:rPr>
          <w:b/>
          <w:lang w:eastAsia="ja-JP"/>
        </w:rPr>
        <w:t>insufficient data</w:t>
      </w:r>
      <w:r w:rsidRPr="00DD3E48">
        <w:rPr>
          <w:bCs/>
          <w:lang w:eastAsia="ja-JP"/>
        </w:rPr>
        <w:t xml:space="preserve"> to assess </w:t>
      </w:r>
      <w:r w:rsidR="008503C0" w:rsidRPr="00AF3376">
        <w:rPr>
          <w:rFonts w:asciiTheme="majorHAnsi" w:hAnsiTheme="majorHAnsi"/>
          <w:lang w:val="en-US"/>
        </w:rPr>
        <w:t>Cardwell crayfish</w:t>
      </w:r>
      <w:r w:rsidR="008503C0" w:rsidRPr="00DD3E48">
        <w:rPr>
          <w:bCs/>
          <w:lang w:eastAsia="ja-JP"/>
        </w:rPr>
        <w:t xml:space="preserve"> </w:t>
      </w:r>
      <w:r w:rsidRPr="00DD3E48">
        <w:rPr>
          <w:bCs/>
          <w:lang w:eastAsia="ja-JP"/>
        </w:rPr>
        <w:t xml:space="preserve">against the thresholds for listing under Criterion D1 as there is little information available to determine a robust estimate of the number of mature individuals. However, </w:t>
      </w:r>
      <w:r>
        <w:rPr>
          <w:bCs/>
          <w:lang w:eastAsia="ja-JP"/>
        </w:rPr>
        <w:t>the species</w:t>
      </w:r>
      <w:r w:rsidRPr="00DD3E48">
        <w:rPr>
          <w:bCs/>
          <w:lang w:eastAsia="ja-JP"/>
        </w:rPr>
        <w:t xml:space="preserve"> does qualify under Criterion D2 as Vulnerable (VU). This is because it is found in </w:t>
      </w:r>
      <w:r>
        <w:rPr>
          <w:bCs/>
          <w:lang w:eastAsia="ja-JP"/>
        </w:rPr>
        <w:t>one</w:t>
      </w:r>
      <w:r w:rsidRPr="00DD3E48">
        <w:rPr>
          <w:bCs/>
          <w:lang w:eastAsia="ja-JP"/>
        </w:rPr>
        <w:t xml:space="preserve"> location, and the combined threats of enhanced climate change, bushfires and feral predators could drive the species towards extinction in a short timeframe.</w:t>
      </w:r>
      <w:r>
        <w:rPr>
          <w:bCs/>
          <w:lang w:eastAsia="ja-JP"/>
        </w:rPr>
        <w:t xml:space="preserve"> </w:t>
      </w:r>
      <w:r w:rsidRPr="00DD4A9A">
        <w:rPr>
          <w:bCs/>
          <w:lang w:eastAsia="ja-JP"/>
        </w:rPr>
        <w:t>The isolation of this species to the headwaters of streams at high altitudes (</w:t>
      </w:r>
      <w:r w:rsidR="00AF1DAE">
        <w:rPr>
          <w:bCs/>
          <w:lang w:eastAsia="ja-JP"/>
        </w:rPr>
        <w:t>~750 m ASL</w:t>
      </w:r>
      <w:r w:rsidRPr="00DD4A9A">
        <w:rPr>
          <w:bCs/>
          <w:lang w:eastAsia="ja-JP"/>
        </w:rPr>
        <w:t>) of this species increases the risk of extirpation of any individual subpopulations through environmental and demographic stochasticity (Bruna 2004; De Castro &amp; Bolker 2005). Therefore, current and future threats could potentially rapidly eliminate all individuals in the taxon.</w:t>
      </w:r>
    </w:p>
    <w:p w14:paraId="6E04C1E6" w14:textId="77777777" w:rsidR="006E0110" w:rsidRDefault="006E0110" w:rsidP="006E0110">
      <w:pPr>
        <w:pStyle w:val="Caption"/>
        <w:spacing w:before="120"/>
      </w:pPr>
      <w:r w:rsidRPr="00AD2722">
        <w:t>Criterion 5</w:t>
      </w:r>
      <w:r>
        <w:t xml:space="preserve"> </w:t>
      </w:r>
      <w:r w:rsidRPr="00AD2722">
        <w:t xml:space="preserve">Quantitative </w:t>
      </w:r>
      <w:r>
        <w:t>a</w:t>
      </w:r>
      <w:r w:rsidRPr="00AD2722">
        <w:t>nalysis</w:t>
      </w:r>
    </w:p>
    <w:tbl>
      <w:tblPr>
        <w:tblStyle w:val="TableGrid"/>
        <w:tblW w:w="0" w:type="auto"/>
        <w:tblCellMar>
          <w:top w:w="57" w:type="dxa"/>
          <w:left w:w="85" w:type="dxa"/>
          <w:bottom w:w="57" w:type="dxa"/>
        </w:tblCellMar>
        <w:tblLook w:val="04A0" w:firstRow="1" w:lastRow="0" w:firstColumn="1" w:lastColumn="0" w:noHBand="0" w:noVBand="1"/>
      </w:tblPr>
      <w:tblGrid>
        <w:gridCol w:w="3282"/>
        <w:gridCol w:w="1976"/>
        <w:gridCol w:w="1873"/>
        <w:gridCol w:w="1929"/>
      </w:tblGrid>
      <w:tr w:rsidR="006E0110" w:rsidRPr="00556843" w14:paraId="69D4CD99" w14:textId="77777777" w:rsidTr="00831E16">
        <w:trPr>
          <w:trHeight w:val="350"/>
        </w:trPr>
        <w:tc>
          <w:tcPr>
            <w:tcW w:w="10624" w:type="dxa"/>
            <w:gridSpan w:val="4"/>
            <w:tcBorders>
              <w:left w:val="single" w:sz="4" w:space="0" w:color="auto"/>
              <w:bottom w:val="nil"/>
              <w:right w:val="single" w:sz="4" w:space="0" w:color="auto"/>
            </w:tcBorders>
            <w:shd w:val="clear" w:color="auto" w:fill="595959" w:themeFill="text1" w:themeFillTint="A6"/>
            <w:vAlign w:val="center"/>
          </w:tcPr>
          <w:p w14:paraId="478F91AF" w14:textId="77777777" w:rsidR="006E0110" w:rsidRPr="00556843" w:rsidRDefault="006E0110" w:rsidP="00831E16">
            <w:pPr>
              <w:keepNext/>
              <w:tabs>
                <w:tab w:val="left" w:pos="284"/>
              </w:tabs>
              <w:rPr>
                <w:rFonts w:ascii="Arial" w:hAnsi="Arial" w:cs="Arial"/>
                <w:b/>
                <w:color w:val="FFFFFF" w:themeColor="background1"/>
              </w:rPr>
            </w:pPr>
          </w:p>
        </w:tc>
      </w:tr>
      <w:tr w:rsidR="006E0110" w:rsidRPr="00556843" w14:paraId="7D3583C8" w14:textId="77777777" w:rsidTr="00831E16">
        <w:trPr>
          <w:trHeight w:val="439"/>
        </w:trPr>
        <w:tc>
          <w:tcPr>
            <w:tcW w:w="4042" w:type="dxa"/>
            <w:tcBorders>
              <w:top w:val="nil"/>
              <w:left w:val="single" w:sz="4" w:space="0" w:color="auto"/>
              <w:bottom w:val="nil"/>
              <w:right w:val="nil"/>
            </w:tcBorders>
          </w:tcPr>
          <w:p w14:paraId="23E05D6C" w14:textId="77777777" w:rsidR="006E0110" w:rsidRPr="00556843" w:rsidRDefault="006E0110" w:rsidP="00831E16">
            <w:pPr>
              <w:pStyle w:val="TableText"/>
              <w:keepNext/>
            </w:pPr>
            <w:r w:rsidRPr="00E73F60">
              <w:rPr>
                <w:color w:val="FFFFFF" w:themeColor="background1"/>
              </w:rPr>
              <w:t>–</w:t>
            </w:r>
          </w:p>
        </w:tc>
        <w:tc>
          <w:tcPr>
            <w:tcW w:w="2252" w:type="dxa"/>
            <w:tcBorders>
              <w:top w:val="single" w:sz="4" w:space="0" w:color="FFFFFF" w:themeColor="background1"/>
              <w:left w:val="nil"/>
              <w:bottom w:val="single" w:sz="4" w:space="0" w:color="FFFFFF" w:themeColor="background1"/>
              <w:right w:val="single" w:sz="4" w:space="0" w:color="FFFFFF" w:themeColor="background1"/>
            </w:tcBorders>
            <w:shd w:val="clear" w:color="auto" w:fill="FF0000"/>
          </w:tcPr>
          <w:p w14:paraId="716CAEDB" w14:textId="77777777" w:rsidR="006E0110" w:rsidRPr="009E3E71" w:rsidRDefault="006E0110" w:rsidP="00831E16">
            <w:pPr>
              <w:pStyle w:val="TableText"/>
              <w:keepNext/>
              <w:rPr>
                <w:rStyle w:val="Strong"/>
              </w:rPr>
            </w:pPr>
            <w:r w:rsidRPr="009E3E71">
              <w:rPr>
                <w:rStyle w:val="Strong"/>
              </w:rPr>
              <w:t>Critically Endangered</w:t>
            </w:r>
          </w:p>
          <w:p w14:paraId="717CF15B" w14:textId="77777777" w:rsidR="006E0110" w:rsidRPr="00556843" w:rsidRDefault="006E0110" w:rsidP="00831E16">
            <w:pPr>
              <w:pStyle w:val="TableText"/>
              <w:keepNext/>
              <w:rPr>
                <w:b/>
              </w:rPr>
            </w:pPr>
            <w:r w:rsidRPr="009E3E71">
              <w:rPr>
                <w:rStyle w:val="Strong"/>
              </w:rPr>
              <w:t>Immediate future</w:t>
            </w:r>
          </w:p>
        </w:tc>
        <w:tc>
          <w:tcPr>
            <w:tcW w:w="2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61441C2E" w14:textId="77777777" w:rsidR="006E0110" w:rsidRPr="009E3E71" w:rsidRDefault="006E0110" w:rsidP="00831E16">
            <w:pPr>
              <w:pStyle w:val="TableText"/>
              <w:keepNext/>
              <w:rPr>
                <w:rStyle w:val="Strong"/>
              </w:rPr>
            </w:pPr>
            <w:r w:rsidRPr="009E3E71">
              <w:rPr>
                <w:rStyle w:val="Strong"/>
              </w:rPr>
              <w:t>Endangered</w:t>
            </w:r>
          </w:p>
          <w:p w14:paraId="0CF9EEC0" w14:textId="77777777" w:rsidR="006E0110" w:rsidRPr="009E3E71" w:rsidRDefault="006E0110" w:rsidP="00831E16">
            <w:pPr>
              <w:pStyle w:val="TableText"/>
              <w:keepNext/>
              <w:rPr>
                <w:rStyle w:val="Strong"/>
              </w:rPr>
            </w:pPr>
            <w:r w:rsidRPr="009E3E71">
              <w:rPr>
                <w:rStyle w:val="Strong"/>
              </w:rPr>
              <w:t>Near future</w:t>
            </w:r>
          </w:p>
        </w:tc>
        <w:tc>
          <w:tcPr>
            <w:tcW w:w="2217"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6B48EDA6" w14:textId="77777777" w:rsidR="006E0110" w:rsidRPr="009E3E71" w:rsidRDefault="006E0110" w:rsidP="00831E16">
            <w:pPr>
              <w:pStyle w:val="TableText"/>
              <w:keepNext/>
              <w:rPr>
                <w:rStyle w:val="Strong"/>
              </w:rPr>
            </w:pPr>
            <w:r w:rsidRPr="009E3E71">
              <w:rPr>
                <w:rStyle w:val="Strong"/>
              </w:rPr>
              <w:t>Vulnerable</w:t>
            </w:r>
          </w:p>
          <w:p w14:paraId="67D1F875" w14:textId="77777777" w:rsidR="006E0110" w:rsidRPr="009E3E71" w:rsidRDefault="006E0110" w:rsidP="00831E16">
            <w:pPr>
              <w:pStyle w:val="TableText"/>
              <w:keepNext/>
              <w:rPr>
                <w:rStyle w:val="Strong"/>
              </w:rPr>
            </w:pPr>
            <w:r w:rsidRPr="009E3E71">
              <w:rPr>
                <w:rStyle w:val="Strong"/>
              </w:rPr>
              <w:t>Medium-term future</w:t>
            </w:r>
          </w:p>
        </w:tc>
      </w:tr>
      <w:tr w:rsidR="006E0110" w:rsidRPr="004F5429" w14:paraId="2FDBC6B0" w14:textId="77777777" w:rsidTr="00831E16">
        <w:trPr>
          <w:trHeight w:val="442"/>
        </w:trPr>
        <w:tc>
          <w:tcPr>
            <w:tcW w:w="4042" w:type="dxa"/>
            <w:tcBorders>
              <w:top w:val="nil"/>
              <w:left w:val="single" w:sz="4" w:space="0" w:color="auto"/>
              <w:bottom w:val="single" w:sz="4" w:space="0" w:color="auto"/>
              <w:right w:val="nil"/>
            </w:tcBorders>
            <w:shd w:val="clear" w:color="auto" w:fill="BFBFBF" w:themeFill="background1" w:themeFillShade="BF"/>
            <w:vAlign w:val="center"/>
          </w:tcPr>
          <w:p w14:paraId="090D8359" w14:textId="77777777" w:rsidR="006E0110" w:rsidRPr="004F5429" w:rsidRDefault="006E0110" w:rsidP="00831E16">
            <w:pPr>
              <w:pStyle w:val="TableText"/>
              <w:rPr>
                <w:rStyle w:val="Strong"/>
              </w:rPr>
            </w:pPr>
            <w:r w:rsidRPr="004F5429">
              <w:rPr>
                <w:rStyle w:val="Strong"/>
              </w:rPr>
              <w:t xml:space="preserve">Indicating the probability of extinction in the wild to be: </w:t>
            </w:r>
          </w:p>
        </w:tc>
        <w:tc>
          <w:tcPr>
            <w:tcW w:w="2252" w:type="dxa"/>
            <w:tcBorders>
              <w:top w:val="single" w:sz="4" w:space="0" w:color="FFFFFF" w:themeColor="background1"/>
              <w:left w:val="nil"/>
              <w:bottom w:val="single" w:sz="4" w:space="0" w:color="auto"/>
              <w:right w:val="single" w:sz="4" w:space="0" w:color="FFFFFF" w:themeColor="background1"/>
            </w:tcBorders>
            <w:shd w:val="clear" w:color="auto" w:fill="FF7C80"/>
            <w:vAlign w:val="center"/>
          </w:tcPr>
          <w:p w14:paraId="6674B230" w14:textId="77777777" w:rsidR="006E0110" w:rsidRPr="004F5429" w:rsidRDefault="006E0110" w:rsidP="00831E16">
            <w:pPr>
              <w:pStyle w:val="TableText"/>
              <w:rPr>
                <w:rStyle w:val="Strong"/>
                <w:b w:val="0"/>
                <w:bCs w:val="0"/>
              </w:rPr>
            </w:pPr>
            <w:r w:rsidRPr="004F5429">
              <w:rPr>
                <w:rStyle w:val="Strong"/>
                <w:b w:val="0"/>
                <w:bCs w:val="0"/>
              </w:rPr>
              <w:t>≥ 50% in 10 years or 3 generations, whichever is longer (100 years max.)</w:t>
            </w:r>
          </w:p>
        </w:tc>
        <w:tc>
          <w:tcPr>
            <w:tcW w:w="211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F9933"/>
            <w:vAlign w:val="center"/>
          </w:tcPr>
          <w:p w14:paraId="25E4D8DF" w14:textId="77777777" w:rsidR="006E0110" w:rsidRPr="004F5429" w:rsidRDefault="006E0110" w:rsidP="00831E16">
            <w:pPr>
              <w:pStyle w:val="TableText"/>
              <w:rPr>
                <w:rStyle w:val="Strong"/>
                <w:b w:val="0"/>
                <w:bCs w:val="0"/>
              </w:rPr>
            </w:pPr>
            <w:r w:rsidRPr="004F5429">
              <w:rPr>
                <w:rStyle w:val="Strong"/>
                <w:b w:val="0"/>
                <w:bCs w:val="0"/>
              </w:rPr>
              <w:t>≥ 20% in 20 years or 5 generations, whichever is longer (100 years max.)</w:t>
            </w:r>
          </w:p>
        </w:tc>
        <w:tc>
          <w:tcPr>
            <w:tcW w:w="2217"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66"/>
            <w:vAlign w:val="center"/>
          </w:tcPr>
          <w:p w14:paraId="57609909" w14:textId="77777777" w:rsidR="006E0110" w:rsidRPr="004F5429" w:rsidRDefault="006E0110" w:rsidP="00831E16">
            <w:pPr>
              <w:pStyle w:val="TableText"/>
              <w:rPr>
                <w:rStyle w:val="Strong"/>
                <w:b w:val="0"/>
                <w:bCs w:val="0"/>
              </w:rPr>
            </w:pPr>
            <w:r w:rsidRPr="004F5429">
              <w:rPr>
                <w:rStyle w:val="Strong"/>
                <w:b w:val="0"/>
                <w:bCs w:val="0"/>
              </w:rPr>
              <w:t xml:space="preserve">≥ 10% in 100 years </w:t>
            </w:r>
          </w:p>
        </w:tc>
      </w:tr>
    </w:tbl>
    <w:p w14:paraId="1D620E4E" w14:textId="77777777" w:rsidR="006E0110" w:rsidRPr="00AD2722" w:rsidRDefault="006E0110" w:rsidP="006E0110">
      <w:pPr>
        <w:pStyle w:val="Heading3"/>
        <w:ind w:left="964" w:hanging="964"/>
      </w:pPr>
      <w:r>
        <w:t>Criterion 5 e</w:t>
      </w:r>
      <w:r w:rsidRPr="00AD2722">
        <w:t>vidence</w:t>
      </w:r>
    </w:p>
    <w:p w14:paraId="55CB7AEF" w14:textId="77777777" w:rsidR="006E0110" w:rsidRDefault="006E0110" w:rsidP="006E0110">
      <w:pPr>
        <w:spacing w:before="120"/>
        <w:rPr>
          <w:bCs/>
        </w:rPr>
      </w:pPr>
      <w:r w:rsidRPr="008F14F5">
        <w:rPr>
          <w:rStyle w:val="Strong"/>
        </w:rPr>
        <w:t>Insufficient data to determine eligibility</w:t>
      </w:r>
    </w:p>
    <w:p w14:paraId="7A38104B" w14:textId="66AB3DB3" w:rsidR="006E0110" w:rsidRPr="00AD2722" w:rsidRDefault="006E0110" w:rsidP="006E0110">
      <w:pPr>
        <w:spacing w:before="200"/>
        <w:rPr>
          <w:bCs/>
        </w:rPr>
      </w:pPr>
      <w:r w:rsidRPr="00AD2722">
        <w:rPr>
          <w:bCs/>
        </w:rPr>
        <w:t>Population viability analysis has not been undertaken</w:t>
      </w:r>
      <w:r>
        <w:rPr>
          <w:bCs/>
        </w:rPr>
        <w:t xml:space="preserve">. Therefore, </w:t>
      </w:r>
      <w:r w:rsidRPr="00AD2722">
        <w:rPr>
          <w:bCs/>
        </w:rPr>
        <w:t xml:space="preserve">there is </w:t>
      </w:r>
      <w:r w:rsidRPr="00E84129">
        <w:rPr>
          <w:b/>
        </w:rPr>
        <w:t>insufficient information</w:t>
      </w:r>
      <w:r w:rsidRPr="00AD2722">
        <w:rPr>
          <w:bCs/>
        </w:rPr>
        <w:t xml:space="preserve"> to determine the eligibility of the species for listing in any category under this criterion</w:t>
      </w:r>
      <w:r w:rsidRPr="00FC1152">
        <w:rPr>
          <w:bCs/>
        </w:rPr>
        <w:t>.</w:t>
      </w:r>
      <w:r>
        <w:rPr>
          <w:bCs/>
        </w:rPr>
        <w:t xml:space="preserve"> </w:t>
      </w:r>
    </w:p>
    <w:p w14:paraId="0EE2100C" w14:textId="77777777" w:rsidR="006E0110" w:rsidRPr="00AD2722" w:rsidRDefault="006E0110" w:rsidP="006E0110">
      <w:pPr>
        <w:pStyle w:val="Heading3"/>
        <w:spacing w:before="200" w:after="200"/>
        <w:ind w:left="964" w:hanging="964"/>
      </w:pPr>
      <w:r w:rsidRPr="00AD2722">
        <w:lastRenderedPageBreak/>
        <w:t>Adequacy of survey</w:t>
      </w:r>
    </w:p>
    <w:p w14:paraId="118E662B" w14:textId="77777777" w:rsidR="006E0110" w:rsidRDefault="006E0110" w:rsidP="006E0110">
      <w:pPr>
        <w:spacing w:before="200"/>
        <w:rPr>
          <w:bCs/>
        </w:rPr>
      </w:pPr>
      <w:r w:rsidRPr="008C5A70">
        <w:rPr>
          <w:bCs/>
        </w:rPr>
        <w:t xml:space="preserve">The survey effort for this assessment is </w:t>
      </w:r>
      <w:r>
        <w:rPr>
          <w:bCs/>
        </w:rPr>
        <w:t xml:space="preserve">limited (1993, 2008, 2010 and 2015) but is deemed </w:t>
      </w:r>
      <w:r w:rsidRPr="008C5A70">
        <w:rPr>
          <w:bCs/>
        </w:rPr>
        <w:t>appropriate</w:t>
      </w:r>
      <w:r>
        <w:rPr>
          <w:bCs/>
        </w:rPr>
        <w:t>,</w:t>
      </w:r>
      <w:r w:rsidRPr="008C5A70">
        <w:rPr>
          <w:bCs/>
        </w:rPr>
        <w:t xml:space="preserve"> and there is sufficient </w:t>
      </w:r>
      <w:r>
        <w:rPr>
          <w:bCs/>
        </w:rPr>
        <w:t xml:space="preserve">published </w:t>
      </w:r>
      <w:r w:rsidRPr="008C5A70">
        <w:rPr>
          <w:bCs/>
        </w:rPr>
        <w:t>scientific evidence to support th</w:t>
      </w:r>
      <w:r>
        <w:rPr>
          <w:bCs/>
        </w:rPr>
        <w:t>is</w:t>
      </w:r>
      <w:r w:rsidRPr="008C5A70">
        <w:rPr>
          <w:bCs/>
        </w:rPr>
        <w:t xml:space="preserve"> assessment.</w:t>
      </w:r>
    </w:p>
    <w:sectPr w:rsidR="006E0110" w:rsidSect="002F232F">
      <w:headerReference w:type="even" r:id="rId31"/>
      <w:headerReference w:type="default" r:id="rId32"/>
      <w:footerReference w:type="even" r:id="rId33"/>
      <w:footerReference w:type="default" r:id="rId34"/>
      <w:headerReference w:type="first" r:id="rId35"/>
      <w:footerReference w:type="first" r:id="rId36"/>
      <w:pgSz w:w="11906" w:h="16838"/>
      <w:pgMar w:top="1418" w:right="1418" w:bottom="1418" w:left="1418" w:header="567" w:footer="283"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3BD">
      <wne:wch wne:val="00002014"/>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96A3A9" w14:textId="77777777" w:rsidR="00F66A43" w:rsidRDefault="00F66A43">
      <w:r>
        <w:separator/>
      </w:r>
    </w:p>
    <w:p w14:paraId="32116116" w14:textId="77777777" w:rsidR="00F66A43" w:rsidRDefault="00F66A43"/>
    <w:p w14:paraId="5FC668E6" w14:textId="77777777" w:rsidR="00F66A43" w:rsidRDefault="00F66A43"/>
    <w:p w14:paraId="59B32C93" w14:textId="77777777" w:rsidR="00F66A43" w:rsidRDefault="00F66A43"/>
  </w:endnote>
  <w:endnote w:type="continuationSeparator" w:id="0">
    <w:p w14:paraId="2EF7F230" w14:textId="77777777" w:rsidR="00F66A43" w:rsidRDefault="00F66A43">
      <w:r>
        <w:continuationSeparator/>
      </w:r>
    </w:p>
    <w:p w14:paraId="7912D67A" w14:textId="77777777" w:rsidR="00F66A43" w:rsidRDefault="00F66A43"/>
    <w:p w14:paraId="62BB0B9E" w14:textId="77777777" w:rsidR="00F66A43" w:rsidRDefault="00F66A43"/>
    <w:p w14:paraId="3CB98BA2" w14:textId="77777777" w:rsidR="00F66A43" w:rsidRDefault="00F66A43"/>
  </w:endnote>
  <w:endnote w:type="continuationNotice" w:id="1">
    <w:p w14:paraId="57EAC3E5" w14:textId="77777777" w:rsidR="00F66A43" w:rsidRDefault="00F66A43">
      <w:pPr>
        <w:pStyle w:val="Footer"/>
      </w:pPr>
    </w:p>
    <w:p w14:paraId="646A1164" w14:textId="77777777" w:rsidR="00F66A43" w:rsidRDefault="00F66A43"/>
    <w:p w14:paraId="542A0411" w14:textId="77777777" w:rsidR="00F66A43" w:rsidRDefault="00F66A43"/>
    <w:p w14:paraId="6AEAD8BD" w14:textId="77777777" w:rsidR="00F66A43" w:rsidRDefault="00F66A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AD2491" w14:textId="121F6DC9" w:rsidR="0039378F" w:rsidRDefault="0039378F">
    <w:pPr>
      <w:pStyle w:val="Footer"/>
    </w:pPr>
    <w:r>
      <w:rPr>
        <w:noProof/>
      </w:rPr>
      <mc:AlternateContent>
        <mc:Choice Requires="wps">
          <w:drawing>
            <wp:anchor distT="0" distB="0" distL="0" distR="0" simplePos="0" relativeHeight="251658247" behindDoc="0" locked="0" layoutInCell="1" allowOverlap="1" wp14:anchorId="5AC36ECA" wp14:editId="27CD4FE0">
              <wp:simplePos x="635" y="635"/>
              <wp:positionH relativeFrom="page">
                <wp:align>center</wp:align>
              </wp:positionH>
              <wp:positionV relativeFrom="page">
                <wp:align>bottom</wp:align>
              </wp:positionV>
              <wp:extent cx="551815" cy="404495"/>
              <wp:effectExtent l="0" t="0" r="635" b="0"/>
              <wp:wrapNone/>
              <wp:docPr id="1168509803"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6C45600" w14:textId="15242E9F" w:rsidR="0039378F" w:rsidRPr="0039378F" w:rsidRDefault="0039378F" w:rsidP="0039378F">
                          <w:pPr>
                            <w:spacing w:after="0"/>
                            <w:rPr>
                              <w:rFonts w:ascii="Calibri" w:eastAsia="Calibri" w:hAnsi="Calibri" w:cs="Calibri"/>
                              <w:noProof/>
                              <w:color w:val="FF0000"/>
                              <w:sz w:val="24"/>
                              <w:szCs w:val="24"/>
                            </w:rPr>
                          </w:pPr>
                          <w:r w:rsidRPr="0039378F">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C36ECA" id="_x0000_t202" coordsize="21600,21600" o:spt="202" path="m,l,21600r21600,l21600,xe">
              <v:stroke joinstyle="miter"/>
              <v:path gradientshapeok="t" o:connecttype="rect"/>
            </v:shapetype>
            <v:shape id="Text Box 14" o:spid="_x0000_s1028" type="#_x0000_t202" alt="OFFICIAL" style="position:absolute;left:0;text-align:left;margin-left:0;margin-top:0;width:43.45pt;height:31.8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66C45600" w14:textId="15242E9F" w:rsidR="0039378F" w:rsidRPr="0039378F" w:rsidRDefault="0039378F" w:rsidP="0039378F">
                    <w:pPr>
                      <w:spacing w:after="0"/>
                      <w:rPr>
                        <w:rFonts w:ascii="Calibri" w:eastAsia="Calibri" w:hAnsi="Calibri" w:cs="Calibri"/>
                        <w:noProof/>
                        <w:color w:val="FF0000"/>
                        <w:sz w:val="24"/>
                        <w:szCs w:val="24"/>
                      </w:rPr>
                    </w:pPr>
                    <w:r w:rsidRPr="0039378F">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D6458F" w14:textId="72B76C92" w:rsidR="006E0110" w:rsidRDefault="0039378F" w:rsidP="00E02D9C">
    <w:pPr>
      <w:pStyle w:val="Footer"/>
    </w:pPr>
    <w:r>
      <w:rPr>
        <w:noProof/>
      </w:rPr>
      <mc:AlternateContent>
        <mc:Choice Requires="wps">
          <w:drawing>
            <wp:anchor distT="0" distB="0" distL="0" distR="0" simplePos="0" relativeHeight="251658248" behindDoc="0" locked="0" layoutInCell="1" allowOverlap="1" wp14:anchorId="01CD051E" wp14:editId="1166A7A9">
              <wp:simplePos x="0" y="0"/>
              <wp:positionH relativeFrom="page">
                <wp:posOffset>3610256</wp:posOffset>
              </wp:positionH>
              <wp:positionV relativeFrom="page">
                <wp:posOffset>10085617</wp:posOffset>
              </wp:positionV>
              <wp:extent cx="551815" cy="404495"/>
              <wp:effectExtent l="0" t="0" r="635" b="0"/>
              <wp:wrapNone/>
              <wp:docPr id="806435759"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86ADD69" w14:textId="66BD03FF" w:rsidR="0039378F" w:rsidRPr="0039378F" w:rsidRDefault="0039378F" w:rsidP="0039378F">
                          <w:pPr>
                            <w:spacing w:after="0"/>
                            <w:rPr>
                              <w:rFonts w:ascii="Calibri" w:eastAsia="Calibri" w:hAnsi="Calibri" w:cs="Calibri"/>
                              <w:noProof/>
                              <w:color w:val="FF0000"/>
                              <w:sz w:val="24"/>
                              <w:szCs w:val="24"/>
                            </w:rPr>
                          </w:pPr>
                          <w:r w:rsidRPr="0039378F">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CD051E" id="_x0000_t202" coordsize="21600,21600" o:spt="202" path="m,l,21600r21600,l21600,xe">
              <v:stroke joinstyle="miter"/>
              <v:path gradientshapeok="t" o:connecttype="rect"/>
            </v:shapetype>
            <v:shape id="Text Box 15" o:spid="_x0000_s1029" type="#_x0000_t202" alt="OFFICIAL" style="position:absolute;left:0;text-align:left;margin-left:284.25pt;margin-top:794.15pt;width:43.45pt;height:31.85pt;z-index:251658248;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" filled="f" stroked="f">
              <v:textbox style="mso-fit-shape-to-text:t" inset="0,0,0,15pt">
                <w:txbxContent>
                  <w:p w14:paraId="686ADD69" w14:textId="66BD03FF" w:rsidR="0039378F" w:rsidRPr="0039378F" w:rsidRDefault="0039378F" w:rsidP="0039378F">
                    <w:pPr>
                      <w:spacing w:after="0"/>
                      <w:rPr>
                        <w:rFonts w:ascii="Calibri" w:eastAsia="Calibri" w:hAnsi="Calibri" w:cs="Calibri"/>
                        <w:noProof/>
                        <w:color w:val="FF0000"/>
                        <w:sz w:val="24"/>
                        <w:szCs w:val="24"/>
                      </w:rPr>
                    </w:pPr>
                    <w:r w:rsidRPr="0039378F">
                      <w:rPr>
                        <w:rFonts w:ascii="Calibri" w:eastAsia="Calibri" w:hAnsi="Calibri" w:cs="Calibri"/>
                        <w:noProof/>
                        <w:color w:val="FF0000"/>
                        <w:sz w:val="24"/>
                        <w:szCs w:val="24"/>
                      </w:rPr>
                      <w:t>OFFICIAL</w:t>
                    </w:r>
                  </w:p>
                </w:txbxContent>
              </v:textbox>
              <w10:wrap anchorx="page" anchory="page"/>
            </v:shape>
          </w:pict>
        </mc:Fallback>
      </mc:AlternateContent>
    </w:r>
    <w:r w:rsidR="006E0110">
      <w:fldChar w:fldCharType="begin"/>
    </w:r>
    <w:r w:rsidR="006E0110">
      <w:instrText xml:space="preserve"> PAGE   \* MERGEFORMAT </w:instrText>
    </w:r>
    <w:r w:rsidR="006E0110">
      <w:fldChar w:fldCharType="separate"/>
    </w:r>
    <w:r w:rsidR="006E0110">
      <w:rPr>
        <w:noProof/>
      </w:rPr>
      <w:t>3</w:t>
    </w:r>
    <w:r w:rsidR="006E0110">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93640" w14:textId="73C2128E" w:rsidR="006E0110" w:rsidRDefault="0039378F" w:rsidP="002F232F">
    <w:pPr>
      <w:pStyle w:val="Footer"/>
    </w:pPr>
    <w:r>
      <w:rPr>
        <w:noProof/>
      </w:rPr>
      <mc:AlternateContent>
        <mc:Choice Requires="wps">
          <w:drawing>
            <wp:anchor distT="0" distB="0" distL="0" distR="0" simplePos="0" relativeHeight="251658246" behindDoc="0" locked="0" layoutInCell="1" allowOverlap="1" wp14:anchorId="55E6F73F" wp14:editId="4AC09006">
              <wp:simplePos x="0" y="0"/>
              <wp:positionH relativeFrom="page">
                <wp:posOffset>3620888</wp:posOffset>
              </wp:positionH>
              <wp:positionV relativeFrom="page">
                <wp:posOffset>10053719</wp:posOffset>
              </wp:positionV>
              <wp:extent cx="551815" cy="404495"/>
              <wp:effectExtent l="0" t="0" r="635" b="0"/>
              <wp:wrapNone/>
              <wp:docPr id="953470081"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9BC73FF" w14:textId="6DBACE56" w:rsidR="0039378F" w:rsidRPr="0039378F" w:rsidRDefault="0039378F" w:rsidP="0039378F">
                          <w:pPr>
                            <w:spacing w:after="0"/>
                            <w:rPr>
                              <w:rFonts w:ascii="Calibri" w:eastAsia="Calibri" w:hAnsi="Calibri" w:cs="Calibri"/>
                              <w:noProof/>
                              <w:color w:val="FF0000"/>
                              <w:sz w:val="24"/>
                              <w:szCs w:val="24"/>
                            </w:rPr>
                          </w:pPr>
                          <w:r w:rsidRPr="0039378F">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E6F73F" id="_x0000_t202" coordsize="21600,21600" o:spt="202" path="m,l,21600r21600,l21600,xe">
              <v:stroke joinstyle="miter"/>
              <v:path gradientshapeok="t" o:connecttype="rect"/>
            </v:shapetype>
            <v:shape id="Text Box 13" o:spid="_x0000_s1031" type="#_x0000_t202" alt="OFFICIAL" style="position:absolute;left:0;text-align:left;margin-left:285.1pt;margin-top:791.65pt;width:43.45pt;height:31.85pt;z-index:251658246;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" filled="f" stroked="f">
              <v:textbox style="mso-fit-shape-to-text:t" inset="0,0,0,15pt">
                <w:txbxContent>
                  <w:p w14:paraId="19BC73FF" w14:textId="6DBACE56" w:rsidR="0039378F" w:rsidRPr="0039378F" w:rsidRDefault="0039378F" w:rsidP="0039378F">
                    <w:pPr>
                      <w:spacing w:after="0"/>
                      <w:rPr>
                        <w:rFonts w:ascii="Calibri" w:eastAsia="Calibri" w:hAnsi="Calibri" w:cs="Calibri"/>
                        <w:noProof/>
                        <w:color w:val="FF0000"/>
                        <w:sz w:val="24"/>
                        <w:szCs w:val="24"/>
                      </w:rPr>
                    </w:pPr>
                    <w:r w:rsidRPr="0039378F">
                      <w:rPr>
                        <w:rFonts w:ascii="Calibri" w:eastAsia="Calibri" w:hAnsi="Calibri" w:cs="Calibri"/>
                        <w:noProof/>
                        <w:color w:val="FF0000"/>
                        <w:sz w:val="24"/>
                        <w:szCs w:val="24"/>
                      </w:rPr>
                      <w:t>OFFICIAL</w:t>
                    </w:r>
                  </w:p>
                </w:txbxContent>
              </v:textbox>
              <w10:wrap anchorx="page" anchory="page"/>
            </v:shape>
          </w:pict>
        </mc:Fallback>
      </mc:AlternateContent>
    </w:r>
  </w:p>
  <w:p w14:paraId="17DD2FD1" w14:textId="77777777" w:rsidR="006E0110" w:rsidRDefault="006E0110" w:rsidP="002F232F">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17C76" w14:textId="63F0FEFE" w:rsidR="0039378F" w:rsidRDefault="0039378F">
    <w:pPr>
      <w:pStyle w:val="Footer"/>
    </w:pPr>
    <w:r>
      <w:rPr>
        <w:noProof/>
      </w:rPr>
      <mc:AlternateContent>
        <mc:Choice Requires="wps">
          <w:drawing>
            <wp:anchor distT="0" distB="0" distL="0" distR="0" simplePos="0" relativeHeight="251658250" behindDoc="0" locked="0" layoutInCell="1" allowOverlap="1" wp14:anchorId="2F735414" wp14:editId="7384DA31">
              <wp:simplePos x="635" y="635"/>
              <wp:positionH relativeFrom="page">
                <wp:align>center</wp:align>
              </wp:positionH>
              <wp:positionV relativeFrom="page">
                <wp:align>bottom</wp:align>
              </wp:positionV>
              <wp:extent cx="551815" cy="404495"/>
              <wp:effectExtent l="0" t="0" r="635" b="0"/>
              <wp:wrapNone/>
              <wp:docPr id="79534332"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4013591" w14:textId="6D70F25C" w:rsidR="0039378F" w:rsidRPr="0039378F" w:rsidRDefault="0039378F" w:rsidP="0039378F">
                          <w:pPr>
                            <w:spacing w:after="0"/>
                            <w:rPr>
                              <w:rFonts w:ascii="Calibri" w:eastAsia="Calibri" w:hAnsi="Calibri" w:cs="Calibri"/>
                              <w:noProof/>
                              <w:color w:val="FF0000"/>
                              <w:sz w:val="24"/>
                              <w:szCs w:val="24"/>
                            </w:rPr>
                          </w:pPr>
                          <w:r w:rsidRPr="0039378F">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735414" id="_x0000_t202" coordsize="21600,21600" o:spt="202" path="m,l,21600r21600,l21600,xe">
              <v:stroke joinstyle="miter"/>
              <v:path gradientshapeok="t" o:connecttype="rect"/>
            </v:shapetype>
            <v:shape id="Text Box 17" o:spid="_x0000_s1034" type="#_x0000_t202" alt="OFFICIAL" style="position:absolute;left:0;text-align:left;margin-left:0;margin-top:0;width:43.45pt;height:31.8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MxvXfQ4CAAAc&#10;BAAADgAAAAAAAAAAAAAAAAAuAgAAZHJzL2Uyb0RvYy54bWxQSwECLQAUAAYACAAAACEAH1WiDdsA&#10;AAADAQAADwAAAAAAAAAAAAAAAABoBAAAZHJzL2Rvd25yZXYueG1sUEsFBgAAAAAEAAQA8wAAAHAF&#10;AAAAAA==&#10;" filled="f" stroked="f">
              <v:textbox style="mso-fit-shape-to-text:t" inset="0,0,0,15pt">
                <w:txbxContent>
                  <w:p w14:paraId="74013591" w14:textId="6D70F25C" w:rsidR="0039378F" w:rsidRPr="0039378F" w:rsidRDefault="0039378F" w:rsidP="0039378F">
                    <w:pPr>
                      <w:spacing w:after="0"/>
                      <w:rPr>
                        <w:rFonts w:ascii="Calibri" w:eastAsia="Calibri" w:hAnsi="Calibri" w:cs="Calibri"/>
                        <w:noProof/>
                        <w:color w:val="FF0000"/>
                        <w:sz w:val="24"/>
                        <w:szCs w:val="24"/>
                      </w:rPr>
                    </w:pPr>
                    <w:r w:rsidRPr="0039378F">
                      <w:rPr>
                        <w:rFonts w:ascii="Calibri" w:eastAsia="Calibri" w:hAnsi="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33842817"/>
      <w:docPartObj>
        <w:docPartGallery w:val="Page Numbers (Bottom of Page)"/>
        <w:docPartUnique/>
      </w:docPartObj>
    </w:sdtPr>
    <w:sdtEndPr>
      <w:rPr>
        <w:noProof/>
      </w:rPr>
    </w:sdtEndPr>
    <w:sdtContent>
      <w:p w14:paraId="46CCDAD5" w14:textId="190CF978" w:rsidR="006F7F98" w:rsidRDefault="006F7F98">
        <w:pPr>
          <w:pStyle w:val="Footer"/>
        </w:pPr>
        <w:r>
          <w:fldChar w:fldCharType="begin"/>
        </w:r>
        <w:r>
          <w:instrText xml:space="preserve"> PAGE   \* MERGEFORMAT </w:instrText>
        </w:r>
        <w:r>
          <w:fldChar w:fldCharType="separate"/>
        </w:r>
        <w:r>
          <w:rPr>
            <w:noProof/>
          </w:rPr>
          <w:t>2</w:t>
        </w:r>
        <w:r>
          <w:rPr>
            <w:noProof/>
          </w:rPr>
          <w:fldChar w:fldCharType="end"/>
        </w:r>
      </w:p>
    </w:sdtContent>
  </w:sdt>
  <w:p w14:paraId="4BD6C4C2" w14:textId="4AD775BE" w:rsidR="0039378F" w:rsidRDefault="0039378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94C491" w14:textId="51133FDD" w:rsidR="00C03C6C" w:rsidRDefault="0039378F" w:rsidP="002F232F">
    <w:pPr>
      <w:pStyle w:val="Footer"/>
    </w:pPr>
    <w:r>
      <w:rPr>
        <w:noProof/>
      </w:rPr>
      <mc:AlternateContent>
        <mc:Choice Requires="wps">
          <w:drawing>
            <wp:anchor distT="0" distB="0" distL="0" distR="0" simplePos="0" relativeHeight="251658249" behindDoc="0" locked="0" layoutInCell="1" allowOverlap="1" wp14:anchorId="2C3ABFA5" wp14:editId="3DA1C244">
              <wp:simplePos x="0" y="0"/>
              <wp:positionH relativeFrom="margin">
                <wp:align>center</wp:align>
              </wp:positionH>
              <wp:positionV relativeFrom="page">
                <wp:posOffset>10074984</wp:posOffset>
              </wp:positionV>
              <wp:extent cx="551815" cy="404495"/>
              <wp:effectExtent l="0" t="0" r="635" b="0"/>
              <wp:wrapNone/>
              <wp:docPr id="1372922438"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4FD3C9B" w14:textId="520ABAD5" w:rsidR="0039378F" w:rsidRPr="0039378F" w:rsidRDefault="0039378F" w:rsidP="0039378F">
                          <w:pPr>
                            <w:spacing w:after="0"/>
                            <w:rPr>
                              <w:rFonts w:ascii="Calibri" w:eastAsia="Calibri" w:hAnsi="Calibri" w:cs="Calibri"/>
                              <w:noProof/>
                              <w:color w:val="FF0000"/>
                              <w:sz w:val="24"/>
                              <w:szCs w:val="24"/>
                            </w:rPr>
                          </w:pPr>
                          <w:r w:rsidRPr="0039378F">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3ABFA5" id="_x0000_t202" coordsize="21600,21600" o:spt="202" path="m,l,21600r21600,l21600,xe">
              <v:stroke joinstyle="miter"/>
              <v:path gradientshapeok="t" o:connecttype="rect"/>
            </v:shapetype>
            <v:shape id="Text Box 16" o:spid="_x0000_s1036" type="#_x0000_t202" alt="OFFICIAL" style="position:absolute;left:0;text-align:left;margin-left:0;margin-top:793.3pt;width:43.45pt;height:31.85pt;z-index:251658249;visibility:visible;mso-wrap-style:none;mso-wrap-distance-left:0;mso-wrap-distance-top:0;mso-wrap-distance-right:0;mso-wrap-distance-bottom:0;mso-position-horizontal:center;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" filled="f" stroked="f">
              <v:textbox style="mso-fit-shape-to-text:t" inset="0,0,0,15pt">
                <w:txbxContent>
                  <w:p w14:paraId="14FD3C9B" w14:textId="520ABAD5" w:rsidR="0039378F" w:rsidRPr="0039378F" w:rsidRDefault="0039378F" w:rsidP="0039378F">
                    <w:pPr>
                      <w:spacing w:after="0"/>
                      <w:rPr>
                        <w:rFonts w:ascii="Calibri" w:eastAsia="Calibri" w:hAnsi="Calibri" w:cs="Calibri"/>
                        <w:noProof/>
                        <w:color w:val="FF0000"/>
                        <w:sz w:val="24"/>
                        <w:szCs w:val="24"/>
                      </w:rPr>
                    </w:pPr>
                    <w:r w:rsidRPr="0039378F">
                      <w:rPr>
                        <w:rFonts w:ascii="Calibri" w:eastAsia="Calibri" w:hAnsi="Calibri" w:cs="Calibri"/>
                        <w:noProof/>
                        <w:color w:val="FF0000"/>
                        <w:sz w:val="24"/>
                        <w:szCs w:val="24"/>
                      </w:rPr>
                      <w:t>OFFICIAL</w:t>
                    </w:r>
                  </w:p>
                </w:txbxContent>
              </v:textbox>
              <w10:wrap anchorx="margin" anchory="page"/>
            </v:shape>
          </w:pict>
        </mc:Fallback>
      </mc:AlternateContent>
    </w:r>
  </w:p>
  <w:p w14:paraId="2245E24B" w14:textId="77777777" w:rsidR="00C03C6C" w:rsidRDefault="00C03C6C" w:rsidP="002F232F">
    <w:pPr>
      <w:pStyle w:val="Footer"/>
    </w:pPr>
    <w:r>
      <w:fldChar w:fldCharType="begin"/>
    </w:r>
    <w:r>
      <w:instrText xml:space="preserve"> PAGE   \* MERGEFORMAT </w:instrText>
    </w:r>
    <w:r>
      <w:fldChar w:fldCharType="separate"/>
    </w:r>
    <w:r>
      <w:rPr>
        <w:noProof/>
      </w:rPr>
      <w:t>19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DE2620" w14:textId="77777777" w:rsidR="00F66A43" w:rsidRDefault="00F66A43">
      <w:r>
        <w:separator/>
      </w:r>
    </w:p>
    <w:p w14:paraId="0C69818E" w14:textId="77777777" w:rsidR="00F66A43" w:rsidRDefault="00F66A43"/>
    <w:p w14:paraId="469BD597" w14:textId="77777777" w:rsidR="00F66A43" w:rsidRDefault="00F66A43"/>
    <w:p w14:paraId="635DD3C0" w14:textId="77777777" w:rsidR="00F66A43" w:rsidRDefault="00F66A43"/>
  </w:footnote>
  <w:footnote w:type="continuationSeparator" w:id="0">
    <w:p w14:paraId="605E9D38" w14:textId="77777777" w:rsidR="00F66A43" w:rsidRDefault="00F66A43">
      <w:r>
        <w:continuationSeparator/>
      </w:r>
    </w:p>
    <w:p w14:paraId="28C26096" w14:textId="77777777" w:rsidR="00F66A43" w:rsidRDefault="00F66A43"/>
    <w:p w14:paraId="44001BE8" w14:textId="77777777" w:rsidR="00F66A43" w:rsidRDefault="00F66A43"/>
    <w:p w14:paraId="533B5CB6" w14:textId="77777777" w:rsidR="00F66A43" w:rsidRDefault="00F66A43"/>
  </w:footnote>
  <w:footnote w:type="continuationNotice" w:id="1">
    <w:p w14:paraId="3DF18729" w14:textId="77777777" w:rsidR="00F66A43" w:rsidRDefault="00F66A43">
      <w:pPr>
        <w:pStyle w:val="Footer"/>
      </w:pPr>
    </w:p>
    <w:p w14:paraId="75DAF8CC" w14:textId="77777777" w:rsidR="00F66A43" w:rsidRDefault="00F66A43"/>
    <w:p w14:paraId="6C87A032" w14:textId="77777777" w:rsidR="00F66A43" w:rsidRDefault="00F66A43"/>
    <w:p w14:paraId="2A198232" w14:textId="77777777" w:rsidR="00F66A43" w:rsidRDefault="00F66A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DCA10" w14:textId="7A0ADBB8" w:rsidR="006E0110" w:rsidRDefault="0039378F">
    <w:pPr>
      <w:pStyle w:val="Header"/>
    </w:pPr>
    <w:r>
      <w:rPr>
        <w:noProof/>
      </w:rPr>
      <mc:AlternateContent>
        <mc:Choice Requires="wps">
          <w:drawing>
            <wp:anchor distT="0" distB="0" distL="0" distR="0" simplePos="0" relativeHeight="251658241" behindDoc="0" locked="0" layoutInCell="1" allowOverlap="1" wp14:anchorId="0D9C26D8" wp14:editId="24AF602E">
              <wp:simplePos x="635" y="635"/>
              <wp:positionH relativeFrom="page">
                <wp:align>center</wp:align>
              </wp:positionH>
              <wp:positionV relativeFrom="page">
                <wp:align>top</wp:align>
              </wp:positionV>
              <wp:extent cx="551815" cy="404495"/>
              <wp:effectExtent l="0" t="0" r="635" b="14605"/>
              <wp:wrapNone/>
              <wp:docPr id="426830211"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611BCB3" w14:textId="21811664" w:rsidR="0039378F" w:rsidRPr="0039378F" w:rsidRDefault="0039378F" w:rsidP="0039378F">
                          <w:pPr>
                            <w:spacing w:after="0"/>
                            <w:rPr>
                              <w:rFonts w:ascii="Calibri" w:eastAsia="Calibri" w:hAnsi="Calibri" w:cs="Calibri"/>
                              <w:noProof/>
                              <w:color w:val="FF0000"/>
                              <w:sz w:val="24"/>
                              <w:szCs w:val="24"/>
                            </w:rPr>
                          </w:pPr>
                          <w:r w:rsidRPr="0039378F">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9C26D8" id="_x0000_t202" coordsize="21600,21600" o:spt="202" path="m,l,21600r21600,l21600,xe">
              <v:stroke joinstyle="miter"/>
              <v:path gradientshapeok="t" o:connecttype="rect"/>
            </v:shapetype>
            <v:shape id="Text Box 5" o:spid="_x0000_s1026" type="#_x0000_t202" alt="OFFICIAL" style="position:absolute;left:0;text-align:left;margin-left:0;margin-top:0;width:43.45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7611BCB3" w14:textId="21811664" w:rsidR="0039378F" w:rsidRPr="0039378F" w:rsidRDefault="0039378F" w:rsidP="0039378F">
                    <w:pPr>
                      <w:spacing w:after="0"/>
                      <w:rPr>
                        <w:rFonts w:ascii="Calibri" w:eastAsia="Calibri" w:hAnsi="Calibri" w:cs="Calibri"/>
                        <w:noProof/>
                        <w:color w:val="FF0000"/>
                        <w:sz w:val="24"/>
                        <w:szCs w:val="24"/>
                      </w:rPr>
                    </w:pPr>
                    <w:r w:rsidRPr="0039378F">
                      <w:rPr>
                        <w:rFonts w:ascii="Calibri" w:eastAsia="Calibri" w:hAnsi="Calibri" w:cs="Calibri"/>
                        <w:noProof/>
                        <w:color w:val="FF0000"/>
                        <w:sz w:val="24"/>
                        <w:szCs w:val="24"/>
                      </w:rPr>
                      <w:t>OFFICIAL</w:t>
                    </w:r>
                  </w:p>
                </w:txbxContent>
              </v:textbox>
              <w10:wrap anchorx="page" anchory="page"/>
            </v:shape>
          </w:pict>
        </mc:Fallback>
      </mc:AlternateContent>
    </w:r>
    <w:r w:rsidR="00020FD3">
      <w:rPr>
        <w:noProof/>
      </w:rPr>
      <w:pict w14:anchorId="398829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70547" o:spid="_x0000_s1026" type="#_x0000_t136" style="position:absolute;left:0;text-align:left;margin-left:0;margin-top:0;width:471.05pt;height:188.4pt;rotation:315;z-index:-251658227;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p w14:paraId="0C6D93F1" w14:textId="77777777" w:rsidR="006E0110" w:rsidRDefault="006E011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841202" w14:textId="71A05B32" w:rsidR="006E0110" w:rsidRDefault="0039378F" w:rsidP="000202F4">
    <w:pPr>
      <w:pStyle w:val="Header"/>
    </w:pPr>
    <w:r>
      <w:rPr>
        <w:noProof/>
      </w:rPr>
      <mc:AlternateContent>
        <mc:Choice Requires="wps">
          <w:drawing>
            <wp:anchor distT="0" distB="0" distL="0" distR="0" simplePos="0" relativeHeight="251658242" behindDoc="0" locked="0" layoutInCell="1" allowOverlap="1" wp14:anchorId="2FD79263" wp14:editId="77097B8E">
              <wp:simplePos x="903316" y="360218"/>
              <wp:positionH relativeFrom="page">
                <wp:align>center</wp:align>
              </wp:positionH>
              <wp:positionV relativeFrom="page">
                <wp:align>top</wp:align>
              </wp:positionV>
              <wp:extent cx="551815" cy="404495"/>
              <wp:effectExtent l="0" t="0" r="635" b="14605"/>
              <wp:wrapNone/>
              <wp:docPr id="423558643"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1D43FF4" w14:textId="56A6484F" w:rsidR="0039378F" w:rsidRPr="0039378F" w:rsidRDefault="0039378F" w:rsidP="0039378F">
                          <w:pPr>
                            <w:spacing w:after="0"/>
                            <w:rPr>
                              <w:rFonts w:ascii="Calibri" w:eastAsia="Calibri" w:hAnsi="Calibri" w:cs="Calibri"/>
                              <w:noProof/>
                              <w:color w:val="FF0000"/>
                              <w:sz w:val="24"/>
                              <w:szCs w:val="24"/>
                            </w:rPr>
                          </w:pPr>
                          <w:r w:rsidRPr="0039378F">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D79263" id="_x0000_t202" coordsize="21600,21600" o:spt="202" path="m,l,21600r21600,l21600,xe">
              <v:stroke joinstyle="miter"/>
              <v:path gradientshapeok="t" o:connecttype="rect"/>
            </v:shapetype>
            <v:shape id="Text Box 6" o:spid="_x0000_s1027" type="#_x0000_t202" alt="OFFICIAL" style="position:absolute;left:0;text-align:left;margin-left:0;margin-top:0;width:43.45pt;height:31.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51D43FF4" w14:textId="56A6484F" w:rsidR="0039378F" w:rsidRPr="0039378F" w:rsidRDefault="0039378F" w:rsidP="0039378F">
                    <w:pPr>
                      <w:spacing w:after="0"/>
                      <w:rPr>
                        <w:rFonts w:ascii="Calibri" w:eastAsia="Calibri" w:hAnsi="Calibri" w:cs="Calibri"/>
                        <w:noProof/>
                        <w:color w:val="FF0000"/>
                        <w:sz w:val="24"/>
                        <w:szCs w:val="24"/>
                      </w:rPr>
                    </w:pPr>
                    <w:r w:rsidRPr="0039378F">
                      <w:rPr>
                        <w:rFonts w:ascii="Calibri" w:eastAsia="Calibri" w:hAnsi="Calibri" w:cs="Calibri"/>
                        <w:noProof/>
                        <w:color w:val="FF0000"/>
                        <w:sz w:val="24"/>
                        <w:szCs w:val="24"/>
                      </w:rPr>
                      <w:t>OFFICIAL</w:t>
                    </w:r>
                  </w:p>
                </w:txbxContent>
              </v:textbox>
              <w10:wrap anchorx="page" anchory="page"/>
            </v:shape>
          </w:pict>
        </mc:Fallback>
      </mc:AlternateContent>
    </w:r>
    <w:r w:rsidR="00020FD3">
      <w:rPr>
        <w:noProof/>
      </w:rPr>
      <w:pict w14:anchorId="37A8D5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70548" o:spid="_x0000_s1027" type="#_x0000_t136" style="position:absolute;left:0;text-align:left;margin-left:0;margin-top:0;width:471.05pt;height:188.4pt;rotation:315;z-index:-251658225;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6E0110" w:rsidRPr="00515F05">
      <w:rPr>
        <w:rStyle w:val="Emphasis"/>
      </w:rPr>
      <w:t xml:space="preserve">Euastacus </w:t>
    </w:r>
    <w:proofErr w:type="spellStart"/>
    <w:r w:rsidR="006E0110">
      <w:rPr>
        <w:rStyle w:val="Emphasis"/>
      </w:rPr>
      <w:t>yigara</w:t>
    </w:r>
    <w:proofErr w:type="spellEnd"/>
    <w:r w:rsidR="006E0110" w:rsidRPr="00515F05">
      <w:t xml:space="preserve"> </w:t>
    </w:r>
    <w:r w:rsidR="006E0110">
      <w:t>Conservation Advice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6499EB" w14:textId="53D5F092" w:rsidR="006E0110" w:rsidRDefault="0039378F" w:rsidP="00C37215">
    <w:pPr>
      <w:pStyle w:val="Header"/>
      <w:tabs>
        <w:tab w:val="clear" w:pos="4820"/>
        <w:tab w:val="left" w:pos="7992"/>
      </w:tabs>
      <w:jc w:val="left"/>
    </w:pPr>
    <w:r>
      <w:rPr>
        <w:noProof/>
      </w:rPr>
      <mc:AlternateContent>
        <mc:Choice Requires="wps">
          <w:drawing>
            <wp:anchor distT="0" distB="0" distL="0" distR="0" simplePos="0" relativeHeight="251658240" behindDoc="0" locked="0" layoutInCell="1" allowOverlap="1" wp14:anchorId="1AA7F5B4" wp14:editId="4FD86FD3">
              <wp:simplePos x="901065" y="360680"/>
              <wp:positionH relativeFrom="page">
                <wp:align>center</wp:align>
              </wp:positionH>
              <wp:positionV relativeFrom="page">
                <wp:align>top</wp:align>
              </wp:positionV>
              <wp:extent cx="551815" cy="404495"/>
              <wp:effectExtent l="0" t="0" r="635" b="14605"/>
              <wp:wrapNone/>
              <wp:docPr id="770873520"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B899DAF" w14:textId="19733E5C" w:rsidR="0039378F" w:rsidRPr="0039378F" w:rsidRDefault="0039378F" w:rsidP="0039378F">
                          <w:pPr>
                            <w:spacing w:after="0"/>
                            <w:rPr>
                              <w:rFonts w:ascii="Calibri" w:eastAsia="Calibri" w:hAnsi="Calibri" w:cs="Calibri"/>
                              <w:noProof/>
                              <w:color w:val="FF0000"/>
                              <w:sz w:val="24"/>
                              <w:szCs w:val="24"/>
                            </w:rPr>
                          </w:pPr>
                          <w:r w:rsidRPr="0039378F">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A7F5B4" id="_x0000_t202" coordsize="21600,21600" o:spt="202" path="m,l,21600r21600,l21600,xe">
              <v:stroke joinstyle="miter"/>
              <v:path gradientshapeok="t" o:connecttype="rect"/>
            </v:shapetype>
            <v:shape id="Text Box 4" o:spid="_x0000_s1030" type="#_x0000_t202" alt="OFFICIAL" style="position:absolute;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6B899DAF" w14:textId="19733E5C" w:rsidR="0039378F" w:rsidRPr="0039378F" w:rsidRDefault="0039378F" w:rsidP="0039378F">
                    <w:pPr>
                      <w:spacing w:after="0"/>
                      <w:rPr>
                        <w:rFonts w:ascii="Calibri" w:eastAsia="Calibri" w:hAnsi="Calibri" w:cs="Calibri"/>
                        <w:noProof/>
                        <w:color w:val="FF0000"/>
                        <w:sz w:val="24"/>
                        <w:szCs w:val="24"/>
                      </w:rPr>
                    </w:pPr>
                    <w:r w:rsidRPr="0039378F">
                      <w:rPr>
                        <w:rFonts w:ascii="Calibri" w:eastAsia="Calibri" w:hAnsi="Calibri" w:cs="Calibri"/>
                        <w:noProof/>
                        <w:color w:val="FF0000"/>
                        <w:sz w:val="24"/>
                        <w:szCs w:val="24"/>
                      </w:rPr>
                      <w:t>OFFICIAL</w:t>
                    </w:r>
                  </w:p>
                </w:txbxContent>
              </v:textbox>
              <w10:wrap anchorx="page" anchory="page"/>
            </v:shape>
          </w:pict>
        </mc:Fallback>
      </mc:AlternateContent>
    </w:r>
    <w:r w:rsidR="00020FD3">
      <w:rPr>
        <w:noProof/>
      </w:rPr>
      <w:pict w14:anchorId="632084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70546" o:spid="_x0000_s1025" type="#_x0000_t136" style="position:absolute;margin-left:0;margin-top:0;width:471.05pt;height:188.4pt;rotation:315;z-index:-251658229;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C044F6" w14:textId="2E89E10C" w:rsidR="00C03C6C" w:rsidRDefault="0039378F">
    <w:pPr>
      <w:pStyle w:val="Header"/>
    </w:pPr>
    <w:r>
      <w:rPr>
        <w:noProof/>
      </w:rPr>
      <mc:AlternateContent>
        <mc:Choice Requires="wps">
          <w:drawing>
            <wp:anchor distT="0" distB="0" distL="0" distR="0" simplePos="0" relativeHeight="251658244" behindDoc="0" locked="0" layoutInCell="1" allowOverlap="1" wp14:anchorId="7A8B672B" wp14:editId="482FF7B7">
              <wp:simplePos x="635" y="635"/>
              <wp:positionH relativeFrom="page">
                <wp:align>center</wp:align>
              </wp:positionH>
              <wp:positionV relativeFrom="page">
                <wp:align>top</wp:align>
              </wp:positionV>
              <wp:extent cx="551815" cy="404495"/>
              <wp:effectExtent l="0" t="0" r="635" b="14605"/>
              <wp:wrapNone/>
              <wp:docPr id="1922088840"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63E7E36" w14:textId="567CD0C8" w:rsidR="0039378F" w:rsidRPr="0039378F" w:rsidRDefault="0039378F" w:rsidP="0039378F">
                          <w:pPr>
                            <w:spacing w:after="0"/>
                            <w:rPr>
                              <w:rFonts w:ascii="Calibri" w:eastAsia="Calibri" w:hAnsi="Calibri" w:cs="Calibri"/>
                              <w:noProof/>
                              <w:color w:val="FF0000"/>
                              <w:sz w:val="24"/>
                              <w:szCs w:val="24"/>
                            </w:rPr>
                          </w:pPr>
                          <w:r w:rsidRPr="0039378F">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8B672B" id="_x0000_t202" coordsize="21600,21600" o:spt="202" path="m,l,21600r21600,l21600,xe">
              <v:stroke joinstyle="miter"/>
              <v:path gradientshapeok="t" o:connecttype="rect"/>
            </v:shapetype>
            <v:shape id="Text Box 8" o:spid="_x0000_s1032" type="#_x0000_t202" alt="OFFICIAL" style="position:absolute;left:0;text-align:left;margin-left:0;margin-top:0;width:43.45pt;height:31.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qos1yDgIAABwE&#10;AAAOAAAAAAAAAAAAAAAAAC4CAABkcnMvZTJvRG9jLnhtbFBLAQItABQABgAIAAAAIQD8pn6y2gAA&#10;AAMBAAAPAAAAAAAAAAAAAAAAAGgEAABkcnMvZG93bnJldi54bWxQSwUGAAAAAAQABADzAAAAbwUA&#10;AAAA&#10;" filled="f" stroked="f">
              <v:textbox style="mso-fit-shape-to-text:t" inset="0,15pt,0,0">
                <w:txbxContent>
                  <w:p w14:paraId="763E7E36" w14:textId="567CD0C8" w:rsidR="0039378F" w:rsidRPr="0039378F" w:rsidRDefault="0039378F" w:rsidP="0039378F">
                    <w:pPr>
                      <w:spacing w:after="0"/>
                      <w:rPr>
                        <w:rFonts w:ascii="Calibri" w:eastAsia="Calibri" w:hAnsi="Calibri" w:cs="Calibri"/>
                        <w:noProof/>
                        <w:color w:val="FF0000"/>
                        <w:sz w:val="24"/>
                        <w:szCs w:val="24"/>
                      </w:rPr>
                    </w:pPr>
                    <w:r w:rsidRPr="0039378F">
                      <w:rPr>
                        <w:rFonts w:ascii="Calibri" w:eastAsia="Calibri" w:hAnsi="Calibri" w:cs="Calibri"/>
                        <w:noProof/>
                        <w:color w:val="FF0000"/>
                        <w:sz w:val="24"/>
                        <w:szCs w:val="24"/>
                      </w:rPr>
                      <w:t>OFFICIAL</w:t>
                    </w:r>
                  </w:p>
                </w:txbxContent>
              </v:textbox>
              <w10:wrap anchorx="page" anchory="page"/>
            </v:shape>
          </w:pict>
        </mc:Fallback>
      </mc:AlternateContent>
    </w:r>
    <w:r w:rsidR="00020FD3">
      <w:rPr>
        <w:noProof/>
      </w:rPr>
      <w:pict w14:anchorId="01ABB8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70550" o:spid="_x0000_s1029" type="#_x0000_t136" style="position:absolute;left:0;text-align:left;margin-left:0;margin-top:0;width:471.05pt;height:188.4pt;rotation:315;z-index:-251658226;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5B0EBB" w14:textId="7C4191FF" w:rsidR="00C03C6C" w:rsidRDefault="0039378F" w:rsidP="008E7C80">
    <w:pPr>
      <w:pStyle w:val="Header"/>
    </w:pPr>
    <w:r>
      <w:rPr>
        <w:noProof/>
      </w:rPr>
      <mc:AlternateContent>
        <mc:Choice Requires="wps">
          <w:drawing>
            <wp:anchor distT="0" distB="0" distL="0" distR="0" simplePos="0" relativeHeight="251658245" behindDoc="0" locked="0" layoutInCell="1" allowOverlap="1" wp14:anchorId="7A8AEE07" wp14:editId="733F0D88">
              <wp:simplePos x="635" y="635"/>
              <wp:positionH relativeFrom="page">
                <wp:align>center</wp:align>
              </wp:positionH>
              <wp:positionV relativeFrom="page">
                <wp:align>top</wp:align>
              </wp:positionV>
              <wp:extent cx="551815" cy="404495"/>
              <wp:effectExtent l="0" t="0" r="635" b="14605"/>
              <wp:wrapNone/>
              <wp:docPr id="789638370"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9EC8C23" w14:textId="12C8F681" w:rsidR="0039378F" w:rsidRPr="0039378F" w:rsidRDefault="0039378F" w:rsidP="0039378F">
                          <w:pPr>
                            <w:spacing w:after="0"/>
                            <w:rPr>
                              <w:rFonts w:ascii="Calibri" w:eastAsia="Calibri" w:hAnsi="Calibri" w:cs="Calibri"/>
                              <w:noProof/>
                              <w:color w:val="FF0000"/>
                              <w:sz w:val="24"/>
                              <w:szCs w:val="24"/>
                            </w:rPr>
                          </w:pPr>
                          <w:r w:rsidRPr="0039378F">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8AEE07" id="_x0000_t202" coordsize="21600,21600" o:spt="202" path="m,l,21600r21600,l21600,xe">
              <v:stroke joinstyle="miter"/>
              <v:path gradientshapeok="t" o:connecttype="rect"/>
            </v:shapetype>
            <v:shape id="Text Box 9" o:spid="_x0000_s1033" type="#_x0000_t202" alt="OFFICIAL" style="position:absolute;left:0;text-align:left;margin-left:0;margin-top:0;width:43.45pt;height:31.8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HHX9PDgIAABwE&#10;AAAOAAAAAAAAAAAAAAAAAC4CAABkcnMvZTJvRG9jLnhtbFBLAQItABQABgAIAAAAIQD8pn6y2gAA&#10;AAMBAAAPAAAAAAAAAAAAAAAAAGgEAABkcnMvZG93bnJldi54bWxQSwUGAAAAAAQABADzAAAAbwUA&#10;AAAA&#10;" filled="f" stroked="f">
              <v:textbox style="mso-fit-shape-to-text:t" inset="0,15pt,0,0">
                <w:txbxContent>
                  <w:p w14:paraId="49EC8C23" w14:textId="12C8F681" w:rsidR="0039378F" w:rsidRPr="0039378F" w:rsidRDefault="0039378F" w:rsidP="0039378F">
                    <w:pPr>
                      <w:spacing w:after="0"/>
                      <w:rPr>
                        <w:rFonts w:ascii="Calibri" w:eastAsia="Calibri" w:hAnsi="Calibri" w:cs="Calibri"/>
                        <w:noProof/>
                        <w:color w:val="FF0000"/>
                        <w:sz w:val="24"/>
                        <w:szCs w:val="24"/>
                      </w:rPr>
                    </w:pPr>
                    <w:r w:rsidRPr="0039378F">
                      <w:rPr>
                        <w:rFonts w:ascii="Calibri" w:eastAsia="Calibri" w:hAnsi="Calibri" w:cs="Calibri"/>
                        <w:noProof/>
                        <w:color w:val="FF0000"/>
                        <w:sz w:val="24"/>
                        <w:szCs w:val="24"/>
                      </w:rPr>
                      <w:t>OFFICIAL</w:t>
                    </w:r>
                  </w:p>
                </w:txbxContent>
              </v:textbox>
              <w10:wrap anchorx="page" anchory="page"/>
            </v:shape>
          </w:pict>
        </mc:Fallback>
      </mc:AlternateContent>
    </w:r>
    <w:r w:rsidR="00020FD3">
      <w:rPr>
        <w:noProof/>
      </w:rPr>
      <w:pict w14:anchorId="33D54D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70551" o:spid="_x0000_s1030" type="#_x0000_t136" style="position:absolute;left:0;text-align:left;margin-left:0;margin-top:0;width:471.05pt;height:188.4pt;rotation:315;z-index:-251658224;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C03C6C" w:rsidRPr="00515F05">
      <w:rPr>
        <w:rStyle w:val="Emphasis"/>
      </w:rPr>
      <w:t xml:space="preserve">Euastacus </w:t>
    </w:r>
    <w:proofErr w:type="spellStart"/>
    <w:r w:rsidR="00C03C6C">
      <w:rPr>
        <w:rStyle w:val="Emphasis"/>
      </w:rPr>
      <w:t>yigara</w:t>
    </w:r>
    <w:proofErr w:type="spellEnd"/>
    <w:r w:rsidR="00C03C6C">
      <w:t xml:space="preserve"> </w:t>
    </w:r>
    <w:r w:rsidR="00C03C6C" w:rsidRPr="00515F05">
      <w:t>Conservation Advice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12135" w14:textId="6439D103" w:rsidR="00C03C6C" w:rsidRDefault="0039378F" w:rsidP="00B66CC6">
    <w:pPr>
      <w:pStyle w:val="Header"/>
    </w:pPr>
    <w:r>
      <w:rPr>
        <w:noProof/>
      </w:rPr>
      <mc:AlternateContent>
        <mc:Choice Requires="wps">
          <w:drawing>
            <wp:anchor distT="0" distB="0" distL="0" distR="0" simplePos="0" relativeHeight="251658243" behindDoc="0" locked="0" layoutInCell="1" allowOverlap="1" wp14:anchorId="67EA6535" wp14:editId="41D5F54A">
              <wp:simplePos x="635" y="635"/>
              <wp:positionH relativeFrom="page">
                <wp:align>center</wp:align>
              </wp:positionH>
              <wp:positionV relativeFrom="page">
                <wp:align>top</wp:align>
              </wp:positionV>
              <wp:extent cx="551815" cy="404495"/>
              <wp:effectExtent l="0" t="0" r="635" b="14605"/>
              <wp:wrapNone/>
              <wp:docPr id="52581729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E3302CB" w14:textId="55FED64C" w:rsidR="0039378F" w:rsidRPr="0039378F" w:rsidRDefault="0039378F" w:rsidP="0039378F">
                          <w:pPr>
                            <w:spacing w:after="0"/>
                            <w:rPr>
                              <w:rFonts w:ascii="Calibri" w:eastAsia="Calibri" w:hAnsi="Calibri" w:cs="Calibri"/>
                              <w:noProof/>
                              <w:color w:val="FF0000"/>
                              <w:sz w:val="24"/>
                              <w:szCs w:val="24"/>
                            </w:rPr>
                          </w:pPr>
                          <w:r w:rsidRPr="0039378F">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EA6535" id="_x0000_t202" coordsize="21600,21600" o:spt="202" path="m,l,21600r21600,l21600,xe">
              <v:stroke joinstyle="miter"/>
              <v:path gradientshapeok="t" o:connecttype="rect"/>
            </v:shapetype>
            <v:shape id="Text Box 7" o:spid="_x0000_s1035" type="#_x0000_t202" alt="OFFICIAL" style="position:absolute;left:0;text-align:left;margin-left:0;margin-top:0;width:43.45pt;height:31.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AYzT0DgIAABwE&#10;AAAOAAAAAAAAAAAAAAAAAC4CAABkcnMvZTJvRG9jLnhtbFBLAQItABQABgAIAAAAIQD8pn6y2gAA&#10;AAMBAAAPAAAAAAAAAAAAAAAAAGgEAABkcnMvZG93bnJldi54bWxQSwUGAAAAAAQABADzAAAAbwUA&#10;AAAA&#10;" filled="f" stroked="f">
              <v:textbox style="mso-fit-shape-to-text:t" inset="0,15pt,0,0">
                <w:txbxContent>
                  <w:p w14:paraId="0E3302CB" w14:textId="55FED64C" w:rsidR="0039378F" w:rsidRPr="0039378F" w:rsidRDefault="0039378F" w:rsidP="0039378F">
                    <w:pPr>
                      <w:spacing w:after="0"/>
                      <w:rPr>
                        <w:rFonts w:ascii="Calibri" w:eastAsia="Calibri" w:hAnsi="Calibri" w:cs="Calibri"/>
                        <w:noProof/>
                        <w:color w:val="FF0000"/>
                        <w:sz w:val="24"/>
                        <w:szCs w:val="24"/>
                      </w:rPr>
                    </w:pPr>
                    <w:r w:rsidRPr="0039378F">
                      <w:rPr>
                        <w:rFonts w:ascii="Calibri" w:eastAsia="Calibri" w:hAnsi="Calibri" w:cs="Calibri"/>
                        <w:noProof/>
                        <w:color w:val="FF0000"/>
                        <w:sz w:val="24"/>
                        <w:szCs w:val="24"/>
                      </w:rPr>
                      <w:t>OFFICIAL</w:t>
                    </w:r>
                  </w:p>
                </w:txbxContent>
              </v:textbox>
              <w10:wrap anchorx="page" anchory="page"/>
            </v:shape>
          </w:pict>
        </mc:Fallback>
      </mc:AlternateContent>
    </w:r>
    <w:r w:rsidR="00020FD3">
      <w:rPr>
        <w:noProof/>
      </w:rPr>
      <w:pict w14:anchorId="1911B1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70549" o:spid="_x0000_s1028" type="#_x0000_t136" style="position:absolute;left:0;text-align:left;margin-left:0;margin-top:0;width:471.05pt;height:188.4pt;rotation:315;z-index:-251658228;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91874"/>
    <w:multiLevelType w:val="multilevel"/>
    <w:tmpl w:val="A0A43B0A"/>
    <w:lvl w:ilvl="0">
      <w:start w:val="1"/>
      <w:numFmt w:val="bullet"/>
      <w:lvlText w:val=""/>
      <w:lvlJc w:val="left"/>
      <w:pPr>
        <w:ind w:left="425" w:hanging="425"/>
      </w:pPr>
      <w:rPr>
        <w:rFonts w:ascii="Symbol" w:hAnsi="Symbol" w:hint="default"/>
        <w:color w:val="003150"/>
      </w:rPr>
    </w:lvl>
    <w:lvl w:ilvl="1">
      <w:start w:val="1"/>
      <w:numFmt w:val="bullet"/>
      <w:lvlText w:val="o"/>
      <w:lvlJc w:val="left"/>
      <w:pPr>
        <w:ind w:left="851" w:hanging="426"/>
      </w:pPr>
      <w:rPr>
        <w:rFonts w:ascii="Courier New" w:hAnsi="Courier New" w:cs="Courier New"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3" w15:restartNumberingAfterBreak="0">
    <w:nsid w:val="21A328D5"/>
    <w:multiLevelType w:val="multilevel"/>
    <w:tmpl w:val="BE78A4F8"/>
    <w:numStyleLink w:val="Numberlist"/>
  </w:abstractNum>
  <w:abstractNum w:abstractNumId="4"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6952B37"/>
    <w:multiLevelType w:val="multilevel"/>
    <w:tmpl w:val="4260C94C"/>
    <w:lvl w:ilvl="0">
      <w:start w:val="1"/>
      <w:numFmt w:val="bullet"/>
      <w:lvlText w:val=""/>
      <w:lvlJc w:val="left"/>
      <w:pPr>
        <w:ind w:left="425" w:hanging="425"/>
      </w:pPr>
      <w:rPr>
        <w:rFonts w:ascii="Symbol" w:hAnsi="Symbol" w:hint="default"/>
        <w:color w:val="003150"/>
      </w:rPr>
    </w:lvl>
    <w:lvl w:ilvl="1">
      <w:start w:val="1"/>
      <w:numFmt w:val="bullet"/>
      <w:lvlText w:val="o"/>
      <w:lvlJc w:val="left"/>
      <w:pPr>
        <w:ind w:left="851" w:hanging="426"/>
      </w:pPr>
      <w:rPr>
        <w:rFonts w:ascii="Courier New" w:hAnsi="Courier New" w:cs="Courier New"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6" w15:restartNumberingAfterBreak="0">
    <w:nsid w:val="3E0760AE"/>
    <w:multiLevelType w:val="hybridMultilevel"/>
    <w:tmpl w:val="75F24E8C"/>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3D911CB"/>
    <w:multiLevelType w:val="multilevel"/>
    <w:tmpl w:val="16F87300"/>
    <w:lvl w:ilvl="0">
      <w:start w:val="1"/>
      <w:numFmt w:val="bullet"/>
      <w:lvlText w:val=""/>
      <w:lvlJc w:val="left"/>
      <w:pPr>
        <w:ind w:left="425" w:hanging="425"/>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17F4EE7"/>
    <w:multiLevelType w:val="multilevel"/>
    <w:tmpl w:val="4DECDDA8"/>
    <w:lvl w:ilvl="0">
      <w:start w:val="1"/>
      <w:numFmt w:val="bullet"/>
      <w:lvlText w:val=""/>
      <w:lvlJc w:val="left"/>
      <w:pPr>
        <w:ind w:left="425" w:hanging="425"/>
      </w:pPr>
      <w:rPr>
        <w:rFonts w:ascii="Symbol" w:hAnsi="Symbol" w:hint="default"/>
        <w:color w:val="003150"/>
      </w:rPr>
    </w:lvl>
    <w:lvl w:ilvl="1">
      <w:start w:val="1"/>
      <w:numFmt w:val="bullet"/>
      <w:lvlText w:val="o"/>
      <w:lvlJc w:val="left"/>
      <w:pPr>
        <w:ind w:left="851" w:hanging="426"/>
      </w:pPr>
      <w:rPr>
        <w:rFonts w:ascii="Courier New" w:hAnsi="Courier New" w:cs="Courier New"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1" w15:restartNumberingAfterBreak="0">
    <w:nsid w:val="553A1820"/>
    <w:multiLevelType w:val="multilevel"/>
    <w:tmpl w:val="CB3E9858"/>
    <w:lvl w:ilvl="0">
      <w:start w:val="1"/>
      <w:numFmt w:val="bullet"/>
      <w:lvlText w:val=""/>
      <w:lvlJc w:val="left"/>
      <w:pPr>
        <w:ind w:left="425" w:hanging="425"/>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3" w15:restartNumberingAfterBreak="0">
    <w:nsid w:val="5AA12966"/>
    <w:multiLevelType w:val="multilevel"/>
    <w:tmpl w:val="23887CA2"/>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4"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5" w15:restartNumberingAfterBreak="0">
    <w:nsid w:val="5F5050F7"/>
    <w:multiLevelType w:val="hybridMultilevel"/>
    <w:tmpl w:val="B24A57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FD25886"/>
    <w:multiLevelType w:val="multilevel"/>
    <w:tmpl w:val="E1D8BB0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360"/>
        </w:tabs>
        <w:ind w:left="360" w:hanging="360"/>
      </w:pPr>
      <w:rPr>
        <w:rFonts w:hint="default"/>
      </w:rPr>
    </w:lvl>
    <w:lvl w:ilvl="3">
      <w:start w:val="1"/>
      <w:numFmt w:val="bullet"/>
      <w:lvlText w:val=""/>
      <w:lvlJc w:val="left"/>
      <w:pPr>
        <w:tabs>
          <w:tab w:val="num" w:pos="720"/>
        </w:tabs>
        <w:ind w:left="720" w:hanging="360"/>
      </w:pPr>
      <w:rPr>
        <w:rFonts w:ascii="Symbol" w:hAnsi="Symbol" w:hint="default"/>
      </w:rPr>
    </w:lvl>
    <w:lvl w:ilvl="4">
      <w:start w:val="1"/>
      <w:numFmt w:val="decimal"/>
      <w:lvlText w:val="%5."/>
      <w:lvlJc w:val="left"/>
      <w:pPr>
        <w:tabs>
          <w:tab w:val="num" w:pos="3600"/>
        </w:tabs>
        <w:ind w:left="3600" w:hanging="360"/>
      </w:pPr>
      <w:rPr>
        <w:rFont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0D220BF"/>
    <w:multiLevelType w:val="hybridMultilevel"/>
    <w:tmpl w:val="FE0258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F8518A7"/>
    <w:multiLevelType w:val="multilevel"/>
    <w:tmpl w:val="AB986802"/>
    <w:lvl w:ilvl="0">
      <w:start w:val="1"/>
      <w:numFmt w:val="bullet"/>
      <w:lvlText w:val=""/>
      <w:lvlJc w:val="left"/>
      <w:pPr>
        <w:ind w:left="425" w:hanging="425"/>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6555CE8"/>
    <w:multiLevelType w:val="hybridMultilevel"/>
    <w:tmpl w:val="82EAD944"/>
    <w:lvl w:ilvl="0" w:tplc="3D962C4A">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A986C3C"/>
    <w:multiLevelType w:val="multilevel"/>
    <w:tmpl w:val="05BC39BA"/>
    <w:lvl w:ilvl="0">
      <w:start w:val="1"/>
      <w:numFmt w:val="bullet"/>
      <w:lvlText w:val=""/>
      <w:lvlJc w:val="left"/>
      <w:pPr>
        <w:ind w:left="425" w:hanging="425"/>
      </w:pPr>
      <w:rPr>
        <w:rFonts w:ascii="Symbol" w:hAnsi="Symbol" w:hint="default"/>
        <w:color w:val="003150"/>
      </w:rPr>
    </w:lvl>
    <w:lvl w:ilvl="1">
      <w:start w:val="1"/>
      <w:numFmt w:val="bullet"/>
      <w:lvlText w:val="o"/>
      <w:lvlJc w:val="left"/>
      <w:pPr>
        <w:ind w:left="851" w:hanging="426"/>
      </w:pPr>
      <w:rPr>
        <w:rFonts w:ascii="Courier New" w:hAnsi="Courier New" w:cs="Courier New"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num w:numId="1" w16cid:durableId="1138300394">
    <w:abstractNumId w:val="18"/>
  </w:num>
  <w:num w:numId="2" w16cid:durableId="1793985694">
    <w:abstractNumId w:val="11"/>
  </w:num>
  <w:num w:numId="3" w16cid:durableId="1954903287">
    <w:abstractNumId w:val="7"/>
  </w:num>
  <w:num w:numId="4" w16cid:durableId="1469787839">
    <w:abstractNumId w:val="8"/>
  </w:num>
  <w:num w:numId="5" w16cid:durableId="1341660912">
    <w:abstractNumId w:val="2"/>
  </w:num>
  <w:num w:numId="6" w16cid:durableId="286012719">
    <w:abstractNumId w:val="13"/>
  </w:num>
  <w:num w:numId="7" w16cid:durableId="1462729586">
    <w:abstractNumId w:val="14"/>
  </w:num>
  <w:num w:numId="8" w16cid:durableId="1755937255">
    <w:abstractNumId w:val="4"/>
  </w:num>
  <w:num w:numId="9" w16cid:durableId="1807769885">
    <w:abstractNumId w:val="12"/>
  </w:num>
  <w:num w:numId="10" w16cid:durableId="1899899575">
    <w:abstractNumId w:val="3"/>
  </w:num>
  <w:num w:numId="11" w16cid:durableId="1562597126">
    <w:abstractNumId w:val="9"/>
  </w:num>
  <w:num w:numId="12" w16cid:durableId="1218589843">
    <w:abstractNumId w:val="1"/>
  </w:num>
  <w:num w:numId="13" w16cid:durableId="846747863">
    <w:abstractNumId w:val="16"/>
  </w:num>
  <w:num w:numId="14" w16cid:durableId="1958829332">
    <w:abstractNumId w:val="6"/>
  </w:num>
  <w:num w:numId="15" w16cid:durableId="1328090126">
    <w:abstractNumId w:val="15"/>
  </w:num>
  <w:num w:numId="16" w16cid:durableId="883491487">
    <w:abstractNumId w:val="5"/>
  </w:num>
  <w:num w:numId="17" w16cid:durableId="1870490075">
    <w:abstractNumId w:val="0"/>
  </w:num>
  <w:num w:numId="18" w16cid:durableId="1102190146">
    <w:abstractNumId w:val="20"/>
  </w:num>
  <w:num w:numId="19" w16cid:durableId="1943758222">
    <w:abstractNumId w:val="10"/>
  </w:num>
  <w:num w:numId="20" w16cid:durableId="195851058">
    <w:abstractNumId w:val="17"/>
  </w:num>
  <w:num w:numId="21" w16cid:durableId="1772050254">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B31"/>
    <w:rsid w:val="00000162"/>
    <w:rsid w:val="000011D8"/>
    <w:rsid w:val="000013B4"/>
    <w:rsid w:val="000057F8"/>
    <w:rsid w:val="000075C7"/>
    <w:rsid w:val="00010D07"/>
    <w:rsid w:val="00010EBA"/>
    <w:rsid w:val="00012542"/>
    <w:rsid w:val="00012925"/>
    <w:rsid w:val="0001339B"/>
    <w:rsid w:val="00014A3E"/>
    <w:rsid w:val="00015497"/>
    <w:rsid w:val="00017276"/>
    <w:rsid w:val="000202F4"/>
    <w:rsid w:val="000205E1"/>
    <w:rsid w:val="00020FD3"/>
    <w:rsid w:val="000213FD"/>
    <w:rsid w:val="00021FF3"/>
    <w:rsid w:val="0002419A"/>
    <w:rsid w:val="00024AB0"/>
    <w:rsid w:val="00025619"/>
    <w:rsid w:val="00025662"/>
    <w:rsid w:val="00025AB5"/>
    <w:rsid w:val="00026920"/>
    <w:rsid w:val="00030119"/>
    <w:rsid w:val="0003054E"/>
    <w:rsid w:val="0003201D"/>
    <w:rsid w:val="00032E47"/>
    <w:rsid w:val="00033701"/>
    <w:rsid w:val="00033B31"/>
    <w:rsid w:val="000341E0"/>
    <w:rsid w:val="00041499"/>
    <w:rsid w:val="0004263C"/>
    <w:rsid w:val="00042969"/>
    <w:rsid w:val="000450C8"/>
    <w:rsid w:val="0004528F"/>
    <w:rsid w:val="0004550E"/>
    <w:rsid w:val="000464C5"/>
    <w:rsid w:val="0005314C"/>
    <w:rsid w:val="000531D6"/>
    <w:rsid w:val="00053A14"/>
    <w:rsid w:val="00054FCE"/>
    <w:rsid w:val="00055AFD"/>
    <w:rsid w:val="00055B18"/>
    <w:rsid w:val="00057337"/>
    <w:rsid w:val="00061087"/>
    <w:rsid w:val="00061B82"/>
    <w:rsid w:val="00063C71"/>
    <w:rsid w:val="00063E78"/>
    <w:rsid w:val="000644A2"/>
    <w:rsid w:val="00065F4B"/>
    <w:rsid w:val="000662FA"/>
    <w:rsid w:val="00067A5C"/>
    <w:rsid w:val="00071129"/>
    <w:rsid w:val="0007233A"/>
    <w:rsid w:val="00073C60"/>
    <w:rsid w:val="00074648"/>
    <w:rsid w:val="00074DC8"/>
    <w:rsid w:val="0007570B"/>
    <w:rsid w:val="0007698E"/>
    <w:rsid w:val="00080372"/>
    <w:rsid w:val="000819FB"/>
    <w:rsid w:val="00082347"/>
    <w:rsid w:val="00082CE3"/>
    <w:rsid w:val="000835A0"/>
    <w:rsid w:val="00084C51"/>
    <w:rsid w:val="00085069"/>
    <w:rsid w:val="0008655C"/>
    <w:rsid w:val="00086F5C"/>
    <w:rsid w:val="00086F98"/>
    <w:rsid w:val="000903E3"/>
    <w:rsid w:val="00092F9E"/>
    <w:rsid w:val="00094C09"/>
    <w:rsid w:val="00094F22"/>
    <w:rsid w:val="000959C5"/>
    <w:rsid w:val="0009615B"/>
    <w:rsid w:val="00097670"/>
    <w:rsid w:val="000A23B6"/>
    <w:rsid w:val="000A4134"/>
    <w:rsid w:val="000A4CEB"/>
    <w:rsid w:val="000A5C2B"/>
    <w:rsid w:val="000A6133"/>
    <w:rsid w:val="000A6BDE"/>
    <w:rsid w:val="000A722E"/>
    <w:rsid w:val="000A79AA"/>
    <w:rsid w:val="000B0257"/>
    <w:rsid w:val="000B0860"/>
    <w:rsid w:val="000B2E72"/>
    <w:rsid w:val="000B3EB6"/>
    <w:rsid w:val="000B5B8A"/>
    <w:rsid w:val="000B5E97"/>
    <w:rsid w:val="000B6AA6"/>
    <w:rsid w:val="000B6B02"/>
    <w:rsid w:val="000B7CE7"/>
    <w:rsid w:val="000C1AC9"/>
    <w:rsid w:val="000C55A6"/>
    <w:rsid w:val="000C5F3A"/>
    <w:rsid w:val="000C7740"/>
    <w:rsid w:val="000D1830"/>
    <w:rsid w:val="000D1D7B"/>
    <w:rsid w:val="000D2C65"/>
    <w:rsid w:val="000D3B81"/>
    <w:rsid w:val="000D51F3"/>
    <w:rsid w:val="000D559F"/>
    <w:rsid w:val="000D55BC"/>
    <w:rsid w:val="000D5D14"/>
    <w:rsid w:val="000D738D"/>
    <w:rsid w:val="000D78A9"/>
    <w:rsid w:val="000D7FAF"/>
    <w:rsid w:val="000E0BF4"/>
    <w:rsid w:val="000E4F53"/>
    <w:rsid w:val="000E55C8"/>
    <w:rsid w:val="000E630E"/>
    <w:rsid w:val="000E668C"/>
    <w:rsid w:val="000E690C"/>
    <w:rsid w:val="000E699F"/>
    <w:rsid w:val="000E79F2"/>
    <w:rsid w:val="000F018A"/>
    <w:rsid w:val="000F0F5C"/>
    <w:rsid w:val="000F194B"/>
    <w:rsid w:val="000F21B0"/>
    <w:rsid w:val="000F221F"/>
    <w:rsid w:val="000F280C"/>
    <w:rsid w:val="000F2C81"/>
    <w:rsid w:val="000F30DC"/>
    <w:rsid w:val="000F3D21"/>
    <w:rsid w:val="000F5970"/>
    <w:rsid w:val="000F615D"/>
    <w:rsid w:val="000F68CF"/>
    <w:rsid w:val="000F6A54"/>
    <w:rsid w:val="000F6D5A"/>
    <w:rsid w:val="00100D2F"/>
    <w:rsid w:val="00102FDA"/>
    <w:rsid w:val="00103A46"/>
    <w:rsid w:val="00104C87"/>
    <w:rsid w:val="0010557C"/>
    <w:rsid w:val="00105970"/>
    <w:rsid w:val="00107010"/>
    <w:rsid w:val="0011039D"/>
    <w:rsid w:val="001108F1"/>
    <w:rsid w:val="001112AB"/>
    <w:rsid w:val="001121AB"/>
    <w:rsid w:val="00114207"/>
    <w:rsid w:val="001160F5"/>
    <w:rsid w:val="001165CD"/>
    <w:rsid w:val="0011667C"/>
    <w:rsid w:val="00117FA7"/>
    <w:rsid w:val="001200FA"/>
    <w:rsid w:val="00120CED"/>
    <w:rsid w:val="001242D4"/>
    <w:rsid w:val="0012461E"/>
    <w:rsid w:val="00126AD9"/>
    <w:rsid w:val="00127671"/>
    <w:rsid w:val="00127A25"/>
    <w:rsid w:val="00130A0B"/>
    <w:rsid w:val="00133292"/>
    <w:rsid w:val="00133674"/>
    <w:rsid w:val="00134419"/>
    <w:rsid w:val="0013468C"/>
    <w:rsid w:val="00136FC4"/>
    <w:rsid w:val="00137093"/>
    <w:rsid w:val="001376F1"/>
    <w:rsid w:val="00137A8F"/>
    <w:rsid w:val="00137F5A"/>
    <w:rsid w:val="00140C81"/>
    <w:rsid w:val="00141BB6"/>
    <w:rsid w:val="00142591"/>
    <w:rsid w:val="001448B3"/>
    <w:rsid w:val="0014538D"/>
    <w:rsid w:val="00145862"/>
    <w:rsid w:val="00145DB1"/>
    <w:rsid w:val="0014672A"/>
    <w:rsid w:val="00147B0D"/>
    <w:rsid w:val="00150297"/>
    <w:rsid w:val="00150D31"/>
    <w:rsid w:val="001515F5"/>
    <w:rsid w:val="00151921"/>
    <w:rsid w:val="001524E0"/>
    <w:rsid w:val="00154280"/>
    <w:rsid w:val="00154AAD"/>
    <w:rsid w:val="00154B5B"/>
    <w:rsid w:val="00155BA9"/>
    <w:rsid w:val="001573B8"/>
    <w:rsid w:val="0016081E"/>
    <w:rsid w:val="00160D4A"/>
    <w:rsid w:val="00160F9B"/>
    <w:rsid w:val="00161E8C"/>
    <w:rsid w:val="00162F94"/>
    <w:rsid w:val="001633F4"/>
    <w:rsid w:val="00165364"/>
    <w:rsid w:val="001660F0"/>
    <w:rsid w:val="00166185"/>
    <w:rsid w:val="00167081"/>
    <w:rsid w:val="00167354"/>
    <w:rsid w:val="00170795"/>
    <w:rsid w:val="00171C63"/>
    <w:rsid w:val="00172CCD"/>
    <w:rsid w:val="00172CFB"/>
    <w:rsid w:val="001739A8"/>
    <w:rsid w:val="00177744"/>
    <w:rsid w:val="0017795A"/>
    <w:rsid w:val="00177B7B"/>
    <w:rsid w:val="00177DAD"/>
    <w:rsid w:val="00180329"/>
    <w:rsid w:val="0018058D"/>
    <w:rsid w:val="001812D5"/>
    <w:rsid w:val="00181344"/>
    <w:rsid w:val="00181D18"/>
    <w:rsid w:val="00182CB7"/>
    <w:rsid w:val="00183206"/>
    <w:rsid w:val="00184096"/>
    <w:rsid w:val="001846B7"/>
    <w:rsid w:val="0018487B"/>
    <w:rsid w:val="00184ACA"/>
    <w:rsid w:val="0018553C"/>
    <w:rsid w:val="00186635"/>
    <w:rsid w:val="00186F4D"/>
    <w:rsid w:val="00190C56"/>
    <w:rsid w:val="00190C7C"/>
    <w:rsid w:val="00191B1A"/>
    <w:rsid w:val="0019222A"/>
    <w:rsid w:val="00192AA0"/>
    <w:rsid w:val="00192D88"/>
    <w:rsid w:val="00194894"/>
    <w:rsid w:val="00195845"/>
    <w:rsid w:val="0019598A"/>
    <w:rsid w:val="0019700D"/>
    <w:rsid w:val="001A06B7"/>
    <w:rsid w:val="001A0FF1"/>
    <w:rsid w:val="001A14E4"/>
    <w:rsid w:val="001A2D13"/>
    <w:rsid w:val="001A36E9"/>
    <w:rsid w:val="001A39BD"/>
    <w:rsid w:val="001A3C77"/>
    <w:rsid w:val="001A4032"/>
    <w:rsid w:val="001A6FE1"/>
    <w:rsid w:val="001B0181"/>
    <w:rsid w:val="001B048B"/>
    <w:rsid w:val="001B06CC"/>
    <w:rsid w:val="001B077B"/>
    <w:rsid w:val="001B1298"/>
    <w:rsid w:val="001B19FD"/>
    <w:rsid w:val="001B1E10"/>
    <w:rsid w:val="001B2183"/>
    <w:rsid w:val="001B27DC"/>
    <w:rsid w:val="001B2BE2"/>
    <w:rsid w:val="001B316A"/>
    <w:rsid w:val="001B43CB"/>
    <w:rsid w:val="001B441B"/>
    <w:rsid w:val="001B55AE"/>
    <w:rsid w:val="001B6655"/>
    <w:rsid w:val="001B729C"/>
    <w:rsid w:val="001B7EBB"/>
    <w:rsid w:val="001C0298"/>
    <w:rsid w:val="001C0493"/>
    <w:rsid w:val="001C062D"/>
    <w:rsid w:val="001C063B"/>
    <w:rsid w:val="001C14B3"/>
    <w:rsid w:val="001C2426"/>
    <w:rsid w:val="001C31E1"/>
    <w:rsid w:val="001C3256"/>
    <w:rsid w:val="001C3BAD"/>
    <w:rsid w:val="001C3E41"/>
    <w:rsid w:val="001C3F42"/>
    <w:rsid w:val="001C433B"/>
    <w:rsid w:val="001C439C"/>
    <w:rsid w:val="001C45B0"/>
    <w:rsid w:val="001C4D87"/>
    <w:rsid w:val="001C5188"/>
    <w:rsid w:val="001C527C"/>
    <w:rsid w:val="001C5433"/>
    <w:rsid w:val="001C6C1B"/>
    <w:rsid w:val="001C7420"/>
    <w:rsid w:val="001C7CB0"/>
    <w:rsid w:val="001D0416"/>
    <w:rsid w:val="001D064C"/>
    <w:rsid w:val="001D1051"/>
    <w:rsid w:val="001D3095"/>
    <w:rsid w:val="001D4C16"/>
    <w:rsid w:val="001D5F69"/>
    <w:rsid w:val="001D7427"/>
    <w:rsid w:val="001E15A5"/>
    <w:rsid w:val="001E17D5"/>
    <w:rsid w:val="001E3289"/>
    <w:rsid w:val="001E3A62"/>
    <w:rsid w:val="001E4765"/>
    <w:rsid w:val="001E4E39"/>
    <w:rsid w:val="001E5131"/>
    <w:rsid w:val="001E629E"/>
    <w:rsid w:val="001E68C4"/>
    <w:rsid w:val="001E6B90"/>
    <w:rsid w:val="001E74C5"/>
    <w:rsid w:val="001E7962"/>
    <w:rsid w:val="001E7C8D"/>
    <w:rsid w:val="001F09D6"/>
    <w:rsid w:val="001F1C51"/>
    <w:rsid w:val="001F49AB"/>
    <w:rsid w:val="001F7039"/>
    <w:rsid w:val="00200175"/>
    <w:rsid w:val="0020019D"/>
    <w:rsid w:val="002010FC"/>
    <w:rsid w:val="00202402"/>
    <w:rsid w:val="00202562"/>
    <w:rsid w:val="00203EB5"/>
    <w:rsid w:val="002049C1"/>
    <w:rsid w:val="002056AD"/>
    <w:rsid w:val="00206116"/>
    <w:rsid w:val="00206C65"/>
    <w:rsid w:val="002119E4"/>
    <w:rsid w:val="0021414E"/>
    <w:rsid w:val="0021433D"/>
    <w:rsid w:val="00214E2F"/>
    <w:rsid w:val="00215B64"/>
    <w:rsid w:val="00215C8D"/>
    <w:rsid w:val="002167E3"/>
    <w:rsid w:val="00216BA8"/>
    <w:rsid w:val="00221209"/>
    <w:rsid w:val="0022142B"/>
    <w:rsid w:val="00221911"/>
    <w:rsid w:val="00222B1F"/>
    <w:rsid w:val="00223138"/>
    <w:rsid w:val="00226321"/>
    <w:rsid w:val="00227D8A"/>
    <w:rsid w:val="0023010D"/>
    <w:rsid w:val="002302CF"/>
    <w:rsid w:val="002319AB"/>
    <w:rsid w:val="00231B3C"/>
    <w:rsid w:val="00232977"/>
    <w:rsid w:val="00233575"/>
    <w:rsid w:val="002363DF"/>
    <w:rsid w:val="00237FDF"/>
    <w:rsid w:val="0024130B"/>
    <w:rsid w:val="00243014"/>
    <w:rsid w:val="0024487C"/>
    <w:rsid w:val="00244D1D"/>
    <w:rsid w:val="0024549B"/>
    <w:rsid w:val="00245643"/>
    <w:rsid w:val="00245B85"/>
    <w:rsid w:val="00246BAF"/>
    <w:rsid w:val="00250637"/>
    <w:rsid w:val="00250BF4"/>
    <w:rsid w:val="00250C8C"/>
    <w:rsid w:val="00251F5A"/>
    <w:rsid w:val="00251F87"/>
    <w:rsid w:val="00252237"/>
    <w:rsid w:val="00252454"/>
    <w:rsid w:val="002526DD"/>
    <w:rsid w:val="00252F41"/>
    <w:rsid w:val="00254FFF"/>
    <w:rsid w:val="00256249"/>
    <w:rsid w:val="00256A28"/>
    <w:rsid w:val="00257E15"/>
    <w:rsid w:val="00260CD6"/>
    <w:rsid w:val="002626C8"/>
    <w:rsid w:val="002629F4"/>
    <w:rsid w:val="00262C42"/>
    <w:rsid w:val="00264D43"/>
    <w:rsid w:val="00265DA4"/>
    <w:rsid w:val="00265F81"/>
    <w:rsid w:val="00266C3E"/>
    <w:rsid w:val="00266DC5"/>
    <w:rsid w:val="00274B8A"/>
    <w:rsid w:val="00275941"/>
    <w:rsid w:val="00276E5C"/>
    <w:rsid w:val="00277C6F"/>
    <w:rsid w:val="002802A2"/>
    <w:rsid w:val="002803B8"/>
    <w:rsid w:val="00280857"/>
    <w:rsid w:val="0028144F"/>
    <w:rsid w:val="0028148E"/>
    <w:rsid w:val="00284E69"/>
    <w:rsid w:val="0028601D"/>
    <w:rsid w:val="0028630E"/>
    <w:rsid w:val="00286746"/>
    <w:rsid w:val="00286E84"/>
    <w:rsid w:val="002873BA"/>
    <w:rsid w:val="002906BC"/>
    <w:rsid w:val="00291107"/>
    <w:rsid w:val="0029211B"/>
    <w:rsid w:val="00292F01"/>
    <w:rsid w:val="0029531A"/>
    <w:rsid w:val="00297045"/>
    <w:rsid w:val="00297049"/>
    <w:rsid w:val="002970BE"/>
    <w:rsid w:val="002970CF"/>
    <w:rsid w:val="0029756F"/>
    <w:rsid w:val="0029780A"/>
    <w:rsid w:val="00297AFA"/>
    <w:rsid w:val="002A04F6"/>
    <w:rsid w:val="002A0B5E"/>
    <w:rsid w:val="002A153D"/>
    <w:rsid w:val="002A3ABC"/>
    <w:rsid w:val="002A3B07"/>
    <w:rsid w:val="002A4C30"/>
    <w:rsid w:val="002A5E79"/>
    <w:rsid w:val="002A6135"/>
    <w:rsid w:val="002A6BDE"/>
    <w:rsid w:val="002A7652"/>
    <w:rsid w:val="002B01EE"/>
    <w:rsid w:val="002B134C"/>
    <w:rsid w:val="002B144C"/>
    <w:rsid w:val="002B1918"/>
    <w:rsid w:val="002B1F3E"/>
    <w:rsid w:val="002B2F2B"/>
    <w:rsid w:val="002B32CA"/>
    <w:rsid w:val="002B4982"/>
    <w:rsid w:val="002B69E4"/>
    <w:rsid w:val="002B6A3F"/>
    <w:rsid w:val="002B75BD"/>
    <w:rsid w:val="002B76C9"/>
    <w:rsid w:val="002C015C"/>
    <w:rsid w:val="002C076F"/>
    <w:rsid w:val="002C0AD0"/>
    <w:rsid w:val="002C12B3"/>
    <w:rsid w:val="002C2ACE"/>
    <w:rsid w:val="002C309A"/>
    <w:rsid w:val="002C3389"/>
    <w:rsid w:val="002C4E8F"/>
    <w:rsid w:val="002C602B"/>
    <w:rsid w:val="002C680E"/>
    <w:rsid w:val="002D12E1"/>
    <w:rsid w:val="002D3D25"/>
    <w:rsid w:val="002D429E"/>
    <w:rsid w:val="002D4691"/>
    <w:rsid w:val="002D52F6"/>
    <w:rsid w:val="002D6AF2"/>
    <w:rsid w:val="002D72FF"/>
    <w:rsid w:val="002E0B47"/>
    <w:rsid w:val="002E18AB"/>
    <w:rsid w:val="002E1FFC"/>
    <w:rsid w:val="002E2A02"/>
    <w:rsid w:val="002E31FA"/>
    <w:rsid w:val="002E32CA"/>
    <w:rsid w:val="002E34B7"/>
    <w:rsid w:val="002E4A6A"/>
    <w:rsid w:val="002E558A"/>
    <w:rsid w:val="002E5843"/>
    <w:rsid w:val="002E6591"/>
    <w:rsid w:val="002E79C8"/>
    <w:rsid w:val="002F0704"/>
    <w:rsid w:val="002F22EA"/>
    <w:rsid w:val="002F232F"/>
    <w:rsid w:val="002F34D8"/>
    <w:rsid w:val="002F3AEA"/>
    <w:rsid w:val="002F4DAD"/>
    <w:rsid w:val="002F61EA"/>
    <w:rsid w:val="002F7D51"/>
    <w:rsid w:val="003029BB"/>
    <w:rsid w:val="0030435E"/>
    <w:rsid w:val="003045A0"/>
    <w:rsid w:val="00304804"/>
    <w:rsid w:val="00304D87"/>
    <w:rsid w:val="003113EE"/>
    <w:rsid w:val="003128C1"/>
    <w:rsid w:val="00313427"/>
    <w:rsid w:val="00313747"/>
    <w:rsid w:val="00314365"/>
    <w:rsid w:val="00314E41"/>
    <w:rsid w:val="00315330"/>
    <w:rsid w:val="003169DD"/>
    <w:rsid w:val="00320BB1"/>
    <w:rsid w:val="00320F4A"/>
    <w:rsid w:val="0032115E"/>
    <w:rsid w:val="003219BC"/>
    <w:rsid w:val="00321CE6"/>
    <w:rsid w:val="00322655"/>
    <w:rsid w:val="003229DD"/>
    <w:rsid w:val="0032371F"/>
    <w:rsid w:val="0032372E"/>
    <w:rsid w:val="00323922"/>
    <w:rsid w:val="003269FB"/>
    <w:rsid w:val="003308A7"/>
    <w:rsid w:val="00330CE0"/>
    <w:rsid w:val="0033112A"/>
    <w:rsid w:val="00332720"/>
    <w:rsid w:val="0033408F"/>
    <w:rsid w:val="00334270"/>
    <w:rsid w:val="00334BD3"/>
    <w:rsid w:val="003351E5"/>
    <w:rsid w:val="003362C7"/>
    <w:rsid w:val="003369A6"/>
    <w:rsid w:val="00337360"/>
    <w:rsid w:val="003415D9"/>
    <w:rsid w:val="00342D55"/>
    <w:rsid w:val="003437D5"/>
    <w:rsid w:val="00343A9B"/>
    <w:rsid w:val="003445EF"/>
    <w:rsid w:val="00344617"/>
    <w:rsid w:val="003446B4"/>
    <w:rsid w:val="00346541"/>
    <w:rsid w:val="003468F5"/>
    <w:rsid w:val="00347206"/>
    <w:rsid w:val="00347EBE"/>
    <w:rsid w:val="00351E68"/>
    <w:rsid w:val="00352860"/>
    <w:rsid w:val="00353787"/>
    <w:rsid w:val="00353B73"/>
    <w:rsid w:val="003558BA"/>
    <w:rsid w:val="00355F1B"/>
    <w:rsid w:val="00356377"/>
    <w:rsid w:val="00356713"/>
    <w:rsid w:val="003606D9"/>
    <w:rsid w:val="003607B9"/>
    <w:rsid w:val="00360ACE"/>
    <w:rsid w:val="0036534A"/>
    <w:rsid w:val="00370F01"/>
    <w:rsid w:val="00371465"/>
    <w:rsid w:val="0037402E"/>
    <w:rsid w:val="0037602E"/>
    <w:rsid w:val="00382336"/>
    <w:rsid w:val="00382572"/>
    <w:rsid w:val="003833F4"/>
    <w:rsid w:val="0038356D"/>
    <w:rsid w:val="0038431D"/>
    <w:rsid w:val="003844EE"/>
    <w:rsid w:val="003869AF"/>
    <w:rsid w:val="00387245"/>
    <w:rsid w:val="00387519"/>
    <w:rsid w:val="00387E7C"/>
    <w:rsid w:val="003925B0"/>
    <w:rsid w:val="003928CE"/>
    <w:rsid w:val="0039336C"/>
    <w:rsid w:val="0039378F"/>
    <w:rsid w:val="00393CDD"/>
    <w:rsid w:val="00394AB6"/>
    <w:rsid w:val="00395CFA"/>
    <w:rsid w:val="00397923"/>
    <w:rsid w:val="003A06CA"/>
    <w:rsid w:val="003A1FD9"/>
    <w:rsid w:val="003A269D"/>
    <w:rsid w:val="003A4214"/>
    <w:rsid w:val="003A6771"/>
    <w:rsid w:val="003A77FD"/>
    <w:rsid w:val="003A7953"/>
    <w:rsid w:val="003A7E69"/>
    <w:rsid w:val="003B0E49"/>
    <w:rsid w:val="003B12D3"/>
    <w:rsid w:val="003B2A51"/>
    <w:rsid w:val="003B5465"/>
    <w:rsid w:val="003B7B35"/>
    <w:rsid w:val="003B7E72"/>
    <w:rsid w:val="003B7E7C"/>
    <w:rsid w:val="003C2486"/>
    <w:rsid w:val="003C31BF"/>
    <w:rsid w:val="003C62F4"/>
    <w:rsid w:val="003C7B5E"/>
    <w:rsid w:val="003D0C3F"/>
    <w:rsid w:val="003D0E93"/>
    <w:rsid w:val="003D2933"/>
    <w:rsid w:val="003D2A72"/>
    <w:rsid w:val="003D3167"/>
    <w:rsid w:val="003D4210"/>
    <w:rsid w:val="003D58C4"/>
    <w:rsid w:val="003D725F"/>
    <w:rsid w:val="003E1291"/>
    <w:rsid w:val="003E23C7"/>
    <w:rsid w:val="003E30FD"/>
    <w:rsid w:val="003E46D0"/>
    <w:rsid w:val="003E4EF6"/>
    <w:rsid w:val="003E5290"/>
    <w:rsid w:val="003E56B8"/>
    <w:rsid w:val="003E5E90"/>
    <w:rsid w:val="003E6000"/>
    <w:rsid w:val="003E6102"/>
    <w:rsid w:val="003E77D1"/>
    <w:rsid w:val="003F22EA"/>
    <w:rsid w:val="003F25B0"/>
    <w:rsid w:val="003F440B"/>
    <w:rsid w:val="003F5BEB"/>
    <w:rsid w:val="003F60E2"/>
    <w:rsid w:val="003F6EE8"/>
    <w:rsid w:val="003F7087"/>
    <w:rsid w:val="003F78E6"/>
    <w:rsid w:val="0040031A"/>
    <w:rsid w:val="00400461"/>
    <w:rsid w:val="00400494"/>
    <w:rsid w:val="00400BB6"/>
    <w:rsid w:val="004010F4"/>
    <w:rsid w:val="00402054"/>
    <w:rsid w:val="0040258A"/>
    <w:rsid w:val="00402C9A"/>
    <w:rsid w:val="00404266"/>
    <w:rsid w:val="00406264"/>
    <w:rsid w:val="00407BCC"/>
    <w:rsid w:val="0041189A"/>
    <w:rsid w:val="00412830"/>
    <w:rsid w:val="00413823"/>
    <w:rsid w:val="00415563"/>
    <w:rsid w:val="00417286"/>
    <w:rsid w:val="00420E21"/>
    <w:rsid w:val="004218F0"/>
    <w:rsid w:val="00421DC2"/>
    <w:rsid w:val="00421E71"/>
    <w:rsid w:val="00421FA6"/>
    <w:rsid w:val="00422380"/>
    <w:rsid w:val="0042298A"/>
    <w:rsid w:val="00422AA9"/>
    <w:rsid w:val="004233F7"/>
    <w:rsid w:val="004236E0"/>
    <w:rsid w:val="004247E0"/>
    <w:rsid w:val="00426A39"/>
    <w:rsid w:val="00430084"/>
    <w:rsid w:val="004322A1"/>
    <w:rsid w:val="0043286F"/>
    <w:rsid w:val="00432BB0"/>
    <w:rsid w:val="0043513C"/>
    <w:rsid w:val="00436BDD"/>
    <w:rsid w:val="00436DDC"/>
    <w:rsid w:val="00437E66"/>
    <w:rsid w:val="00440C79"/>
    <w:rsid w:val="00443064"/>
    <w:rsid w:val="0044391F"/>
    <w:rsid w:val="00444AD8"/>
    <w:rsid w:val="004465EC"/>
    <w:rsid w:val="00450517"/>
    <w:rsid w:val="0045563F"/>
    <w:rsid w:val="00455CAE"/>
    <w:rsid w:val="00460C44"/>
    <w:rsid w:val="00460D54"/>
    <w:rsid w:val="00460DBC"/>
    <w:rsid w:val="0046168A"/>
    <w:rsid w:val="004645A7"/>
    <w:rsid w:val="00465E7C"/>
    <w:rsid w:val="0046688E"/>
    <w:rsid w:val="004709B0"/>
    <w:rsid w:val="004709D0"/>
    <w:rsid w:val="004710AB"/>
    <w:rsid w:val="00472299"/>
    <w:rsid w:val="00472961"/>
    <w:rsid w:val="00472E91"/>
    <w:rsid w:val="00473104"/>
    <w:rsid w:val="00473DF9"/>
    <w:rsid w:val="00473EF8"/>
    <w:rsid w:val="0047416A"/>
    <w:rsid w:val="004744C1"/>
    <w:rsid w:val="0047457E"/>
    <w:rsid w:val="00475F22"/>
    <w:rsid w:val="00475FF3"/>
    <w:rsid w:val="00476948"/>
    <w:rsid w:val="00476F95"/>
    <w:rsid w:val="0047745C"/>
    <w:rsid w:val="00480C78"/>
    <w:rsid w:val="00481223"/>
    <w:rsid w:val="00481380"/>
    <w:rsid w:val="0048170A"/>
    <w:rsid w:val="00482558"/>
    <w:rsid w:val="004838CB"/>
    <w:rsid w:val="00485502"/>
    <w:rsid w:val="00486C20"/>
    <w:rsid w:val="00487C65"/>
    <w:rsid w:val="0049063E"/>
    <w:rsid w:val="0049153D"/>
    <w:rsid w:val="0049173B"/>
    <w:rsid w:val="00491849"/>
    <w:rsid w:val="00491B7A"/>
    <w:rsid w:val="00491CBF"/>
    <w:rsid w:val="00492C3D"/>
    <w:rsid w:val="00493FFD"/>
    <w:rsid w:val="0049477E"/>
    <w:rsid w:val="00494D23"/>
    <w:rsid w:val="00494E80"/>
    <w:rsid w:val="004A02A2"/>
    <w:rsid w:val="004A07AA"/>
    <w:rsid w:val="004A3350"/>
    <w:rsid w:val="004A4941"/>
    <w:rsid w:val="004A5009"/>
    <w:rsid w:val="004A6E1F"/>
    <w:rsid w:val="004A779C"/>
    <w:rsid w:val="004B06F9"/>
    <w:rsid w:val="004B1469"/>
    <w:rsid w:val="004B38BC"/>
    <w:rsid w:val="004B4A69"/>
    <w:rsid w:val="004B54C4"/>
    <w:rsid w:val="004B7032"/>
    <w:rsid w:val="004C14D0"/>
    <w:rsid w:val="004C3033"/>
    <w:rsid w:val="004C4253"/>
    <w:rsid w:val="004C4380"/>
    <w:rsid w:val="004C495C"/>
    <w:rsid w:val="004C49CE"/>
    <w:rsid w:val="004C6539"/>
    <w:rsid w:val="004C66F5"/>
    <w:rsid w:val="004C6D5B"/>
    <w:rsid w:val="004C6D96"/>
    <w:rsid w:val="004C77BF"/>
    <w:rsid w:val="004C7F78"/>
    <w:rsid w:val="004D0D1F"/>
    <w:rsid w:val="004D109F"/>
    <w:rsid w:val="004D1108"/>
    <w:rsid w:val="004D2393"/>
    <w:rsid w:val="004D2790"/>
    <w:rsid w:val="004D2E53"/>
    <w:rsid w:val="004D48AF"/>
    <w:rsid w:val="004D4959"/>
    <w:rsid w:val="004D5526"/>
    <w:rsid w:val="004D59F9"/>
    <w:rsid w:val="004D5DFF"/>
    <w:rsid w:val="004D61C9"/>
    <w:rsid w:val="004D7666"/>
    <w:rsid w:val="004E0136"/>
    <w:rsid w:val="004E0633"/>
    <w:rsid w:val="004E3A82"/>
    <w:rsid w:val="004E48EF"/>
    <w:rsid w:val="004E57CB"/>
    <w:rsid w:val="004E60AB"/>
    <w:rsid w:val="004E6ECF"/>
    <w:rsid w:val="004E76CC"/>
    <w:rsid w:val="004E7AAB"/>
    <w:rsid w:val="004F32AB"/>
    <w:rsid w:val="004F412F"/>
    <w:rsid w:val="004F5120"/>
    <w:rsid w:val="004F5429"/>
    <w:rsid w:val="004F5E35"/>
    <w:rsid w:val="004F5F8E"/>
    <w:rsid w:val="004F68EC"/>
    <w:rsid w:val="004F694B"/>
    <w:rsid w:val="0050016B"/>
    <w:rsid w:val="0050021A"/>
    <w:rsid w:val="0050079E"/>
    <w:rsid w:val="0050087B"/>
    <w:rsid w:val="00500D89"/>
    <w:rsid w:val="00501322"/>
    <w:rsid w:val="005017AF"/>
    <w:rsid w:val="005019ED"/>
    <w:rsid w:val="00501D99"/>
    <w:rsid w:val="00502056"/>
    <w:rsid w:val="005033A2"/>
    <w:rsid w:val="0050438E"/>
    <w:rsid w:val="00504740"/>
    <w:rsid w:val="00504E67"/>
    <w:rsid w:val="0050535B"/>
    <w:rsid w:val="0050545D"/>
    <w:rsid w:val="005059FD"/>
    <w:rsid w:val="00506274"/>
    <w:rsid w:val="00510CEA"/>
    <w:rsid w:val="0051170F"/>
    <w:rsid w:val="0051202F"/>
    <w:rsid w:val="0051221F"/>
    <w:rsid w:val="0051232A"/>
    <w:rsid w:val="00512EC9"/>
    <w:rsid w:val="00513053"/>
    <w:rsid w:val="00514A37"/>
    <w:rsid w:val="00514F1E"/>
    <w:rsid w:val="00515400"/>
    <w:rsid w:val="0051701F"/>
    <w:rsid w:val="005171E6"/>
    <w:rsid w:val="005206AB"/>
    <w:rsid w:val="005208A6"/>
    <w:rsid w:val="005219AD"/>
    <w:rsid w:val="00521F51"/>
    <w:rsid w:val="00522DE3"/>
    <w:rsid w:val="00524BED"/>
    <w:rsid w:val="00525E8C"/>
    <w:rsid w:val="00526530"/>
    <w:rsid w:val="00526B94"/>
    <w:rsid w:val="00527690"/>
    <w:rsid w:val="005306BA"/>
    <w:rsid w:val="00534B49"/>
    <w:rsid w:val="0053662F"/>
    <w:rsid w:val="00536A2C"/>
    <w:rsid w:val="00536DF1"/>
    <w:rsid w:val="005372D9"/>
    <w:rsid w:val="005373D8"/>
    <w:rsid w:val="00537662"/>
    <w:rsid w:val="0053774C"/>
    <w:rsid w:val="0053794F"/>
    <w:rsid w:val="0054066B"/>
    <w:rsid w:val="0054124D"/>
    <w:rsid w:val="0054151D"/>
    <w:rsid w:val="00541959"/>
    <w:rsid w:val="00545121"/>
    <w:rsid w:val="0054559E"/>
    <w:rsid w:val="00546300"/>
    <w:rsid w:val="0054798E"/>
    <w:rsid w:val="0055033C"/>
    <w:rsid w:val="00550780"/>
    <w:rsid w:val="0055417E"/>
    <w:rsid w:val="0055644C"/>
    <w:rsid w:val="005568E4"/>
    <w:rsid w:val="00561674"/>
    <w:rsid w:val="00562107"/>
    <w:rsid w:val="00562755"/>
    <w:rsid w:val="0056298B"/>
    <w:rsid w:val="00562B3E"/>
    <w:rsid w:val="005633B0"/>
    <w:rsid w:val="0056348C"/>
    <w:rsid w:val="0056363C"/>
    <w:rsid w:val="00563691"/>
    <w:rsid w:val="00563809"/>
    <w:rsid w:val="0056572C"/>
    <w:rsid w:val="005657E0"/>
    <w:rsid w:val="005658A1"/>
    <w:rsid w:val="00565F5A"/>
    <w:rsid w:val="005662C8"/>
    <w:rsid w:val="00571190"/>
    <w:rsid w:val="005719A4"/>
    <w:rsid w:val="005729AE"/>
    <w:rsid w:val="0057341F"/>
    <w:rsid w:val="00573B2C"/>
    <w:rsid w:val="00574B34"/>
    <w:rsid w:val="00576E3A"/>
    <w:rsid w:val="005773B4"/>
    <w:rsid w:val="005775D1"/>
    <w:rsid w:val="00577AC3"/>
    <w:rsid w:val="0058168E"/>
    <w:rsid w:val="0058583E"/>
    <w:rsid w:val="00586D71"/>
    <w:rsid w:val="0058725B"/>
    <w:rsid w:val="00590E2A"/>
    <w:rsid w:val="005934A5"/>
    <w:rsid w:val="00593D79"/>
    <w:rsid w:val="0059487A"/>
    <w:rsid w:val="005960E3"/>
    <w:rsid w:val="005969CE"/>
    <w:rsid w:val="0059777E"/>
    <w:rsid w:val="005A02CB"/>
    <w:rsid w:val="005A0A2A"/>
    <w:rsid w:val="005A0BFC"/>
    <w:rsid w:val="005A3B40"/>
    <w:rsid w:val="005A3DAB"/>
    <w:rsid w:val="005A4BB6"/>
    <w:rsid w:val="005A5154"/>
    <w:rsid w:val="005A541A"/>
    <w:rsid w:val="005B051B"/>
    <w:rsid w:val="005B2DA0"/>
    <w:rsid w:val="005B2E55"/>
    <w:rsid w:val="005B3D88"/>
    <w:rsid w:val="005B3ECB"/>
    <w:rsid w:val="005B5CEE"/>
    <w:rsid w:val="005B6F81"/>
    <w:rsid w:val="005C03DF"/>
    <w:rsid w:val="005C0931"/>
    <w:rsid w:val="005C0F61"/>
    <w:rsid w:val="005C125F"/>
    <w:rsid w:val="005C4878"/>
    <w:rsid w:val="005C499D"/>
    <w:rsid w:val="005C52A2"/>
    <w:rsid w:val="005C7931"/>
    <w:rsid w:val="005D0B73"/>
    <w:rsid w:val="005D2006"/>
    <w:rsid w:val="005D22D0"/>
    <w:rsid w:val="005D2C2B"/>
    <w:rsid w:val="005D2CE0"/>
    <w:rsid w:val="005D30E0"/>
    <w:rsid w:val="005D3105"/>
    <w:rsid w:val="005D3AAC"/>
    <w:rsid w:val="005D452F"/>
    <w:rsid w:val="005D5124"/>
    <w:rsid w:val="005D5988"/>
    <w:rsid w:val="005D7F6A"/>
    <w:rsid w:val="005D7F8D"/>
    <w:rsid w:val="005E07DA"/>
    <w:rsid w:val="005E0917"/>
    <w:rsid w:val="005E2F6D"/>
    <w:rsid w:val="005E3132"/>
    <w:rsid w:val="005E3362"/>
    <w:rsid w:val="005E4AF2"/>
    <w:rsid w:val="005E4CBC"/>
    <w:rsid w:val="005E59A4"/>
    <w:rsid w:val="005E5D72"/>
    <w:rsid w:val="005E696D"/>
    <w:rsid w:val="005E72DF"/>
    <w:rsid w:val="005F045A"/>
    <w:rsid w:val="005F0A7C"/>
    <w:rsid w:val="005F0AF7"/>
    <w:rsid w:val="005F0E4D"/>
    <w:rsid w:val="005F23CA"/>
    <w:rsid w:val="005F242D"/>
    <w:rsid w:val="005F376D"/>
    <w:rsid w:val="005F3E72"/>
    <w:rsid w:val="005F4E99"/>
    <w:rsid w:val="005F7FB7"/>
    <w:rsid w:val="0060091B"/>
    <w:rsid w:val="006019F6"/>
    <w:rsid w:val="00601A17"/>
    <w:rsid w:val="00601FF6"/>
    <w:rsid w:val="006027F2"/>
    <w:rsid w:val="00602E0D"/>
    <w:rsid w:val="00602E71"/>
    <w:rsid w:val="00603441"/>
    <w:rsid w:val="00605A86"/>
    <w:rsid w:val="00605BF7"/>
    <w:rsid w:val="006072A2"/>
    <w:rsid w:val="00607399"/>
    <w:rsid w:val="00607ACE"/>
    <w:rsid w:val="00611FAC"/>
    <w:rsid w:val="0061241B"/>
    <w:rsid w:val="006129B6"/>
    <w:rsid w:val="00612AA8"/>
    <w:rsid w:val="006134A7"/>
    <w:rsid w:val="006137FD"/>
    <w:rsid w:val="00613CAA"/>
    <w:rsid w:val="00614F97"/>
    <w:rsid w:val="0061515E"/>
    <w:rsid w:val="006157FE"/>
    <w:rsid w:val="00615996"/>
    <w:rsid w:val="00615CEA"/>
    <w:rsid w:val="006167EE"/>
    <w:rsid w:val="00617B40"/>
    <w:rsid w:val="0062053F"/>
    <w:rsid w:val="006209AA"/>
    <w:rsid w:val="00622D0D"/>
    <w:rsid w:val="00624A10"/>
    <w:rsid w:val="00625949"/>
    <w:rsid w:val="00625A55"/>
    <w:rsid w:val="00626DFC"/>
    <w:rsid w:val="0062764A"/>
    <w:rsid w:val="006314FA"/>
    <w:rsid w:val="00631870"/>
    <w:rsid w:val="00633CE0"/>
    <w:rsid w:val="00633E04"/>
    <w:rsid w:val="006346CF"/>
    <w:rsid w:val="006351F3"/>
    <w:rsid w:val="0063546A"/>
    <w:rsid w:val="00636722"/>
    <w:rsid w:val="00636EA5"/>
    <w:rsid w:val="00637582"/>
    <w:rsid w:val="006379FF"/>
    <w:rsid w:val="00637ACF"/>
    <w:rsid w:val="006406A0"/>
    <w:rsid w:val="00640ACD"/>
    <w:rsid w:val="006411D5"/>
    <w:rsid w:val="00642847"/>
    <w:rsid w:val="00642B93"/>
    <w:rsid w:val="00643783"/>
    <w:rsid w:val="00643D03"/>
    <w:rsid w:val="00643EE8"/>
    <w:rsid w:val="0064539C"/>
    <w:rsid w:val="0064551D"/>
    <w:rsid w:val="006505A3"/>
    <w:rsid w:val="006506EA"/>
    <w:rsid w:val="0065073D"/>
    <w:rsid w:val="00651F93"/>
    <w:rsid w:val="00652915"/>
    <w:rsid w:val="00652A21"/>
    <w:rsid w:val="006559B4"/>
    <w:rsid w:val="00655AF5"/>
    <w:rsid w:val="00655BD3"/>
    <w:rsid w:val="00656FD5"/>
    <w:rsid w:val="0065774E"/>
    <w:rsid w:val="006579D9"/>
    <w:rsid w:val="006604F0"/>
    <w:rsid w:val="0066106F"/>
    <w:rsid w:val="00661CF1"/>
    <w:rsid w:val="00662A68"/>
    <w:rsid w:val="00663987"/>
    <w:rsid w:val="00663AEA"/>
    <w:rsid w:val="00663F96"/>
    <w:rsid w:val="006662AB"/>
    <w:rsid w:val="006673D6"/>
    <w:rsid w:val="0066757B"/>
    <w:rsid w:val="006703CB"/>
    <w:rsid w:val="0067142A"/>
    <w:rsid w:val="0067357F"/>
    <w:rsid w:val="006735E0"/>
    <w:rsid w:val="00674B8E"/>
    <w:rsid w:val="00674EB0"/>
    <w:rsid w:val="00677456"/>
    <w:rsid w:val="006778BC"/>
    <w:rsid w:val="006807B3"/>
    <w:rsid w:val="006807DE"/>
    <w:rsid w:val="00682AC1"/>
    <w:rsid w:val="0068360F"/>
    <w:rsid w:val="00683895"/>
    <w:rsid w:val="00683B26"/>
    <w:rsid w:val="00683E9B"/>
    <w:rsid w:val="00685944"/>
    <w:rsid w:val="0068677D"/>
    <w:rsid w:val="0068732C"/>
    <w:rsid w:val="00690379"/>
    <w:rsid w:val="00691AC8"/>
    <w:rsid w:val="00693312"/>
    <w:rsid w:val="0069352C"/>
    <w:rsid w:val="00694EE4"/>
    <w:rsid w:val="00695903"/>
    <w:rsid w:val="00695BF3"/>
    <w:rsid w:val="00695E59"/>
    <w:rsid w:val="00696A26"/>
    <w:rsid w:val="006974EF"/>
    <w:rsid w:val="006975EE"/>
    <w:rsid w:val="00697B8B"/>
    <w:rsid w:val="00697EA2"/>
    <w:rsid w:val="006A0B60"/>
    <w:rsid w:val="006A0F0C"/>
    <w:rsid w:val="006A262B"/>
    <w:rsid w:val="006A2841"/>
    <w:rsid w:val="006A3E33"/>
    <w:rsid w:val="006A5604"/>
    <w:rsid w:val="006A5F1F"/>
    <w:rsid w:val="006A62D3"/>
    <w:rsid w:val="006A6526"/>
    <w:rsid w:val="006A672A"/>
    <w:rsid w:val="006A7709"/>
    <w:rsid w:val="006A78FE"/>
    <w:rsid w:val="006A7AEA"/>
    <w:rsid w:val="006B27F1"/>
    <w:rsid w:val="006B3111"/>
    <w:rsid w:val="006B39BD"/>
    <w:rsid w:val="006B3D80"/>
    <w:rsid w:val="006B5595"/>
    <w:rsid w:val="006C064D"/>
    <w:rsid w:val="006C07A3"/>
    <w:rsid w:val="006C225D"/>
    <w:rsid w:val="006C26EF"/>
    <w:rsid w:val="006C450A"/>
    <w:rsid w:val="006C480C"/>
    <w:rsid w:val="006C5497"/>
    <w:rsid w:val="006C5633"/>
    <w:rsid w:val="006C5AE4"/>
    <w:rsid w:val="006C6050"/>
    <w:rsid w:val="006C7342"/>
    <w:rsid w:val="006C7763"/>
    <w:rsid w:val="006C7F7B"/>
    <w:rsid w:val="006D0068"/>
    <w:rsid w:val="006D02B3"/>
    <w:rsid w:val="006D173D"/>
    <w:rsid w:val="006D2EFC"/>
    <w:rsid w:val="006D33EC"/>
    <w:rsid w:val="006D3581"/>
    <w:rsid w:val="006D384D"/>
    <w:rsid w:val="006D3CD9"/>
    <w:rsid w:val="006D6A32"/>
    <w:rsid w:val="006D6B36"/>
    <w:rsid w:val="006D6C77"/>
    <w:rsid w:val="006D75FA"/>
    <w:rsid w:val="006D779F"/>
    <w:rsid w:val="006D7C98"/>
    <w:rsid w:val="006E0110"/>
    <w:rsid w:val="006E04A7"/>
    <w:rsid w:val="006E2D0F"/>
    <w:rsid w:val="006E3429"/>
    <w:rsid w:val="006E3AB2"/>
    <w:rsid w:val="006E5CC3"/>
    <w:rsid w:val="006E6507"/>
    <w:rsid w:val="006E7B8E"/>
    <w:rsid w:val="006E7D87"/>
    <w:rsid w:val="006F01F9"/>
    <w:rsid w:val="006F1D0B"/>
    <w:rsid w:val="006F34F8"/>
    <w:rsid w:val="006F4AC3"/>
    <w:rsid w:val="006F5CAE"/>
    <w:rsid w:val="006F5E67"/>
    <w:rsid w:val="006F6134"/>
    <w:rsid w:val="006F6587"/>
    <w:rsid w:val="006F7F98"/>
    <w:rsid w:val="00700BE2"/>
    <w:rsid w:val="00700DFB"/>
    <w:rsid w:val="007019A7"/>
    <w:rsid w:val="0070330D"/>
    <w:rsid w:val="0070330E"/>
    <w:rsid w:val="00703A2C"/>
    <w:rsid w:val="00703DF6"/>
    <w:rsid w:val="007062CB"/>
    <w:rsid w:val="007063FF"/>
    <w:rsid w:val="00710DEA"/>
    <w:rsid w:val="0071552D"/>
    <w:rsid w:val="00715C18"/>
    <w:rsid w:val="007170D6"/>
    <w:rsid w:val="00717C06"/>
    <w:rsid w:val="00720F63"/>
    <w:rsid w:val="007210AB"/>
    <w:rsid w:val="00722508"/>
    <w:rsid w:val="0072303E"/>
    <w:rsid w:val="0072328F"/>
    <w:rsid w:val="00725FA8"/>
    <w:rsid w:val="007269A3"/>
    <w:rsid w:val="00726E42"/>
    <w:rsid w:val="00727293"/>
    <w:rsid w:val="00730CF3"/>
    <w:rsid w:val="00731D62"/>
    <w:rsid w:val="00733719"/>
    <w:rsid w:val="00733C6A"/>
    <w:rsid w:val="00734074"/>
    <w:rsid w:val="00734386"/>
    <w:rsid w:val="0073468B"/>
    <w:rsid w:val="00734925"/>
    <w:rsid w:val="007351D6"/>
    <w:rsid w:val="0073584B"/>
    <w:rsid w:val="007374D1"/>
    <w:rsid w:val="00737FD3"/>
    <w:rsid w:val="007405CB"/>
    <w:rsid w:val="00741724"/>
    <w:rsid w:val="00741974"/>
    <w:rsid w:val="0074317F"/>
    <w:rsid w:val="00743AA2"/>
    <w:rsid w:val="0074480F"/>
    <w:rsid w:val="00745C4A"/>
    <w:rsid w:val="00745E1F"/>
    <w:rsid w:val="00745F00"/>
    <w:rsid w:val="00745FCD"/>
    <w:rsid w:val="0074658B"/>
    <w:rsid w:val="00746AC3"/>
    <w:rsid w:val="00746B45"/>
    <w:rsid w:val="00747768"/>
    <w:rsid w:val="00747FE7"/>
    <w:rsid w:val="00750ED3"/>
    <w:rsid w:val="007515DE"/>
    <w:rsid w:val="007527F7"/>
    <w:rsid w:val="007531FC"/>
    <w:rsid w:val="0075388B"/>
    <w:rsid w:val="0075470D"/>
    <w:rsid w:val="00757F1C"/>
    <w:rsid w:val="0076046D"/>
    <w:rsid w:val="00760FF8"/>
    <w:rsid w:val="0076197C"/>
    <w:rsid w:val="00761D73"/>
    <w:rsid w:val="00762AA7"/>
    <w:rsid w:val="00763F74"/>
    <w:rsid w:val="0076542A"/>
    <w:rsid w:val="00765819"/>
    <w:rsid w:val="007659EE"/>
    <w:rsid w:val="007664C8"/>
    <w:rsid w:val="00766677"/>
    <w:rsid w:val="007666FE"/>
    <w:rsid w:val="00767760"/>
    <w:rsid w:val="0077038C"/>
    <w:rsid w:val="007706DF"/>
    <w:rsid w:val="00770726"/>
    <w:rsid w:val="00770DEA"/>
    <w:rsid w:val="00771C98"/>
    <w:rsid w:val="00772527"/>
    <w:rsid w:val="0077351A"/>
    <w:rsid w:val="00774EAA"/>
    <w:rsid w:val="0077667D"/>
    <w:rsid w:val="00776730"/>
    <w:rsid w:val="00780907"/>
    <w:rsid w:val="00780947"/>
    <w:rsid w:val="00780E73"/>
    <w:rsid w:val="00780F0A"/>
    <w:rsid w:val="00781958"/>
    <w:rsid w:val="00782EBC"/>
    <w:rsid w:val="0078307B"/>
    <w:rsid w:val="00783106"/>
    <w:rsid w:val="00783314"/>
    <w:rsid w:val="00783F28"/>
    <w:rsid w:val="007856F2"/>
    <w:rsid w:val="00785AC0"/>
    <w:rsid w:val="00785E4F"/>
    <w:rsid w:val="00787EB2"/>
    <w:rsid w:val="007922A6"/>
    <w:rsid w:val="00792707"/>
    <w:rsid w:val="00792E2B"/>
    <w:rsid w:val="007946EE"/>
    <w:rsid w:val="00794BA6"/>
    <w:rsid w:val="00794DD6"/>
    <w:rsid w:val="00795014"/>
    <w:rsid w:val="00795F43"/>
    <w:rsid w:val="00796DC0"/>
    <w:rsid w:val="007A0796"/>
    <w:rsid w:val="007A0EAB"/>
    <w:rsid w:val="007A3729"/>
    <w:rsid w:val="007A5898"/>
    <w:rsid w:val="007A7A33"/>
    <w:rsid w:val="007A7AD9"/>
    <w:rsid w:val="007B028A"/>
    <w:rsid w:val="007B1BA0"/>
    <w:rsid w:val="007B2AB9"/>
    <w:rsid w:val="007B2D3B"/>
    <w:rsid w:val="007B40C1"/>
    <w:rsid w:val="007B4E95"/>
    <w:rsid w:val="007B6B35"/>
    <w:rsid w:val="007B6F3C"/>
    <w:rsid w:val="007B7837"/>
    <w:rsid w:val="007C0912"/>
    <w:rsid w:val="007C1000"/>
    <w:rsid w:val="007C2343"/>
    <w:rsid w:val="007C2A40"/>
    <w:rsid w:val="007C3601"/>
    <w:rsid w:val="007C4648"/>
    <w:rsid w:val="007C5B94"/>
    <w:rsid w:val="007C5CD8"/>
    <w:rsid w:val="007C7900"/>
    <w:rsid w:val="007D0BB0"/>
    <w:rsid w:val="007D5AF3"/>
    <w:rsid w:val="007E06CF"/>
    <w:rsid w:val="007E2ACF"/>
    <w:rsid w:val="007E2BD0"/>
    <w:rsid w:val="007E3524"/>
    <w:rsid w:val="007E38F7"/>
    <w:rsid w:val="007E7085"/>
    <w:rsid w:val="007E7D9C"/>
    <w:rsid w:val="007F07A7"/>
    <w:rsid w:val="007F07C8"/>
    <w:rsid w:val="007F0D44"/>
    <w:rsid w:val="007F234C"/>
    <w:rsid w:val="007F4024"/>
    <w:rsid w:val="007F4224"/>
    <w:rsid w:val="007F63C5"/>
    <w:rsid w:val="00800C59"/>
    <w:rsid w:val="00800E1A"/>
    <w:rsid w:val="0080121C"/>
    <w:rsid w:val="008017D1"/>
    <w:rsid w:val="00802479"/>
    <w:rsid w:val="008026A9"/>
    <w:rsid w:val="00802773"/>
    <w:rsid w:val="00802C21"/>
    <w:rsid w:val="00803707"/>
    <w:rsid w:val="00805DF5"/>
    <w:rsid w:val="008064B3"/>
    <w:rsid w:val="00807052"/>
    <w:rsid w:val="008119B7"/>
    <w:rsid w:val="0081317C"/>
    <w:rsid w:val="00814350"/>
    <w:rsid w:val="00814CBA"/>
    <w:rsid w:val="00814FC1"/>
    <w:rsid w:val="008153CE"/>
    <w:rsid w:val="0081789D"/>
    <w:rsid w:val="008204C5"/>
    <w:rsid w:val="0082077E"/>
    <w:rsid w:val="00820849"/>
    <w:rsid w:val="00821A24"/>
    <w:rsid w:val="00821FE9"/>
    <w:rsid w:val="0082249A"/>
    <w:rsid w:val="0082410B"/>
    <w:rsid w:val="00824B5A"/>
    <w:rsid w:val="00824D98"/>
    <w:rsid w:val="00826439"/>
    <w:rsid w:val="0083023A"/>
    <w:rsid w:val="0083041C"/>
    <w:rsid w:val="00830867"/>
    <w:rsid w:val="00832E99"/>
    <w:rsid w:val="00832FAC"/>
    <w:rsid w:val="00833044"/>
    <w:rsid w:val="00833933"/>
    <w:rsid w:val="00836709"/>
    <w:rsid w:val="0083689C"/>
    <w:rsid w:val="008368F9"/>
    <w:rsid w:val="00840E76"/>
    <w:rsid w:val="008415AE"/>
    <w:rsid w:val="00841B36"/>
    <w:rsid w:val="00844555"/>
    <w:rsid w:val="008452F9"/>
    <w:rsid w:val="00845D57"/>
    <w:rsid w:val="00846BBC"/>
    <w:rsid w:val="008503C0"/>
    <w:rsid w:val="00851121"/>
    <w:rsid w:val="0085136A"/>
    <w:rsid w:val="00853874"/>
    <w:rsid w:val="00855316"/>
    <w:rsid w:val="008554B3"/>
    <w:rsid w:val="008558F7"/>
    <w:rsid w:val="00856673"/>
    <w:rsid w:val="008570BE"/>
    <w:rsid w:val="0086194F"/>
    <w:rsid w:val="00861E78"/>
    <w:rsid w:val="008631C1"/>
    <w:rsid w:val="00865A48"/>
    <w:rsid w:val="0086619D"/>
    <w:rsid w:val="0087041D"/>
    <w:rsid w:val="00871C8E"/>
    <w:rsid w:val="0087240C"/>
    <w:rsid w:val="00872E14"/>
    <w:rsid w:val="008745FF"/>
    <w:rsid w:val="00876B5A"/>
    <w:rsid w:val="00880060"/>
    <w:rsid w:val="00880E00"/>
    <w:rsid w:val="00881197"/>
    <w:rsid w:val="00881205"/>
    <w:rsid w:val="00881F33"/>
    <w:rsid w:val="00881FD6"/>
    <w:rsid w:val="008825C3"/>
    <w:rsid w:val="008830C7"/>
    <w:rsid w:val="00883609"/>
    <w:rsid w:val="00883B8B"/>
    <w:rsid w:val="008850CC"/>
    <w:rsid w:val="00885209"/>
    <w:rsid w:val="008861BF"/>
    <w:rsid w:val="0088646A"/>
    <w:rsid w:val="0088677A"/>
    <w:rsid w:val="00887CFD"/>
    <w:rsid w:val="00887EF8"/>
    <w:rsid w:val="008913B9"/>
    <w:rsid w:val="00891A05"/>
    <w:rsid w:val="00891EE6"/>
    <w:rsid w:val="008938D3"/>
    <w:rsid w:val="00894095"/>
    <w:rsid w:val="00895793"/>
    <w:rsid w:val="0089596B"/>
    <w:rsid w:val="0089648E"/>
    <w:rsid w:val="008A17E1"/>
    <w:rsid w:val="008A18B0"/>
    <w:rsid w:val="008A24A1"/>
    <w:rsid w:val="008A35DD"/>
    <w:rsid w:val="008A3D0A"/>
    <w:rsid w:val="008A50CA"/>
    <w:rsid w:val="008A51E7"/>
    <w:rsid w:val="008A54E9"/>
    <w:rsid w:val="008A6658"/>
    <w:rsid w:val="008A6F13"/>
    <w:rsid w:val="008B00FB"/>
    <w:rsid w:val="008B04D5"/>
    <w:rsid w:val="008B09C8"/>
    <w:rsid w:val="008B118D"/>
    <w:rsid w:val="008B39BF"/>
    <w:rsid w:val="008B424F"/>
    <w:rsid w:val="008B4D1C"/>
    <w:rsid w:val="008B51DD"/>
    <w:rsid w:val="008B5697"/>
    <w:rsid w:val="008B59E1"/>
    <w:rsid w:val="008B5C4E"/>
    <w:rsid w:val="008B5DBB"/>
    <w:rsid w:val="008B5DCA"/>
    <w:rsid w:val="008B78CE"/>
    <w:rsid w:val="008C021B"/>
    <w:rsid w:val="008C0E3A"/>
    <w:rsid w:val="008C46EA"/>
    <w:rsid w:val="008C48BA"/>
    <w:rsid w:val="008C4B4B"/>
    <w:rsid w:val="008C531D"/>
    <w:rsid w:val="008C5A24"/>
    <w:rsid w:val="008C5C8D"/>
    <w:rsid w:val="008C62AD"/>
    <w:rsid w:val="008C6B8C"/>
    <w:rsid w:val="008C7FB4"/>
    <w:rsid w:val="008D0A0F"/>
    <w:rsid w:val="008D0F9A"/>
    <w:rsid w:val="008D11C6"/>
    <w:rsid w:val="008D19AA"/>
    <w:rsid w:val="008D1E3E"/>
    <w:rsid w:val="008D2312"/>
    <w:rsid w:val="008D2DCF"/>
    <w:rsid w:val="008D3D46"/>
    <w:rsid w:val="008D46DE"/>
    <w:rsid w:val="008D4C1F"/>
    <w:rsid w:val="008D4C2A"/>
    <w:rsid w:val="008D4E8C"/>
    <w:rsid w:val="008D5FB2"/>
    <w:rsid w:val="008D6560"/>
    <w:rsid w:val="008D66D6"/>
    <w:rsid w:val="008D6962"/>
    <w:rsid w:val="008E1CBA"/>
    <w:rsid w:val="008E2060"/>
    <w:rsid w:val="008E2333"/>
    <w:rsid w:val="008E266C"/>
    <w:rsid w:val="008E26DE"/>
    <w:rsid w:val="008E463E"/>
    <w:rsid w:val="008E4C40"/>
    <w:rsid w:val="008E7368"/>
    <w:rsid w:val="008E7C80"/>
    <w:rsid w:val="008E7D11"/>
    <w:rsid w:val="008F1B3D"/>
    <w:rsid w:val="008F222A"/>
    <w:rsid w:val="008F2912"/>
    <w:rsid w:val="008F31FB"/>
    <w:rsid w:val="008F4A89"/>
    <w:rsid w:val="008F57A7"/>
    <w:rsid w:val="008F75B7"/>
    <w:rsid w:val="00903651"/>
    <w:rsid w:val="00903833"/>
    <w:rsid w:val="00905BF1"/>
    <w:rsid w:val="009065B3"/>
    <w:rsid w:val="00906DE2"/>
    <w:rsid w:val="00907AC9"/>
    <w:rsid w:val="00907B9E"/>
    <w:rsid w:val="00910365"/>
    <w:rsid w:val="00910D84"/>
    <w:rsid w:val="00911931"/>
    <w:rsid w:val="00913054"/>
    <w:rsid w:val="0091345E"/>
    <w:rsid w:val="009137FE"/>
    <w:rsid w:val="00913A44"/>
    <w:rsid w:val="00913A5F"/>
    <w:rsid w:val="009140EF"/>
    <w:rsid w:val="00914A01"/>
    <w:rsid w:val="00915C2F"/>
    <w:rsid w:val="009164FB"/>
    <w:rsid w:val="00916F8B"/>
    <w:rsid w:val="00917395"/>
    <w:rsid w:val="009205A9"/>
    <w:rsid w:val="00920BF0"/>
    <w:rsid w:val="00920CA3"/>
    <w:rsid w:val="00920CFB"/>
    <w:rsid w:val="00921F7C"/>
    <w:rsid w:val="00922541"/>
    <w:rsid w:val="00924BD7"/>
    <w:rsid w:val="009262B2"/>
    <w:rsid w:val="0092651D"/>
    <w:rsid w:val="00926BE1"/>
    <w:rsid w:val="00927D81"/>
    <w:rsid w:val="00930234"/>
    <w:rsid w:val="00931643"/>
    <w:rsid w:val="00931D7A"/>
    <w:rsid w:val="00931F7B"/>
    <w:rsid w:val="00932AE2"/>
    <w:rsid w:val="00932DA2"/>
    <w:rsid w:val="00933A0D"/>
    <w:rsid w:val="00933B07"/>
    <w:rsid w:val="00934017"/>
    <w:rsid w:val="00934607"/>
    <w:rsid w:val="00935CDF"/>
    <w:rsid w:val="00936152"/>
    <w:rsid w:val="00936B19"/>
    <w:rsid w:val="00936FDE"/>
    <w:rsid w:val="00940116"/>
    <w:rsid w:val="00940B89"/>
    <w:rsid w:val="00942315"/>
    <w:rsid w:val="0094351E"/>
    <w:rsid w:val="009444E6"/>
    <w:rsid w:val="00945661"/>
    <w:rsid w:val="009460DA"/>
    <w:rsid w:val="009468FD"/>
    <w:rsid w:val="00947982"/>
    <w:rsid w:val="009502E2"/>
    <w:rsid w:val="00951B64"/>
    <w:rsid w:val="0095202F"/>
    <w:rsid w:val="00952F77"/>
    <w:rsid w:val="00953F4C"/>
    <w:rsid w:val="0095692A"/>
    <w:rsid w:val="00956A52"/>
    <w:rsid w:val="00956DC6"/>
    <w:rsid w:val="0095701C"/>
    <w:rsid w:val="00957A21"/>
    <w:rsid w:val="00960028"/>
    <w:rsid w:val="00960FFD"/>
    <w:rsid w:val="009623CE"/>
    <w:rsid w:val="00962432"/>
    <w:rsid w:val="00962918"/>
    <w:rsid w:val="009638AE"/>
    <w:rsid w:val="0096428F"/>
    <w:rsid w:val="00965DCF"/>
    <w:rsid w:val="00970DDD"/>
    <w:rsid w:val="00972E40"/>
    <w:rsid w:val="0097373D"/>
    <w:rsid w:val="00974658"/>
    <w:rsid w:val="009746AB"/>
    <w:rsid w:val="00975E38"/>
    <w:rsid w:val="0097684A"/>
    <w:rsid w:val="009806B6"/>
    <w:rsid w:val="00980788"/>
    <w:rsid w:val="0098092F"/>
    <w:rsid w:val="00980C72"/>
    <w:rsid w:val="0098206C"/>
    <w:rsid w:val="00983F24"/>
    <w:rsid w:val="009854EB"/>
    <w:rsid w:val="00985F12"/>
    <w:rsid w:val="009868F1"/>
    <w:rsid w:val="00986DFA"/>
    <w:rsid w:val="00987D5C"/>
    <w:rsid w:val="00990238"/>
    <w:rsid w:val="009922A0"/>
    <w:rsid w:val="0099332C"/>
    <w:rsid w:val="00993635"/>
    <w:rsid w:val="009939D9"/>
    <w:rsid w:val="0099413F"/>
    <w:rsid w:val="009943F0"/>
    <w:rsid w:val="0099478C"/>
    <w:rsid w:val="00995B7F"/>
    <w:rsid w:val="0099626E"/>
    <w:rsid w:val="00996FC1"/>
    <w:rsid w:val="009970C8"/>
    <w:rsid w:val="00997EF5"/>
    <w:rsid w:val="009A05E1"/>
    <w:rsid w:val="009A0B18"/>
    <w:rsid w:val="009A16E0"/>
    <w:rsid w:val="009A1768"/>
    <w:rsid w:val="009A1A07"/>
    <w:rsid w:val="009A509E"/>
    <w:rsid w:val="009A5676"/>
    <w:rsid w:val="009A5850"/>
    <w:rsid w:val="009A5916"/>
    <w:rsid w:val="009A5C7E"/>
    <w:rsid w:val="009A5EDE"/>
    <w:rsid w:val="009A615F"/>
    <w:rsid w:val="009A6C5E"/>
    <w:rsid w:val="009A7056"/>
    <w:rsid w:val="009A799D"/>
    <w:rsid w:val="009B1303"/>
    <w:rsid w:val="009B1AA7"/>
    <w:rsid w:val="009B2322"/>
    <w:rsid w:val="009B5162"/>
    <w:rsid w:val="009B60C0"/>
    <w:rsid w:val="009C0321"/>
    <w:rsid w:val="009C05D6"/>
    <w:rsid w:val="009C2ADA"/>
    <w:rsid w:val="009C33A3"/>
    <w:rsid w:val="009C3951"/>
    <w:rsid w:val="009C4AC4"/>
    <w:rsid w:val="009C5EFA"/>
    <w:rsid w:val="009C72A8"/>
    <w:rsid w:val="009C73FA"/>
    <w:rsid w:val="009C7BFD"/>
    <w:rsid w:val="009D0C10"/>
    <w:rsid w:val="009D140E"/>
    <w:rsid w:val="009D41D2"/>
    <w:rsid w:val="009D56CA"/>
    <w:rsid w:val="009D58A4"/>
    <w:rsid w:val="009D6DC7"/>
    <w:rsid w:val="009D726D"/>
    <w:rsid w:val="009E0E09"/>
    <w:rsid w:val="009E1114"/>
    <w:rsid w:val="009E13C2"/>
    <w:rsid w:val="009E2BC4"/>
    <w:rsid w:val="009E2FA7"/>
    <w:rsid w:val="009E30E5"/>
    <w:rsid w:val="009E3AA9"/>
    <w:rsid w:val="009E3E71"/>
    <w:rsid w:val="009E41DF"/>
    <w:rsid w:val="009E4BD1"/>
    <w:rsid w:val="009E5850"/>
    <w:rsid w:val="009E59CA"/>
    <w:rsid w:val="009E61C0"/>
    <w:rsid w:val="009E7A91"/>
    <w:rsid w:val="009F08D5"/>
    <w:rsid w:val="009F10A8"/>
    <w:rsid w:val="009F19A8"/>
    <w:rsid w:val="009F1A26"/>
    <w:rsid w:val="009F1B82"/>
    <w:rsid w:val="009F2604"/>
    <w:rsid w:val="009F2774"/>
    <w:rsid w:val="009F2B1B"/>
    <w:rsid w:val="009F3916"/>
    <w:rsid w:val="009F41B7"/>
    <w:rsid w:val="009F4586"/>
    <w:rsid w:val="009F5905"/>
    <w:rsid w:val="009F751D"/>
    <w:rsid w:val="00A0179C"/>
    <w:rsid w:val="00A034C7"/>
    <w:rsid w:val="00A036F8"/>
    <w:rsid w:val="00A03B2E"/>
    <w:rsid w:val="00A0427D"/>
    <w:rsid w:val="00A04612"/>
    <w:rsid w:val="00A06FC3"/>
    <w:rsid w:val="00A07DF2"/>
    <w:rsid w:val="00A117BD"/>
    <w:rsid w:val="00A11FC7"/>
    <w:rsid w:val="00A12094"/>
    <w:rsid w:val="00A12616"/>
    <w:rsid w:val="00A128C3"/>
    <w:rsid w:val="00A12D87"/>
    <w:rsid w:val="00A12DC1"/>
    <w:rsid w:val="00A13589"/>
    <w:rsid w:val="00A14299"/>
    <w:rsid w:val="00A1479C"/>
    <w:rsid w:val="00A14BC6"/>
    <w:rsid w:val="00A15314"/>
    <w:rsid w:val="00A16B25"/>
    <w:rsid w:val="00A17475"/>
    <w:rsid w:val="00A17BFC"/>
    <w:rsid w:val="00A201F6"/>
    <w:rsid w:val="00A20FCA"/>
    <w:rsid w:val="00A21068"/>
    <w:rsid w:val="00A21391"/>
    <w:rsid w:val="00A214C9"/>
    <w:rsid w:val="00A2217C"/>
    <w:rsid w:val="00A22BF6"/>
    <w:rsid w:val="00A22F6D"/>
    <w:rsid w:val="00A23AF2"/>
    <w:rsid w:val="00A23E3A"/>
    <w:rsid w:val="00A24136"/>
    <w:rsid w:val="00A2706C"/>
    <w:rsid w:val="00A30359"/>
    <w:rsid w:val="00A303BE"/>
    <w:rsid w:val="00A303F3"/>
    <w:rsid w:val="00A30646"/>
    <w:rsid w:val="00A32FFB"/>
    <w:rsid w:val="00A33257"/>
    <w:rsid w:val="00A33B04"/>
    <w:rsid w:val="00A34BB8"/>
    <w:rsid w:val="00A37B41"/>
    <w:rsid w:val="00A41058"/>
    <w:rsid w:val="00A41612"/>
    <w:rsid w:val="00A43965"/>
    <w:rsid w:val="00A44871"/>
    <w:rsid w:val="00A44A50"/>
    <w:rsid w:val="00A45C2B"/>
    <w:rsid w:val="00A46E1E"/>
    <w:rsid w:val="00A50663"/>
    <w:rsid w:val="00A5119E"/>
    <w:rsid w:val="00A5151D"/>
    <w:rsid w:val="00A51891"/>
    <w:rsid w:val="00A52A33"/>
    <w:rsid w:val="00A52EB8"/>
    <w:rsid w:val="00A5399A"/>
    <w:rsid w:val="00A54B60"/>
    <w:rsid w:val="00A54F55"/>
    <w:rsid w:val="00A56664"/>
    <w:rsid w:val="00A56EAB"/>
    <w:rsid w:val="00A571BC"/>
    <w:rsid w:val="00A609F3"/>
    <w:rsid w:val="00A60CB6"/>
    <w:rsid w:val="00A610DC"/>
    <w:rsid w:val="00A625CA"/>
    <w:rsid w:val="00A62941"/>
    <w:rsid w:val="00A62F8B"/>
    <w:rsid w:val="00A63411"/>
    <w:rsid w:val="00A6427F"/>
    <w:rsid w:val="00A64604"/>
    <w:rsid w:val="00A64A4C"/>
    <w:rsid w:val="00A64A84"/>
    <w:rsid w:val="00A65198"/>
    <w:rsid w:val="00A6525C"/>
    <w:rsid w:val="00A652B5"/>
    <w:rsid w:val="00A65D7F"/>
    <w:rsid w:val="00A7089F"/>
    <w:rsid w:val="00A72E1A"/>
    <w:rsid w:val="00A73787"/>
    <w:rsid w:val="00A73DD2"/>
    <w:rsid w:val="00A749A0"/>
    <w:rsid w:val="00A74AC5"/>
    <w:rsid w:val="00A74D51"/>
    <w:rsid w:val="00A76F32"/>
    <w:rsid w:val="00A770C1"/>
    <w:rsid w:val="00A7740E"/>
    <w:rsid w:val="00A7798C"/>
    <w:rsid w:val="00A77F8D"/>
    <w:rsid w:val="00A81027"/>
    <w:rsid w:val="00A84071"/>
    <w:rsid w:val="00A846BB"/>
    <w:rsid w:val="00A8520E"/>
    <w:rsid w:val="00A85421"/>
    <w:rsid w:val="00A85AD2"/>
    <w:rsid w:val="00A85E32"/>
    <w:rsid w:val="00A86AB2"/>
    <w:rsid w:val="00A876F6"/>
    <w:rsid w:val="00A87EFD"/>
    <w:rsid w:val="00A90457"/>
    <w:rsid w:val="00A90529"/>
    <w:rsid w:val="00A93805"/>
    <w:rsid w:val="00A93E26"/>
    <w:rsid w:val="00A940D7"/>
    <w:rsid w:val="00A941C6"/>
    <w:rsid w:val="00A956D8"/>
    <w:rsid w:val="00A95919"/>
    <w:rsid w:val="00A95C44"/>
    <w:rsid w:val="00A95E4E"/>
    <w:rsid w:val="00A96BBC"/>
    <w:rsid w:val="00A9722B"/>
    <w:rsid w:val="00AA0A06"/>
    <w:rsid w:val="00AA2530"/>
    <w:rsid w:val="00AA2903"/>
    <w:rsid w:val="00AA2925"/>
    <w:rsid w:val="00AA3575"/>
    <w:rsid w:val="00AA38B4"/>
    <w:rsid w:val="00AA38C7"/>
    <w:rsid w:val="00AA5972"/>
    <w:rsid w:val="00AA5B46"/>
    <w:rsid w:val="00AA5BD8"/>
    <w:rsid w:val="00AA6060"/>
    <w:rsid w:val="00AA70E3"/>
    <w:rsid w:val="00AA7388"/>
    <w:rsid w:val="00AA74F0"/>
    <w:rsid w:val="00AB0006"/>
    <w:rsid w:val="00AB01A4"/>
    <w:rsid w:val="00AB0206"/>
    <w:rsid w:val="00AB0349"/>
    <w:rsid w:val="00AB057A"/>
    <w:rsid w:val="00AB0B52"/>
    <w:rsid w:val="00AB0FBE"/>
    <w:rsid w:val="00AB1E34"/>
    <w:rsid w:val="00AB3764"/>
    <w:rsid w:val="00AB4774"/>
    <w:rsid w:val="00AB6118"/>
    <w:rsid w:val="00AB6D45"/>
    <w:rsid w:val="00AC049E"/>
    <w:rsid w:val="00AC0B15"/>
    <w:rsid w:val="00AC1F52"/>
    <w:rsid w:val="00AC2501"/>
    <w:rsid w:val="00AC2A37"/>
    <w:rsid w:val="00AC2AF9"/>
    <w:rsid w:val="00AC36CD"/>
    <w:rsid w:val="00AC38A1"/>
    <w:rsid w:val="00AC3A2A"/>
    <w:rsid w:val="00AC3DE7"/>
    <w:rsid w:val="00AC4456"/>
    <w:rsid w:val="00AC5CEF"/>
    <w:rsid w:val="00AC5F6E"/>
    <w:rsid w:val="00AC6303"/>
    <w:rsid w:val="00AC6F04"/>
    <w:rsid w:val="00AC722A"/>
    <w:rsid w:val="00AD2182"/>
    <w:rsid w:val="00AD2530"/>
    <w:rsid w:val="00AD2722"/>
    <w:rsid w:val="00AD28FA"/>
    <w:rsid w:val="00AD299A"/>
    <w:rsid w:val="00AD2D38"/>
    <w:rsid w:val="00AD315D"/>
    <w:rsid w:val="00AD3AAB"/>
    <w:rsid w:val="00AD44EA"/>
    <w:rsid w:val="00AD60E4"/>
    <w:rsid w:val="00AD7B9D"/>
    <w:rsid w:val="00AE1129"/>
    <w:rsid w:val="00AE31DA"/>
    <w:rsid w:val="00AE42F4"/>
    <w:rsid w:val="00AE442F"/>
    <w:rsid w:val="00AE4696"/>
    <w:rsid w:val="00AE4893"/>
    <w:rsid w:val="00AE4D3F"/>
    <w:rsid w:val="00AE65A0"/>
    <w:rsid w:val="00AE6AFE"/>
    <w:rsid w:val="00AE749B"/>
    <w:rsid w:val="00AF091F"/>
    <w:rsid w:val="00AF0C5D"/>
    <w:rsid w:val="00AF0EC2"/>
    <w:rsid w:val="00AF1DAE"/>
    <w:rsid w:val="00AF2143"/>
    <w:rsid w:val="00AF2C3C"/>
    <w:rsid w:val="00AF4755"/>
    <w:rsid w:val="00AF5211"/>
    <w:rsid w:val="00AF527D"/>
    <w:rsid w:val="00AF5C1E"/>
    <w:rsid w:val="00AF6941"/>
    <w:rsid w:val="00AF6CF8"/>
    <w:rsid w:val="00AF7A2F"/>
    <w:rsid w:val="00B00236"/>
    <w:rsid w:val="00B005C0"/>
    <w:rsid w:val="00B012AB"/>
    <w:rsid w:val="00B01AD0"/>
    <w:rsid w:val="00B01FB8"/>
    <w:rsid w:val="00B0203B"/>
    <w:rsid w:val="00B038DF"/>
    <w:rsid w:val="00B043A7"/>
    <w:rsid w:val="00B044A1"/>
    <w:rsid w:val="00B04579"/>
    <w:rsid w:val="00B04975"/>
    <w:rsid w:val="00B07566"/>
    <w:rsid w:val="00B150DF"/>
    <w:rsid w:val="00B15A89"/>
    <w:rsid w:val="00B16806"/>
    <w:rsid w:val="00B170BA"/>
    <w:rsid w:val="00B17197"/>
    <w:rsid w:val="00B17200"/>
    <w:rsid w:val="00B20CED"/>
    <w:rsid w:val="00B21337"/>
    <w:rsid w:val="00B21C20"/>
    <w:rsid w:val="00B22300"/>
    <w:rsid w:val="00B23137"/>
    <w:rsid w:val="00B24814"/>
    <w:rsid w:val="00B25360"/>
    <w:rsid w:val="00B2645F"/>
    <w:rsid w:val="00B27E5A"/>
    <w:rsid w:val="00B3144E"/>
    <w:rsid w:val="00B32925"/>
    <w:rsid w:val="00B33C35"/>
    <w:rsid w:val="00B35393"/>
    <w:rsid w:val="00B370E0"/>
    <w:rsid w:val="00B3750C"/>
    <w:rsid w:val="00B37AB7"/>
    <w:rsid w:val="00B40556"/>
    <w:rsid w:val="00B411FF"/>
    <w:rsid w:val="00B4128D"/>
    <w:rsid w:val="00B42635"/>
    <w:rsid w:val="00B43617"/>
    <w:rsid w:val="00B45760"/>
    <w:rsid w:val="00B461EA"/>
    <w:rsid w:val="00B4649B"/>
    <w:rsid w:val="00B47611"/>
    <w:rsid w:val="00B47DD3"/>
    <w:rsid w:val="00B52E90"/>
    <w:rsid w:val="00B53D80"/>
    <w:rsid w:val="00B544F0"/>
    <w:rsid w:val="00B54C08"/>
    <w:rsid w:val="00B55CA6"/>
    <w:rsid w:val="00B568E7"/>
    <w:rsid w:val="00B57722"/>
    <w:rsid w:val="00B6083A"/>
    <w:rsid w:val="00B60BF3"/>
    <w:rsid w:val="00B60E88"/>
    <w:rsid w:val="00B6264B"/>
    <w:rsid w:val="00B63452"/>
    <w:rsid w:val="00B637F6"/>
    <w:rsid w:val="00B64C33"/>
    <w:rsid w:val="00B64FEB"/>
    <w:rsid w:val="00B6566D"/>
    <w:rsid w:val="00B65AF2"/>
    <w:rsid w:val="00B65B2A"/>
    <w:rsid w:val="00B66290"/>
    <w:rsid w:val="00B66663"/>
    <w:rsid w:val="00B66CC6"/>
    <w:rsid w:val="00B67504"/>
    <w:rsid w:val="00B6782E"/>
    <w:rsid w:val="00B706ED"/>
    <w:rsid w:val="00B70826"/>
    <w:rsid w:val="00B72EE9"/>
    <w:rsid w:val="00B738ED"/>
    <w:rsid w:val="00B749B7"/>
    <w:rsid w:val="00B75142"/>
    <w:rsid w:val="00B76A62"/>
    <w:rsid w:val="00B773C7"/>
    <w:rsid w:val="00B7745D"/>
    <w:rsid w:val="00B8047F"/>
    <w:rsid w:val="00B805F7"/>
    <w:rsid w:val="00B808E6"/>
    <w:rsid w:val="00B810EC"/>
    <w:rsid w:val="00B81B74"/>
    <w:rsid w:val="00B8300B"/>
    <w:rsid w:val="00B84563"/>
    <w:rsid w:val="00B847E2"/>
    <w:rsid w:val="00B84FCB"/>
    <w:rsid w:val="00B85665"/>
    <w:rsid w:val="00B857E0"/>
    <w:rsid w:val="00B86BDB"/>
    <w:rsid w:val="00B87DF9"/>
    <w:rsid w:val="00B900F0"/>
    <w:rsid w:val="00B90966"/>
    <w:rsid w:val="00B91381"/>
    <w:rsid w:val="00B918AB"/>
    <w:rsid w:val="00B91F80"/>
    <w:rsid w:val="00B92695"/>
    <w:rsid w:val="00B94D4A"/>
    <w:rsid w:val="00B9504C"/>
    <w:rsid w:val="00B967B9"/>
    <w:rsid w:val="00B96BDB"/>
    <w:rsid w:val="00B96EDD"/>
    <w:rsid w:val="00BA0064"/>
    <w:rsid w:val="00BA19F7"/>
    <w:rsid w:val="00BA1D73"/>
    <w:rsid w:val="00BA244B"/>
    <w:rsid w:val="00BA28D1"/>
    <w:rsid w:val="00BA3715"/>
    <w:rsid w:val="00BA3E5D"/>
    <w:rsid w:val="00BA4656"/>
    <w:rsid w:val="00BA5042"/>
    <w:rsid w:val="00BA5DC7"/>
    <w:rsid w:val="00BA5E0A"/>
    <w:rsid w:val="00BB23AB"/>
    <w:rsid w:val="00BB2E0D"/>
    <w:rsid w:val="00BB33E1"/>
    <w:rsid w:val="00BB365A"/>
    <w:rsid w:val="00BB3E03"/>
    <w:rsid w:val="00BB579B"/>
    <w:rsid w:val="00BB5812"/>
    <w:rsid w:val="00BC1D62"/>
    <w:rsid w:val="00BC43F9"/>
    <w:rsid w:val="00BC4859"/>
    <w:rsid w:val="00BC5E27"/>
    <w:rsid w:val="00BC6805"/>
    <w:rsid w:val="00BC6C52"/>
    <w:rsid w:val="00BC749F"/>
    <w:rsid w:val="00BD0179"/>
    <w:rsid w:val="00BD04E1"/>
    <w:rsid w:val="00BD073A"/>
    <w:rsid w:val="00BD2367"/>
    <w:rsid w:val="00BD3E44"/>
    <w:rsid w:val="00BD455F"/>
    <w:rsid w:val="00BD4B68"/>
    <w:rsid w:val="00BD5ADE"/>
    <w:rsid w:val="00BD67DE"/>
    <w:rsid w:val="00BD7983"/>
    <w:rsid w:val="00BD7AF6"/>
    <w:rsid w:val="00BE0B8D"/>
    <w:rsid w:val="00BE15B5"/>
    <w:rsid w:val="00BE1AEB"/>
    <w:rsid w:val="00BE3034"/>
    <w:rsid w:val="00BE362B"/>
    <w:rsid w:val="00BE4FE4"/>
    <w:rsid w:val="00BE530B"/>
    <w:rsid w:val="00BE5960"/>
    <w:rsid w:val="00BE65E8"/>
    <w:rsid w:val="00BE6617"/>
    <w:rsid w:val="00BE707D"/>
    <w:rsid w:val="00BE7BD8"/>
    <w:rsid w:val="00BF02FA"/>
    <w:rsid w:val="00BF1003"/>
    <w:rsid w:val="00BF2381"/>
    <w:rsid w:val="00BF26E2"/>
    <w:rsid w:val="00BF2F61"/>
    <w:rsid w:val="00BF5222"/>
    <w:rsid w:val="00BF6502"/>
    <w:rsid w:val="00BF6AC7"/>
    <w:rsid w:val="00BF752E"/>
    <w:rsid w:val="00BF789C"/>
    <w:rsid w:val="00C004EF"/>
    <w:rsid w:val="00C00A0B"/>
    <w:rsid w:val="00C01163"/>
    <w:rsid w:val="00C020C2"/>
    <w:rsid w:val="00C03050"/>
    <w:rsid w:val="00C032B2"/>
    <w:rsid w:val="00C03C6C"/>
    <w:rsid w:val="00C04460"/>
    <w:rsid w:val="00C0457A"/>
    <w:rsid w:val="00C0578E"/>
    <w:rsid w:val="00C06554"/>
    <w:rsid w:val="00C116F9"/>
    <w:rsid w:val="00C13361"/>
    <w:rsid w:val="00C1341A"/>
    <w:rsid w:val="00C145FB"/>
    <w:rsid w:val="00C14651"/>
    <w:rsid w:val="00C14D04"/>
    <w:rsid w:val="00C15DA3"/>
    <w:rsid w:val="00C171E4"/>
    <w:rsid w:val="00C17381"/>
    <w:rsid w:val="00C20A78"/>
    <w:rsid w:val="00C2128B"/>
    <w:rsid w:val="00C21436"/>
    <w:rsid w:val="00C21813"/>
    <w:rsid w:val="00C21DBD"/>
    <w:rsid w:val="00C22752"/>
    <w:rsid w:val="00C22A22"/>
    <w:rsid w:val="00C22A6F"/>
    <w:rsid w:val="00C23646"/>
    <w:rsid w:val="00C23BD8"/>
    <w:rsid w:val="00C24F49"/>
    <w:rsid w:val="00C25266"/>
    <w:rsid w:val="00C2703E"/>
    <w:rsid w:val="00C2736A"/>
    <w:rsid w:val="00C304AA"/>
    <w:rsid w:val="00C30C8B"/>
    <w:rsid w:val="00C31D9B"/>
    <w:rsid w:val="00C3286F"/>
    <w:rsid w:val="00C331F8"/>
    <w:rsid w:val="00C3331E"/>
    <w:rsid w:val="00C34826"/>
    <w:rsid w:val="00C358D7"/>
    <w:rsid w:val="00C35E9E"/>
    <w:rsid w:val="00C362F4"/>
    <w:rsid w:val="00C36756"/>
    <w:rsid w:val="00C36934"/>
    <w:rsid w:val="00C371D5"/>
    <w:rsid w:val="00C37215"/>
    <w:rsid w:val="00C4050F"/>
    <w:rsid w:val="00C4081C"/>
    <w:rsid w:val="00C40CE8"/>
    <w:rsid w:val="00C42056"/>
    <w:rsid w:val="00C4221F"/>
    <w:rsid w:val="00C42E53"/>
    <w:rsid w:val="00C45E2F"/>
    <w:rsid w:val="00C46F02"/>
    <w:rsid w:val="00C47832"/>
    <w:rsid w:val="00C47E37"/>
    <w:rsid w:val="00C502B0"/>
    <w:rsid w:val="00C50743"/>
    <w:rsid w:val="00C5079C"/>
    <w:rsid w:val="00C509A3"/>
    <w:rsid w:val="00C51603"/>
    <w:rsid w:val="00C5272A"/>
    <w:rsid w:val="00C52C46"/>
    <w:rsid w:val="00C54803"/>
    <w:rsid w:val="00C54856"/>
    <w:rsid w:val="00C5493E"/>
    <w:rsid w:val="00C55AED"/>
    <w:rsid w:val="00C57571"/>
    <w:rsid w:val="00C5780F"/>
    <w:rsid w:val="00C61BE0"/>
    <w:rsid w:val="00C64607"/>
    <w:rsid w:val="00C64C7F"/>
    <w:rsid w:val="00C658DA"/>
    <w:rsid w:val="00C67C55"/>
    <w:rsid w:val="00C70048"/>
    <w:rsid w:val="00C705C6"/>
    <w:rsid w:val="00C71B41"/>
    <w:rsid w:val="00C72F10"/>
    <w:rsid w:val="00C75949"/>
    <w:rsid w:val="00C75B8D"/>
    <w:rsid w:val="00C7602F"/>
    <w:rsid w:val="00C76232"/>
    <w:rsid w:val="00C7656B"/>
    <w:rsid w:val="00C76B1A"/>
    <w:rsid w:val="00C77652"/>
    <w:rsid w:val="00C77CE3"/>
    <w:rsid w:val="00C81507"/>
    <w:rsid w:val="00C815C0"/>
    <w:rsid w:val="00C8322D"/>
    <w:rsid w:val="00C843FC"/>
    <w:rsid w:val="00C8541A"/>
    <w:rsid w:val="00C85C97"/>
    <w:rsid w:val="00C86333"/>
    <w:rsid w:val="00C871F9"/>
    <w:rsid w:val="00C875D9"/>
    <w:rsid w:val="00C877B7"/>
    <w:rsid w:val="00C90A13"/>
    <w:rsid w:val="00C9428B"/>
    <w:rsid w:val="00C94FC0"/>
    <w:rsid w:val="00C95107"/>
    <w:rsid w:val="00C95C57"/>
    <w:rsid w:val="00C95E08"/>
    <w:rsid w:val="00C9783B"/>
    <w:rsid w:val="00CA0917"/>
    <w:rsid w:val="00CA1305"/>
    <w:rsid w:val="00CA32C5"/>
    <w:rsid w:val="00CA3BFF"/>
    <w:rsid w:val="00CA3D5E"/>
    <w:rsid w:val="00CA4755"/>
    <w:rsid w:val="00CA4A24"/>
    <w:rsid w:val="00CA4B6B"/>
    <w:rsid w:val="00CA5301"/>
    <w:rsid w:val="00CA6D34"/>
    <w:rsid w:val="00CA7C3F"/>
    <w:rsid w:val="00CB0025"/>
    <w:rsid w:val="00CB1245"/>
    <w:rsid w:val="00CB2000"/>
    <w:rsid w:val="00CB50AB"/>
    <w:rsid w:val="00CB51E8"/>
    <w:rsid w:val="00CB7017"/>
    <w:rsid w:val="00CB74C7"/>
    <w:rsid w:val="00CB7690"/>
    <w:rsid w:val="00CB7F45"/>
    <w:rsid w:val="00CC062B"/>
    <w:rsid w:val="00CC10B8"/>
    <w:rsid w:val="00CC1424"/>
    <w:rsid w:val="00CC2F15"/>
    <w:rsid w:val="00CC5663"/>
    <w:rsid w:val="00CC5883"/>
    <w:rsid w:val="00CC5F85"/>
    <w:rsid w:val="00CC7CF2"/>
    <w:rsid w:val="00CC7E29"/>
    <w:rsid w:val="00CD1A9F"/>
    <w:rsid w:val="00CD2005"/>
    <w:rsid w:val="00CD25D3"/>
    <w:rsid w:val="00CD291E"/>
    <w:rsid w:val="00CD30FC"/>
    <w:rsid w:val="00CD40A1"/>
    <w:rsid w:val="00CD441B"/>
    <w:rsid w:val="00CE18A3"/>
    <w:rsid w:val="00CE2C7C"/>
    <w:rsid w:val="00CE2EE7"/>
    <w:rsid w:val="00CE57A0"/>
    <w:rsid w:val="00CE5B1F"/>
    <w:rsid w:val="00CE6F2A"/>
    <w:rsid w:val="00CE70C2"/>
    <w:rsid w:val="00CE756C"/>
    <w:rsid w:val="00CE78B6"/>
    <w:rsid w:val="00CF0A90"/>
    <w:rsid w:val="00CF1CD2"/>
    <w:rsid w:val="00CF270B"/>
    <w:rsid w:val="00CF2942"/>
    <w:rsid w:val="00CF2E3A"/>
    <w:rsid w:val="00CF473C"/>
    <w:rsid w:val="00CF4C86"/>
    <w:rsid w:val="00CF744F"/>
    <w:rsid w:val="00CF7479"/>
    <w:rsid w:val="00D00B8E"/>
    <w:rsid w:val="00D01E4C"/>
    <w:rsid w:val="00D0284E"/>
    <w:rsid w:val="00D0428E"/>
    <w:rsid w:val="00D06356"/>
    <w:rsid w:val="00D06867"/>
    <w:rsid w:val="00D06F4A"/>
    <w:rsid w:val="00D078A8"/>
    <w:rsid w:val="00D1082E"/>
    <w:rsid w:val="00D10DCF"/>
    <w:rsid w:val="00D117CA"/>
    <w:rsid w:val="00D1181E"/>
    <w:rsid w:val="00D12300"/>
    <w:rsid w:val="00D12DEE"/>
    <w:rsid w:val="00D1394B"/>
    <w:rsid w:val="00D14D95"/>
    <w:rsid w:val="00D17068"/>
    <w:rsid w:val="00D179B0"/>
    <w:rsid w:val="00D17C18"/>
    <w:rsid w:val="00D20E31"/>
    <w:rsid w:val="00D21092"/>
    <w:rsid w:val="00D221B7"/>
    <w:rsid w:val="00D22B76"/>
    <w:rsid w:val="00D233D4"/>
    <w:rsid w:val="00D24058"/>
    <w:rsid w:val="00D246E7"/>
    <w:rsid w:val="00D25067"/>
    <w:rsid w:val="00D2509C"/>
    <w:rsid w:val="00D2673A"/>
    <w:rsid w:val="00D302F1"/>
    <w:rsid w:val="00D322B3"/>
    <w:rsid w:val="00D34ADB"/>
    <w:rsid w:val="00D35115"/>
    <w:rsid w:val="00D353B7"/>
    <w:rsid w:val="00D35574"/>
    <w:rsid w:val="00D36F33"/>
    <w:rsid w:val="00D3702B"/>
    <w:rsid w:val="00D37773"/>
    <w:rsid w:val="00D409F0"/>
    <w:rsid w:val="00D42E63"/>
    <w:rsid w:val="00D42FD9"/>
    <w:rsid w:val="00D431C8"/>
    <w:rsid w:val="00D43428"/>
    <w:rsid w:val="00D447A7"/>
    <w:rsid w:val="00D447F8"/>
    <w:rsid w:val="00D4505B"/>
    <w:rsid w:val="00D45274"/>
    <w:rsid w:val="00D45E0E"/>
    <w:rsid w:val="00D46ABC"/>
    <w:rsid w:val="00D46B09"/>
    <w:rsid w:val="00D47187"/>
    <w:rsid w:val="00D47438"/>
    <w:rsid w:val="00D47568"/>
    <w:rsid w:val="00D47651"/>
    <w:rsid w:val="00D5163E"/>
    <w:rsid w:val="00D516CF"/>
    <w:rsid w:val="00D53669"/>
    <w:rsid w:val="00D55F80"/>
    <w:rsid w:val="00D56FE7"/>
    <w:rsid w:val="00D60C9A"/>
    <w:rsid w:val="00D60D9A"/>
    <w:rsid w:val="00D613A4"/>
    <w:rsid w:val="00D626D6"/>
    <w:rsid w:val="00D63DE4"/>
    <w:rsid w:val="00D65171"/>
    <w:rsid w:val="00D664B1"/>
    <w:rsid w:val="00D666DC"/>
    <w:rsid w:val="00D7056B"/>
    <w:rsid w:val="00D718B5"/>
    <w:rsid w:val="00D728A1"/>
    <w:rsid w:val="00D759FF"/>
    <w:rsid w:val="00D75E1F"/>
    <w:rsid w:val="00D76FD8"/>
    <w:rsid w:val="00D77F73"/>
    <w:rsid w:val="00D81936"/>
    <w:rsid w:val="00D830A9"/>
    <w:rsid w:val="00D83D2E"/>
    <w:rsid w:val="00D85657"/>
    <w:rsid w:val="00D85801"/>
    <w:rsid w:val="00D86EDB"/>
    <w:rsid w:val="00D8784D"/>
    <w:rsid w:val="00D878C6"/>
    <w:rsid w:val="00D87E70"/>
    <w:rsid w:val="00D91156"/>
    <w:rsid w:val="00D93E30"/>
    <w:rsid w:val="00D945A0"/>
    <w:rsid w:val="00D958DC"/>
    <w:rsid w:val="00D965AE"/>
    <w:rsid w:val="00D968D7"/>
    <w:rsid w:val="00D96AF1"/>
    <w:rsid w:val="00D96BF6"/>
    <w:rsid w:val="00D96C40"/>
    <w:rsid w:val="00DA16D6"/>
    <w:rsid w:val="00DA36A8"/>
    <w:rsid w:val="00DA3C12"/>
    <w:rsid w:val="00DA4DE8"/>
    <w:rsid w:val="00DA5066"/>
    <w:rsid w:val="00DA5471"/>
    <w:rsid w:val="00DA65E7"/>
    <w:rsid w:val="00DA6B1B"/>
    <w:rsid w:val="00DA7871"/>
    <w:rsid w:val="00DB2C08"/>
    <w:rsid w:val="00DB41A9"/>
    <w:rsid w:val="00DB4543"/>
    <w:rsid w:val="00DB4CD9"/>
    <w:rsid w:val="00DB5C4C"/>
    <w:rsid w:val="00DC2435"/>
    <w:rsid w:val="00DC3C30"/>
    <w:rsid w:val="00DC3D9D"/>
    <w:rsid w:val="00DC4577"/>
    <w:rsid w:val="00DC5926"/>
    <w:rsid w:val="00DC7849"/>
    <w:rsid w:val="00DC7D98"/>
    <w:rsid w:val="00DD3067"/>
    <w:rsid w:val="00DD4163"/>
    <w:rsid w:val="00DD66FB"/>
    <w:rsid w:val="00DD6E1F"/>
    <w:rsid w:val="00DD7D2A"/>
    <w:rsid w:val="00DE00A7"/>
    <w:rsid w:val="00DE4599"/>
    <w:rsid w:val="00DE4612"/>
    <w:rsid w:val="00DE7F3E"/>
    <w:rsid w:val="00DF0F37"/>
    <w:rsid w:val="00DF0F6A"/>
    <w:rsid w:val="00DF19D7"/>
    <w:rsid w:val="00DF2483"/>
    <w:rsid w:val="00DF436A"/>
    <w:rsid w:val="00DF4B35"/>
    <w:rsid w:val="00DF57BF"/>
    <w:rsid w:val="00DF7FB8"/>
    <w:rsid w:val="00E00C1C"/>
    <w:rsid w:val="00E01A4C"/>
    <w:rsid w:val="00E02D9C"/>
    <w:rsid w:val="00E02EA5"/>
    <w:rsid w:val="00E061EB"/>
    <w:rsid w:val="00E10BC6"/>
    <w:rsid w:val="00E1167E"/>
    <w:rsid w:val="00E1196D"/>
    <w:rsid w:val="00E12271"/>
    <w:rsid w:val="00E12457"/>
    <w:rsid w:val="00E13397"/>
    <w:rsid w:val="00E16284"/>
    <w:rsid w:val="00E20469"/>
    <w:rsid w:val="00E21316"/>
    <w:rsid w:val="00E22344"/>
    <w:rsid w:val="00E223F1"/>
    <w:rsid w:val="00E2450C"/>
    <w:rsid w:val="00E24617"/>
    <w:rsid w:val="00E25445"/>
    <w:rsid w:val="00E25A4B"/>
    <w:rsid w:val="00E267E9"/>
    <w:rsid w:val="00E26D9F"/>
    <w:rsid w:val="00E3086F"/>
    <w:rsid w:val="00E30C49"/>
    <w:rsid w:val="00E30C87"/>
    <w:rsid w:val="00E31D1E"/>
    <w:rsid w:val="00E325CB"/>
    <w:rsid w:val="00E3282F"/>
    <w:rsid w:val="00E339EC"/>
    <w:rsid w:val="00E349E8"/>
    <w:rsid w:val="00E3560A"/>
    <w:rsid w:val="00E35989"/>
    <w:rsid w:val="00E362EF"/>
    <w:rsid w:val="00E36F63"/>
    <w:rsid w:val="00E36FAB"/>
    <w:rsid w:val="00E3770A"/>
    <w:rsid w:val="00E37DF3"/>
    <w:rsid w:val="00E418DC"/>
    <w:rsid w:val="00E41D33"/>
    <w:rsid w:val="00E4374F"/>
    <w:rsid w:val="00E43FF4"/>
    <w:rsid w:val="00E4466C"/>
    <w:rsid w:val="00E47B4E"/>
    <w:rsid w:val="00E50851"/>
    <w:rsid w:val="00E50CCA"/>
    <w:rsid w:val="00E51449"/>
    <w:rsid w:val="00E52084"/>
    <w:rsid w:val="00E5498E"/>
    <w:rsid w:val="00E55153"/>
    <w:rsid w:val="00E55BDA"/>
    <w:rsid w:val="00E55C76"/>
    <w:rsid w:val="00E560BF"/>
    <w:rsid w:val="00E615F8"/>
    <w:rsid w:val="00E61E77"/>
    <w:rsid w:val="00E6238F"/>
    <w:rsid w:val="00E63622"/>
    <w:rsid w:val="00E63D21"/>
    <w:rsid w:val="00E6400F"/>
    <w:rsid w:val="00E64E8F"/>
    <w:rsid w:val="00E64ECF"/>
    <w:rsid w:val="00E65F26"/>
    <w:rsid w:val="00E66075"/>
    <w:rsid w:val="00E66543"/>
    <w:rsid w:val="00E665CA"/>
    <w:rsid w:val="00E6703C"/>
    <w:rsid w:val="00E70716"/>
    <w:rsid w:val="00E70742"/>
    <w:rsid w:val="00E707AE"/>
    <w:rsid w:val="00E70B20"/>
    <w:rsid w:val="00E72434"/>
    <w:rsid w:val="00E73B58"/>
    <w:rsid w:val="00E73F60"/>
    <w:rsid w:val="00E74B47"/>
    <w:rsid w:val="00E76DC4"/>
    <w:rsid w:val="00E77779"/>
    <w:rsid w:val="00E802DE"/>
    <w:rsid w:val="00E809EF"/>
    <w:rsid w:val="00E81218"/>
    <w:rsid w:val="00E838B6"/>
    <w:rsid w:val="00E83AA3"/>
    <w:rsid w:val="00E8423F"/>
    <w:rsid w:val="00E84D66"/>
    <w:rsid w:val="00E85880"/>
    <w:rsid w:val="00E869F7"/>
    <w:rsid w:val="00E86DE4"/>
    <w:rsid w:val="00E90E68"/>
    <w:rsid w:val="00E9177F"/>
    <w:rsid w:val="00E93125"/>
    <w:rsid w:val="00EA0DA1"/>
    <w:rsid w:val="00EA1090"/>
    <w:rsid w:val="00EA1957"/>
    <w:rsid w:val="00EA2E37"/>
    <w:rsid w:val="00EA3563"/>
    <w:rsid w:val="00EA4649"/>
    <w:rsid w:val="00EA4D74"/>
    <w:rsid w:val="00EA4E34"/>
    <w:rsid w:val="00EA690A"/>
    <w:rsid w:val="00EA7E8C"/>
    <w:rsid w:val="00EB06D4"/>
    <w:rsid w:val="00EB10A4"/>
    <w:rsid w:val="00EB33D2"/>
    <w:rsid w:val="00EB49EF"/>
    <w:rsid w:val="00EB4FB8"/>
    <w:rsid w:val="00EB53E3"/>
    <w:rsid w:val="00EB57DE"/>
    <w:rsid w:val="00EC0D8B"/>
    <w:rsid w:val="00EC0ECF"/>
    <w:rsid w:val="00EC1B80"/>
    <w:rsid w:val="00EC1CA8"/>
    <w:rsid w:val="00EC2908"/>
    <w:rsid w:val="00EC40A2"/>
    <w:rsid w:val="00EC449C"/>
    <w:rsid w:val="00EC6DFD"/>
    <w:rsid w:val="00EC7103"/>
    <w:rsid w:val="00EC7C3F"/>
    <w:rsid w:val="00ED07EC"/>
    <w:rsid w:val="00ED1C72"/>
    <w:rsid w:val="00ED236A"/>
    <w:rsid w:val="00ED2D87"/>
    <w:rsid w:val="00ED2E38"/>
    <w:rsid w:val="00ED3AA4"/>
    <w:rsid w:val="00ED47D7"/>
    <w:rsid w:val="00ED4DE8"/>
    <w:rsid w:val="00ED63FC"/>
    <w:rsid w:val="00ED7AE5"/>
    <w:rsid w:val="00EE0E96"/>
    <w:rsid w:val="00EE0F9A"/>
    <w:rsid w:val="00EE1E7A"/>
    <w:rsid w:val="00EE24D3"/>
    <w:rsid w:val="00EE343D"/>
    <w:rsid w:val="00EE4544"/>
    <w:rsid w:val="00EE4CEC"/>
    <w:rsid w:val="00EE4E28"/>
    <w:rsid w:val="00EE5124"/>
    <w:rsid w:val="00EE5D51"/>
    <w:rsid w:val="00EE7B7A"/>
    <w:rsid w:val="00EF0895"/>
    <w:rsid w:val="00EF0CE5"/>
    <w:rsid w:val="00EF1524"/>
    <w:rsid w:val="00EF1ACF"/>
    <w:rsid w:val="00EF2DA6"/>
    <w:rsid w:val="00EF3899"/>
    <w:rsid w:val="00EF46A2"/>
    <w:rsid w:val="00EF57AF"/>
    <w:rsid w:val="00EF6070"/>
    <w:rsid w:val="00EF6C8E"/>
    <w:rsid w:val="00EF6FFB"/>
    <w:rsid w:val="00EF7C1F"/>
    <w:rsid w:val="00F027B1"/>
    <w:rsid w:val="00F03209"/>
    <w:rsid w:val="00F03406"/>
    <w:rsid w:val="00F0377C"/>
    <w:rsid w:val="00F0556D"/>
    <w:rsid w:val="00F05DED"/>
    <w:rsid w:val="00F06731"/>
    <w:rsid w:val="00F077CC"/>
    <w:rsid w:val="00F07F2B"/>
    <w:rsid w:val="00F105A3"/>
    <w:rsid w:val="00F1165F"/>
    <w:rsid w:val="00F11913"/>
    <w:rsid w:val="00F12C8D"/>
    <w:rsid w:val="00F12DD6"/>
    <w:rsid w:val="00F12EF4"/>
    <w:rsid w:val="00F13D60"/>
    <w:rsid w:val="00F1579D"/>
    <w:rsid w:val="00F20180"/>
    <w:rsid w:val="00F20349"/>
    <w:rsid w:val="00F20D34"/>
    <w:rsid w:val="00F21257"/>
    <w:rsid w:val="00F21C8C"/>
    <w:rsid w:val="00F22173"/>
    <w:rsid w:val="00F22A63"/>
    <w:rsid w:val="00F22E56"/>
    <w:rsid w:val="00F23281"/>
    <w:rsid w:val="00F25CC3"/>
    <w:rsid w:val="00F26239"/>
    <w:rsid w:val="00F26EBE"/>
    <w:rsid w:val="00F315B1"/>
    <w:rsid w:val="00F321A6"/>
    <w:rsid w:val="00F33CCD"/>
    <w:rsid w:val="00F3560A"/>
    <w:rsid w:val="00F35B65"/>
    <w:rsid w:val="00F36879"/>
    <w:rsid w:val="00F36D94"/>
    <w:rsid w:val="00F40EA5"/>
    <w:rsid w:val="00F427CA"/>
    <w:rsid w:val="00F42D75"/>
    <w:rsid w:val="00F45F21"/>
    <w:rsid w:val="00F46457"/>
    <w:rsid w:val="00F46B1D"/>
    <w:rsid w:val="00F471B7"/>
    <w:rsid w:val="00F50A5C"/>
    <w:rsid w:val="00F510A0"/>
    <w:rsid w:val="00F52A16"/>
    <w:rsid w:val="00F5322A"/>
    <w:rsid w:val="00F53718"/>
    <w:rsid w:val="00F5467D"/>
    <w:rsid w:val="00F54C32"/>
    <w:rsid w:val="00F55929"/>
    <w:rsid w:val="00F55AFF"/>
    <w:rsid w:val="00F55E1A"/>
    <w:rsid w:val="00F56325"/>
    <w:rsid w:val="00F5776D"/>
    <w:rsid w:val="00F6192D"/>
    <w:rsid w:val="00F61C27"/>
    <w:rsid w:val="00F62564"/>
    <w:rsid w:val="00F63902"/>
    <w:rsid w:val="00F63B3F"/>
    <w:rsid w:val="00F64C25"/>
    <w:rsid w:val="00F64E7E"/>
    <w:rsid w:val="00F658E8"/>
    <w:rsid w:val="00F65D8C"/>
    <w:rsid w:val="00F66A43"/>
    <w:rsid w:val="00F677AE"/>
    <w:rsid w:val="00F72487"/>
    <w:rsid w:val="00F72568"/>
    <w:rsid w:val="00F730C8"/>
    <w:rsid w:val="00F73357"/>
    <w:rsid w:val="00F74269"/>
    <w:rsid w:val="00F83D60"/>
    <w:rsid w:val="00F83E8F"/>
    <w:rsid w:val="00F85CAF"/>
    <w:rsid w:val="00F86FC5"/>
    <w:rsid w:val="00F87F2A"/>
    <w:rsid w:val="00F91BB9"/>
    <w:rsid w:val="00F922B4"/>
    <w:rsid w:val="00F92E66"/>
    <w:rsid w:val="00F932BC"/>
    <w:rsid w:val="00F9338A"/>
    <w:rsid w:val="00F96CC2"/>
    <w:rsid w:val="00F97653"/>
    <w:rsid w:val="00FA0B6D"/>
    <w:rsid w:val="00FA0C5B"/>
    <w:rsid w:val="00FA39C1"/>
    <w:rsid w:val="00FA4E18"/>
    <w:rsid w:val="00FA66DA"/>
    <w:rsid w:val="00FA6A8C"/>
    <w:rsid w:val="00FA70C8"/>
    <w:rsid w:val="00FB03A4"/>
    <w:rsid w:val="00FB0405"/>
    <w:rsid w:val="00FB08F7"/>
    <w:rsid w:val="00FB0C3E"/>
    <w:rsid w:val="00FB1187"/>
    <w:rsid w:val="00FB1937"/>
    <w:rsid w:val="00FB2332"/>
    <w:rsid w:val="00FB3DC0"/>
    <w:rsid w:val="00FB52AC"/>
    <w:rsid w:val="00FB5637"/>
    <w:rsid w:val="00FB5E4E"/>
    <w:rsid w:val="00FB5FE0"/>
    <w:rsid w:val="00FB7170"/>
    <w:rsid w:val="00FB7D48"/>
    <w:rsid w:val="00FC00F7"/>
    <w:rsid w:val="00FC0EFA"/>
    <w:rsid w:val="00FC2690"/>
    <w:rsid w:val="00FC2F3E"/>
    <w:rsid w:val="00FC3961"/>
    <w:rsid w:val="00FC3F17"/>
    <w:rsid w:val="00FC445E"/>
    <w:rsid w:val="00FC45BE"/>
    <w:rsid w:val="00FC6E46"/>
    <w:rsid w:val="00FD0B84"/>
    <w:rsid w:val="00FD0F56"/>
    <w:rsid w:val="00FD1166"/>
    <w:rsid w:val="00FD499E"/>
    <w:rsid w:val="00FD515C"/>
    <w:rsid w:val="00FE0139"/>
    <w:rsid w:val="00FE0F63"/>
    <w:rsid w:val="00FE23C9"/>
    <w:rsid w:val="00FE28A7"/>
    <w:rsid w:val="00FE674B"/>
    <w:rsid w:val="00FE6BB6"/>
    <w:rsid w:val="00FE7879"/>
    <w:rsid w:val="00FE7929"/>
    <w:rsid w:val="00FF0EBF"/>
    <w:rsid w:val="00FF388E"/>
    <w:rsid w:val="00FF3ECD"/>
    <w:rsid w:val="00FF50CA"/>
    <w:rsid w:val="00FF52FC"/>
    <w:rsid w:val="00FF5744"/>
    <w:rsid w:val="00FF6402"/>
    <w:rsid w:val="00FF796F"/>
    <w:rsid w:val="0C6DD0E1"/>
    <w:rsid w:val="15803758"/>
    <w:rsid w:val="1FF589C1"/>
    <w:rsid w:val="27A6484D"/>
    <w:rsid w:val="2A437ECB"/>
    <w:rsid w:val="2C0F7C4B"/>
    <w:rsid w:val="2F81E5B8"/>
    <w:rsid w:val="3223CBBA"/>
    <w:rsid w:val="34E19F24"/>
    <w:rsid w:val="37B6520F"/>
    <w:rsid w:val="3D223E48"/>
    <w:rsid w:val="3E2B3FFD"/>
    <w:rsid w:val="3F757CD1"/>
    <w:rsid w:val="427D4AB1"/>
    <w:rsid w:val="44374DB1"/>
    <w:rsid w:val="4BC49657"/>
    <w:rsid w:val="4F166332"/>
    <w:rsid w:val="4F4854F9"/>
    <w:rsid w:val="54F05702"/>
    <w:rsid w:val="55D3C6C5"/>
    <w:rsid w:val="563FDB19"/>
    <w:rsid w:val="5FF4C2B6"/>
    <w:rsid w:val="6556625F"/>
    <w:rsid w:val="662818A8"/>
    <w:rsid w:val="6CC8C16B"/>
    <w:rsid w:val="6E10BD3B"/>
    <w:rsid w:val="71376EE7"/>
    <w:rsid w:val="729D414B"/>
    <w:rsid w:val="745BA336"/>
    <w:rsid w:val="754E4AB1"/>
    <w:rsid w:val="76634A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16EB8"/>
  <w15:docId w15:val="{22DEB916-46C4-4A9C-919C-679A24BB5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DA2"/>
    <w:rPr>
      <w:rFonts w:eastAsiaTheme="minorHAnsi" w:cstheme="minorBidi"/>
      <w:sz w:val="22"/>
      <w:szCs w:val="22"/>
      <w:lang w:eastAsia="en-US"/>
    </w:rPr>
  </w:style>
  <w:style w:type="paragraph" w:styleId="Heading1">
    <w:name w:val="heading 1"/>
    <w:next w:val="Normal"/>
    <w:link w:val="Heading1Char"/>
    <w:uiPriority w:val="1"/>
    <w:qFormat/>
    <w:rsid w:val="004D2E53"/>
    <w:pPr>
      <w:widowControl w:val="0"/>
      <w:spacing w:before="360" w:after="240"/>
      <w:contextualSpacing/>
      <w:outlineLvl w:val="0"/>
    </w:pPr>
    <w:rPr>
      <w:rFonts w:ascii="Calibri" w:eastAsiaTheme="minorHAnsi" w:hAnsi="Calibri" w:cstheme="minorBidi"/>
      <w:b/>
      <w:bCs/>
      <w:color w:val="000000"/>
      <w:spacing w:val="5"/>
      <w:kern w:val="28"/>
      <w:sz w:val="52"/>
      <w:szCs w:val="28"/>
      <w:lang w:eastAsia="en-US"/>
    </w:rPr>
  </w:style>
  <w:style w:type="paragraph" w:styleId="Heading2">
    <w:name w:val="heading 2"/>
    <w:basedOn w:val="Normal"/>
    <w:next w:val="Normal"/>
    <w:link w:val="Heading2Char"/>
    <w:uiPriority w:val="3"/>
    <w:rsid w:val="00ED07EC"/>
    <w:pPr>
      <w:keepNext/>
      <w:spacing w:after="60" w:line="240" w:lineRule="auto"/>
      <w:outlineLvl w:val="1"/>
    </w:pPr>
    <w:rPr>
      <w:rFonts w:ascii="Calibri" w:eastAsiaTheme="minorEastAsia" w:hAnsi="Calibri"/>
      <w:bCs/>
      <w:color w:val="000000"/>
      <w:sz w:val="36"/>
      <w:szCs w:val="28"/>
      <w:lang w:eastAsia="ja-JP"/>
    </w:rPr>
  </w:style>
  <w:style w:type="paragraph" w:styleId="Heading3">
    <w:name w:val="heading 3"/>
    <w:next w:val="Normal"/>
    <w:link w:val="Heading3Char"/>
    <w:uiPriority w:val="4"/>
    <w:qFormat/>
    <w:rsid w:val="00AF527D"/>
    <w:pPr>
      <w:keepNext/>
      <w:keepLines/>
      <w:spacing w:before="120"/>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rsid w:val="00ED07EC"/>
    <w:pPr>
      <w:keepNext/>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4D2E53"/>
    <w:rPr>
      <w:rFonts w:ascii="Calibri" w:eastAsiaTheme="minorHAnsi" w:hAnsi="Calibri" w:cstheme="minorBidi"/>
      <w:b/>
      <w:bCs/>
      <w:color w:val="000000"/>
      <w:spacing w:val="5"/>
      <w:kern w:val="28"/>
      <w:sz w:val="5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36"/>
      <w:szCs w:val="28"/>
      <w:lang w:eastAsia="ja-JP"/>
    </w:rPr>
  </w:style>
  <w:style w:type="character" w:customStyle="1" w:styleId="Heading3Char">
    <w:name w:val="Heading 3 Char"/>
    <w:basedOn w:val="DefaultParagraphFont"/>
    <w:link w:val="Heading3"/>
    <w:uiPriority w:val="4"/>
    <w:rsid w:val="00AF527D"/>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12"/>
    <w:qFormat/>
    <w:pPr>
      <w:keepNext/>
      <w:spacing w:line="240" w:lineRule="auto"/>
    </w:pPr>
    <w:rPr>
      <w:rFonts w:ascii="Calibri" w:hAnsi="Calibri"/>
      <w:b/>
      <w:bCs/>
      <w:sz w:val="24"/>
      <w:szCs w:val="18"/>
    </w:rPr>
  </w:style>
  <w:style w:type="paragraph" w:customStyle="1" w:styleId="FigureTableNoteSource">
    <w:name w:val="Figure/Table Note/Source"/>
    <w:basedOn w:val="Normal"/>
    <w:next w:val="Normal"/>
    <w:link w:val="FigureTableNoteSourceChar"/>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44"/>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44"/>
      <w:szCs w:val="56"/>
      <w:lang w:eastAsia="en-US"/>
    </w:rPr>
  </w:style>
  <w:style w:type="paragraph" w:styleId="TOCHeading">
    <w:name w:val="TOC Heading"/>
    <w:next w:val="Normal"/>
    <w:uiPriority w:val="39"/>
    <w:qFormat/>
    <w:pPr>
      <w:spacing w:before="480"/>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6"/>
      </w:numPr>
      <w:spacing w:before="120"/>
    </w:pPr>
  </w:style>
  <w:style w:type="paragraph" w:styleId="TableofFigures">
    <w:name w:val="table of figures"/>
    <w:basedOn w:val="Normal"/>
    <w:next w:val="Normal"/>
    <w:uiPriority w:val="99"/>
    <w:pPr>
      <w:spacing w:before="120" w:line="240" w:lineRule="auto"/>
    </w:pPr>
  </w:style>
  <w:style w:type="paragraph" w:styleId="ListBullet2">
    <w:name w:val="List Bullet 2"/>
    <w:basedOn w:val="Normal"/>
    <w:uiPriority w:val="8"/>
    <w:qFormat/>
    <w:pPr>
      <w:numPr>
        <w:ilvl w:val="1"/>
        <w:numId w:val="6"/>
      </w:numPr>
      <w:spacing w:before="120"/>
      <w:contextualSpacing/>
    </w:pPr>
  </w:style>
  <w:style w:type="paragraph" w:styleId="ListNumber">
    <w:name w:val="List Number"/>
    <w:basedOn w:val="Normal"/>
    <w:uiPriority w:val="9"/>
    <w:qFormat/>
    <w:pPr>
      <w:numPr>
        <w:numId w:val="10"/>
      </w:numPr>
      <w:tabs>
        <w:tab w:val="left" w:pos="142"/>
      </w:tabs>
      <w:spacing w:before="120"/>
    </w:pPr>
  </w:style>
  <w:style w:type="paragraph" w:styleId="ListNumber2">
    <w:name w:val="List Number 2"/>
    <w:uiPriority w:val="10"/>
    <w:qFormat/>
    <w:pPr>
      <w:numPr>
        <w:ilvl w:val="1"/>
        <w:numId w:val="10"/>
      </w:numPr>
      <w:tabs>
        <w:tab w:val="left" w:pos="567"/>
      </w:tabs>
      <w:spacing w:before="120" w:line="264" w:lineRule="auto"/>
    </w:pPr>
    <w:rPr>
      <w:rFonts w:eastAsia="Times New Roman"/>
      <w:sz w:val="22"/>
      <w:szCs w:val="24"/>
      <w:lang w:eastAsia="en-US"/>
    </w:rPr>
  </w:style>
  <w:style w:type="paragraph" w:styleId="ListNumber3">
    <w:name w:val="List Number 3"/>
    <w:uiPriority w:val="11"/>
    <w:qFormat/>
    <w:pPr>
      <w:numPr>
        <w:ilvl w:val="2"/>
        <w:numId w:val="10"/>
      </w:numPr>
      <w:spacing w:before="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4"/>
      <w:szCs w:val="28"/>
    </w:rPr>
  </w:style>
  <w:style w:type="paragraph" w:customStyle="1" w:styleId="AuthorOrganisationAffiliation">
    <w:name w:val="Author Organisation/Affiliation"/>
    <w:basedOn w:val="Normal"/>
    <w:next w:val="Normal"/>
    <w:uiPriority w:val="25"/>
    <w:qFormat/>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20"/>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4"/>
      </w:numPr>
      <w:ind w:left="357" w:hanging="357"/>
    </w:pPr>
  </w:style>
  <w:style w:type="paragraph" w:customStyle="1" w:styleId="TableBullet1">
    <w:name w:val="Table Bullet 1"/>
    <w:basedOn w:val="TableText"/>
    <w:uiPriority w:val="15"/>
    <w:qFormat/>
    <w:pPr>
      <w:numPr>
        <w:numId w:val="5"/>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nhideWhenUsed/>
    <w:pPr>
      <w:spacing w:after="60" w:line="264" w:lineRule="auto"/>
    </w:pPr>
    <w:rPr>
      <w:sz w:val="20"/>
      <w:szCs w:val="20"/>
    </w:rPr>
  </w:style>
  <w:style w:type="character" w:customStyle="1" w:styleId="FootnoteTextChar">
    <w:name w:val="Footnote Text Char"/>
    <w:basedOn w:val="DefaultParagraphFont"/>
    <w:link w:val="FootnoteText"/>
    <w:rPr>
      <w:rFonts w:eastAsiaTheme="minorHAnsi" w:cstheme="minorBidi"/>
      <w:lang w:eastAsia="en-US"/>
    </w:rPr>
  </w:style>
  <w:style w:type="character" w:styleId="FootnoteReference">
    <w:name w:val="footnote reference"/>
    <w:basedOn w:val="DefaultParagraphFont"/>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6"/>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7"/>
      </w:numPr>
    </w:pPr>
  </w:style>
  <w:style w:type="numbering" w:customStyle="1" w:styleId="Headinglist">
    <w:name w:val="Heading list"/>
    <w:uiPriority w:val="99"/>
    <w:pPr>
      <w:numPr>
        <w:numId w:val="8"/>
      </w:numPr>
    </w:pPr>
  </w:style>
  <w:style w:type="paragraph" w:customStyle="1" w:styleId="Normalsmall">
    <w:name w:val="Normal small"/>
    <w:qFormat/>
    <w:rPr>
      <w:rFonts w:eastAsiaTheme="minorHAnsi" w:cstheme="minorBidi"/>
      <w:sz w:val="18"/>
      <w:szCs w:val="18"/>
      <w:lang w:eastAsia="en-US"/>
    </w:rPr>
  </w:style>
  <w:style w:type="paragraph" w:styleId="ListBullet3">
    <w:name w:val="List Bullet 3"/>
    <w:basedOn w:val="Normal"/>
    <w:uiPriority w:val="99"/>
    <w:pPr>
      <w:numPr>
        <w:ilvl w:val="2"/>
        <w:numId w:val="6"/>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9"/>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2"/>
      </w:numPr>
      <w:tabs>
        <w:tab w:val="num" w:pos="284"/>
      </w:tabs>
      <w:ind w:left="568" w:hanging="284"/>
    </w:pPr>
  </w:style>
  <w:style w:type="numbering" w:customStyle="1" w:styleId="TableBulletlist">
    <w:name w:val="Table Bullet list"/>
    <w:uiPriority w:val="99"/>
    <w:pPr>
      <w:numPr>
        <w:numId w:val="11"/>
      </w:numPr>
    </w:pPr>
  </w:style>
  <w:style w:type="paragraph" w:styleId="Date">
    <w:name w:val="Date"/>
    <w:basedOn w:val="Normal"/>
    <w:next w:val="Normal"/>
    <w:link w:val="DateChar"/>
    <w:uiPriority w:val="99"/>
    <w:unhideWhenUsed/>
    <w:rsid w:val="00AC3A2A"/>
    <w:pPr>
      <w:jc w:val="right"/>
    </w:pPr>
  </w:style>
  <w:style w:type="character" w:customStyle="1" w:styleId="DateChar">
    <w:name w:val="Date Char"/>
    <w:basedOn w:val="DefaultParagraphFont"/>
    <w:link w:val="Date"/>
    <w:uiPriority w:val="99"/>
    <w:rsid w:val="00AC3A2A"/>
    <w:rPr>
      <w:rFonts w:eastAsiaTheme="minorHAnsi" w:cstheme="minorBidi"/>
      <w:sz w:val="22"/>
      <w:szCs w:val="22"/>
      <w:lang w:eastAsia="en-US"/>
    </w:rPr>
  </w:style>
  <w:style w:type="paragraph" w:styleId="Revision">
    <w:name w:val="Revision"/>
    <w:hidden/>
    <w:uiPriority w:val="99"/>
    <w:semiHidden/>
    <w:rsid w:val="00CE18A3"/>
    <w:rPr>
      <w:rFonts w:eastAsiaTheme="minorHAnsi" w:cstheme="minorBidi"/>
      <w:sz w:val="22"/>
      <w:szCs w:val="22"/>
      <w:lang w:eastAsia="en-US"/>
    </w:rPr>
  </w:style>
  <w:style w:type="character" w:customStyle="1" w:styleId="UnresolvedMention1">
    <w:name w:val="Unresolved Mention1"/>
    <w:basedOn w:val="DefaultParagraphFont"/>
    <w:uiPriority w:val="99"/>
    <w:semiHidden/>
    <w:unhideWhenUsed/>
    <w:rsid w:val="00F03209"/>
    <w:rPr>
      <w:color w:val="605E5C"/>
      <w:shd w:val="clear" w:color="auto" w:fill="E1DFDD"/>
    </w:rPr>
  </w:style>
  <w:style w:type="paragraph" w:customStyle="1" w:styleId="Instructiontext">
    <w:name w:val="Instruction text"/>
    <w:basedOn w:val="Normal"/>
    <w:next w:val="Normal"/>
    <w:qFormat/>
    <w:rsid w:val="00651F93"/>
    <w:rPr>
      <w:color w:val="1F497D" w:themeColor="text2"/>
      <w:shd w:val="clear" w:color="auto" w:fill="DBE5F1" w:themeFill="accent1" w:themeFillTint="33"/>
    </w:rPr>
  </w:style>
  <w:style w:type="character" w:customStyle="1" w:styleId="UnresolvedMention2">
    <w:name w:val="Unresolved Mention2"/>
    <w:basedOn w:val="DefaultParagraphFont"/>
    <w:uiPriority w:val="99"/>
    <w:semiHidden/>
    <w:unhideWhenUsed/>
    <w:rsid w:val="00412830"/>
    <w:rPr>
      <w:color w:val="605E5C"/>
      <w:shd w:val="clear" w:color="auto" w:fill="E1DFDD"/>
    </w:rPr>
  </w:style>
  <w:style w:type="paragraph" w:customStyle="1" w:styleId="Tabletextinstruction">
    <w:name w:val="Table text instruction"/>
    <w:basedOn w:val="TableText"/>
    <w:qFormat/>
    <w:rsid w:val="00276E5C"/>
    <w:pPr>
      <w:shd w:val="clear" w:color="auto" w:fill="D9D9D9" w:themeFill="background1" w:themeFillShade="D9"/>
    </w:pPr>
  </w:style>
  <w:style w:type="character" w:customStyle="1" w:styleId="UnresolvedMention3">
    <w:name w:val="Unresolved Mention3"/>
    <w:basedOn w:val="DefaultParagraphFont"/>
    <w:uiPriority w:val="99"/>
    <w:semiHidden/>
    <w:unhideWhenUsed/>
    <w:rsid w:val="00BA28D1"/>
    <w:rPr>
      <w:color w:val="605E5C"/>
      <w:shd w:val="clear" w:color="auto" w:fill="E1DFDD"/>
    </w:rPr>
  </w:style>
  <w:style w:type="paragraph" w:styleId="ListParagraph">
    <w:name w:val="List Paragraph"/>
    <w:basedOn w:val="Normal"/>
    <w:uiPriority w:val="99"/>
    <w:qFormat/>
    <w:rsid w:val="00683B26"/>
    <w:pPr>
      <w:ind w:left="720"/>
      <w:contextualSpacing/>
    </w:pPr>
  </w:style>
  <w:style w:type="paragraph" w:customStyle="1" w:styleId="Consultationtext">
    <w:name w:val="Consultation text"/>
    <w:basedOn w:val="Normal"/>
    <w:qFormat/>
    <w:rsid w:val="004A3350"/>
    <w:rPr>
      <w:color w:val="FF0000"/>
    </w:rPr>
  </w:style>
  <w:style w:type="character" w:styleId="UnresolvedMention">
    <w:name w:val="Unresolved Mention"/>
    <w:basedOn w:val="DefaultParagraphFont"/>
    <w:uiPriority w:val="99"/>
    <w:semiHidden/>
    <w:unhideWhenUsed/>
    <w:rsid w:val="007B4E95"/>
    <w:rPr>
      <w:color w:val="605E5C"/>
      <w:shd w:val="clear" w:color="auto" w:fill="E1DFDD"/>
    </w:rPr>
  </w:style>
  <w:style w:type="character" w:customStyle="1" w:styleId="acopre">
    <w:name w:val="acopre"/>
    <w:basedOn w:val="DefaultParagraphFont"/>
    <w:rsid w:val="006E0110"/>
  </w:style>
  <w:style w:type="paragraph" w:customStyle="1" w:styleId="EndNoteBibliographyTitle">
    <w:name w:val="EndNote Bibliography Title"/>
    <w:basedOn w:val="Normal"/>
    <w:link w:val="EndNoteBibliographyTitleChar"/>
    <w:rsid w:val="006E0110"/>
    <w:pPr>
      <w:spacing w:after="0"/>
      <w:jc w:val="center"/>
    </w:pPr>
    <w:rPr>
      <w:rFonts w:ascii="Calibri" w:hAnsi="Calibri"/>
      <w:noProof/>
      <w:lang w:val="en-US"/>
    </w:rPr>
  </w:style>
  <w:style w:type="character" w:customStyle="1" w:styleId="FigureTableNoteSourceChar">
    <w:name w:val="Figure/Table Note/Source Char"/>
    <w:basedOn w:val="DefaultParagraphFont"/>
    <w:link w:val="FigureTableNoteSource"/>
    <w:uiPriority w:val="16"/>
    <w:rsid w:val="006E0110"/>
    <w:rPr>
      <w:rFonts w:ascii="Calibri" w:eastAsiaTheme="minorHAnsi" w:hAnsi="Calibri" w:cstheme="minorBidi"/>
      <w:sz w:val="18"/>
      <w:szCs w:val="22"/>
      <w:lang w:eastAsia="en-US"/>
    </w:rPr>
  </w:style>
  <w:style w:type="character" w:customStyle="1" w:styleId="EndNoteBibliographyTitleChar">
    <w:name w:val="EndNote Bibliography Title Char"/>
    <w:basedOn w:val="FigureTableNoteSourceChar"/>
    <w:link w:val="EndNoteBibliographyTitle"/>
    <w:rsid w:val="006E0110"/>
    <w:rPr>
      <w:rFonts w:ascii="Calibri" w:eastAsiaTheme="minorHAnsi" w:hAnsi="Calibri" w:cstheme="minorBidi"/>
      <w:noProof/>
      <w:sz w:val="22"/>
      <w:szCs w:val="22"/>
      <w:lang w:val="en-US" w:eastAsia="en-US"/>
    </w:rPr>
  </w:style>
  <w:style w:type="paragraph" w:customStyle="1" w:styleId="EndNoteBibliography">
    <w:name w:val="EndNote Bibliography"/>
    <w:basedOn w:val="Normal"/>
    <w:link w:val="EndNoteBibliographyChar"/>
    <w:rsid w:val="006E0110"/>
    <w:pPr>
      <w:spacing w:after="200" w:line="240" w:lineRule="auto"/>
    </w:pPr>
    <w:rPr>
      <w:rFonts w:ascii="Calibri" w:hAnsi="Calibri"/>
      <w:noProof/>
      <w:lang w:val="en-US"/>
    </w:rPr>
  </w:style>
  <w:style w:type="character" w:customStyle="1" w:styleId="EndNoteBibliographyChar">
    <w:name w:val="EndNote Bibliography Char"/>
    <w:basedOn w:val="FigureTableNoteSourceChar"/>
    <w:link w:val="EndNoteBibliography"/>
    <w:rsid w:val="006E0110"/>
    <w:rPr>
      <w:rFonts w:ascii="Calibri" w:eastAsiaTheme="minorHAnsi" w:hAnsi="Calibri" w:cstheme="minorBidi"/>
      <w:noProof/>
      <w:sz w:val="22"/>
      <w:szCs w:val="22"/>
      <w:lang w:val="en-US" w:eastAsia="en-US"/>
    </w:rPr>
  </w:style>
  <w:style w:type="character" w:customStyle="1" w:styleId="hgkelc">
    <w:name w:val="hgkelc"/>
    <w:basedOn w:val="DefaultParagraphFont"/>
    <w:rsid w:val="006E0110"/>
  </w:style>
  <w:style w:type="paragraph" w:customStyle="1" w:styleId="xmsonormal">
    <w:name w:val="x_msonormal"/>
    <w:basedOn w:val="Normal"/>
    <w:rsid w:val="006E011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Areference">
    <w:name w:val="CA reference"/>
    <w:basedOn w:val="ListBullet"/>
    <w:link w:val="CAreferenceChar"/>
    <w:qFormat/>
    <w:rsid w:val="006E0110"/>
    <w:pPr>
      <w:numPr>
        <w:numId w:val="0"/>
      </w:numPr>
      <w:spacing w:after="40" w:line="360" w:lineRule="auto"/>
      <w:ind w:left="357" w:hanging="357"/>
    </w:pPr>
    <w:rPr>
      <w:rFonts w:ascii="Arial" w:eastAsia="Times New Roman" w:hAnsi="Arial" w:cs="Arial"/>
    </w:rPr>
  </w:style>
  <w:style w:type="character" w:customStyle="1" w:styleId="CAreferenceChar">
    <w:name w:val="CA reference Char"/>
    <w:basedOn w:val="DefaultParagraphFont"/>
    <w:link w:val="CAreference"/>
    <w:rsid w:val="006E0110"/>
    <w:rPr>
      <w:rFonts w:ascii="Arial" w:eastAsia="Times New Roman" w:hAnsi="Arial" w:cs="Arial"/>
      <w:sz w:val="22"/>
      <w:szCs w:val="22"/>
      <w:lang w:eastAsia="en-US"/>
    </w:rPr>
  </w:style>
  <w:style w:type="character" w:customStyle="1" w:styleId="UnresolvedMention4">
    <w:name w:val="Unresolved Mention4"/>
    <w:basedOn w:val="DefaultParagraphFont"/>
    <w:uiPriority w:val="99"/>
    <w:semiHidden/>
    <w:unhideWhenUsed/>
    <w:rsid w:val="006E0110"/>
    <w:rPr>
      <w:color w:val="605E5C"/>
      <w:shd w:val="clear" w:color="auto" w:fill="E1DFDD"/>
    </w:rPr>
  </w:style>
  <w:style w:type="character" w:customStyle="1" w:styleId="UnresolvedMention5">
    <w:name w:val="Unresolved Mention5"/>
    <w:basedOn w:val="DefaultParagraphFont"/>
    <w:uiPriority w:val="99"/>
    <w:semiHidden/>
    <w:unhideWhenUsed/>
    <w:rsid w:val="006E0110"/>
    <w:rPr>
      <w:color w:val="605E5C"/>
      <w:shd w:val="clear" w:color="auto" w:fill="E1DFDD"/>
    </w:rPr>
  </w:style>
  <w:style w:type="paragraph" w:customStyle="1" w:styleId="Default">
    <w:name w:val="Default"/>
    <w:rsid w:val="006E0110"/>
    <w:pPr>
      <w:autoSpaceDE w:val="0"/>
      <w:autoSpaceDN w:val="0"/>
      <w:adjustRightInd w:val="0"/>
      <w:spacing w:after="0" w:line="240" w:lineRule="auto"/>
    </w:pPr>
    <w:rPr>
      <w:rFonts w:ascii="Calibri" w:hAnsi="Calibri" w:cs="Calibri"/>
      <w:color w:val="000000"/>
      <w:sz w:val="24"/>
      <w:szCs w:val="24"/>
    </w:rPr>
  </w:style>
  <w:style w:type="character" w:customStyle="1" w:styleId="normaltextrun">
    <w:name w:val="normaltextrun"/>
    <w:basedOn w:val="DefaultParagraphFont"/>
    <w:rsid w:val="006E01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975150">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23777201">
      <w:bodyDiv w:val="1"/>
      <w:marLeft w:val="0"/>
      <w:marRight w:val="0"/>
      <w:marTop w:val="0"/>
      <w:marBottom w:val="0"/>
      <w:divBdr>
        <w:top w:val="none" w:sz="0" w:space="0" w:color="auto"/>
        <w:left w:val="none" w:sz="0" w:space="0" w:color="auto"/>
        <w:bottom w:val="none" w:sz="0" w:space="0" w:color="auto"/>
        <w:right w:val="none" w:sz="0" w:space="0" w:color="auto"/>
      </w:divBdr>
    </w:div>
    <w:div w:id="1353536887">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023748">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657969">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017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qld.gov.au/__data/assets/pdf_file/0025/68371/far-north-qld-climate-change-impact-summary.pdf" TargetMode="External"/><Relationship Id="rId26" Type="http://schemas.openxmlformats.org/officeDocument/2006/relationships/header" Target="header3.xml"/><Relationship Id="rId39" Type="http://schemas.openxmlformats.org/officeDocument/2006/relationships/theme" Target="theme/theme1.xml"/><Relationship Id="rId21" Type="http://schemas.openxmlformats.org/officeDocument/2006/relationships/hyperlink" Target="http://www.bom.gov.au/climate/data/index.shtml" TargetMode="External"/><Relationship Id="rId34" Type="http://schemas.openxmlformats.org/officeDocument/2006/relationships/footer" Target="footer5.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hyperlink" Target="http://www.environment.gov.au/science/erin/databases-maps/snes" TargetMode="External"/><Relationship Id="rId25" Type="http://schemas.openxmlformats.org/officeDocument/2006/relationships/footer" Target="footer2.xml"/><Relationship Id="rId33" Type="http://schemas.openxmlformats.org/officeDocument/2006/relationships/footer" Target="footer4.xml"/><Relationship Id="rId38"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image" Target="media/image2.jpeg"/><Relationship Id="rId20" Type="http://schemas.openxmlformats.org/officeDocument/2006/relationships/hyperlink" Target="http://www.bom.gov.au/climate/averages/maps.shtml" TargetMode="External"/><Relationship Id="rId29" Type="http://schemas.openxmlformats.org/officeDocument/2006/relationships/hyperlink" Target="https://www.iucnredlist.org/resources/categories-and-criteria" TargetMode="Externa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footer" Target="footer1.xml"/><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hyperlink" Target="http://www.environment.gov.au/cgi-bin/sprat/public/sprat.pl" TargetMode="External"/><Relationship Id="rId23" Type="http://schemas.openxmlformats.org/officeDocument/2006/relationships/header" Target="header2.xml"/><Relationship Id="rId28" Type="http://schemas.openxmlformats.org/officeDocument/2006/relationships/hyperlink" Target="http://www.environment.gov.au/system/files/pages/d72dfd1a-f0d8-4699-8d43-5d95bbb02428/files/tssc-guidelines-assessing-species-2018.pdf" TargetMode="External"/><Relationship Id="rId36" Type="http://schemas.openxmlformats.org/officeDocument/2006/relationships/footer" Target="footer6.xml"/><Relationship Id="rId10" Type="http://schemas.openxmlformats.org/officeDocument/2006/relationships/settings" Target="settings.xml"/><Relationship Id="rId19" Type="http://schemas.openxmlformats.org/officeDocument/2006/relationships/hyperlink" Target="https://doi.org/10.1111/gcb.15282" TargetMode="External"/><Relationship Id="rId31" Type="http://schemas.openxmlformats.org/officeDocument/2006/relationships/header" Target="header4.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yperlink" Target="https://www.iucnredlist.org/resources/redlistguidelines" TargetMode="External"/><Relationship Id="rId35" Type="http://schemas.openxmlformats.org/officeDocument/2006/relationships/header" Target="header6.xml"/><Relationship Id="rId8" Type="http://schemas.openxmlformats.org/officeDocument/2006/relationships/numbering" Target="numbering.xml"/><Relationship Id="rId3" Type="http://schemas.openxmlformats.org/officeDocument/2006/relationships/customXml" Target="../customXml/item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72B0DC0A3254AD2A4BEAF8A4A49737E"/>
        <w:category>
          <w:name w:val="General"/>
          <w:gallery w:val="placeholder"/>
        </w:category>
        <w:types>
          <w:type w:val="bbPlcHdr"/>
        </w:types>
        <w:behaviors>
          <w:behavior w:val="content"/>
        </w:behaviors>
        <w:guid w:val="{3ED4816F-E6AD-4C8B-9C63-FB589EA39196}"/>
      </w:docPartPr>
      <w:docPartBody>
        <w:p w:rsidR="00874BCC" w:rsidRDefault="00F027B1" w:rsidP="00F027B1">
          <w:pPr>
            <w:pStyle w:val="572B0DC0A3254AD2A4BEAF8A4A49737E"/>
          </w:pPr>
          <w:r w:rsidRPr="0045331C">
            <w:rPr>
              <w:rStyle w:val="PlaceholderText"/>
            </w:rPr>
            <w:t>Choose an item.</w:t>
          </w:r>
        </w:p>
      </w:docPartBody>
    </w:docPart>
    <w:docPart>
      <w:docPartPr>
        <w:name w:val="F2653FB1826448E7B3D0271F509DA115"/>
        <w:category>
          <w:name w:val="General"/>
          <w:gallery w:val="placeholder"/>
        </w:category>
        <w:types>
          <w:type w:val="bbPlcHdr"/>
        </w:types>
        <w:behaviors>
          <w:behavior w:val="content"/>
        </w:behaviors>
        <w:guid w:val="{E5B3ACAE-B131-4416-9A9D-0781A305209E}"/>
      </w:docPartPr>
      <w:docPartBody>
        <w:p w:rsidR="00874BCC" w:rsidRDefault="00F027B1" w:rsidP="00F027B1">
          <w:pPr>
            <w:pStyle w:val="F2653FB1826448E7B3D0271F509DA115"/>
          </w:pPr>
          <w:r w:rsidRPr="0045331C">
            <w:rPr>
              <w:rStyle w:val="PlaceholderText"/>
            </w:rPr>
            <w:t>Choose an item.</w:t>
          </w:r>
        </w:p>
      </w:docPartBody>
    </w:docPart>
    <w:docPart>
      <w:docPartPr>
        <w:name w:val="652F8319AD614742B441D40CD9546768"/>
        <w:category>
          <w:name w:val="General"/>
          <w:gallery w:val="placeholder"/>
        </w:category>
        <w:types>
          <w:type w:val="bbPlcHdr"/>
        </w:types>
        <w:behaviors>
          <w:behavior w:val="content"/>
        </w:behaviors>
        <w:guid w:val="{FF544B48-EC2D-4822-B37B-D24DED40377A}"/>
      </w:docPartPr>
      <w:docPartBody>
        <w:p w:rsidR="00874BCC" w:rsidRDefault="00F027B1" w:rsidP="00F027B1">
          <w:pPr>
            <w:pStyle w:val="652F8319AD614742B441D40CD9546768"/>
          </w:pPr>
          <w:r w:rsidRPr="0045331C">
            <w:rPr>
              <w:rStyle w:val="PlaceholderText"/>
            </w:rPr>
            <w:t>Choose an item.</w:t>
          </w:r>
        </w:p>
      </w:docPartBody>
    </w:docPart>
    <w:docPart>
      <w:docPartPr>
        <w:name w:val="7F270987E4B14C69BB5B2DD1D45EC294"/>
        <w:category>
          <w:name w:val="General"/>
          <w:gallery w:val="placeholder"/>
        </w:category>
        <w:types>
          <w:type w:val="bbPlcHdr"/>
        </w:types>
        <w:behaviors>
          <w:behavior w:val="content"/>
        </w:behaviors>
        <w:guid w:val="{C5788374-90F1-43D3-9606-2B24676B16AA}"/>
      </w:docPartPr>
      <w:docPartBody>
        <w:p w:rsidR="00874BCC" w:rsidRDefault="00F027B1" w:rsidP="00F027B1">
          <w:pPr>
            <w:pStyle w:val="7F270987E4B14C69BB5B2DD1D45EC294"/>
          </w:pPr>
          <w:r w:rsidRPr="0045331C">
            <w:rPr>
              <w:rStyle w:val="PlaceholderText"/>
            </w:rPr>
            <w:t>Choose an item.</w:t>
          </w:r>
        </w:p>
      </w:docPartBody>
    </w:docPart>
    <w:docPart>
      <w:docPartPr>
        <w:name w:val="F36FE6CF0AD04630A38F358A8D5DC4F9"/>
        <w:category>
          <w:name w:val="General"/>
          <w:gallery w:val="placeholder"/>
        </w:category>
        <w:types>
          <w:type w:val="bbPlcHdr"/>
        </w:types>
        <w:behaviors>
          <w:behavior w:val="content"/>
        </w:behaviors>
        <w:guid w:val="{CE219E4D-C176-4660-AE90-3AF9B7390A3D}"/>
      </w:docPartPr>
      <w:docPartBody>
        <w:p w:rsidR="00874BCC" w:rsidRDefault="00F027B1" w:rsidP="00F027B1">
          <w:pPr>
            <w:pStyle w:val="F36FE6CF0AD04630A38F358A8D5DC4F9"/>
          </w:pPr>
          <w:r w:rsidRPr="0045331C">
            <w:rPr>
              <w:rStyle w:val="PlaceholderText"/>
            </w:rPr>
            <w:t>Choose an item.</w:t>
          </w:r>
        </w:p>
      </w:docPartBody>
    </w:docPart>
    <w:docPart>
      <w:docPartPr>
        <w:name w:val="CEC894F7C59544DCB76672234ADC8E0C"/>
        <w:category>
          <w:name w:val="General"/>
          <w:gallery w:val="placeholder"/>
        </w:category>
        <w:types>
          <w:type w:val="bbPlcHdr"/>
        </w:types>
        <w:behaviors>
          <w:behavior w:val="content"/>
        </w:behaviors>
        <w:guid w:val="{6724D445-BD60-4387-B75A-E36876731B77}"/>
      </w:docPartPr>
      <w:docPartBody>
        <w:p w:rsidR="00874BCC" w:rsidRDefault="00F027B1" w:rsidP="00F027B1">
          <w:pPr>
            <w:pStyle w:val="CEC894F7C59544DCB76672234ADC8E0C"/>
          </w:pPr>
          <w:r w:rsidRPr="0045331C">
            <w:rPr>
              <w:rStyle w:val="PlaceholderText"/>
            </w:rPr>
            <w:t>Choose an item.</w:t>
          </w:r>
        </w:p>
      </w:docPartBody>
    </w:docPart>
    <w:docPart>
      <w:docPartPr>
        <w:name w:val="D66A84C16BD240DC9ADEBA4557EF6592"/>
        <w:category>
          <w:name w:val="General"/>
          <w:gallery w:val="placeholder"/>
        </w:category>
        <w:types>
          <w:type w:val="bbPlcHdr"/>
        </w:types>
        <w:behaviors>
          <w:behavior w:val="content"/>
        </w:behaviors>
        <w:guid w:val="{D0EF5879-18BB-45F0-88DC-D98FFC19BC17}"/>
      </w:docPartPr>
      <w:docPartBody>
        <w:p w:rsidR="00874BCC" w:rsidRDefault="00F027B1" w:rsidP="00F027B1">
          <w:pPr>
            <w:pStyle w:val="D66A84C16BD240DC9ADEBA4557EF6592"/>
          </w:pPr>
          <w:r w:rsidRPr="0045331C">
            <w:rPr>
              <w:rStyle w:val="PlaceholderText"/>
            </w:rPr>
            <w:t>Choose an item.</w:t>
          </w:r>
        </w:p>
      </w:docPartBody>
    </w:docPart>
    <w:docPart>
      <w:docPartPr>
        <w:name w:val="14DE6CFF104443CFA0146CAB886DCB27"/>
        <w:category>
          <w:name w:val="General"/>
          <w:gallery w:val="placeholder"/>
        </w:category>
        <w:types>
          <w:type w:val="bbPlcHdr"/>
        </w:types>
        <w:behaviors>
          <w:behavior w:val="content"/>
        </w:behaviors>
        <w:guid w:val="{0271FCBF-DDA5-4BCB-9FF0-B3DAE0A7A90D}"/>
      </w:docPartPr>
      <w:docPartBody>
        <w:p w:rsidR="00874BCC" w:rsidRDefault="00F027B1" w:rsidP="00F027B1">
          <w:pPr>
            <w:pStyle w:val="14DE6CFF104443CFA0146CAB886DCB27"/>
          </w:pPr>
          <w:r w:rsidRPr="00F20180">
            <w:rPr>
              <w:rStyle w:val="PlaceholderText"/>
              <w:highlight w:val="yellow"/>
            </w:rPr>
            <w:t>Choose an item.</w:t>
          </w:r>
        </w:p>
      </w:docPartBody>
    </w:docPart>
    <w:docPart>
      <w:docPartPr>
        <w:name w:val="3B3A147094AD4EA89DC11E0F54EAFEF3"/>
        <w:category>
          <w:name w:val="General"/>
          <w:gallery w:val="placeholder"/>
        </w:category>
        <w:types>
          <w:type w:val="bbPlcHdr"/>
        </w:types>
        <w:behaviors>
          <w:behavior w:val="content"/>
        </w:behaviors>
        <w:guid w:val="{E4231089-BA79-4C2D-8FD5-882D4046FEBB}"/>
      </w:docPartPr>
      <w:docPartBody>
        <w:p w:rsidR="00593D79" w:rsidRDefault="00593D79" w:rsidP="00593D79">
          <w:pPr>
            <w:pStyle w:val="3B3A147094AD4EA89DC11E0F54EAFEF3"/>
          </w:pPr>
          <w:r w:rsidRPr="00F20180">
            <w:rPr>
              <w:rStyle w:val="PlaceholderText"/>
              <w:highlight w:val="yellow"/>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7B1"/>
    <w:rsid w:val="00141BB6"/>
    <w:rsid w:val="00163680"/>
    <w:rsid w:val="001C3E41"/>
    <w:rsid w:val="00256249"/>
    <w:rsid w:val="00300347"/>
    <w:rsid w:val="003308A7"/>
    <w:rsid w:val="00376794"/>
    <w:rsid w:val="003A00C4"/>
    <w:rsid w:val="00430084"/>
    <w:rsid w:val="00441CA0"/>
    <w:rsid w:val="00480CED"/>
    <w:rsid w:val="004E6625"/>
    <w:rsid w:val="00593D79"/>
    <w:rsid w:val="005E0917"/>
    <w:rsid w:val="00683E9B"/>
    <w:rsid w:val="007E38F7"/>
    <w:rsid w:val="00844555"/>
    <w:rsid w:val="00845D57"/>
    <w:rsid w:val="00874BCC"/>
    <w:rsid w:val="008838D3"/>
    <w:rsid w:val="008B51DD"/>
    <w:rsid w:val="008B5C4E"/>
    <w:rsid w:val="00982467"/>
    <w:rsid w:val="00AE65A0"/>
    <w:rsid w:val="00B90966"/>
    <w:rsid w:val="00BA1374"/>
    <w:rsid w:val="00C1428F"/>
    <w:rsid w:val="00C875D9"/>
    <w:rsid w:val="00CB7017"/>
    <w:rsid w:val="00EC0ECF"/>
    <w:rsid w:val="00F027B1"/>
    <w:rsid w:val="00F54C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3D79"/>
    <w:rPr>
      <w:color w:val="808080"/>
    </w:rPr>
  </w:style>
  <w:style w:type="paragraph" w:customStyle="1" w:styleId="572B0DC0A3254AD2A4BEAF8A4A49737E">
    <w:name w:val="572B0DC0A3254AD2A4BEAF8A4A49737E"/>
    <w:rsid w:val="00F027B1"/>
  </w:style>
  <w:style w:type="paragraph" w:customStyle="1" w:styleId="F2653FB1826448E7B3D0271F509DA115">
    <w:name w:val="F2653FB1826448E7B3D0271F509DA115"/>
    <w:rsid w:val="00F027B1"/>
  </w:style>
  <w:style w:type="paragraph" w:customStyle="1" w:styleId="652F8319AD614742B441D40CD9546768">
    <w:name w:val="652F8319AD614742B441D40CD9546768"/>
    <w:rsid w:val="00F027B1"/>
  </w:style>
  <w:style w:type="paragraph" w:customStyle="1" w:styleId="7F270987E4B14C69BB5B2DD1D45EC294">
    <w:name w:val="7F270987E4B14C69BB5B2DD1D45EC294"/>
    <w:rsid w:val="00F027B1"/>
  </w:style>
  <w:style w:type="paragraph" w:customStyle="1" w:styleId="F36FE6CF0AD04630A38F358A8D5DC4F9">
    <w:name w:val="F36FE6CF0AD04630A38F358A8D5DC4F9"/>
    <w:rsid w:val="00F027B1"/>
  </w:style>
  <w:style w:type="paragraph" w:customStyle="1" w:styleId="CEC894F7C59544DCB76672234ADC8E0C">
    <w:name w:val="CEC894F7C59544DCB76672234ADC8E0C"/>
    <w:rsid w:val="00F027B1"/>
  </w:style>
  <w:style w:type="paragraph" w:customStyle="1" w:styleId="D66A84C16BD240DC9ADEBA4557EF6592">
    <w:name w:val="D66A84C16BD240DC9ADEBA4557EF6592"/>
    <w:rsid w:val="00F027B1"/>
  </w:style>
  <w:style w:type="paragraph" w:customStyle="1" w:styleId="14DE6CFF104443CFA0146CAB886DCB27">
    <w:name w:val="14DE6CFF104443CFA0146CAB886DCB27"/>
    <w:rsid w:val="00F027B1"/>
  </w:style>
  <w:style w:type="paragraph" w:customStyle="1" w:styleId="3B3A147094AD4EA89DC11E0F54EAFEF3">
    <w:name w:val="3B3A147094AD4EA89DC11E0F54EAFEF3"/>
    <w:rsid w:val="00593D7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Description xmlns="344c6e69-c594-4ca4-b341-09ae9dfc1422" xsi:nil="true"/>
    <RecordNumber xmlns="344c6e69-c594-4ca4-b341-09ae9dfc1422" xsi:nil="true"/>
    <Approval xmlns="344c6e69-c594-4ca4-b341-09ae9dfc1422" xsi:nil="true"/>
    <Function xmlns="344c6e69-c594-4ca4-b341-09ae9dfc1422" xsi:nil="true"/>
    <IconOverlay xmlns="http://schemas.microsoft.com/sharepoint/v4" xsi:nil="true"/>
  </documentManagement>
</p:properties>
</file>

<file path=customXml/item4.xml><?xml version="1.0" encoding="utf-8"?>
<?mso-contentType ?>
<customXsn xmlns="http://schemas.microsoft.com/office/2006/metadata/customXsn">
  <xsnLocation/>
  <cached>True</cached>
  <openByDefault>False</openByDefault>
  <xsnScope/>
</customXsn>
</file>

<file path=customXml/item5.xml><?xml version="1.0" encoding="utf-8"?>
<b:Sources xmlns:b="http://schemas.openxmlformats.org/officeDocument/2006/bibliography" xmlns="http://schemas.openxmlformats.org/officeDocument/2006/bibliography" SelectedStyle="\HarvardAGPS.XSL" StyleName="Harvard - AGPS*"/>
</file>

<file path=customXml/item6.xml><?xml version="1.0" encoding="utf-8"?>
<ct:contentTypeSchema xmlns:ct="http://schemas.microsoft.com/office/2006/metadata/contentType" xmlns:ma="http://schemas.microsoft.com/office/2006/metadata/properties/metaAttributes" ct:_="" ma:_="" ma:contentTypeName="SPIRE Document" ma:contentTypeID="0x0101009DB8618430E8D149BA674DA7B0E0C3F000545497EC4A6BD143832034E0ED8E4937" ma:contentTypeVersion="10" ma:contentTypeDescription="SPIRE Document" ma:contentTypeScope="" ma:versionID="10c601bee3f21cf457cdf360875160a9">
  <xsd:schema xmlns:xsd="http://www.w3.org/2001/XMLSchema" xmlns:xs="http://www.w3.org/2001/XMLSchema" xmlns:p="http://schemas.microsoft.com/office/2006/metadata/properties" xmlns:ns2="344c6e69-c594-4ca4-b341-09ae9dfc1422" xmlns:ns3="http://schemas.microsoft.com/sharepoint/v4" targetNamespace="http://schemas.microsoft.com/office/2006/metadata/properties" ma:root="true" ma:fieldsID="522b2768ed0231ec86abdaaf26864785" ns2:_="" ns3:_="">
    <xsd:import namespace="344c6e69-c594-4ca4-b341-09ae9dfc1422"/>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4c6e69-c594-4ca4-b341-09ae9dfc1422"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enumeration value="Climate Change"/>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468CB7-D896-46E5-B369-3E5161127529}">
  <ds:schemaRefs>
    <ds:schemaRef ds:uri="http://schemas.microsoft.com/sharepoint/events"/>
  </ds:schemaRefs>
</ds:datastoreItem>
</file>

<file path=customXml/itemProps2.xml><?xml version="1.0" encoding="utf-8"?>
<ds:datastoreItem xmlns:ds="http://schemas.openxmlformats.org/officeDocument/2006/customXml" ds:itemID="{4BCCE6F4-4FC0-432A-99A1-47CA2286795C}">
  <ds:schemaRefs>
    <ds:schemaRef ds:uri="http://schemas.microsoft.com/sharepoint/v3/contenttype/forms"/>
  </ds:schemaRefs>
</ds:datastoreItem>
</file>

<file path=customXml/itemProps3.xml><?xml version="1.0" encoding="utf-8"?>
<ds:datastoreItem xmlns:ds="http://schemas.openxmlformats.org/officeDocument/2006/customXml" ds:itemID="{79A78190-FD87-4FF4-9039-EC75C00B73F2}">
  <ds:schemaRefs>
    <ds:schemaRef ds:uri="http://www.w3.org/XML/1998/namespace"/>
    <ds:schemaRef ds:uri="http://purl.org/dc/dcmitype/"/>
    <ds:schemaRef ds:uri="344c6e69-c594-4ca4-b341-09ae9dfc1422"/>
    <ds:schemaRef ds:uri="http://schemas.microsoft.com/office/2006/documentManagement/types"/>
    <ds:schemaRef ds:uri="http://purl.org/dc/terms/"/>
    <ds:schemaRef ds:uri="http://schemas.microsoft.com/office/infopath/2007/PartnerControls"/>
    <ds:schemaRef ds:uri="http://schemas.microsoft.com/office/2006/metadata/properties"/>
    <ds:schemaRef ds:uri="http://schemas.openxmlformats.org/package/2006/metadata/core-properties"/>
    <ds:schemaRef ds:uri="http://schemas.microsoft.com/sharepoint/v4"/>
    <ds:schemaRef ds:uri="http://purl.org/dc/elements/1.1/"/>
  </ds:schemaRefs>
</ds:datastoreItem>
</file>

<file path=customXml/itemProps4.xml><?xml version="1.0" encoding="utf-8"?>
<ds:datastoreItem xmlns:ds="http://schemas.openxmlformats.org/officeDocument/2006/customXml" ds:itemID="{518F2E70-11E7-4142-8394-F11FC2A93AF5}">
  <ds:schemaRefs>
    <ds:schemaRef ds:uri="http://schemas.microsoft.com/office/2006/metadata/customXsn"/>
  </ds:schemaRefs>
</ds:datastoreItem>
</file>

<file path=customXml/itemProps5.xml><?xml version="1.0" encoding="utf-8"?>
<ds:datastoreItem xmlns:ds="http://schemas.openxmlformats.org/officeDocument/2006/customXml" ds:itemID="{A8C0F07C-0C5A-4C1F-B33C-F859475FFF08}">
  <ds:schemaRefs>
    <ds:schemaRef ds:uri="http://schemas.openxmlformats.org/officeDocument/2006/bibliography"/>
  </ds:schemaRefs>
</ds:datastoreItem>
</file>

<file path=customXml/itemProps6.xml><?xml version="1.0" encoding="utf-8"?>
<ds:datastoreItem xmlns:ds="http://schemas.openxmlformats.org/officeDocument/2006/customXml" ds:itemID="{DB092E3C-1728-46CF-9B83-B211A240BA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c6e69-c594-4ca4-b341-09ae9dfc142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6a1c6b2-52d5-49b7-9598-2998b6301fb2}" enabled="1" method="Privileged" siteId="{8c3c81bc-2b3c-44af-b3f7-6f620b3910ee}" contentBits="3" removed="0"/>
</clbl:labelList>
</file>

<file path=docProps/app.xml><?xml version="1.0" encoding="utf-8"?>
<Properties xmlns="http://schemas.openxmlformats.org/officeDocument/2006/extended-properties" xmlns:vt="http://schemas.openxmlformats.org/officeDocument/2006/docPropsVTypes">
  <Template>Normal</Template>
  <TotalTime>35</TotalTime>
  <Pages>27</Pages>
  <Words>10552</Words>
  <Characters>61837</Characters>
  <Application>Microsoft Office Word</Application>
  <DocSecurity>0</DocSecurity>
  <Lines>1438</Lines>
  <Paragraphs>588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Callum MULVEY</dc:creator>
  <cp:keywords/>
  <cp:lastModifiedBy>Callum MULVEY</cp:lastModifiedBy>
  <cp:revision>6</cp:revision>
  <dcterms:created xsi:type="dcterms:W3CDTF">2024-12-03T06:14:00Z</dcterms:created>
  <dcterms:modified xsi:type="dcterms:W3CDTF">2024-12-12T21:58:00Z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Text">
    <vt:lpwstr>OFFICIAL</vt:lpwstr>
  </property>
  <property fmtid="{D5CDD505-2E9C-101B-9397-08002B2CF9AE}" pid="3" name="RecordPoint_SubmissionDate">
    <vt:lpwstr/>
  </property>
  <property fmtid="{D5CDD505-2E9C-101B-9397-08002B2CF9AE}" pid="4" name="ClassificationContentMarkingHeaderText">
    <vt:lpwstr>OFFICIAL</vt:lpwstr>
  </property>
  <property fmtid="{D5CDD505-2E9C-101B-9397-08002B2CF9AE}" pid="5" name="ClassificationContentMarkingFooterShapeIds">
    <vt:lpwstr>59fae659,507b1b97,2fe042bf,38d4cc81,45a60b6b,30113baf,51d52246,4bd98fc,609a44ef</vt:lpwstr>
  </property>
  <property fmtid="{D5CDD505-2E9C-101B-9397-08002B2CF9AE}" pid="6" name="RecordPoint_RecordNumberSubmitted">
    <vt:lpwstr/>
  </property>
  <property fmtid="{D5CDD505-2E9C-101B-9397-08002B2CF9AE}" pid="7" name="ClassificationContentMarkingHeaderShapeIds">
    <vt:lpwstr>179472ad,4c2ac414,556a0302,2df298b0,1970e983,193efdf3,1f5755d2,7290bf88,2f10ece2</vt:lpwstr>
  </property>
  <property fmtid="{D5CDD505-2E9C-101B-9397-08002B2CF9AE}" pid="8" name="ClassificationContentMarkingFooterFontProps">
    <vt:lpwstr>#ff0000,12,Calibri</vt:lpwstr>
  </property>
  <property fmtid="{D5CDD505-2E9C-101B-9397-08002B2CF9AE}" pid="9" name="MediaServiceImageTags">
    <vt:lpwstr/>
  </property>
  <property fmtid="{D5CDD505-2E9C-101B-9397-08002B2CF9AE}" pid="10" name="ContentTypeId">
    <vt:lpwstr>0x0101009DB8618430E8D149BA674DA7B0E0C3F000545497EC4A6BD143832034E0ED8E4937</vt:lpwstr>
  </property>
  <property fmtid="{D5CDD505-2E9C-101B-9397-08002B2CF9AE}" pid="11" name="RecordPoint_ActiveItemMoved">
    <vt:lpwstr/>
  </property>
  <property fmtid="{D5CDD505-2E9C-101B-9397-08002B2CF9AE}" pid="12" name="RecordPoint_SubmissionCompleted">
    <vt:lpwstr/>
  </property>
  <property fmtid="{D5CDD505-2E9C-101B-9397-08002B2CF9AE}" pid="13" name="RecordPoint_RecordFormat">
    <vt:lpwstr/>
  </property>
  <property fmtid="{D5CDD505-2E9C-101B-9397-08002B2CF9AE}" pid="14" name="RecordPoint_ActiveItemWebId">
    <vt:lpwstr>{ce0940a8-fbdd-4d61-aa5f-5fccf7e3a693}</vt:lpwstr>
  </property>
  <property fmtid="{D5CDD505-2E9C-101B-9397-08002B2CF9AE}" pid="15" name="RecordPoint_WorkflowType">
    <vt:lpwstr>ActiveSubmitStub</vt:lpwstr>
  </property>
  <property fmtid="{D5CDD505-2E9C-101B-9397-08002B2CF9AE}" pid="16" name="ClassificationContentMarkingHeaderFontProps">
    <vt:lpwstr>#ff0000,12,Calibri</vt:lpwstr>
  </property>
  <property fmtid="{D5CDD505-2E9C-101B-9397-08002B2CF9AE}" pid="17" name="RecordPoint_ActiveItemSiteId">
    <vt:lpwstr>{8003c3b3-d20c-4e9a-bee9-0e2243d810ee}</vt:lpwstr>
  </property>
  <property fmtid="{D5CDD505-2E9C-101B-9397-08002B2CF9AE}" pid="18" name="RecordPoint_ActiveItemListId">
    <vt:lpwstr>{1af3b3c3-d897-45d1-a846-23e7197b1152}</vt:lpwstr>
  </property>
  <property fmtid="{D5CDD505-2E9C-101B-9397-08002B2CF9AE}" pid="19" name="RecordPoint_ActiveItemUniqueId">
    <vt:lpwstr>{326a2bcb-e44a-4519-a9ec-0e94dd0f8f66}</vt:lpwstr>
  </property>
</Properties>
</file>