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51A62" w14:textId="2A85888E" w:rsidR="00D15440" w:rsidRDefault="003C0D12">
      <w:pPr>
        <w:rPr>
          <w:rFonts w:cstheme="minorHAnsi"/>
          <w:lang w:val="en-NZ"/>
        </w:rPr>
      </w:pPr>
      <w:r w:rsidRPr="004426D9">
        <w:rPr>
          <w:rFonts w:cstheme="minorHAnsi"/>
          <w:noProof/>
          <w:color w:val="2B579A"/>
          <w:shd w:val="clear" w:color="auto" w:fill="E6E6E6"/>
          <w:lang w:eastAsia="en-AU"/>
        </w:rPr>
        <w:drawing>
          <wp:anchor distT="0" distB="0" distL="114300" distR="114300" simplePos="0" relativeHeight="251658240" behindDoc="1" locked="0" layoutInCell="0" allowOverlap="1" wp14:anchorId="6572B763" wp14:editId="20469E00">
            <wp:simplePos x="0" y="0"/>
            <wp:positionH relativeFrom="page">
              <wp:align>right</wp:align>
            </wp:positionH>
            <wp:positionV relativeFrom="page">
              <wp:posOffset>-221615</wp:posOffset>
            </wp:positionV>
            <wp:extent cx="7772400" cy="10986770"/>
            <wp:effectExtent l="0" t="0" r="0" b="5080"/>
            <wp:wrapNone/>
            <wp:docPr id="1286893946" name="Picture 1286893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93946" name="Picture 128689394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98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200" w:rsidRPr="004426D9">
        <w:rPr>
          <w:rFonts w:cstheme="minorHAnsi"/>
          <w:noProof/>
          <w:shd w:val="clear" w:color="auto" w:fill="E6E6E6"/>
          <w:lang w:val="en-AU" w:eastAsia="en-AU"/>
        </w:rPr>
        <w:drawing>
          <wp:anchor distT="0" distB="0" distL="114300" distR="114300" simplePos="0" relativeHeight="251658243" behindDoc="1" locked="0" layoutInCell="0" allowOverlap="1" wp14:anchorId="1479335C" wp14:editId="36ADB813">
            <wp:simplePos x="0" y="0"/>
            <wp:positionH relativeFrom="margin">
              <wp:posOffset>4314825</wp:posOffset>
            </wp:positionH>
            <wp:positionV relativeFrom="page">
              <wp:posOffset>1219200</wp:posOffset>
            </wp:positionV>
            <wp:extent cx="2103120" cy="536575"/>
            <wp:effectExtent l="0" t="0" r="0" b="0"/>
            <wp:wrapTight wrapText="bothSides">
              <wp:wrapPolygon edited="0">
                <wp:start x="0" y="0"/>
                <wp:lineTo x="0" y="20705"/>
                <wp:lineTo x="21326" y="20705"/>
                <wp:lineTo x="21326"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350" w:rsidRPr="004426D9">
        <w:rPr>
          <w:rFonts w:cstheme="minorHAnsi"/>
          <w:noProof/>
          <w:shd w:val="clear" w:color="auto" w:fill="E6E6E6"/>
          <w:lang w:val="en-AU" w:eastAsia="en-AU"/>
        </w:rPr>
        <w:drawing>
          <wp:anchor distT="0" distB="0" distL="114300" distR="114300" simplePos="0" relativeHeight="251658242" behindDoc="0" locked="0" layoutInCell="1" allowOverlap="1" wp14:anchorId="2BC281B4" wp14:editId="417B8113">
            <wp:simplePos x="0" y="0"/>
            <wp:positionH relativeFrom="margin">
              <wp:posOffset>2152650</wp:posOffset>
            </wp:positionH>
            <wp:positionV relativeFrom="paragraph">
              <wp:posOffset>190500</wp:posOffset>
            </wp:positionV>
            <wp:extent cx="1481912" cy="695325"/>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912"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5C1" w:rsidRPr="004426D9">
        <w:rPr>
          <w:rFonts w:cstheme="minorHAnsi"/>
          <w:noProof/>
          <w:color w:val="2B579A"/>
          <w:shd w:val="clear" w:color="auto" w:fill="E6E6E6"/>
          <w:lang w:eastAsia="en-AU"/>
        </w:rPr>
        <w:drawing>
          <wp:anchor distT="0" distB="0" distL="114300" distR="114300" simplePos="0" relativeHeight="251658241" behindDoc="0" locked="0" layoutInCell="1" allowOverlap="1" wp14:anchorId="0DC55DBE" wp14:editId="3A139D61">
            <wp:simplePos x="0" y="0"/>
            <wp:positionH relativeFrom="column">
              <wp:posOffset>-257175</wp:posOffset>
            </wp:positionH>
            <wp:positionV relativeFrom="paragraph">
              <wp:posOffset>0</wp:posOffset>
            </wp:positionV>
            <wp:extent cx="1737360" cy="908074"/>
            <wp:effectExtent l="0" t="0" r="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908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AE8C1" w14:textId="77777777" w:rsidR="003C0D12" w:rsidRDefault="003C0D12">
      <w:pPr>
        <w:rPr>
          <w:rFonts w:cstheme="minorHAnsi"/>
          <w:lang w:val="en-NZ"/>
        </w:rPr>
      </w:pPr>
    </w:p>
    <w:p w14:paraId="6153A956" w14:textId="77777777" w:rsidR="003C0D12" w:rsidRDefault="003C0D12">
      <w:pPr>
        <w:rPr>
          <w:rFonts w:cstheme="minorHAnsi"/>
          <w:lang w:val="en-NZ"/>
        </w:rPr>
      </w:pPr>
    </w:p>
    <w:p w14:paraId="0B3FAD8E" w14:textId="77777777" w:rsidR="003C0D12" w:rsidRDefault="003C0D12">
      <w:pPr>
        <w:rPr>
          <w:rFonts w:cstheme="minorHAnsi"/>
          <w:lang w:val="en-NZ"/>
        </w:rPr>
      </w:pPr>
    </w:p>
    <w:p w14:paraId="6BA663E3" w14:textId="77777777" w:rsidR="003C0D12" w:rsidRDefault="003C0D12">
      <w:pPr>
        <w:rPr>
          <w:rFonts w:cstheme="minorHAnsi"/>
          <w:lang w:val="en-NZ"/>
        </w:rPr>
      </w:pPr>
    </w:p>
    <w:p w14:paraId="2F6282BC" w14:textId="77777777" w:rsidR="003C0D12" w:rsidRDefault="003C0D12">
      <w:pPr>
        <w:rPr>
          <w:rFonts w:cstheme="minorHAnsi"/>
          <w:lang w:val="en-NZ"/>
        </w:rPr>
      </w:pPr>
    </w:p>
    <w:p w14:paraId="79E20AE5" w14:textId="77777777" w:rsidR="003C0D12" w:rsidRDefault="003C0D12">
      <w:pPr>
        <w:rPr>
          <w:rFonts w:cstheme="minorHAnsi"/>
          <w:lang w:val="en-NZ"/>
        </w:rPr>
      </w:pPr>
    </w:p>
    <w:p w14:paraId="0B3F7AAA" w14:textId="77777777" w:rsidR="003C0D12" w:rsidRDefault="003C0D12">
      <w:pPr>
        <w:rPr>
          <w:rFonts w:cstheme="minorHAnsi"/>
          <w:lang w:val="en-NZ"/>
        </w:rPr>
      </w:pPr>
    </w:p>
    <w:p w14:paraId="5D930F8D" w14:textId="77777777" w:rsidR="003C0D12" w:rsidRDefault="003C0D12">
      <w:pPr>
        <w:rPr>
          <w:rFonts w:cstheme="minorHAnsi"/>
          <w:lang w:val="en-NZ"/>
        </w:rPr>
      </w:pPr>
    </w:p>
    <w:p w14:paraId="3D1C2E85" w14:textId="77777777" w:rsidR="003C0D12" w:rsidRDefault="003C0D12">
      <w:pPr>
        <w:rPr>
          <w:rFonts w:cstheme="minorHAnsi"/>
          <w:lang w:val="en-NZ"/>
        </w:rPr>
      </w:pPr>
    </w:p>
    <w:p w14:paraId="2E6830D4" w14:textId="77777777" w:rsidR="003C0D12" w:rsidRDefault="003C0D12" w:rsidP="003C0D12">
      <w:pPr>
        <w:jc w:val="center"/>
        <w:rPr>
          <w:b/>
          <w:bCs/>
          <w:color w:val="FFFFFF" w:themeColor="background1"/>
          <w:sz w:val="50"/>
          <w:szCs w:val="50"/>
        </w:rPr>
      </w:pPr>
    </w:p>
    <w:p w14:paraId="1796E547" w14:textId="19E2D73E" w:rsidR="003C0D12" w:rsidRDefault="003C0D12" w:rsidP="003C0D12">
      <w:pPr>
        <w:jc w:val="center"/>
        <w:rPr>
          <w:b/>
          <w:bCs/>
          <w:color w:val="FFFFFF" w:themeColor="background1"/>
          <w:sz w:val="50"/>
          <w:szCs w:val="50"/>
        </w:rPr>
      </w:pPr>
      <w:r w:rsidRPr="00AB4E3E">
        <w:rPr>
          <w:b/>
          <w:bCs/>
          <w:color w:val="FFFFFF" w:themeColor="background1"/>
          <w:sz w:val="50"/>
          <w:szCs w:val="50"/>
        </w:rPr>
        <w:t>Consultation Regulation Impact Statement</w:t>
      </w:r>
    </w:p>
    <w:p w14:paraId="12E68AF8" w14:textId="7FE8A9AC" w:rsidR="003C0D12" w:rsidRPr="00AB4E3E" w:rsidRDefault="003C0D12" w:rsidP="003C0D12">
      <w:pPr>
        <w:jc w:val="center"/>
        <w:rPr>
          <w:b/>
          <w:bCs/>
          <w:color w:val="FFFFFF" w:themeColor="background1"/>
          <w:sz w:val="50"/>
          <w:szCs w:val="50"/>
        </w:rPr>
      </w:pPr>
      <w:r w:rsidRPr="00AB4E3E">
        <w:rPr>
          <w:b/>
          <w:bCs/>
          <w:color w:val="FFFFFF" w:themeColor="background1"/>
          <w:sz w:val="50"/>
          <w:szCs w:val="50"/>
        </w:rPr>
        <w:t>Three Phase Cage Induction Motors</w:t>
      </w:r>
    </w:p>
    <w:p w14:paraId="504C3B97" w14:textId="1D5BF3F1" w:rsidR="003C0D12" w:rsidRDefault="003C0D12">
      <w:pPr>
        <w:rPr>
          <w:rFonts w:cstheme="minorHAnsi"/>
          <w:lang w:val="en-NZ"/>
        </w:rPr>
      </w:pPr>
    </w:p>
    <w:p w14:paraId="6DE72008" w14:textId="77777777" w:rsidR="003C0D12" w:rsidRDefault="003C0D12">
      <w:pPr>
        <w:rPr>
          <w:rFonts w:cstheme="minorHAnsi"/>
          <w:lang w:val="en-NZ"/>
        </w:rPr>
      </w:pPr>
    </w:p>
    <w:p w14:paraId="5309E2C9" w14:textId="25FA059F" w:rsidR="003C0D12" w:rsidRDefault="003C0D12">
      <w:pPr>
        <w:rPr>
          <w:rFonts w:cstheme="minorHAnsi"/>
          <w:lang w:val="en-NZ"/>
        </w:rPr>
      </w:pPr>
    </w:p>
    <w:p w14:paraId="7A864D70" w14:textId="16E34091" w:rsidR="003C0D12" w:rsidRDefault="003C0D12">
      <w:pPr>
        <w:rPr>
          <w:rFonts w:cstheme="minorHAnsi"/>
          <w:lang w:val="en-NZ"/>
        </w:rPr>
      </w:pPr>
    </w:p>
    <w:p w14:paraId="2FB3E5B7" w14:textId="70A6733F" w:rsidR="003C0D12" w:rsidRDefault="003C0D12">
      <w:pPr>
        <w:rPr>
          <w:rFonts w:cstheme="minorHAnsi"/>
          <w:lang w:val="en-NZ"/>
        </w:rPr>
      </w:pPr>
    </w:p>
    <w:p w14:paraId="0FDC1414" w14:textId="46B84C23" w:rsidR="003C0D12" w:rsidRDefault="003C0D12">
      <w:pPr>
        <w:rPr>
          <w:rFonts w:cstheme="minorHAnsi"/>
          <w:lang w:val="en-NZ"/>
        </w:rPr>
      </w:pPr>
    </w:p>
    <w:p w14:paraId="2239E1C5" w14:textId="77777777" w:rsidR="003C0D12" w:rsidRDefault="003C0D12">
      <w:pPr>
        <w:rPr>
          <w:rFonts w:cstheme="minorHAnsi"/>
          <w:lang w:val="en-NZ"/>
        </w:rPr>
      </w:pPr>
    </w:p>
    <w:p w14:paraId="3B2CCA58" w14:textId="77777777" w:rsidR="003C0D12" w:rsidRDefault="003C0D12">
      <w:pPr>
        <w:rPr>
          <w:rFonts w:cstheme="minorHAnsi"/>
          <w:lang w:val="en-NZ"/>
        </w:rPr>
      </w:pPr>
    </w:p>
    <w:p w14:paraId="0E4695BF" w14:textId="77777777" w:rsidR="003C0D12" w:rsidRDefault="003C0D12">
      <w:pPr>
        <w:rPr>
          <w:rFonts w:cstheme="minorHAnsi"/>
          <w:lang w:val="en-NZ"/>
        </w:rPr>
      </w:pPr>
    </w:p>
    <w:p w14:paraId="17195ED9" w14:textId="77777777" w:rsidR="003C0D12" w:rsidRDefault="003C0D12">
      <w:pPr>
        <w:rPr>
          <w:rFonts w:cstheme="minorHAnsi"/>
          <w:lang w:val="en-NZ"/>
        </w:rPr>
      </w:pPr>
    </w:p>
    <w:p w14:paraId="33430A8D" w14:textId="77777777" w:rsidR="003C0D12" w:rsidRDefault="003C0D12">
      <w:pPr>
        <w:rPr>
          <w:rFonts w:cstheme="minorHAnsi"/>
          <w:lang w:val="en-NZ"/>
        </w:rPr>
      </w:pPr>
    </w:p>
    <w:p w14:paraId="31449350" w14:textId="77777777" w:rsidR="003C0D12" w:rsidRDefault="003C0D12">
      <w:pPr>
        <w:rPr>
          <w:rFonts w:cstheme="minorHAnsi"/>
          <w:lang w:val="en-NZ"/>
        </w:rPr>
      </w:pPr>
    </w:p>
    <w:p w14:paraId="1AC5AD3A" w14:textId="77777777" w:rsidR="003C0D12" w:rsidRDefault="003C0D12">
      <w:pPr>
        <w:rPr>
          <w:rFonts w:cstheme="minorHAnsi"/>
          <w:lang w:val="en-NZ"/>
        </w:rPr>
      </w:pPr>
    </w:p>
    <w:p w14:paraId="04AA4EE6" w14:textId="77777777" w:rsidR="009129D0" w:rsidRDefault="004E6FFC" w:rsidP="00AD3A3F">
      <w:pPr>
        <w:tabs>
          <w:tab w:val="left" w:pos="8115"/>
        </w:tabs>
        <w:rPr>
          <w:rFonts w:cstheme="minorHAnsi"/>
        </w:rPr>
      </w:pPr>
      <w:r w:rsidRPr="004426D9">
        <w:rPr>
          <w:rFonts w:cstheme="minorHAnsi"/>
        </w:rPr>
        <w:lastRenderedPageBreak/>
        <w:t xml:space="preserve">The Energy Efficiency and Conservation Authority </w:t>
      </w:r>
      <w:r w:rsidR="0048051A">
        <w:rPr>
          <w:rFonts w:cstheme="minorHAnsi"/>
        </w:rPr>
        <w:t xml:space="preserve">(EECA) </w:t>
      </w:r>
      <w:r w:rsidRPr="004426D9">
        <w:rPr>
          <w:rFonts w:cstheme="minorHAnsi"/>
        </w:rPr>
        <w:t>on behalf of the Equipment Energy Efficiency (E3) Program</w:t>
      </w:r>
      <w:r w:rsidR="009129D0">
        <w:rPr>
          <w:rFonts w:cstheme="minorHAnsi"/>
        </w:rPr>
        <w:t>.</w:t>
      </w:r>
    </w:p>
    <w:p w14:paraId="5F47FE50" w14:textId="14A17126" w:rsidR="008F60C3" w:rsidRDefault="008F60C3" w:rsidP="00AD3A3F">
      <w:pPr>
        <w:tabs>
          <w:tab w:val="left" w:pos="8115"/>
        </w:tabs>
        <w:rPr>
          <w:rFonts w:cstheme="minorHAnsi"/>
          <w:b/>
          <w:bCs/>
        </w:rPr>
      </w:pPr>
      <w:r w:rsidRPr="008F60C3">
        <w:rPr>
          <w:rFonts w:cstheme="minorHAnsi"/>
          <w:b/>
          <w:bCs/>
        </w:rPr>
        <w:t>Creative Commons</w:t>
      </w:r>
      <w:r w:rsidR="000F355E">
        <w:rPr>
          <w:rFonts w:cstheme="minorHAnsi"/>
          <w:b/>
          <w:bCs/>
        </w:rPr>
        <w:t xml:space="preserve"> Licen</w:t>
      </w:r>
      <w:r w:rsidR="00FC4392">
        <w:rPr>
          <w:rFonts w:cstheme="minorHAnsi"/>
          <w:b/>
          <w:bCs/>
        </w:rPr>
        <w:t>c</w:t>
      </w:r>
      <w:r w:rsidR="000F355E">
        <w:rPr>
          <w:rFonts w:cstheme="minorHAnsi"/>
          <w:b/>
          <w:bCs/>
        </w:rPr>
        <w:t>e</w:t>
      </w:r>
    </w:p>
    <w:p w14:paraId="4BB8F3E5" w14:textId="299B4D6A" w:rsidR="00FC1CEF" w:rsidRDefault="00FC1CEF" w:rsidP="004E6FFC">
      <w:pPr>
        <w:rPr>
          <w:rFonts w:cstheme="minorHAnsi"/>
        </w:rPr>
      </w:pPr>
      <w:r w:rsidRPr="004426D9">
        <w:rPr>
          <w:rFonts w:cstheme="minorHAnsi"/>
          <w:noProof/>
        </w:rPr>
        <w:drawing>
          <wp:inline distT="0" distB="0" distL="0" distR="0" wp14:anchorId="3B4A10A1" wp14:editId="7A2E8019">
            <wp:extent cx="1227455" cy="431800"/>
            <wp:effectExtent l="0" t="0" r="0" b="6350"/>
            <wp:docPr id="154731513" name="Picture 154731513" descr="Creative Commons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1513" name="Picture 154731513" descr="Creative Commons Licence im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55" cy="431800"/>
                    </a:xfrm>
                    <a:prstGeom prst="rect">
                      <a:avLst/>
                    </a:prstGeom>
                  </pic:spPr>
                </pic:pic>
              </a:graphicData>
            </a:graphic>
          </wp:inline>
        </w:drawing>
      </w:r>
      <w:r w:rsidR="00FA5EBA" w:rsidRPr="00FA5EBA">
        <w:rPr>
          <w:rFonts w:cstheme="minorHAnsi"/>
        </w:rPr>
        <w:br/>
        <w:t xml:space="preserve">Consultation Regulation Impact Statement Three Phase Cage Induction Motors is licensed under a </w:t>
      </w:r>
      <w:hyperlink r:id="rId16" w:history="1">
        <w:r w:rsidR="00FA5EBA" w:rsidRPr="00FC1CEF">
          <w:rPr>
            <w:rStyle w:val="Hyperlink"/>
            <w:rFonts w:cstheme="minorHAnsi"/>
          </w:rPr>
          <w:t>Creative Commons Attribution 4.0 New Zealand licence</w:t>
        </w:r>
      </w:hyperlink>
      <w:r w:rsidR="00FA5EBA" w:rsidRPr="00FA5EBA">
        <w:rPr>
          <w:rFonts w:cstheme="minorHAnsi"/>
        </w:rPr>
        <w:t xml:space="preserve">. Inquiries about the licence and any use of this document should be emailed to </w:t>
      </w:r>
      <w:hyperlink r:id="rId17" w:history="1">
        <w:r w:rsidRPr="00F63E91">
          <w:rPr>
            <w:rStyle w:val="Hyperlink"/>
            <w:rFonts w:cstheme="minorHAnsi"/>
          </w:rPr>
          <w:t>star@eeca.govt.nz</w:t>
        </w:r>
      </w:hyperlink>
      <w:r>
        <w:rPr>
          <w:rFonts w:cstheme="minorHAnsi"/>
        </w:rPr>
        <w:t>.</w:t>
      </w:r>
    </w:p>
    <w:p w14:paraId="38B5F896" w14:textId="4FA36DD2" w:rsidR="003C24B9" w:rsidRPr="00AE5E41" w:rsidRDefault="003C24B9" w:rsidP="004E6FFC">
      <w:pPr>
        <w:rPr>
          <w:rFonts w:cstheme="minorHAnsi"/>
          <w:b/>
          <w:bCs/>
        </w:rPr>
      </w:pPr>
      <w:r w:rsidRPr="00AE5E41">
        <w:rPr>
          <w:rFonts w:cstheme="minorHAnsi"/>
          <w:b/>
          <w:bCs/>
        </w:rPr>
        <w:t xml:space="preserve">Disclaimer </w:t>
      </w:r>
    </w:p>
    <w:p w14:paraId="0962A18D" w14:textId="0AB3C88D" w:rsidR="003C24B9" w:rsidRDefault="0048051A" w:rsidP="004E6FFC">
      <w:pPr>
        <w:rPr>
          <w:rFonts w:cstheme="minorHAnsi"/>
        </w:rPr>
      </w:pPr>
      <w:r>
        <w:rPr>
          <w:rFonts w:cstheme="minorHAnsi"/>
        </w:rPr>
        <w:t>EECA</w:t>
      </w:r>
      <w:r w:rsidR="00AE5E41">
        <w:rPr>
          <w:rFonts w:cstheme="minorHAnsi"/>
        </w:rPr>
        <w:t xml:space="preserve"> </w:t>
      </w:r>
      <w:r w:rsidR="003C24B9" w:rsidRPr="003C24B9">
        <w:rPr>
          <w:rFonts w:cstheme="minorHAnsi"/>
        </w:rPr>
        <w:t xml:space="preserve">has exercised due care and skill in preparing and compiling the information and data in this publication. While reasonable efforts have been made to ensure that the contents of this publication are factually correct, </w:t>
      </w:r>
      <w:r w:rsidR="00AE5E41">
        <w:rPr>
          <w:rFonts w:cstheme="minorHAnsi"/>
        </w:rPr>
        <w:t xml:space="preserve">EECA </w:t>
      </w:r>
      <w:r w:rsidR="003C24B9" w:rsidRPr="003C24B9">
        <w:rPr>
          <w:rFonts w:cstheme="minorHAnsi"/>
        </w:rPr>
        <w:t xml:space="preserve">does not accept responsibility for the accuracy or completeness of its contents. This publication is intended to provide reference material for general information purposes only. It does not constitute legal or other professional advice. </w:t>
      </w:r>
      <w:r w:rsidR="00AE5E41">
        <w:rPr>
          <w:rFonts w:cstheme="minorHAnsi"/>
        </w:rPr>
        <w:t xml:space="preserve">EECA </w:t>
      </w:r>
      <w:r w:rsidR="003C24B9" w:rsidRPr="003C24B9">
        <w:rPr>
          <w:rFonts w:cstheme="minorHAnsi"/>
        </w:rPr>
        <w:t xml:space="preserve">disclaims liability, to the extent permitted by law, for any liabilities, losses, damages and costs arising from any reliance on the information contained in this publication. You should seek legal or other professional advice in relation to your specific circumstances. </w:t>
      </w:r>
    </w:p>
    <w:p w14:paraId="2E2DD561" w14:textId="7C3E1FE4" w:rsidR="00AE5E41" w:rsidRPr="004426D9" w:rsidRDefault="00AE5E41" w:rsidP="00AE5E41">
      <w:pPr>
        <w:tabs>
          <w:tab w:val="left" w:pos="8115"/>
        </w:tabs>
        <w:rPr>
          <w:rFonts w:cstheme="minorHAnsi"/>
        </w:rPr>
      </w:pPr>
      <w:r w:rsidRPr="004426D9">
        <w:rPr>
          <w:rFonts w:cstheme="minorHAnsi"/>
        </w:rPr>
        <w:t xml:space="preserve">This document is available at: </w:t>
      </w:r>
      <w:hyperlink r:id="rId18" w:history="1">
        <w:r w:rsidRPr="007F2B94">
          <w:rPr>
            <w:rStyle w:val="Hyperlink"/>
            <w:rFonts w:cstheme="minorHAnsi"/>
          </w:rPr>
          <w:t>Regulatory requirements under review | EECA</w:t>
        </w:r>
      </w:hyperlink>
    </w:p>
    <w:p w14:paraId="416A82EF" w14:textId="77777777" w:rsidR="00AE5E41" w:rsidRPr="004426D9" w:rsidRDefault="00AE5E41" w:rsidP="004E6FFC">
      <w:pPr>
        <w:rPr>
          <w:rFonts w:cstheme="minorHAnsi"/>
        </w:rPr>
      </w:pPr>
    </w:p>
    <w:p w14:paraId="2E811AB2" w14:textId="77777777" w:rsidR="004E6FFC" w:rsidRPr="004426D9" w:rsidRDefault="004E6FFC">
      <w:pPr>
        <w:rPr>
          <w:rFonts w:cstheme="minorHAnsi"/>
        </w:rPr>
      </w:pPr>
      <w:r w:rsidRPr="004426D9">
        <w:rPr>
          <w:rFonts w:cstheme="minorHAnsi"/>
        </w:rPr>
        <w:br w:type="page"/>
      </w:r>
    </w:p>
    <w:sdt>
      <w:sdtPr>
        <w:rPr>
          <w:rFonts w:eastAsiaTheme="minorEastAsia" w:cstheme="minorHAnsi"/>
          <w:color w:val="auto"/>
          <w:sz w:val="22"/>
          <w:szCs w:val="22"/>
          <w:u w:val="none"/>
          <w:lang w:val="en-US"/>
        </w:rPr>
        <w:id w:val="997085011"/>
        <w:docPartObj>
          <w:docPartGallery w:val="Table of Contents"/>
          <w:docPartUnique/>
        </w:docPartObj>
      </w:sdtPr>
      <w:sdtEndPr>
        <w:rPr>
          <w:b/>
          <w:bCs/>
        </w:rPr>
      </w:sdtEndPr>
      <w:sdtContent>
        <w:p w14:paraId="697859D9" w14:textId="240FD28C" w:rsidR="008F7EF5" w:rsidRPr="004426D9" w:rsidRDefault="008F7EF5">
          <w:pPr>
            <w:pStyle w:val="TOCHeading"/>
            <w:rPr>
              <w:rFonts w:cstheme="minorHAnsi"/>
            </w:rPr>
          </w:pPr>
          <w:r w:rsidRPr="004426D9">
            <w:rPr>
              <w:rFonts w:cstheme="minorHAnsi"/>
            </w:rPr>
            <w:t>Contents</w:t>
          </w:r>
        </w:p>
        <w:p w14:paraId="03026107" w14:textId="04801430" w:rsidR="00626092" w:rsidRDefault="008F7EF5">
          <w:pPr>
            <w:pStyle w:val="TOC1"/>
            <w:tabs>
              <w:tab w:val="right" w:leader="dot" w:pos="9350"/>
            </w:tabs>
            <w:rPr>
              <w:rFonts w:eastAsiaTheme="minorEastAsia"/>
              <w:noProof/>
              <w:kern w:val="2"/>
              <w:sz w:val="24"/>
              <w:szCs w:val="24"/>
              <w:lang w:eastAsia="en-NZ"/>
              <w14:ligatures w14:val="standardContextual"/>
            </w:rPr>
          </w:pPr>
          <w:r w:rsidRPr="004426D9">
            <w:rPr>
              <w:rFonts w:cstheme="minorHAnsi"/>
            </w:rPr>
            <w:fldChar w:fldCharType="begin"/>
          </w:r>
          <w:r w:rsidRPr="004426D9">
            <w:rPr>
              <w:rFonts w:cstheme="minorHAnsi"/>
            </w:rPr>
            <w:instrText xml:space="preserve"> TOC \o "1-3" \h \z \u </w:instrText>
          </w:r>
          <w:r w:rsidRPr="004426D9">
            <w:rPr>
              <w:rFonts w:cstheme="minorHAnsi"/>
            </w:rPr>
            <w:fldChar w:fldCharType="separate"/>
          </w:r>
          <w:hyperlink w:anchor="_Toc189635420" w:history="1">
            <w:r w:rsidR="00626092" w:rsidRPr="005F30BB">
              <w:rPr>
                <w:rStyle w:val="Hyperlink"/>
                <w:rFonts w:cstheme="minorHAnsi"/>
                <w:noProof/>
              </w:rPr>
              <w:t>Figures</w:t>
            </w:r>
            <w:r w:rsidR="00626092">
              <w:rPr>
                <w:noProof/>
                <w:webHidden/>
              </w:rPr>
              <w:tab/>
            </w:r>
            <w:r w:rsidR="00626092">
              <w:rPr>
                <w:noProof/>
                <w:webHidden/>
              </w:rPr>
              <w:fldChar w:fldCharType="begin"/>
            </w:r>
            <w:r w:rsidR="00626092">
              <w:rPr>
                <w:noProof/>
                <w:webHidden/>
              </w:rPr>
              <w:instrText xml:space="preserve"> PAGEREF _Toc189635420 \h </w:instrText>
            </w:r>
            <w:r w:rsidR="00626092">
              <w:rPr>
                <w:noProof/>
                <w:webHidden/>
              </w:rPr>
            </w:r>
            <w:r w:rsidR="00626092">
              <w:rPr>
                <w:noProof/>
                <w:webHidden/>
              </w:rPr>
              <w:fldChar w:fldCharType="separate"/>
            </w:r>
            <w:r w:rsidR="007B063D">
              <w:rPr>
                <w:noProof/>
                <w:webHidden/>
              </w:rPr>
              <w:t>4</w:t>
            </w:r>
            <w:r w:rsidR="00626092">
              <w:rPr>
                <w:noProof/>
                <w:webHidden/>
              </w:rPr>
              <w:fldChar w:fldCharType="end"/>
            </w:r>
          </w:hyperlink>
        </w:p>
        <w:p w14:paraId="0D510890" w14:textId="645C70E4"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21" w:history="1">
            <w:r w:rsidRPr="005F30BB">
              <w:rPr>
                <w:rStyle w:val="Hyperlink"/>
                <w:rFonts w:cstheme="minorHAnsi"/>
                <w:noProof/>
              </w:rPr>
              <w:t>Tables</w:t>
            </w:r>
            <w:r>
              <w:rPr>
                <w:noProof/>
                <w:webHidden/>
              </w:rPr>
              <w:tab/>
            </w:r>
            <w:r>
              <w:rPr>
                <w:noProof/>
                <w:webHidden/>
              </w:rPr>
              <w:fldChar w:fldCharType="begin"/>
            </w:r>
            <w:r>
              <w:rPr>
                <w:noProof/>
                <w:webHidden/>
              </w:rPr>
              <w:instrText xml:space="preserve"> PAGEREF _Toc189635421 \h </w:instrText>
            </w:r>
            <w:r>
              <w:rPr>
                <w:noProof/>
                <w:webHidden/>
              </w:rPr>
            </w:r>
            <w:r>
              <w:rPr>
                <w:noProof/>
                <w:webHidden/>
              </w:rPr>
              <w:fldChar w:fldCharType="separate"/>
            </w:r>
            <w:r w:rsidR="007B063D">
              <w:rPr>
                <w:noProof/>
                <w:webHidden/>
              </w:rPr>
              <w:t>4</w:t>
            </w:r>
            <w:r>
              <w:rPr>
                <w:noProof/>
                <w:webHidden/>
              </w:rPr>
              <w:fldChar w:fldCharType="end"/>
            </w:r>
          </w:hyperlink>
        </w:p>
        <w:p w14:paraId="78C22692" w14:textId="159D41AD"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22" w:history="1">
            <w:r w:rsidRPr="005F30BB">
              <w:rPr>
                <w:rStyle w:val="Hyperlink"/>
                <w:rFonts w:cstheme="minorHAnsi"/>
                <w:noProof/>
              </w:rPr>
              <w:t>Executive Summary</w:t>
            </w:r>
            <w:r>
              <w:rPr>
                <w:noProof/>
                <w:webHidden/>
              </w:rPr>
              <w:tab/>
            </w:r>
            <w:r>
              <w:rPr>
                <w:noProof/>
                <w:webHidden/>
              </w:rPr>
              <w:fldChar w:fldCharType="begin"/>
            </w:r>
            <w:r>
              <w:rPr>
                <w:noProof/>
                <w:webHidden/>
              </w:rPr>
              <w:instrText xml:space="preserve"> PAGEREF _Toc189635422 \h </w:instrText>
            </w:r>
            <w:r>
              <w:rPr>
                <w:noProof/>
                <w:webHidden/>
              </w:rPr>
            </w:r>
            <w:r>
              <w:rPr>
                <w:noProof/>
                <w:webHidden/>
              </w:rPr>
              <w:fldChar w:fldCharType="separate"/>
            </w:r>
            <w:r w:rsidR="007B063D">
              <w:rPr>
                <w:noProof/>
                <w:webHidden/>
              </w:rPr>
              <w:t>6</w:t>
            </w:r>
            <w:r>
              <w:rPr>
                <w:noProof/>
                <w:webHidden/>
              </w:rPr>
              <w:fldChar w:fldCharType="end"/>
            </w:r>
          </w:hyperlink>
        </w:p>
        <w:p w14:paraId="4B4EB0F4" w14:textId="48589CA8"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23" w:history="1">
            <w:r w:rsidRPr="005F30BB">
              <w:rPr>
                <w:rStyle w:val="Hyperlink"/>
                <w:rFonts w:cstheme="minorHAnsi"/>
                <w:noProof/>
              </w:rPr>
              <w:t>1.</w:t>
            </w:r>
            <w:r>
              <w:rPr>
                <w:rFonts w:eastAsiaTheme="minorEastAsia"/>
                <w:noProof/>
                <w:kern w:val="2"/>
                <w:sz w:val="24"/>
                <w:szCs w:val="24"/>
                <w:lang w:eastAsia="en-NZ"/>
                <w14:ligatures w14:val="standardContextual"/>
              </w:rPr>
              <w:tab/>
            </w:r>
            <w:r w:rsidRPr="005F30BB">
              <w:rPr>
                <w:rStyle w:val="Hyperlink"/>
                <w:rFonts w:cstheme="minorHAnsi"/>
                <w:noProof/>
              </w:rPr>
              <w:t>Background</w:t>
            </w:r>
            <w:r>
              <w:rPr>
                <w:noProof/>
                <w:webHidden/>
              </w:rPr>
              <w:tab/>
            </w:r>
            <w:r>
              <w:rPr>
                <w:noProof/>
                <w:webHidden/>
              </w:rPr>
              <w:fldChar w:fldCharType="begin"/>
            </w:r>
            <w:r>
              <w:rPr>
                <w:noProof/>
                <w:webHidden/>
              </w:rPr>
              <w:instrText xml:space="preserve"> PAGEREF _Toc189635423 \h </w:instrText>
            </w:r>
            <w:r>
              <w:rPr>
                <w:noProof/>
                <w:webHidden/>
              </w:rPr>
            </w:r>
            <w:r>
              <w:rPr>
                <w:noProof/>
                <w:webHidden/>
              </w:rPr>
              <w:fldChar w:fldCharType="separate"/>
            </w:r>
            <w:r w:rsidR="007B063D">
              <w:rPr>
                <w:noProof/>
                <w:webHidden/>
              </w:rPr>
              <w:t>9</w:t>
            </w:r>
            <w:r>
              <w:rPr>
                <w:noProof/>
                <w:webHidden/>
              </w:rPr>
              <w:fldChar w:fldCharType="end"/>
            </w:r>
          </w:hyperlink>
        </w:p>
        <w:p w14:paraId="24E7705C" w14:textId="378D1E9C"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24" w:history="1">
            <w:r w:rsidRPr="005F30BB">
              <w:rPr>
                <w:rStyle w:val="Hyperlink"/>
                <w:rFonts w:cstheme="minorHAnsi"/>
                <w:noProof/>
              </w:rPr>
              <w:t>Electric motors and their uses in society</w:t>
            </w:r>
            <w:r>
              <w:rPr>
                <w:noProof/>
                <w:webHidden/>
              </w:rPr>
              <w:tab/>
            </w:r>
            <w:r>
              <w:rPr>
                <w:noProof/>
                <w:webHidden/>
              </w:rPr>
              <w:fldChar w:fldCharType="begin"/>
            </w:r>
            <w:r>
              <w:rPr>
                <w:noProof/>
                <w:webHidden/>
              </w:rPr>
              <w:instrText xml:space="preserve"> PAGEREF _Toc189635424 \h </w:instrText>
            </w:r>
            <w:r>
              <w:rPr>
                <w:noProof/>
                <w:webHidden/>
              </w:rPr>
            </w:r>
            <w:r>
              <w:rPr>
                <w:noProof/>
                <w:webHidden/>
              </w:rPr>
              <w:fldChar w:fldCharType="separate"/>
            </w:r>
            <w:r w:rsidR="007B063D">
              <w:rPr>
                <w:noProof/>
                <w:webHidden/>
              </w:rPr>
              <w:t>9</w:t>
            </w:r>
            <w:r>
              <w:rPr>
                <w:noProof/>
                <w:webHidden/>
              </w:rPr>
              <w:fldChar w:fldCharType="end"/>
            </w:r>
          </w:hyperlink>
        </w:p>
        <w:p w14:paraId="5DCE4C97" w14:textId="060BFC73"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25" w:history="1">
            <w:r w:rsidRPr="005F30BB">
              <w:rPr>
                <w:rStyle w:val="Hyperlink"/>
                <w:rFonts w:cstheme="minorHAnsi"/>
                <w:noProof/>
              </w:rPr>
              <w:t>Three phase electric motors market</w:t>
            </w:r>
            <w:r>
              <w:rPr>
                <w:noProof/>
                <w:webHidden/>
              </w:rPr>
              <w:tab/>
            </w:r>
            <w:r>
              <w:rPr>
                <w:noProof/>
                <w:webHidden/>
              </w:rPr>
              <w:fldChar w:fldCharType="begin"/>
            </w:r>
            <w:r>
              <w:rPr>
                <w:noProof/>
                <w:webHidden/>
              </w:rPr>
              <w:instrText xml:space="preserve"> PAGEREF _Toc189635425 \h </w:instrText>
            </w:r>
            <w:r>
              <w:rPr>
                <w:noProof/>
                <w:webHidden/>
              </w:rPr>
            </w:r>
            <w:r>
              <w:rPr>
                <w:noProof/>
                <w:webHidden/>
              </w:rPr>
              <w:fldChar w:fldCharType="separate"/>
            </w:r>
            <w:r w:rsidR="007B063D">
              <w:rPr>
                <w:noProof/>
                <w:webHidden/>
              </w:rPr>
              <w:t>11</w:t>
            </w:r>
            <w:r>
              <w:rPr>
                <w:noProof/>
                <w:webHidden/>
              </w:rPr>
              <w:fldChar w:fldCharType="end"/>
            </w:r>
          </w:hyperlink>
        </w:p>
        <w:p w14:paraId="4E5D2E85" w14:textId="00AEF7C4"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26" w:history="1">
            <w:r w:rsidRPr="005F30BB">
              <w:rPr>
                <w:rStyle w:val="Hyperlink"/>
                <w:rFonts w:cstheme="minorHAnsi"/>
                <w:noProof/>
              </w:rPr>
              <w:t>Local regulations</w:t>
            </w:r>
            <w:r>
              <w:rPr>
                <w:noProof/>
                <w:webHidden/>
              </w:rPr>
              <w:tab/>
            </w:r>
            <w:r>
              <w:rPr>
                <w:noProof/>
                <w:webHidden/>
              </w:rPr>
              <w:fldChar w:fldCharType="begin"/>
            </w:r>
            <w:r>
              <w:rPr>
                <w:noProof/>
                <w:webHidden/>
              </w:rPr>
              <w:instrText xml:space="preserve"> PAGEREF _Toc189635426 \h </w:instrText>
            </w:r>
            <w:r>
              <w:rPr>
                <w:noProof/>
                <w:webHidden/>
              </w:rPr>
            </w:r>
            <w:r>
              <w:rPr>
                <w:noProof/>
                <w:webHidden/>
              </w:rPr>
              <w:fldChar w:fldCharType="separate"/>
            </w:r>
            <w:r w:rsidR="007B063D">
              <w:rPr>
                <w:noProof/>
                <w:webHidden/>
              </w:rPr>
              <w:t>11</w:t>
            </w:r>
            <w:r>
              <w:rPr>
                <w:noProof/>
                <w:webHidden/>
              </w:rPr>
              <w:fldChar w:fldCharType="end"/>
            </w:r>
          </w:hyperlink>
        </w:p>
        <w:p w14:paraId="67CE9335" w14:textId="37B3B3ED"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27" w:history="1">
            <w:r w:rsidRPr="005F30BB">
              <w:rPr>
                <w:rStyle w:val="Hyperlink"/>
                <w:rFonts w:cstheme="minorHAnsi"/>
                <w:noProof/>
              </w:rPr>
              <w:t>International regulations</w:t>
            </w:r>
            <w:r>
              <w:rPr>
                <w:noProof/>
                <w:webHidden/>
              </w:rPr>
              <w:tab/>
            </w:r>
            <w:r>
              <w:rPr>
                <w:noProof/>
                <w:webHidden/>
              </w:rPr>
              <w:fldChar w:fldCharType="begin"/>
            </w:r>
            <w:r>
              <w:rPr>
                <w:noProof/>
                <w:webHidden/>
              </w:rPr>
              <w:instrText xml:space="preserve"> PAGEREF _Toc189635427 \h </w:instrText>
            </w:r>
            <w:r>
              <w:rPr>
                <w:noProof/>
                <w:webHidden/>
              </w:rPr>
            </w:r>
            <w:r>
              <w:rPr>
                <w:noProof/>
                <w:webHidden/>
              </w:rPr>
              <w:fldChar w:fldCharType="separate"/>
            </w:r>
            <w:r w:rsidR="007B063D">
              <w:rPr>
                <w:noProof/>
                <w:webHidden/>
              </w:rPr>
              <w:t>14</w:t>
            </w:r>
            <w:r>
              <w:rPr>
                <w:noProof/>
                <w:webHidden/>
              </w:rPr>
              <w:fldChar w:fldCharType="end"/>
            </w:r>
          </w:hyperlink>
        </w:p>
        <w:p w14:paraId="7AF251DC" w14:textId="1DE61BD4"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28" w:history="1">
            <w:r w:rsidRPr="005F30BB">
              <w:rPr>
                <w:rStyle w:val="Hyperlink"/>
                <w:rFonts w:cstheme="minorHAnsi"/>
                <w:noProof/>
              </w:rPr>
              <w:t>2.</w:t>
            </w:r>
            <w:r>
              <w:rPr>
                <w:rFonts w:eastAsiaTheme="minorEastAsia"/>
                <w:noProof/>
                <w:kern w:val="2"/>
                <w:sz w:val="24"/>
                <w:szCs w:val="24"/>
                <w:lang w:eastAsia="en-NZ"/>
                <w14:ligatures w14:val="standardContextual"/>
              </w:rPr>
              <w:tab/>
            </w:r>
            <w:r w:rsidRPr="005F30BB">
              <w:rPr>
                <w:rStyle w:val="Hyperlink"/>
                <w:rFonts w:cstheme="minorHAnsi"/>
                <w:noProof/>
              </w:rPr>
              <w:t>Problem</w:t>
            </w:r>
            <w:r>
              <w:rPr>
                <w:noProof/>
                <w:webHidden/>
              </w:rPr>
              <w:tab/>
            </w:r>
            <w:r>
              <w:rPr>
                <w:noProof/>
                <w:webHidden/>
              </w:rPr>
              <w:fldChar w:fldCharType="begin"/>
            </w:r>
            <w:r>
              <w:rPr>
                <w:noProof/>
                <w:webHidden/>
              </w:rPr>
              <w:instrText xml:space="preserve"> PAGEREF _Toc189635428 \h </w:instrText>
            </w:r>
            <w:r>
              <w:rPr>
                <w:noProof/>
                <w:webHidden/>
              </w:rPr>
            </w:r>
            <w:r>
              <w:rPr>
                <w:noProof/>
                <w:webHidden/>
              </w:rPr>
              <w:fldChar w:fldCharType="separate"/>
            </w:r>
            <w:r w:rsidR="007B063D">
              <w:rPr>
                <w:noProof/>
                <w:webHidden/>
              </w:rPr>
              <w:t>16</w:t>
            </w:r>
            <w:r>
              <w:rPr>
                <w:noProof/>
                <w:webHidden/>
              </w:rPr>
              <w:fldChar w:fldCharType="end"/>
            </w:r>
          </w:hyperlink>
        </w:p>
        <w:p w14:paraId="3D3B5D8F" w14:textId="156F35EA"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29" w:history="1">
            <w:r w:rsidRPr="005F30BB">
              <w:rPr>
                <w:rStyle w:val="Hyperlink"/>
                <w:rFonts w:cstheme="minorHAnsi"/>
                <w:noProof/>
              </w:rPr>
              <w:t>Low uptake of energy efficient products, despite their availability</w:t>
            </w:r>
            <w:r>
              <w:rPr>
                <w:noProof/>
                <w:webHidden/>
              </w:rPr>
              <w:tab/>
            </w:r>
            <w:r>
              <w:rPr>
                <w:noProof/>
                <w:webHidden/>
              </w:rPr>
              <w:fldChar w:fldCharType="begin"/>
            </w:r>
            <w:r>
              <w:rPr>
                <w:noProof/>
                <w:webHidden/>
              </w:rPr>
              <w:instrText xml:space="preserve"> PAGEREF _Toc189635429 \h </w:instrText>
            </w:r>
            <w:r>
              <w:rPr>
                <w:noProof/>
                <w:webHidden/>
              </w:rPr>
            </w:r>
            <w:r>
              <w:rPr>
                <w:noProof/>
                <w:webHidden/>
              </w:rPr>
              <w:fldChar w:fldCharType="separate"/>
            </w:r>
            <w:r w:rsidR="007B063D">
              <w:rPr>
                <w:noProof/>
                <w:webHidden/>
              </w:rPr>
              <w:t>16</w:t>
            </w:r>
            <w:r>
              <w:rPr>
                <w:noProof/>
                <w:webHidden/>
              </w:rPr>
              <w:fldChar w:fldCharType="end"/>
            </w:r>
          </w:hyperlink>
        </w:p>
        <w:p w14:paraId="2980FB83" w14:textId="0B6DBE72"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0" w:history="1">
            <w:r w:rsidRPr="005F30BB">
              <w:rPr>
                <w:rStyle w:val="Hyperlink"/>
                <w:rFonts w:cstheme="minorHAnsi"/>
                <w:noProof/>
              </w:rPr>
              <w:t>Alignment with international regulations</w:t>
            </w:r>
            <w:r>
              <w:rPr>
                <w:noProof/>
                <w:webHidden/>
              </w:rPr>
              <w:tab/>
            </w:r>
            <w:r>
              <w:rPr>
                <w:noProof/>
                <w:webHidden/>
              </w:rPr>
              <w:fldChar w:fldCharType="begin"/>
            </w:r>
            <w:r>
              <w:rPr>
                <w:noProof/>
                <w:webHidden/>
              </w:rPr>
              <w:instrText xml:space="preserve"> PAGEREF _Toc189635430 \h </w:instrText>
            </w:r>
            <w:r>
              <w:rPr>
                <w:noProof/>
                <w:webHidden/>
              </w:rPr>
            </w:r>
            <w:r>
              <w:rPr>
                <w:noProof/>
                <w:webHidden/>
              </w:rPr>
              <w:fldChar w:fldCharType="separate"/>
            </w:r>
            <w:r w:rsidR="007B063D">
              <w:rPr>
                <w:noProof/>
                <w:webHidden/>
              </w:rPr>
              <w:t>18</w:t>
            </w:r>
            <w:r>
              <w:rPr>
                <w:noProof/>
                <w:webHidden/>
              </w:rPr>
              <w:fldChar w:fldCharType="end"/>
            </w:r>
          </w:hyperlink>
        </w:p>
        <w:p w14:paraId="543D8BC8" w14:textId="246DEC7B"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1" w:history="1">
            <w:r w:rsidRPr="005F30BB">
              <w:rPr>
                <w:rStyle w:val="Hyperlink"/>
                <w:rFonts w:cstheme="minorHAnsi"/>
                <w:noProof/>
              </w:rPr>
              <w:t>Compliance remains a challenge for both the governments and industry</w:t>
            </w:r>
            <w:r>
              <w:rPr>
                <w:noProof/>
                <w:webHidden/>
              </w:rPr>
              <w:tab/>
            </w:r>
            <w:r>
              <w:rPr>
                <w:noProof/>
                <w:webHidden/>
              </w:rPr>
              <w:fldChar w:fldCharType="begin"/>
            </w:r>
            <w:r>
              <w:rPr>
                <w:noProof/>
                <w:webHidden/>
              </w:rPr>
              <w:instrText xml:space="preserve"> PAGEREF _Toc189635431 \h </w:instrText>
            </w:r>
            <w:r>
              <w:rPr>
                <w:noProof/>
                <w:webHidden/>
              </w:rPr>
            </w:r>
            <w:r>
              <w:rPr>
                <w:noProof/>
                <w:webHidden/>
              </w:rPr>
              <w:fldChar w:fldCharType="separate"/>
            </w:r>
            <w:r w:rsidR="007B063D">
              <w:rPr>
                <w:noProof/>
                <w:webHidden/>
              </w:rPr>
              <w:t>19</w:t>
            </w:r>
            <w:r>
              <w:rPr>
                <w:noProof/>
                <w:webHidden/>
              </w:rPr>
              <w:fldChar w:fldCharType="end"/>
            </w:r>
          </w:hyperlink>
        </w:p>
        <w:p w14:paraId="58286487" w14:textId="6C4E81AA"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2" w:history="1">
            <w:r w:rsidRPr="005F30BB">
              <w:rPr>
                <w:rStyle w:val="Hyperlink"/>
                <w:rFonts w:cstheme="minorHAnsi"/>
                <w:noProof/>
              </w:rPr>
              <w:t>Global commitments and targets to be met</w:t>
            </w:r>
            <w:r>
              <w:rPr>
                <w:noProof/>
                <w:webHidden/>
              </w:rPr>
              <w:tab/>
            </w:r>
            <w:r>
              <w:rPr>
                <w:noProof/>
                <w:webHidden/>
              </w:rPr>
              <w:fldChar w:fldCharType="begin"/>
            </w:r>
            <w:r>
              <w:rPr>
                <w:noProof/>
                <w:webHidden/>
              </w:rPr>
              <w:instrText xml:space="preserve"> PAGEREF _Toc189635432 \h </w:instrText>
            </w:r>
            <w:r>
              <w:rPr>
                <w:noProof/>
                <w:webHidden/>
              </w:rPr>
            </w:r>
            <w:r>
              <w:rPr>
                <w:noProof/>
                <w:webHidden/>
              </w:rPr>
              <w:fldChar w:fldCharType="separate"/>
            </w:r>
            <w:r w:rsidR="007B063D">
              <w:rPr>
                <w:noProof/>
                <w:webHidden/>
              </w:rPr>
              <w:t>21</w:t>
            </w:r>
            <w:r>
              <w:rPr>
                <w:noProof/>
                <w:webHidden/>
              </w:rPr>
              <w:fldChar w:fldCharType="end"/>
            </w:r>
          </w:hyperlink>
        </w:p>
        <w:p w14:paraId="20A565F6" w14:textId="69F6C4A6"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33" w:history="1">
            <w:r w:rsidRPr="005F30BB">
              <w:rPr>
                <w:rStyle w:val="Hyperlink"/>
                <w:rFonts w:cstheme="minorHAnsi"/>
                <w:noProof/>
              </w:rPr>
              <w:t>3.</w:t>
            </w:r>
            <w:r>
              <w:rPr>
                <w:rFonts w:eastAsiaTheme="minorEastAsia"/>
                <w:noProof/>
                <w:kern w:val="2"/>
                <w:sz w:val="24"/>
                <w:szCs w:val="24"/>
                <w:lang w:eastAsia="en-NZ"/>
                <w14:ligatures w14:val="standardContextual"/>
              </w:rPr>
              <w:tab/>
            </w:r>
            <w:r w:rsidRPr="005F30BB">
              <w:rPr>
                <w:rStyle w:val="Hyperlink"/>
                <w:rFonts w:cstheme="minorHAnsi"/>
                <w:noProof/>
              </w:rPr>
              <w:t>Options and projected costs, benefits and impacts</w:t>
            </w:r>
            <w:r>
              <w:rPr>
                <w:noProof/>
                <w:webHidden/>
              </w:rPr>
              <w:tab/>
            </w:r>
            <w:r>
              <w:rPr>
                <w:noProof/>
                <w:webHidden/>
              </w:rPr>
              <w:fldChar w:fldCharType="begin"/>
            </w:r>
            <w:r>
              <w:rPr>
                <w:noProof/>
                <w:webHidden/>
              </w:rPr>
              <w:instrText xml:space="preserve"> PAGEREF _Toc189635433 \h </w:instrText>
            </w:r>
            <w:r>
              <w:rPr>
                <w:noProof/>
                <w:webHidden/>
              </w:rPr>
            </w:r>
            <w:r>
              <w:rPr>
                <w:noProof/>
                <w:webHidden/>
              </w:rPr>
              <w:fldChar w:fldCharType="separate"/>
            </w:r>
            <w:r w:rsidR="007B063D">
              <w:rPr>
                <w:noProof/>
                <w:webHidden/>
              </w:rPr>
              <w:t>22</w:t>
            </w:r>
            <w:r>
              <w:rPr>
                <w:noProof/>
                <w:webHidden/>
              </w:rPr>
              <w:fldChar w:fldCharType="end"/>
            </w:r>
          </w:hyperlink>
        </w:p>
        <w:p w14:paraId="04455CD2" w14:textId="32FB8365"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4" w:history="1">
            <w:r w:rsidRPr="005F30BB">
              <w:rPr>
                <w:rStyle w:val="Hyperlink"/>
                <w:rFonts w:cstheme="minorHAnsi"/>
                <w:noProof/>
              </w:rPr>
              <w:t>Scope and MEPS</w:t>
            </w:r>
            <w:r>
              <w:rPr>
                <w:noProof/>
                <w:webHidden/>
              </w:rPr>
              <w:tab/>
            </w:r>
            <w:r>
              <w:rPr>
                <w:noProof/>
                <w:webHidden/>
              </w:rPr>
              <w:fldChar w:fldCharType="begin"/>
            </w:r>
            <w:r>
              <w:rPr>
                <w:noProof/>
                <w:webHidden/>
              </w:rPr>
              <w:instrText xml:space="preserve"> PAGEREF _Toc189635434 \h </w:instrText>
            </w:r>
            <w:r>
              <w:rPr>
                <w:noProof/>
                <w:webHidden/>
              </w:rPr>
            </w:r>
            <w:r>
              <w:rPr>
                <w:noProof/>
                <w:webHidden/>
              </w:rPr>
              <w:fldChar w:fldCharType="separate"/>
            </w:r>
            <w:r w:rsidR="007B063D">
              <w:rPr>
                <w:noProof/>
                <w:webHidden/>
              </w:rPr>
              <w:t>22</w:t>
            </w:r>
            <w:r>
              <w:rPr>
                <w:noProof/>
                <w:webHidden/>
              </w:rPr>
              <w:fldChar w:fldCharType="end"/>
            </w:r>
          </w:hyperlink>
        </w:p>
        <w:p w14:paraId="74069E95" w14:textId="0C276526"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5" w:history="1">
            <w:r w:rsidRPr="005F30BB">
              <w:rPr>
                <w:rStyle w:val="Hyperlink"/>
                <w:rFonts w:cstheme="minorHAnsi"/>
                <w:noProof/>
              </w:rPr>
              <w:t>Registration</w:t>
            </w:r>
            <w:r>
              <w:rPr>
                <w:noProof/>
                <w:webHidden/>
              </w:rPr>
              <w:tab/>
            </w:r>
            <w:r>
              <w:rPr>
                <w:noProof/>
                <w:webHidden/>
              </w:rPr>
              <w:fldChar w:fldCharType="begin"/>
            </w:r>
            <w:r>
              <w:rPr>
                <w:noProof/>
                <w:webHidden/>
              </w:rPr>
              <w:instrText xml:space="preserve"> PAGEREF _Toc189635435 \h </w:instrText>
            </w:r>
            <w:r>
              <w:rPr>
                <w:noProof/>
                <w:webHidden/>
              </w:rPr>
            </w:r>
            <w:r>
              <w:rPr>
                <w:noProof/>
                <w:webHidden/>
              </w:rPr>
              <w:fldChar w:fldCharType="separate"/>
            </w:r>
            <w:r w:rsidR="007B063D">
              <w:rPr>
                <w:noProof/>
                <w:webHidden/>
              </w:rPr>
              <w:t>27</w:t>
            </w:r>
            <w:r>
              <w:rPr>
                <w:noProof/>
                <w:webHidden/>
              </w:rPr>
              <w:fldChar w:fldCharType="end"/>
            </w:r>
          </w:hyperlink>
        </w:p>
        <w:p w14:paraId="3CFEA01B" w14:textId="25E4E99C" w:rsidR="00626092" w:rsidRDefault="00626092">
          <w:pPr>
            <w:pStyle w:val="TOC3"/>
            <w:tabs>
              <w:tab w:val="right" w:leader="dot" w:pos="9350"/>
            </w:tabs>
            <w:rPr>
              <w:rFonts w:eastAsiaTheme="minorEastAsia"/>
              <w:noProof/>
              <w:kern w:val="2"/>
              <w:sz w:val="24"/>
              <w:szCs w:val="24"/>
              <w:lang w:eastAsia="en-NZ"/>
              <w14:ligatures w14:val="standardContextual"/>
            </w:rPr>
          </w:pPr>
          <w:hyperlink w:anchor="_Toc189635436" w:history="1">
            <w:r w:rsidRPr="005F30BB">
              <w:rPr>
                <w:rStyle w:val="Hyperlink"/>
                <w:rFonts w:cstheme="minorHAnsi"/>
                <w:noProof/>
              </w:rPr>
              <w:t>Family of models</w:t>
            </w:r>
            <w:r>
              <w:rPr>
                <w:noProof/>
                <w:webHidden/>
              </w:rPr>
              <w:tab/>
            </w:r>
            <w:r>
              <w:rPr>
                <w:noProof/>
                <w:webHidden/>
              </w:rPr>
              <w:fldChar w:fldCharType="begin"/>
            </w:r>
            <w:r>
              <w:rPr>
                <w:noProof/>
                <w:webHidden/>
              </w:rPr>
              <w:instrText xml:space="preserve"> PAGEREF _Toc189635436 \h </w:instrText>
            </w:r>
            <w:r>
              <w:rPr>
                <w:noProof/>
                <w:webHidden/>
              </w:rPr>
            </w:r>
            <w:r>
              <w:rPr>
                <w:noProof/>
                <w:webHidden/>
              </w:rPr>
              <w:fldChar w:fldCharType="separate"/>
            </w:r>
            <w:r w:rsidR="007B063D">
              <w:rPr>
                <w:noProof/>
                <w:webHidden/>
              </w:rPr>
              <w:t>27</w:t>
            </w:r>
            <w:r>
              <w:rPr>
                <w:noProof/>
                <w:webHidden/>
              </w:rPr>
              <w:fldChar w:fldCharType="end"/>
            </w:r>
          </w:hyperlink>
        </w:p>
        <w:p w14:paraId="0F510DE5" w14:textId="6A6FB244" w:rsidR="00626092" w:rsidRDefault="00626092">
          <w:pPr>
            <w:pStyle w:val="TOC3"/>
            <w:tabs>
              <w:tab w:val="right" w:leader="dot" w:pos="9350"/>
            </w:tabs>
            <w:rPr>
              <w:rFonts w:eastAsiaTheme="minorEastAsia"/>
              <w:noProof/>
              <w:kern w:val="2"/>
              <w:sz w:val="24"/>
              <w:szCs w:val="24"/>
              <w:lang w:eastAsia="en-NZ"/>
              <w14:ligatures w14:val="standardContextual"/>
            </w:rPr>
          </w:pPr>
          <w:hyperlink w:anchor="_Toc189635437" w:history="1">
            <w:r w:rsidRPr="005F30BB">
              <w:rPr>
                <w:rStyle w:val="Hyperlink"/>
                <w:rFonts w:cstheme="minorHAnsi"/>
                <w:noProof/>
              </w:rPr>
              <w:t>Nameplate</w:t>
            </w:r>
            <w:r>
              <w:rPr>
                <w:noProof/>
                <w:webHidden/>
              </w:rPr>
              <w:tab/>
            </w:r>
            <w:r>
              <w:rPr>
                <w:noProof/>
                <w:webHidden/>
              </w:rPr>
              <w:fldChar w:fldCharType="begin"/>
            </w:r>
            <w:r>
              <w:rPr>
                <w:noProof/>
                <w:webHidden/>
              </w:rPr>
              <w:instrText xml:space="preserve"> PAGEREF _Toc189635437 \h </w:instrText>
            </w:r>
            <w:r>
              <w:rPr>
                <w:noProof/>
                <w:webHidden/>
              </w:rPr>
            </w:r>
            <w:r>
              <w:rPr>
                <w:noProof/>
                <w:webHidden/>
              </w:rPr>
              <w:fldChar w:fldCharType="separate"/>
            </w:r>
            <w:r w:rsidR="007B063D">
              <w:rPr>
                <w:noProof/>
                <w:webHidden/>
              </w:rPr>
              <w:t>27</w:t>
            </w:r>
            <w:r>
              <w:rPr>
                <w:noProof/>
                <w:webHidden/>
              </w:rPr>
              <w:fldChar w:fldCharType="end"/>
            </w:r>
          </w:hyperlink>
        </w:p>
        <w:p w14:paraId="338EB4C0" w14:textId="38E19313"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8" w:history="1">
            <w:r w:rsidRPr="005F30BB">
              <w:rPr>
                <w:rStyle w:val="Hyperlink"/>
                <w:rFonts w:cstheme="minorHAnsi"/>
                <w:noProof/>
              </w:rPr>
              <w:t>Labelling</w:t>
            </w:r>
            <w:r>
              <w:rPr>
                <w:noProof/>
                <w:webHidden/>
              </w:rPr>
              <w:tab/>
            </w:r>
            <w:r>
              <w:rPr>
                <w:noProof/>
                <w:webHidden/>
              </w:rPr>
              <w:fldChar w:fldCharType="begin"/>
            </w:r>
            <w:r>
              <w:rPr>
                <w:noProof/>
                <w:webHidden/>
              </w:rPr>
              <w:instrText xml:space="preserve"> PAGEREF _Toc189635438 \h </w:instrText>
            </w:r>
            <w:r>
              <w:rPr>
                <w:noProof/>
                <w:webHidden/>
              </w:rPr>
            </w:r>
            <w:r>
              <w:rPr>
                <w:noProof/>
                <w:webHidden/>
              </w:rPr>
              <w:fldChar w:fldCharType="separate"/>
            </w:r>
            <w:r w:rsidR="007B063D">
              <w:rPr>
                <w:noProof/>
                <w:webHidden/>
              </w:rPr>
              <w:t>27</w:t>
            </w:r>
            <w:r>
              <w:rPr>
                <w:noProof/>
                <w:webHidden/>
              </w:rPr>
              <w:fldChar w:fldCharType="end"/>
            </w:r>
          </w:hyperlink>
        </w:p>
        <w:p w14:paraId="04B90A30" w14:textId="2539D0B2"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39" w:history="1">
            <w:r w:rsidRPr="005F30BB">
              <w:rPr>
                <w:rStyle w:val="Hyperlink"/>
                <w:rFonts w:cstheme="minorHAnsi"/>
                <w:noProof/>
              </w:rPr>
              <w:t>Minor technical changes</w:t>
            </w:r>
            <w:r>
              <w:rPr>
                <w:noProof/>
                <w:webHidden/>
              </w:rPr>
              <w:tab/>
            </w:r>
            <w:r>
              <w:rPr>
                <w:noProof/>
                <w:webHidden/>
              </w:rPr>
              <w:fldChar w:fldCharType="begin"/>
            </w:r>
            <w:r>
              <w:rPr>
                <w:noProof/>
                <w:webHidden/>
              </w:rPr>
              <w:instrText xml:space="preserve"> PAGEREF _Toc189635439 \h </w:instrText>
            </w:r>
            <w:r>
              <w:rPr>
                <w:noProof/>
                <w:webHidden/>
              </w:rPr>
            </w:r>
            <w:r>
              <w:rPr>
                <w:noProof/>
                <w:webHidden/>
              </w:rPr>
              <w:fldChar w:fldCharType="separate"/>
            </w:r>
            <w:r w:rsidR="007B063D">
              <w:rPr>
                <w:noProof/>
                <w:webHidden/>
              </w:rPr>
              <w:t>28</w:t>
            </w:r>
            <w:r>
              <w:rPr>
                <w:noProof/>
                <w:webHidden/>
              </w:rPr>
              <w:fldChar w:fldCharType="end"/>
            </w:r>
          </w:hyperlink>
        </w:p>
        <w:p w14:paraId="49C87E25" w14:textId="6C9C83D4"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40" w:history="1">
            <w:r w:rsidRPr="005F30BB">
              <w:rPr>
                <w:rStyle w:val="Hyperlink"/>
                <w:rFonts w:cstheme="minorHAnsi"/>
                <w:noProof/>
              </w:rPr>
              <w:t>Analysis of secondary options</w:t>
            </w:r>
            <w:r>
              <w:rPr>
                <w:noProof/>
                <w:webHidden/>
              </w:rPr>
              <w:tab/>
            </w:r>
            <w:r>
              <w:rPr>
                <w:noProof/>
                <w:webHidden/>
              </w:rPr>
              <w:fldChar w:fldCharType="begin"/>
            </w:r>
            <w:r>
              <w:rPr>
                <w:noProof/>
                <w:webHidden/>
              </w:rPr>
              <w:instrText xml:space="preserve"> PAGEREF _Toc189635440 \h </w:instrText>
            </w:r>
            <w:r>
              <w:rPr>
                <w:noProof/>
                <w:webHidden/>
              </w:rPr>
            </w:r>
            <w:r>
              <w:rPr>
                <w:noProof/>
                <w:webHidden/>
              </w:rPr>
              <w:fldChar w:fldCharType="separate"/>
            </w:r>
            <w:r w:rsidR="007B063D">
              <w:rPr>
                <w:noProof/>
                <w:webHidden/>
              </w:rPr>
              <w:t>29</w:t>
            </w:r>
            <w:r>
              <w:rPr>
                <w:noProof/>
                <w:webHidden/>
              </w:rPr>
              <w:fldChar w:fldCharType="end"/>
            </w:r>
          </w:hyperlink>
        </w:p>
        <w:p w14:paraId="2B9C3FD0" w14:textId="3019A320"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41" w:history="1">
            <w:r w:rsidRPr="005F30BB">
              <w:rPr>
                <w:rStyle w:val="Hyperlink"/>
                <w:rFonts w:cstheme="minorHAnsi"/>
                <w:noProof/>
              </w:rPr>
              <w:t>4.</w:t>
            </w:r>
            <w:r>
              <w:rPr>
                <w:rFonts w:eastAsiaTheme="minorEastAsia"/>
                <w:noProof/>
                <w:kern w:val="2"/>
                <w:sz w:val="24"/>
                <w:szCs w:val="24"/>
                <w:lang w:eastAsia="en-NZ"/>
                <w14:ligatures w14:val="standardContextual"/>
              </w:rPr>
              <w:tab/>
            </w:r>
            <w:r w:rsidRPr="005F30BB">
              <w:rPr>
                <w:rStyle w:val="Hyperlink"/>
                <w:rFonts w:cstheme="minorHAnsi"/>
                <w:noProof/>
              </w:rPr>
              <w:t>Preferred policy option</w:t>
            </w:r>
            <w:r>
              <w:rPr>
                <w:noProof/>
                <w:webHidden/>
              </w:rPr>
              <w:tab/>
            </w:r>
            <w:r>
              <w:rPr>
                <w:noProof/>
                <w:webHidden/>
              </w:rPr>
              <w:fldChar w:fldCharType="begin"/>
            </w:r>
            <w:r>
              <w:rPr>
                <w:noProof/>
                <w:webHidden/>
              </w:rPr>
              <w:instrText xml:space="preserve"> PAGEREF _Toc189635441 \h </w:instrText>
            </w:r>
            <w:r>
              <w:rPr>
                <w:noProof/>
                <w:webHidden/>
              </w:rPr>
            </w:r>
            <w:r>
              <w:rPr>
                <w:noProof/>
                <w:webHidden/>
              </w:rPr>
              <w:fldChar w:fldCharType="separate"/>
            </w:r>
            <w:r w:rsidR="007B063D">
              <w:rPr>
                <w:noProof/>
                <w:webHidden/>
              </w:rPr>
              <w:t>30</w:t>
            </w:r>
            <w:r>
              <w:rPr>
                <w:noProof/>
                <w:webHidden/>
              </w:rPr>
              <w:fldChar w:fldCharType="end"/>
            </w:r>
          </w:hyperlink>
        </w:p>
        <w:p w14:paraId="2448D765" w14:textId="5DA8B0F6"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42" w:history="1">
            <w:r w:rsidRPr="005F30BB">
              <w:rPr>
                <w:rStyle w:val="Hyperlink"/>
                <w:rFonts w:cstheme="minorHAnsi"/>
                <w:noProof/>
              </w:rPr>
              <w:t>5.</w:t>
            </w:r>
            <w:r>
              <w:rPr>
                <w:rFonts w:eastAsiaTheme="minorEastAsia"/>
                <w:noProof/>
                <w:kern w:val="2"/>
                <w:sz w:val="24"/>
                <w:szCs w:val="24"/>
                <w:lang w:eastAsia="en-NZ"/>
                <w14:ligatures w14:val="standardContextual"/>
              </w:rPr>
              <w:tab/>
            </w:r>
            <w:r w:rsidRPr="005F30BB">
              <w:rPr>
                <w:rStyle w:val="Hyperlink"/>
                <w:rFonts w:cstheme="minorHAnsi"/>
                <w:noProof/>
              </w:rPr>
              <w:t>Conclusion</w:t>
            </w:r>
            <w:r>
              <w:rPr>
                <w:noProof/>
                <w:webHidden/>
              </w:rPr>
              <w:tab/>
            </w:r>
            <w:r>
              <w:rPr>
                <w:noProof/>
                <w:webHidden/>
              </w:rPr>
              <w:fldChar w:fldCharType="begin"/>
            </w:r>
            <w:r>
              <w:rPr>
                <w:noProof/>
                <w:webHidden/>
              </w:rPr>
              <w:instrText xml:space="preserve"> PAGEREF _Toc189635442 \h </w:instrText>
            </w:r>
            <w:r>
              <w:rPr>
                <w:noProof/>
                <w:webHidden/>
              </w:rPr>
            </w:r>
            <w:r>
              <w:rPr>
                <w:noProof/>
                <w:webHidden/>
              </w:rPr>
              <w:fldChar w:fldCharType="separate"/>
            </w:r>
            <w:r w:rsidR="007B063D">
              <w:rPr>
                <w:noProof/>
                <w:webHidden/>
              </w:rPr>
              <w:t>30</w:t>
            </w:r>
            <w:r>
              <w:rPr>
                <w:noProof/>
                <w:webHidden/>
              </w:rPr>
              <w:fldChar w:fldCharType="end"/>
            </w:r>
          </w:hyperlink>
        </w:p>
        <w:p w14:paraId="197C0673" w14:textId="42DB34F7"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43" w:history="1">
            <w:r w:rsidRPr="005F30BB">
              <w:rPr>
                <w:rStyle w:val="Hyperlink"/>
                <w:rFonts w:cstheme="minorHAnsi"/>
                <w:noProof/>
              </w:rPr>
              <w:t>6.</w:t>
            </w:r>
            <w:r>
              <w:rPr>
                <w:rFonts w:eastAsiaTheme="minorEastAsia"/>
                <w:noProof/>
                <w:kern w:val="2"/>
                <w:sz w:val="24"/>
                <w:szCs w:val="24"/>
                <w:lang w:eastAsia="en-NZ"/>
                <w14:ligatures w14:val="standardContextual"/>
              </w:rPr>
              <w:tab/>
            </w:r>
            <w:r w:rsidRPr="005F30BB">
              <w:rPr>
                <w:rStyle w:val="Hyperlink"/>
                <w:rFonts w:cstheme="minorHAnsi"/>
                <w:noProof/>
              </w:rPr>
              <w:t>Implementation and timing</w:t>
            </w:r>
            <w:r>
              <w:rPr>
                <w:noProof/>
                <w:webHidden/>
              </w:rPr>
              <w:tab/>
            </w:r>
            <w:r>
              <w:rPr>
                <w:noProof/>
                <w:webHidden/>
              </w:rPr>
              <w:fldChar w:fldCharType="begin"/>
            </w:r>
            <w:r>
              <w:rPr>
                <w:noProof/>
                <w:webHidden/>
              </w:rPr>
              <w:instrText xml:space="preserve"> PAGEREF _Toc189635443 \h </w:instrText>
            </w:r>
            <w:r>
              <w:rPr>
                <w:noProof/>
                <w:webHidden/>
              </w:rPr>
            </w:r>
            <w:r>
              <w:rPr>
                <w:noProof/>
                <w:webHidden/>
              </w:rPr>
              <w:fldChar w:fldCharType="separate"/>
            </w:r>
            <w:r w:rsidR="007B063D">
              <w:rPr>
                <w:noProof/>
                <w:webHidden/>
              </w:rPr>
              <w:t>31</w:t>
            </w:r>
            <w:r>
              <w:rPr>
                <w:noProof/>
                <w:webHidden/>
              </w:rPr>
              <w:fldChar w:fldCharType="end"/>
            </w:r>
          </w:hyperlink>
        </w:p>
        <w:p w14:paraId="46102B90" w14:textId="04065EC6" w:rsidR="00626092" w:rsidRDefault="00626092">
          <w:pPr>
            <w:pStyle w:val="TOC1"/>
            <w:tabs>
              <w:tab w:val="left" w:pos="440"/>
              <w:tab w:val="right" w:leader="dot" w:pos="9350"/>
            </w:tabs>
            <w:rPr>
              <w:rFonts w:eastAsiaTheme="minorEastAsia"/>
              <w:noProof/>
              <w:kern w:val="2"/>
              <w:sz w:val="24"/>
              <w:szCs w:val="24"/>
              <w:lang w:eastAsia="en-NZ"/>
              <w14:ligatures w14:val="standardContextual"/>
            </w:rPr>
          </w:pPr>
          <w:hyperlink w:anchor="_Toc189635444" w:history="1">
            <w:r w:rsidRPr="005F30BB">
              <w:rPr>
                <w:rStyle w:val="Hyperlink"/>
                <w:rFonts w:cstheme="minorHAnsi"/>
                <w:noProof/>
              </w:rPr>
              <w:t>7.</w:t>
            </w:r>
            <w:r>
              <w:rPr>
                <w:rFonts w:eastAsiaTheme="minorEastAsia"/>
                <w:noProof/>
                <w:kern w:val="2"/>
                <w:sz w:val="24"/>
                <w:szCs w:val="24"/>
                <w:lang w:eastAsia="en-NZ"/>
                <w14:ligatures w14:val="standardContextual"/>
              </w:rPr>
              <w:tab/>
            </w:r>
            <w:r w:rsidRPr="005F30BB">
              <w:rPr>
                <w:rStyle w:val="Hyperlink"/>
                <w:rFonts w:cstheme="minorHAnsi"/>
                <w:noProof/>
              </w:rPr>
              <w:t>Questions for stakeholders</w:t>
            </w:r>
            <w:r>
              <w:rPr>
                <w:noProof/>
                <w:webHidden/>
              </w:rPr>
              <w:tab/>
            </w:r>
            <w:r>
              <w:rPr>
                <w:noProof/>
                <w:webHidden/>
              </w:rPr>
              <w:fldChar w:fldCharType="begin"/>
            </w:r>
            <w:r>
              <w:rPr>
                <w:noProof/>
                <w:webHidden/>
              </w:rPr>
              <w:instrText xml:space="preserve"> PAGEREF _Toc189635444 \h </w:instrText>
            </w:r>
            <w:r>
              <w:rPr>
                <w:noProof/>
                <w:webHidden/>
              </w:rPr>
            </w:r>
            <w:r>
              <w:rPr>
                <w:noProof/>
                <w:webHidden/>
              </w:rPr>
              <w:fldChar w:fldCharType="separate"/>
            </w:r>
            <w:r w:rsidR="007B063D">
              <w:rPr>
                <w:noProof/>
                <w:webHidden/>
              </w:rPr>
              <w:t>32</w:t>
            </w:r>
            <w:r>
              <w:rPr>
                <w:noProof/>
                <w:webHidden/>
              </w:rPr>
              <w:fldChar w:fldCharType="end"/>
            </w:r>
          </w:hyperlink>
        </w:p>
        <w:p w14:paraId="75641F95" w14:textId="4187FDE3"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45" w:history="1">
            <w:r w:rsidRPr="005F30BB">
              <w:rPr>
                <w:rStyle w:val="Hyperlink"/>
                <w:rFonts w:cstheme="minorHAnsi"/>
                <w:noProof/>
              </w:rPr>
              <w:t>Appendix 1: Cost benefit approach and parameters</w:t>
            </w:r>
            <w:r>
              <w:rPr>
                <w:noProof/>
                <w:webHidden/>
              </w:rPr>
              <w:tab/>
            </w:r>
            <w:r>
              <w:rPr>
                <w:noProof/>
                <w:webHidden/>
              </w:rPr>
              <w:fldChar w:fldCharType="begin"/>
            </w:r>
            <w:r>
              <w:rPr>
                <w:noProof/>
                <w:webHidden/>
              </w:rPr>
              <w:instrText xml:space="preserve"> PAGEREF _Toc189635445 \h </w:instrText>
            </w:r>
            <w:r>
              <w:rPr>
                <w:noProof/>
                <w:webHidden/>
              </w:rPr>
            </w:r>
            <w:r>
              <w:rPr>
                <w:noProof/>
                <w:webHidden/>
              </w:rPr>
              <w:fldChar w:fldCharType="separate"/>
            </w:r>
            <w:r w:rsidR="007B063D">
              <w:rPr>
                <w:noProof/>
                <w:webHidden/>
              </w:rPr>
              <w:t>35</w:t>
            </w:r>
            <w:r>
              <w:rPr>
                <w:noProof/>
                <w:webHidden/>
              </w:rPr>
              <w:fldChar w:fldCharType="end"/>
            </w:r>
          </w:hyperlink>
        </w:p>
        <w:p w14:paraId="1D1C8307" w14:textId="09C1EE1E"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46" w:history="1">
            <w:r w:rsidRPr="005F30BB">
              <w:rPr>
                <w:rStyle w:val="Hyperlink"/>
                <w:rFonts w:cstheme="minorHAnsi"/>
                <w:noProof/>
              </w:rPr>
              <w:t>Parameters and assumptions</w:t>
            </w:r>
            <w:r>
              <w:rPr>
                <w:noProof/>
                <w:webHidden/>
              </w:rPr>
              <w:tab/>
            </w:r>
            <w:r>
              <w:rPr>
                <w:noProof/>
                <w:webHidden/>
              </w:rPr>
              <w:fldChar w:fldCharType="begin"/>
            </w:r>
            <w:r>
              <w:rPr>
                <w:noProof/>
                <w:webHidden/>
              </w:rPr>
              <w:instrText xml:space="preserve"> PAGEREF _Toc189635446 \h </w:instrText>
            </w:r>
            <w:r>
              <w:rPr>
                <w:noProof/>
                <w:webHidden/>
              </w:rPr>
            </w:r>
            <w:r>
              <w:rPr>
                <w:noProof/>
                <w:webHidden/>
              </w:rPr>
              <w:fldChar w:fldCharType="separate"/>
            </w:r>
            <w:r w:rsidR="007B063D">
              <w:rPr>
                <w:noProof/>
                <w:webHidden/>
              </w:rPr>
              <w:t>35</w:t>
            </w:r>
            <w:r>
              <w:rPr>
                <w:noProof/>
                <w:webHidden/>
              </w:rPr>
              <w:fldChar w:fldCharType="end"/>
            </w:r>
          </w:hyperlink>
        </w:p>
        <w:p w14:paraId="69DB6C99" w14:textId="688EDC37"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47" w:history="1">
            <w:r w:rsidRPr="005F30BB">
              <w:rPr>
                <w:rStyle w:val="Hyperlink"/>
                <w:rFonts w:cstheme="minorHAnsi"/>
                <w:noProof/>
              </w:rPr>
              <w:t>Calculation of sales and stock</w:t>
            </w:r>
            <w:r>
              <w:rPr>
                <w:noProof/>
                <w:webHidden/>
              </w:rPr>
              <w:tab/>
            </w:r>
            <w:r>
              <w:rPr>
                <w:noProof/>
                <w:webHidden/>
              </w:rPr>
              <w:fldChar w:fldCharType="begin"/>
            </w:r>
            <w:r>
              <w:rPr>
                <w:noProof/>
                <w:webHidden/>
              </w:rPr>
              <w:instrText xml:space="preserve"> PAGEREF _Toc189635447 \h </w:instrText>
            </w:r>
            <w:r>
              <w:rPr>
                <w:noProof/>
                <w:webHidden/>
              </w:rPr>
            </w:r>
            <w:r>
              <w:rPr>
                <w:noProof/>
                <w:webHidden/>
              </w:rPr>
              <w:fldChar w:fldCharType="separate"/>
            </w:r>
            <w:r w:rsidR="007B063D">
              <w:rPr>
                <w:noProof/>
                <w:webHidden/>
              </w:rPr>
              <w:t>37</w:t>
            </w:r>
            <w:r>
              <w:rPr>
                <w:noProof/>
                <w:webHidden/>
              </w:rPr>
              <w:fldChar w:fldCharType="end"/>
            </w:r>
          </w:hyperlink>
        </w:p>
        <w:p w14:paraId="21E2073F" w14:textId="4899D82B"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48" w:history="1">
            <w:r w:rsidRPr="005F30BB">
              <w:rPr>
                <w:rStyle w:val="Hyperlink"/>
                <w:rFonts w:cstheme="minorHAnsi"/>
                <w:noProof/>
              </w:rPr>
              <w:t>Stock and energy modelling approach</w:t>
            </w:r>
            <w:r>
              <w:rPr>
                <w:noProof/>
                <w:webHidden/>
              </w:rPr>
              <w:tab/>
            </w:r>
            <w:r>
              <w:rPr>
                <w:noProof/>
                <w:webHidden/>
              </w:rPr>
              <w:fldChar w:fldCharType="begin"/>
            </w:r>
            <w:r>
              <w:rPr>
                <w:noProof/>
                <w:webHidden/>
              </w:rPr>
              <w:instrText xml:space="preserve"> PAGEREF _Toc189635448 \h </w:instrText>
            </w:r>
            <w:r>
              <w:rPr>
                <w:noProof/>
                <w:webHidden/>
              </w:rPr>
            </w:r>
            <w:r>
              <w:rPr>
                <w:noProof/>
                <w:webHidden/>
              </w:rPr>
              <w:fldChar w:fldCharType="separate"/>
            </w:r>
            <w:r w:rsidR="007B063D">
              <w:rPr>
                <w:noProof/>
                <w:webHidden/>
              </w:rPr>
              <w:t>39</w:t>
            </w:r>
            <w:r>
              <w:rPr>
                <w:noProof/>
                <w:webHidden/>
              </w:rPr>
              <w:fldChar w:fldCharType="end"/>
            </w:r>
          </w:hyperlink>
        </w:p>
        <w:p w14:paraId="773CB14F" w14:textId="09B3AC7E"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49" w:history="1">
            <w:r w:rsidRPr="005F30BB">
              <w:rPr>
                <w:rStyle w:val="Hyperlink"/>
                <w:rFonts w:cstheme="minorHAnsi"/>
                <w:noProof/>
              </w:rPr>
              <w:t>Other factors related to stock modelling</w:t>
            </w:r>
            <w:r>
              <w:rPr>
                <w:noProof/>
                <w:webHidden/>
              </w:rPr>
              <w:tab/>
            </w:r>
            <w:r>
              <w:rPr>
                <w:noProof/>
                <w:webHidden/>
              </w:rPr>
              <w:fldChar w:fldCharType="begin"/>
            </w:r>
            <w:r>
              <w:rPr>
                <w:noProof/>
                <w:webHidden/>
              </w:rPr>
              <w:instrText xml:space="preserve"> PAGEREF _Toc189635449 \h </w:instrText>
            </w:r>
            <w:r>
              <w:rPr>
                <w:noProof/>
                <w:webHidden/>
              </w:rPr>
            </w:r>
            <w:r>
              <w:rPr>
                <w:noProof/>
                <w:webHidden/>
              </w:rPr>
              <w:fldChar w:fldCharType="separate"/>
            </w:r>
            <w:r w:rsidR="007B063D">
              <w:rPr>
                <w:noProof/>
                <w:webHidden/>
              </w:rPr>
              <w:t>41</w:t>
            </w:r>
            <w:r>
              <w:rPr>
                <w:noProof/>
                <w:webHidden/>
              </w:rPr>
              <w:fldChar w:fldCharType="end"/>
            </w:r>
          </w:hyperlink>
        </w:p>
        <w:p w14:paraId="6E6B1118" w14:textId="3FFA7C0F"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0" w:history="1">
            <w:r w:rsidRPr="005F30BB">
              <w:rPr>
                <w:rStyle w:val="Hyperlink"/>
                <w:rFonts w:cstheme="minorHAnsi"/>
                <w:noProof/>
              </w:rPr>
              <w:t>Calculation of energy consumption</w:t>
            </w:r>
            <w:r>
              <w:rPr>
                <w:noProof/>
                <w:webHidden/>
              </w:rPr>
              <w:tab/>
            </w:r>
            <w:r>
              <w:rPr>
                <w:noProof/>
                <w:webHidden/>
              </w:rPr>
              <w:fldChar w:fldCharType="begin"/>
            </w:r>
            <w:r>
              <w:rPr>
                <w:noProof/>
                <w:webHidden/>
              </w:rPr>
              <w:instrText xml:space="preserve"> PAGEREF _Toc189635450 \h </w:instrText>
            </w:r>
            <w:r>
              <w:rPr>
                <w:noProof/>
                <w:webHidden/>
              </w:rPr>
            </w:r>
            <w:r>
              <w:rPr>
                <w:noProof/>
                <w:webHidden/>
              </w:rPr>
              <w:fldChar w:fldCharType="separate"/>
            </w:r>
            <w:r w:rsidR="007B063D">
              <w:rPr>
                <w:noProof/>
                <w:webHidden/>
              </w:rPr>
              <w:t>43</w:t>
            </w:r>
            <w:r>
              <w:rPr>
                <w:noProof/>
                <w:webHidden/>
              </w:rPr>
              <w:fldChar w:fldCharType="end"/>
            </w:r>
          </w:hyperlink>
        </w:p>
        <w:p w14:paraId="1C7BA70E" w14:textId="57A73A67"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1" w:history="1">
            <w:r w:rsidRPr="005F30BB">
              <w:rPr>
                <w:rStyle w:val="Hyperlink"/>
                <w:rFonts w:cstheme="minorHAnsi"/>
                <w:noProof/>
              </w:rPr>
              <w:t>Average efficiency increase due to policy options</w:t>
            </w:r>
            <w:r>
              <w:rPr>
                <w:noProof/>
                <w:webHidden/>
              </w:rPr>
              <w:tab/>
            </w:r>
            <w:r>
              <w:rPr>
                <w:noProof/>
                <w:webHidden/>
              </w:rPr>
              <w:fldChar w:fldCharType="begin"/>
            </w:r>
            <w:r>
              <w:rPr>
                <w:noProof/>
                <w:webHidden/>
              </w:rPr>
              <w:instrText xml:space="preserve"> PAGEREF _Toc189635451 \h </w:instrText>
            </w:r>
            <w:r>
              <w:rPr>
                <w:noProof/>
                <w:webHidden/>
              </w:rPr>
            </w:r>
            <w:r>
              <w:rPr>
                <w:noProof/>
                <w:webHidden/>
              </w:rPr>
              <w:fldChar w:fldCharType="separate"/>
            </w:r>
            <w:r w:rsidR="007B063D">
              <w:rPr>
                <w:noProof/>
                <w:webHidden/>
              </w:rPr>
              <w:t>45</w:t>
            </w:r>
            <w:r>
              <w:rPr>
                <w:noProof/>
                <w:webHidden/>
              </w:rPr>
              <w:fldChar w:fldCharType="end"/>
            </w:r>
          </w:hyperlink>
        </w:p>
        <w:p w14:paraId="4EC475C3" w14:textId="36E4328B"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2" w:history="1">
            <w:r w:rsidRPr="005F30BB">
              <w:rPr>
                <w:rStyle w:val="Hyperlink"/>
                <w:rFonts w:cstheme="minorHAnsi"/>
                <w:noProof/>
              </w:rPr>
              <w:t>Average motor cost increase due to policy options</w:t>
            </w:r>
            <w:r>
              <w:rPr>
                <w:noProof/>
                <w:webHidden/>
              </w:rPr>
              <w:tab/>
            </w:r>
            <w:r>
              <w:rPr>
                <w:noProof/>
                <w:webHidden/>
              </w:rPr>
              <w:fldChar w:fldCharType="begin"/>
            </w:r>
            <w:r>
              <w:rPr>
                <w:noProof/>
                <w:webHidden/>
              </w:rPr>
              <w:instrText xml:space="preserve"> PAGEREF _Toc189635452 \h </w:instrText>
            </w:r>
            <w:r>
              <w:rPr>
                <w:noProof/>
                <w:webHidden/>
              </w:rPr>
            </w:r>
            <w:r>
              <w:rPr>
                <w:noProof/>
                <w:webHidden/>
              </w:rPr>
              <w:fldChar w:fldCharType="separate"/>
            </w:r>
            <w:r w:rsidR="007B063D">
              <w:rPr>
                <w:noProof/>
                <w:webHidden/>
              </w:rPr>
              <w:t>45</w:t>
            </w:r>
            <w:r>
              <w:rPr>
                <w:noProof/>
                <w:webHidden/>
              </w:rPr>
              <w:fldChar w:fldCharType="end"/>
            </w:r>
          </w:hyperlink>
        </w:p>
        <w:p w14:paraId="61E6A416" w14:textId="55F47047"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3" w:history="1">
            <w:r w:rsidRPr="005F30BB">
              <w:rPr>
                <w:rStyle w:val="Hyperlink"/>
                <w:rFonts w:cstheme="minorHAnsi"/>
                <w:noProof/>
              </w:rPr>
              <w:t>Government and industry costs</w:t>
            </w:r>
            <w:r>
              <w:rPr>
                <w:noProof/>
                <w:webHidden/>
              </w:rPr>
              <w:tab/>
            </w:r>
            <w:r>
              <w:rPr>
                <w:noProof/>
                <w:webHidden/>
              </w:rPr>
              <w:fldChar w:fldCharType="begin"/>
            </w:r>
            <w:r>
              <w:rPr>
                <w:noProof/>
                <w:webHidden/>
              </w:rPr>
              <w:instrText xml:space="preserve"> PAGEREF _Toc189635453 \h </w:instrText>
            </w:r>
            <w:r>
              <w:rPr>
                <w:noProof/>
                <w:webHidden/>
              </w:rPr>
            </w:r>
            <w:r>
              <w:rPr>
                <w:noProof/>
                <w:webHidden/>
              </w:rPr>
              <w:fldChar w:fldCharType="separate"/>
            </w:r>
            <w:r w:rsidR="007B063D">
              <w:rPr>
                <w:noProof/>
                <w:webHidden/>
              </w:rPr>
              <w:t>46</w:t>
            </w:r>
            <w:r>
              <w:rPr>
                <w:noProof/>
                <w:webHidden/>
              </w:rPr>
              <w:fldChar w:fldCharType="end"/>
            </w:r>
          </w:hyperlink>
        </w:p>
        <w:p w14:paraId="6831CF8F" w14:textId="71958001"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4" w:history="1">
            <w:r w:rsidRPr="005F30BB">
              <w:rPr>
                <w:rStyle w:val="Hyperlink"/>
                <w:rFonts w:cstheme="minorHAnsi"/>
                <w:noProof/>
              </w:rPr>
              <w:t>Timeframe and discount rates</w:t>
            </w:r>
            <w:r>
              <w:rPr>
                <w:noProof/>
                <w:webHidden/>
              </w:rPr>
              <w:tab/>
            </w:r>
            <w:r>
              <w:rPr>
                <w:noProof/>
                <w:webHidden/>
              </w:rPr>
              <w:fldChar w:fldCharType="begin"/>
            </w:r>
            <w:r>
              <w:rPr>
                <w:noProof/>
                <w:webHidden/>
              </w:rPr>
              <w:instrText xml:space="preserve"> PAGEREF _Toc189635454 \h </w:instrText>
            </w:r>
            <w:r>
              <w:rPr>
                <w:noProof/>
                <w:webHidden/>
              </w:rPr>
            </w:r>
            <w:r>
              <w:rPr>
                <w:noProof/>
                <w:webHidden/>
              </w:rPr>
              <w:fldChar w:fldCharType="separate"/>
            </w:r>
            <w:r w:rsidR="007B063D">
              <w:rPr>
                <w:noProof/>
                <w:webHidden/>
              </w:rPr>
              <w:t>47</w:t>
            </w:r>
            <w:r>
              <w:rPr>
                <w:noProof/>
                <w:webHidden/>
              </w:rPr>
              <w:fldChar w:fldCharType="end"/>
            </w:r>
          </w:hyperlink>
        </w:p>
        <w:p w14:paraId="59F48C8C" w14:textId="708B9920"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5" w:history="1">
            <w:r w:rsidRPr="005F30BB">
              <w:rPr>
                <w:rStyle w:val="Hyperlink"/>
                <w:rFonts w:cstheme="minorHAnsi"/>
                <w:noProof/>
              </w:rPr>
              <w:t>Electricity prices</w:t>
            </w:r>
            <w:r>
              <w:rPr>
                <w:noProof/>
                <w:webHidden/>
              </w:rPr>
              <w:tab/>
            </w:r>
            <w:r>
              <w:rPr>
                <w:noProof/>
                <w:webHidden/>
              </w:rPr>
              <w:fldChar w:fldCharType="begin"/>
            </w:r>
            <w:r>
              <w:rPr>
                <w:noProof/>
                <w:webHidden/>
              </w:rPr>
              <w:instrText xml:space="preserve"> PAGEREF _Toc189635455 \h </w:instrText>
            </w:r>
            <w:r>
              <w:rPr>
                <w:noProof/>
                <w:webHidden/>
              </w:rPr>
            </w:r>
            <w:r>
              <w:rPr>
                <w:noProof/>
                <w:webHidden/>
              </w:rPr>
              <w:fldChar w:fldCharType="separate"/>
            </w:r>
            <w:r w:rsidR="007B063D">
              <w:rPr>
                <w:noProof/>
                <w:webHidden/>
              </w:rPr>
              <w:t>48</w:t>
            </w:r>
            <w:r>
              <w:rPr>
                <w:noProof/>
                <w:webHidden/>
              </w:rPr>
              <w:fldChar w:fldCharType="end"/>
            </w:r>
          </w:hyperlink>
        </w:p>
        <w:p w14:paraId="15C0AA68" w14:textId="29E2505A"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6" w:history="1">
            <w:r w:rsidRPr="005F30BB">
              <w:rPr>
                <w:rStyle w:val="Hyperlink"/>
                <w:rFonts w:cstheme="minorHAnsi"/>
                <w:noProof/>
              </w:rPr>
              <w:t>Greenhouse gas emission factors</w:t>
            </w:r>
            <w:r>
              <w:rPr>
                <w:noProof/>
                <w:webHidden/>
              </w:rPr>
              <w:tab/>
            </w:r>
            <w:r>
              <w:rPr>
                <w:noProof/>
                <w:webHidden/>
              </w:rPr>
              <w:fldChar w:fldCharType="begin"/>
            </w:r>
            <w:r>
              <w:rPr>
                <w:noProof/>
                <w:webHidden/>
              </w:rPr>
              <w:instrText xml:space="preserve"> PAGEREF _Toc189635456 \h </w:instrText>
            </w:r>
            <w:r>
              <w:rPr>
                <w:noProof/>
                <w:webHidden/>
              </w:rPr>
            </w:r>
            <w:r>
              <w:rPr>
                <w:noProof/>
                <w:webHidden/>
              </w:rPr>
              <w:fldChar w:fldCharType="separate"/>
            </w:r>
            <w:r w:rsidR="007B063D">
              <w:rPr>
                <w:noProof/>
                <w:webHidden/>
              </w:rPr>
              <w:t>48</w:t>
            </w:r>
            <w:r>
              <w:rPr>
                <w:noProof/>
                <w:webHidden/>
              </w:rPr>
              <w:fldChar w:fldCharType="end"/>
            </w:r>
          </w:hyperlink>
        </w:p>
        <w:p w14:paraId="1B561F91" w14:textId="02A219AE"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7" w:history="1">
            <w:r w:rsidRPr="005F30BB">
              <w:rPr>
                <w:rStyle w:val="Hyperlink"/>
                <w:rFonts w:cstheme="minorHAnsi"/>
                <w:noProof/>
              </w:rPr>
              <w:t>Value of greenhouse gas emissions avoided</w:t>
            </w:r>
            <w:r>
              <w:rPr>
                <w:noProof/>
                <w:webHidden/>
              </w:rPr>
              <w:tab/>
            </w:r>
            <w:r>
              <w:rPr>
                <w:noProof/>
                <w:webHidden/>
              </w:rPr>
              <w:fldChar w:fldCharType="begin"/>
            </w:r>
            <w:r>
              <w:rPr>
                <w:noProof/>
                <w:webHidden/>
              </w:rPr>
              <w:instrText xml:space="preserve"> PAGEREF _Toc189635457 \h </w:instrText>
            </w:r>
            <w:r>
              <w:rPr>
                <w:noProof/>
                <w:webHidden/>
              </w:rPr>
            </w:r>
            <w:r>
              <w:rPr>
                <w:noProof/>
                <w:webHidden/>
              </w:rPr>
              <w:fldChar w:fldCharType="separate"/>
            </w:r>
            <w:r w:rsidR="007B063D">
              <w:rPr>
                <w:noProof/>
                <w:webHidden/>
              </w:rPr>
              <w:t>48</w:t>
            </w:r>
            <w:r>
              <w:rPr>
                <w:noProof/>
                <w:webHidden/>
              </w:rPr>
              <w:fldChar w:fldCharType="end"/>
            </w:r>
          </w:hyperlink>
        </w:p>
        <w:p w14:paraId="5205B19A" w14:textId="1F2217B1" w:rsidR="00626092" w:rsidRDefault="00626092">
          <w:pPr>
            <w:pStyle w:val="TOC2"/>
            <w:tabs>
              <w:tab w:val="right" w:leader="dot" w:pos="9350"/>
            </w:tabs>
            <w:rPr>
              <w:rFonts w:eastAsiaTheme="minorEastAsia"/>
              <w:noProof/>
              <w:kern w:val="2"/>
              <w:sz w:val="24"/>
              <w:szCs w:val="24"/>
              <w:lang w:eastAsia="en-NZ"/>
              <w14:ligatures w14:val="standardContextual"/>
            </w:rPr>
          </w:pPr>
          <w:hyperlink w:anchor="_Toc189635458" w:history="1">
            <w:r w:rsidRPr="005F30BB">
              <w:rPr>
                <w:rStyle w:val="Hyperlink"/>
                <w:rFonts w:cstheme="minorHAnsi"/>
                <w:noProof/>
              </w:rPr>
              <w:t>Peak demand reduction</w:t>
            </w:r>
            <w:r>
              <w:rPr>
                <w:noProof/>
                <w:webHidden/>
              </w:rPr>
              <w:tab/>
            </w:r>
            <w:r>
              <w:rPr>
                <w:noProof/>
                <w:webHidden/>
              </w:rPr>
              <w:fldChar w:fldCharType="begin"/>
            </w:r>
            <w:r>
              <w:rPr>
                <w:noProof/>
                <w:webHidden/>
              </w:rPr>
              <w:instrText xml:space="preserve"> PAGEREF _Toc189635458 \h </w:instrText>
            </w:r>
            <w:r>
              <w:rPr>
                <w:noProof/>
                <w:webHidden/>
              </w:rPr>
            </w:r>
            <w:r>
              <w:rPr>
                <w:noProof/>
                <w:webHidden/>
              </w:rPr>
              <w:fldChar w:fldCharType="separate"/>
            </w:r>
            <w:r w:rsidR="007B063D">
              <w:rPr>
                <w:noProof/>
                <w:webHidden/>
              </w:rPr>
              <w:t>48</w:t>
            </w:r>
            <w:r>
              <w:rPr>
                <w:noProof/>
                <w:webHidden/>
              </w:rPr>
              <w:fldChar w:fldCharType="end"/>
            </w:r>
          </w:hyperlink>
        </w:p>
        <w:p w14:paraId="3F7B3610" w14:textId="11A21C54"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59" w:history="1">
            <w:r w:rsidRPr="005F30BB">
              <w:rPr>
                <w:rStyle w:val="Hyperlink"/>
                <w:rFonts w:cstheme="minorHAnsi"/>
                <w:noProof/>
              </w:rPr>
              <w:t>Appendix 2: Sensitivity analysis</w:t>
            </w:r>
            <w:r>
              <w:rPr>
                <w:noProof/>
                <w:webHidden/>
              </w:rPr>
              <w:tab/>
            </w:r>
            <w:r>
              <w:rPr>
                <w:noProof/>
                <w:webHidden/>
              </w:rPr>
              <w:fldChar w:fldCharType="begin"/>
            </w:r>
            <w:r>
              <w:rPr>
                <w:noProof/>
                <w:webHidden/>
              </w:rPr>
              <w:instrText xml:space="preserve"> PAGEREF _Toc189635459 \h </w:instrText>
            </w:r>
            <w:r>
              <w:rPr>
                <w:noProof/>
                <w:webHidden/>
              </w:rPr>
            </w:r>
            <w:r>
              <w:rPr>
                <w:noProof/>
                <w:webHidden/>
              </w:rPr>
              <w:fldChar w:fldCharType="separate"/>
            </w:r>
            <w:r w:rsidR="007B063D">
              <w:rPr>
                <w:noProof/>
                <w:webHidden/>
              </w:rPr>
              <w:t>49</w:t>
            </w:r>
            <w:r>
              <w:rPr>
                <w:noProof/>
                <w:webHidden/>
              </w:rPr>
              <w:fldChar w:fldCharType="end"/>
            </w:r>
          </w:hyperlink>
        </w:p>
        <w:p w14:paraId="74D5EAD6" w14:textId="2103CDBD"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60" w:history="1">
            <w:r w:rsidRPr="005F30BB">
              <w:rPr>
                <w:rStyle w:val="Hyperlink"/>
                <w:rFonts w:cstheme="minorHAnsi"/>
                <w:noProof/>
              </w:rPr>
              <w:t>Appendix 3: Motor energy use by sector and end use</w:t>
            </w:r>
            <w:r>
              <w:rPr>
                <w:noProof/>
                <w:webHidden/>
              </w:rPr>
              <w:tab/>
            </w:r>
            <w:r>
              <w:rPr>
                <w:noProof/>
                <w:webHidden/>
              </w:rPr>
              <w:fldChar w:fldCharType="begin"/>
            </w:r>
            <w:r>
              <w:rPr>
                <w:noProof/>
                <w:webHidden/>
              </w:rPr>
              <w:instrText xml:space="preserve"> PAGEREF _Toc189635460 \h </w:instrText>
            </w:r>
            <w:r>
              <w:rPr>
                <w:noProof/>
                <w:webHidden/>
              </w:rPr>
            </w:r>
            <w:r>
              <w:rPr>
                <w:noProof/>
                <w:webHidden/>
              </w:rPr>
              <w:fldChar w:fldCharType="separate"/>
            </w:r>
            <w:r w:rsidR="007B063D">
              <w:rPr>
                <w:noProof/>
                <w:webHidden/>
              </w:rPr>
              <w:t>53</w:t>
            </w:r>
            <w:r>
              <w:rPr>
                <w:noProof/>
                <w:webHidden/>
              </w:rPr>
              <w:fldChar w:fldCharType="end"/>
            </w:r>
          </w:hyperlink>
        </w:p>
        <w:p w14:paraId="4D9F0A94" w14:textId="3F545AD1"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61" w:history="1">
            <w:r w:rsidRPr="005F30BB">
              <w:rPr>
                <w:rStyle w:val="Hyperlink"/>
                <w:noProof/>
              </w:rPr>
              <w:t>Appendix 4: Glossary</w:t>
            </w:r>
            <w:r>
              <w:rPr>
                <w:noProof/>
                <w:webHidden/>
              </w:rPr>
              <w:tab/>
            </w:r>
            <w:r>
              <w:rPr>
                <w:noProof/>
                <w:webHidden/>
              </w:rPr>
              <w:fldChar w:fldCharType="begin"/>
            </w:r>
            <w:r>
              <w:rPr>
                <w:noProof/>
                <w:webHidden/>
              </w:rPr>
              <w:instrText xml:space="preserve"> PAGEREF _Toc189635461 \h </w:instrText>
            </w:r>
            <w:r>
              <w:rPr>
                <w:noProof/>
                <w:webHidden/>
              </w:rPr>
            </w:r>
            <w:r>
              <w:rPr>
                <w:noProof/>
                <w:webHidden/>
              </w:rPr>
              <w:fldChar w:fldCharType="separate"/>
            </w:r>
            <w:r w:rsidR="007B063D">
              <w:rPr>
                <w:noProof/>
                <w:webHidden/>
              </w:rPr>
              <w:t>56</w:t>
            </w:r>
            <w:r>
              <w:rPr>
                <w:noProof/>
                <w:webHidden/>
              </w:rPr>
              <w:fldChar w:fldCharType="end"/>
            </w:r>
          </w:hyperlink>
        </w:p>
        <w:p w14:paraId="6965ACE6" w14:textId="2BD795D0"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62" w:history="1">
            <w:r w:rsidRPr="005F30BB">
              <w:rPr>
                <w:rStyle w:val="Hyperlink"/>
                <w:rFonts w:cstheme="minorHAnsi"/>
                <w:noProof/>
              </w:rPr>
              <w:t>Appendix 5: References</w:t>
            </w:r>
            <w:r>
              <w:rPr>
                <w:noProof/>
                <w:webHidden/>
              </w:rPr>
              <w:tab/>
            </w:r>
            <w:r>
              <w:rPr>
                <w:noProof/>
                <w:webHidden/>
              </w:rPr>
              <w:fldChar w:fldCharType="begin"/>
            </w:r>
            <w:r>
              <w:rPr>
                <w:noProof/>
                <w:webHidden/>
              </w:rPr>
              <w:instrText xml:space="preserve"> PAGEREF _Toc189635462 \h </w:instrText>
            </w:r>
            <w:r>
              <w:rPr>
                <w:noProof/>
                <w:webHidden/>
              </w:rPr>
            </w:r>
            <w:r>
              <w:rPr>
                <w:noProof/>
                <w:webHidden/>
              </w:rPr>
              <w:fldChar w:fldCharType="separate"/>
            </w:r>
            <w:r w:rsidR="007B063D">
              <w:rPr>
                <w:noProof/>
                <w:webHidden/>
              </w:rPr>
              <w:t>57</w:t>
            </w:r>
            <w:r>
              <w:rPr>
                <w:noProof/>
                <w:webHidden/>
              </w:rPr>
              <w:fldChar w:fldCharType="end"/>
            </w:r>
          </w:hyperlink>
        </w:p>
        <w:p w14:paraId="7CA6EB49" w14:textId="3E7704A2" w:rsidR="00626092" w:rsidRDefault="00626092">
          <w:pPr>
            <w:pStyle w:val="TOC1"/>
            <w:tabs>
              <w:tab w:val="right" w:leader="dot" w:pos="9350"/>
            </w:tabs>
            <w:rPr>
              <w:rFonts w:eastAsiaTheme="minorEastAsia"/>
              <w:noProof/>
              <w:kern w:val="2"/>
              <w:sz w:val="24"/>
              <w:szCs w:val="24"/>
              <w:lang w:eastAsia="en-NZ"/>
              <w14:ligatures w14:val="standardContextual"/>
            </w:rPr>
          </w:pPr>
          <w:hyperlink w:anchor="_Toc189635463" w:history="1">
            <w:r w:rsidRPr="005F30BB">
              <w:rPr>
                <w:rStyle w:val="Hyperlink"/>
                <w:rFonts w:cstheme="minorHAnsi"/>
                <w:noProof/>
              </w:rPr>
              <w:t>Appendix 6: Electricity emissions factors</w:t>
            </w:r>
            <w:r>
              <w:rPr>
                <w:noProof/>
                <w:webHidden/>
              </w:rPr>
              <w:tab/>
            </w:r>
            <w:r>
              <w:rPr>
                <w:noProof/>
                <w:webHidden/>
              </w:rPr>
              <w:fldChar w:fldCharType="begin"/>
            </w:r>
            <w:r>
              <w:rPr>
                <w:noProof/>
                <w:webHidden/>
              </w:rPr>
              <w:instrText xml:space="preserve"> PAGEREF _Toc189635463 \h </w:instrText>
            </w:r>
            <w:r>
              <w:rPr>
                <w:noProof/>
                <w:webHidden/>
              </w:rPr>
            </w:r>
            <w:r>
              <w:rPr>
                <w:noProof/>
                <w:webHidden/>
              </w:rPr>
              <w:fldChar w:fldCharType="separate"/>
            </w:r>
            <w:r w:rsidR="007B063D">
              <w:rPr>
                <w:noProof/>
                <w:webHidden/>
              </w:rPr>
              <w:t>59</w:t>
            </w:r>
            <w:r>
              <w:rPr>
                <w:noProof/>
                <w:webHidden/>
              </w:rPr>
              <w:fldChar w:fldCharType="end"/>
            </w:r>
          </w:hyperlink>
        </w:p>
        <w:p w14:paraId="491BCA9A" w14:textId="2A9D59C4" w:rsidR="008F7EF5" w:rsidRPr="004426D9" w:rsidRDefault="008F7EF5">
          <w:pPr>
            <w:rPr>
              <w:rFonts w:cstheme="minorHAnsi"/>
            </w:rPr>
          </w:pPr>
          <w:r w:rsidRPr="004426D9">
            <w:rPr>
              <w:rFonts w:cstheme="minorHAnsi"/>
              <w:b/>
              <w:bCs/>
              <w:noProof/>
            </w:rPr>
            <w:fldChar w:fldCharType="end"/>
          </w:r>
        </w:p>
      </w:sdtContent>
    </w:sdt>
    <w:p w14:paraId="02B41095" w14:textId="77777777" w:rsidR="00E456E6" w:rsidRPr="004426D9" w:rsidRDefault="00E456E6" w:rsidP="00E456E6">
      <w:pPr>
        <w:pStyle w:val="Heading1"/>
        <w:rPr>
          <w:rFonts w:cstheme="minorHAnsi"/>
        </w:rPr>
      </w:pPr>
      <w:bookmarkStart w:id="0" w:name="_Toc189635420"/>
      <w:r w:rsidRPr="004426D9">
        <w:rPr>
          <w:rFonts w:cstheme="minorHAnsi"/>
        </w:rPr>
        <w:t>Figures</w:t>
      </w:r>
      <w:bookmarkEnd w:id="0"/>
    </w:p>
    <w:p w14:paraId="104E2EEC" w14:textId="6AAE8C23" w:rsidR="007013D7" w:rsidRDefault="00861CB0">
      <w:pPr>
        <w:pStyle w:val="TableofFigures"/>
        <w:tabs>
          <w:tab w:val="right" w:leader="dot" w:pos="9350"/>
        </w:tabs>
        <w:rPr>
          <w:rFonts w:eastAsiaTheme="minorEastAsia"/>
          <w:noProof/>
          <w:kern w:val="2"/>
          <w:sz w:val="24"/>
          <w:szCs w:val="24"/>
          <w:lang w:val="en-NZ" w:eastAsia="en-NZ"/>
          <w14:ligatures w14:val="standardContextual"/>
        </w:rPr>
      </w:pPr>
      <w:r w:rsidRPr="004426D9">
        <w:rPr>
          <w:rFonts w:cstheme="minorHAnsi"/>
        </w:rPr>
        <w:fldChar w:fldCharType="begin"/>
      </w:r>
      <w:r w:rsidRPr="004426D9">
        <w:rPr>
          <w:rFonts w:cstheme="minorHAnsi"/>
        </w:rPr>
        <w:instrText xml:space="preserve"> TOC \h \z \c "Figure" </w:instrText>
      </w:r>
      <w:r w:rsidRPr="004426D9">
        <w:rPr>
          <w:rFonts w:cstheme="minorHAnsi"/>
        </w:rPr>
        <w:fldChar w:fldCharType="separate"/>
      </w:r>
      <w:hyperlink w:anchor="_Toc189635363" w:history="1">
        <w:r w:rsidR="007013D7" w:rsidRPr="003716A2">
          <w:rPr>
            <w:rStyle w:val="Hyperlink"/>
            <w:rFonts w:cstheme="minorHAnsi"/>
            <w:noProof/>
            <w:lang w:val="en-NZ"/>
          </w:rPr>
          <w:t>Figure 1: Motor types (scope of CRIS in grey)</w:t>
        </w:r>
        <w:r w:rsidR="007013D7">
          <w:rPr>
            <w:noProof/>
            <w:webHidden/>
          </w:rPr>
          <w:tab/>
        </w:r>
        <w:r w:rsidR="007013D7">
          <w:rPr>
            <w:noProof/>
            <w:webHidden/>
          </w:rPr>
          <w:fldChar w:fldCharType="begin"/>
        </w:r>
        <w:r w:rsidR="007013D7">
          <w:rPr>
            <w:noProof/>
            <w:webHidden/>
          </w:rPr>
          <w:instrText xml:space="preserve"> PAGEREF _Toc189635363 \h </w:instrText>
        </w:r>
        <w:r w:rsidR="007013D7">
          <w:rPr>
            <w:noProof/>
            <w:webHidden/>
          </w:rPr>
        </w:r>
        <w:r w:rsidR="007013D7">
          <w:rPr>
            <w:noProof/>
            <w:webHidden/>
          </w:rPr>
          <w:fldChar w:fldCharType="separate"/>
        </w:r>
        <w:r w:rsidR="007B063D">
          <w:rPr>
            <w:noProof/>
            <w:webHidden/>
          </w:rPr>
          <w:t>9</w:t>
        </w:r>
        <w:r w:rsidR="007013D7">
          <w:rPr>
            <w:noProof/>
            <w:webHidden/>
          </w:rPr>
          <w:fldChar w:fldCharType="end"/>
        </w:r>
      </w:hyperlink>
    </w:p>
    <w:p w14:paraId="226AC231" w14:textId="39DCC183"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4" w:history="1">
        <w:r w:rsidRPr="003716A2">
          <w:rPr>
            <w:rStyle w:val="Hyperlink"/>
            <w:rFonts w:cstheme="minorHAnsi"/>
            <w:noProof/>
          </w:rPr>
          <w:t>Figure 2: Three phase electric motor example</w:t>
        </w:r>
        <w:r>
          <w:rPr>
            <w:noProof/>
            <w:webHidden/>
          </w:rPr>
          <w:tab/>
        </w:r>
        <w:r>
          <w:rPr>
            <w:noProof/>
            <w:webHidden/>
          </w:rPr>
          <w:fldChar w:fldCharType="begin"/>
        </w:r>
        <w:r>
          <w:rPr>
            <w:noProof/>
            <w:webHidden/>
          </w:rPr>
          <w:instrText xml:space="preserve"> PAGEREF _Toc189635364 \h </w:instrText>
        </w:r>
        <w:r>
          <w:rPr>
            <w:noProof/>
            <w:webHidden/>
          </w:rPr>
        </w:r>
        <w:r>
          <w:rPr>
            <w:noProof/>
            <w:webHidden/>
          </w:rPr>
          <w:fldChar w:fldCharType="separate"/>
        </w:r>
        <w:r w:rsidR="007B063D">
          <w:rPr>
            <w:noProof/>
            <w:webHidden/>
          </w:rPr>
          <w:t>10</w:t>
        </w:r>
        <w:r>
          <w:rPr>
            <w:noProof/>
            <w:webHidden/>
          </w:rPr>
          <w:fldChar w:fldCharType="end"/>
        </w:r>
      </w:hyperlink>
    </w:p>
    <w:p w14:paraId="74A89CF3" w14:textId="2C4DB00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5" w:history="1">
        <w:r w:rsidRPr="003716A2">
          <w:rPr>
            <w:rStyle w:val="Hyperlink"/>
            <w:noProof/>
          </w:rPr>
          <w:t>Figure 3: Pump with a three phase electric motor</w:t>
        </w:r>
        <w:r>
          <w:rPr>
            <w:noProof/>
            <w:webHidden/>
          </w:rPr>
          <w:tab/>
        </w:r>
        <w:r>
          <w:rPr>
            <w:noProof/>
            <w:webHidden/>
          </w:rPr>
          <w:fldChar w:fldCharType="begin"/>
        </w:r>
        <w:r>
          <w:rPr>
            <w:noProof/>
            <w:webHidden/>
          </w:rPr>
          <w:instrText xml:space="preserve"> PAGEREF _Toc189635365 \h </w:instrText>
        </w:r>
        <w:r>
          <w:rPr>
            <w:noProof/>
            <w:webHidden/>
          </w:rPr>
        </w:r>
        <w:r>
          <w:rPr>
            <w:noProof/>
            <w:webHidden/>
          </w:rPr>
          <w:fldChar w:fldCharType="separate"/>
        </w:r>
        <w:r w:rsidR="007B063D">
          <w:rPr>
            <w:noProof/>
            <w:webHidden/>
          </w:rPr>
          <w:t>10</w:t>
        </w:r>
        <w:r>
          <w:rPr>
            <w:noProof/>
            <w:webHidden/>
          </w:rPr>
          <w:fldChar w:fldCharType="end"/>
        </w:r>
      </w:hyperlink>
    </w:p>
    <w:p w14:paraId="039A1D9A" w14:textId="1701633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6" w:history="1">
        <w:r w:rsidRPr="003716A2">
          <w:rPr>
            <w:rStyle w:val="Hyperlink"/>
            <w:rFonts w:cstheme="minorHAnsi"/>
            <w:noProof/>
          </w:rPr>
          <w:t>Figure 4: Annual E3 (Australia and New Zealand) three phase electric motor registrations by efficiency class</w:t>
        </w:r>
        <w:r>
          <w:rPr>
            <w:noProof/>
            <w:webHidden/>
          </w:rPr>
          <w:tab/>
        </w:r>
        <w:r>
          <w:rPr>
            <w:noProof/>
            <w:webHidden/>
          </w:rPr>
          <w:fldChar w:fldCharType="begin"/>
        </w:r>
        <w:r>
          <w:rPr>
            <w:noProof/>
            <w:webHidden/>
          </w:rPr>
          <w:instrText xml:space="preserve"> PAGEREF _Toc189635366 \h </w:instrText>
        </w:r>
        <w:r>
          <w:rPr>
            <w:noProof/>
            <w:webHidden/>
          </w:rPr>
        </w:r>
        <w:r>
          <w:rPr>
            <w:noProof/>
            <w:webHidden/>
          </w:rPr>
          <w:fldChar w:fldCharType="separate"/>
        </w:r>
        <w:r w:rsidR="007B063D">
          <w:rPr>
            <w:noProof/>
            <w:webHidden/>
          </w:rPr>
          <w:t>17</w:t>
        </w:r>
        <w:r>
          <w:rPr>
            <w:noProof/>
            <w:webHidden/>
          </w:rPr>
          <w:fldChar w:fldCharType="end"/>
        </w:r>
      </w:hyperlink>
    </w:p>
    <w:p w14:paraId="4A6E5238" w14:textId="2D302188"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7" w:history="1">
        <w:r w:rsidRPr="003716A2">
          <w:rPr>
            <w:rStyle w:val="Hyperlink"/>
            <w:rFonts w:cstheme="minorHAnsi"/>
            <w:noProof/>
          </w:rPr>
          <w:t>Figure 5: Annual three phase electric motors sold in New Zealand by efficiency class</w:t>
        </w:r>
        <w:r>
          <w:rPr>
            <w:noProof/>
            <w:webHidden/>
          </w:rPr>
          <w:tab/>
        </w:r>
        <w:r>
          <w:rPr>
            <w:noProof/>
            <w:webHidden/>
          </w:rPr>
          <w:fldChar w:fldCharType="begin"/>
        </w:r>
        <w:r>
          <w:rPr>
            <w:noProof/>
            <w:webHidden/>
          </w:rPr>
          <w:instrText xml:space="preserve"> PAGEREF _Toc189635367 \h </w:instrText>
        </w:r>
        <w:r>
          <w:rPr>
            <w:noProof/>
            <w:webHidden/>
          </w:rPr>
        </w:r>
        <w:r>
          <w:rPr>
            <w:noProof/>
            <w:webHidden/>
          </w:rPr>
          <w:fldChar w:fldCharType="separate"/>
        </w:r>
        <w:r w:rsidR="007B063D">
          <w:rPr>
            <w:noProof/>
            <w:webHidden/>
          </w:rPr>
          <w:t>18</w:t>
        </w:r>
        <w:r>
          <w:rPr>
            <w:noProof/>
            <w:webHidden/>
          </w:rPr>
          <w:fldChar w:fldCharType="end"/>
        </w:r>
      </w:hyperlink>
    </w:p>
    <w:p w14:paraId="05550DCE" w14:textId="024911A8"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8" w:history="1">
        <w:r w:rsidRPr="003716A2">
          <w:rPr>
            <w:rStyle w:val="Hyperlink"/>
            <w:rFonts w:cstheme="minorHAnsi"/>
            <w:noProof/>
          </w:rPr>
          <w:t>Figure 6: Annual net imports from Australian trade data by size category</w:t>
        </w:r>
        <w:r>
          <w:rPr>
            <w:noProof/>
            <w:webHidden/>
          </w:rPr>
          <w:tab/>
        </w:r>
        <w:r>
          <w:rPr>
            <w:noProof/>
            <w:webHidden/>
          </w:rPr>
          <w:fldChar w:fldCharType="begin"/>
        </w:r>
        <w:r>
          <w:rPr>
            <w:noProof/>
            <w:webHidden/>
          </w:rPr>
          <w:instrText xml:space="preserve"> PAGEREF _Toc189635368 \h </w:instrText>
        </w:r>
        <w:r>
          <w:rPr>
            <w:noProof/>
            <w:webHidden/>
          </w:rPr>
        </w:r>
        <w:r>
          <w:rPr>
            <w:noProof/>
            <w:webHidden/>
          </w:rPr>
          <w:fldChar w:fldCharType="separate"/>
        </w:r>
        <w:r w:rsidR="007B063D">
          <w:rPr>
            <w:noProof/>
            <w:webHidden/>
          </w:rPr>
          <w:t>38</w:t>
        </w:r>
        <w:r>
          <w:rPr>
            <w:noProof/>
            <w:webHidden/>
          </w:rPr>
          <w:fldChar w:fldCharType="end"/>
        </w:r>
      </w:hyperlink>
    </w:p>
    <w:p w14:paraId="2AFF5B0C" w14:textId="019E1675"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69" w:history="1">
        <w:r w:rsidRPr="003716A2">
          <w:rPr>
            <w:rStyle w:val="Hyperlink"/>
            <w:rFonts w:cstheme="minorHAnsi"/>
            <w:noProof/>
          </w:rPr>
          <w:t>Figure 7: Example of historical and forecast sales of category (2: 0.73-&lt;4kW)</w:t>
        </w:r>
        <w:r>
          <w:rPr>
            <w:noProof/>
            <w:webHidden/>
          </w:rPr>
          <w:tab/>
        </w:r>
        <w:r>
          <w:rPr>
            <w:noProof/>
            <w:webHidden/>
          </w:rPr>
          <w:fldChar w:fldCharType="begin"/>
        </w:r>
        <w:r>
          <w:rPr>
            <w:noProof/>
            <w:webHidden/>
          </w:rPr>
          <w:instrText xml:space="preserve"> PAGEREF _Toc189635369 \h </w:instrText>
        </w:r>
        <w:r>
          <w:rPr>
            <w:noProof/>
            <w:webHidden/>
          </w:rPr>
        </w:r>
        <w:r>
          <w:rPr>
            <w:noProof/>
            <w:webHidden/>
          </w:rPr>
          <w:fldChar w:fldCharType="separate"/>
        </w:r>
        <w:r w:rsidR="007B063D">
          <w:rPr>
            <w:noProof/>
            <w:webHidden/>
          </w:rPr>
          <w:t>39</w:t>
        </w:r>
        <w:r>
          <w:rPr>
            <w:noProof/>
            <w:webHidden/>
          </w:rPr>
          <w:fldChar w:fldCharType="end"/>
        </w:r>
      </w:hyperlink>
    </w:p>
    <w:p w14:paraId="2154B294" w14:textId="593E6D7B"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0" w:history="1">
        <w:r w:rsidRPr="003716A2">
          <w:rPr>
            <w:rStyle w:val="Hyperlink"/>
            <w:rFonts w:cstheme="minorHAnsi"/>
            <w:noProof/>
          </w:rPr>
          <w:t>Figure 8: Annual net sales by size category New Zealand</w:t>
        </w:r>
        <w:r>
          <w:rPr>
            <w:noProof/>
            <w:webHidden/>
          </w:rPr>
          <w:tab/>
        </w:r>
        <w:r>
          <w:rPr>
            <w:noProof/>
            <w:webHidden/>
          </w:rPr>
          <w:fldChar w:fldCharType="begin"/>
        </w:r>
        <w:r>
          <w:rPr>
            <w:noProof/>
            <w:webHidden/>
          </w:rPr>
          <w:instrText xml:space="preserve"> PAGEREF _Toc189635370 \h </w:instrText>
        </w:r>
        <w:r>
          <w:rPr>
            <w:noProof/>
            <w:webHidden/>
          </w:rPr>
        </w:r>
        <w:r>
          <w:rPr>
            <w:noProof/>
            <w:webHidden/>
          </w:rPr>
          <w:fldChar w:fldCharType="separate"/>
        </w:r>
        <w:r w:rsidR="007B063D">
          <w:rPr>
            <w:noProof/>
            <w:webHidden/>
          </w:rPr>
          <w:t>39</w:t>
        </w:r>
        <w:r>
          <w:rPr>
            <w:noProof/>
            <w:webHidden/>
          </w:rPr>
          <w:fldChar w:fldCharType="end"/>
        </w:r>
      </w:hyperlink>
    </w:p>
    <w:p w14:paraId="49539BBA" w14:textId="19B6E4B2"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1" w:history="1">
        <w:r w:rsidRPr="003716A2">
          <w:rPr>
            <w:rStyle w:val="Hyperlink"/>
            <w:rFonts w:cstheme="minorHAnsi"/>
            <w:noProof/>
          </w:rPr>
          <w:t>Figure 9: Example - graphic representation of stock model</w:t>
        </w:r>
        <w:r>
          <w:rPr>
            <w:noProof/>
            <w:webHidden/>
          </w:rPr>
          <w:tab/>
        </w:r>
        <w:r>
          <w:rPr>
            <w:noProof/>
            <w:webHidden/>
          </w:rPr>
          <w:fldChar w:fldCharType="begin"/>
        </w:r>
        <w:r>
          <w:rPr>
            <w:noProof/>
            <w:webHidden/>
          </w:rPr>
          <w:instrText xml:space="preserve"> PAGEREF _Toc189635371 \h </w:instrText>
        </w:r>
        <w:r>
          <w:rPr>
            <w:noProof/>
            <w:webHidden/>
          </w:rPr>
        </w:r>
        <w:r>
          <w:rPr>
            <w:noProof/>
            <w:webHidden/>
          </w:rPr>
          <w:fldChar w:fldCharType="separate"/>
        </w:r>
        <w:r w:rsidR="007B063D">
          <w:rPr>
            <w:noProof/>
            <w:webHidden/>
          </w:rPr>
          <w:t>40</w:t>
        </w:r>
        <w:r>
          <w:rPr>
            <w:noProof/>
            <w:webHidden/>
          </w:rPr>
          <w:fldChar w:fldCharType="end"/>
        </w:r>
      </w:hyperlink>
    </w:p>
    <w:p w14:paraId="2789FEBF" w14:textId="248A0F5F"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2" w:history="1">
        <w:r w:rsidRPr="003716A2">
          <w:rPr>
            <w:rStyle w:val="Hyperlink"/>
            <w:rFonts w:cstheme="minorHAnsi"/>
            <w:noProof/>
          </w:rPr>
          <w:t>Figure 10: Examples of survival functions 20-year half life</w:t>
        </w:r>
        <w:r>
          <w:rPr>
            <w:noProof/>
            <w:webHidden/>
          </w:rPr>
          <w:tab/>
        </w:r>
        <w:r>
          <w:rPr>
            <w:noProof/>
            <w:webHidden/>
          </w:rPr>
          <w:fldChar w:fldCharType="begin"/>
        </w:r>
        <w:r>
          <w:rPr>
            <w:noProof/>
            <w:webHidden/>
          </w:rPr>
          <w:instrText xml:space="preserve"> PAGEREF _Toc189635372 \h </w:instrText>
        </w:r>
        <w:r>
          <w:rPr>
            <w:noProof/>
            <w:webHidden/>
          </w:rPr>
        </w:r>
        <w:r>
          <w:rPr>
            <w:noProof/>
            <w:webHidden/>
          </w:rPr>
          <w:fldChar w:fldCharType="separate"/>
        </w:r>
        <w:r w:rsidR="007B063D">
          <w:rPr>
            <w:noProof/>
            <w:webHidden/>
          </w:rPr>
          <w:t>40</w:t>
        </w:r>
        <w:r>
          <w:rPr>
            <w:noProof/>
            <w:webHidden/>
          </w:rPr>
          <w:fldChar w:fldCharType="end"/>
        </w:r>
      </w:hyperlink>
    </w:p>
    <w:p w14:paraId="73FEA67F" w14:textId="4501F226"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3" w:history="1">
        <w:r w:rsidRPr="003716A2">
          <w:rPr>
            <w:rStyle w:val="Hyperlink"/>
            <w:noProof/>
          </w:rPr>
          <w:t>Figure 11: Examples of survival functions 12-year half life</w:t>
        </w:r>
        <w:r>
          <w:rPr>
            <w:noProof/>
            <w:webHidden/>
          </w:rPr>
          <w:tab/>
        </w:r>
        <w:r>
          <w:rPr>
            <w:noProof/>
            <w:webHidden/>
          </w:rPr>
          <w:fldChar w:fldCharType="begin"/>
        </w:r>
        <w:r>
          <w:rPr>
            <w:noProof/>
            <w:webHidden/>
          </w:rPr>
          <w:instrText xml:space="preserve"> PAGEREF _Toc189635373 \h </w:instrText>
        </w:r>
        <w:r>
          <w:rPr>
            <w:noProof/>
            <w:webHidden/>
          </w:rPr>
        </w:r>
        <w:r>
          <w:rPr>
            <w:noProof/>
            <w:webHidden/>
          </w:rPr>
          <w:fldChar w:fldCharType="separate"/>
        </w:r>
        <w:r w:rsidR="007B063D">
          <w:rPr>
            <w:noProof/>
            <w:webHidden/>
          </w:rPr>
          <w:t>41</w:t>
        </w:r>
        <w:r>
          <w:rPr>
            <w:noProof/>
            <w:webHidden/>
          </w:rPr>
          <w:fldChar w:fldCharType="end"/>
        </w:r>
      </w:hyperlink>
    </w:p>
    <w:p w14:paraId="0B46506C" w14:textId="5B25AA19"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4" w:history="1">
        <w:r w:rsidRPr="003716A2">
          <w:rPr>
            <w:rStyle w:val="Hyperlink"/>
            <w:rFonts w:cstheme="minorHAnsi"/>
            <w:noProof/>
            <w:lang w:val="en-NZ"/>
          </w:rPr>
          <w:t>Figure 12: Estimated stock by size category by year (historical to 2019, forecast post 2020): Australia</w:t>
        </w:r>
        <w:r>
          <w:rPr>
            <w:noProof/>
            <w:webHidden/>
          </w:rPr>
          <w:tab/>
        </w:r>
        <w:r>
          <w:rPr>
            <w:noProof/>
            <w:webHidden/>
          </w:rPr>
          <w:fldChar w:fldCharType="begin"/>
        </w:r>
        <w:r>
          <w:rPr>
            <w:noProof/>
            <w:webHidden/>
          </w:rPr>
          <w:instrText xml:space="preserve"> PAGEREF _Toc189635374 \h </w:instrText>
        </w:r>
        <w:r>
          <w:rPr>
            <w:noProof/>
            <w:webHidden/>
          </w:rPr>
        </w:r>
        <w:r>
          <w:rPr>
            <w:noProof/>
            <w:webHidden/>
          </w:rPr>
          <w:fldChar w:fldCharType="separate"/>
        </w:r>
        <w:r w:rsidR="007B063D">
          <w:rPr>
            <w:noProof/>
            <w:webHidden/>
          </w:rPr>
          <w:t>42</w:t>
        </w:r>
        <w:r>
          <w:rPr>
            <w:noProof/>
            <w:webHidden/>
          </w:rPr>
          <w:fldChar w:fldCharType="end"/>
        </w:r>
      </w:hyperlink>
    </w:p>
    <w:p w14:paraId="2388037F" w14:textId="1EA4C156"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5" w:history="1">
        <w:r w:rsidRPr="003716A2">
          <w:rPr>
            <w:rStyle w:val="Hyperlink"/>
            <w:rFonts w:cstheme="minorHAnsi"/>
            <w:noProof/>
          </w:rPr>
          <w:t>Figure 13: Estimated stock by size category by year (historical to 2020, forecast post 2020): New Zealand</w:t>
        </w:r>
        <w:r>
          <w:rPr>
            <w:noProof/>
            <w:webHidden/>
          </w:rPr>
          <w:tab/>
        </w:r>
        <w:r>
          <w:rPr>
            <w:noProof/>
            <w:webHidden/>
          </w:rPr>
          <w:fldChar w:fldCharType="begin"/>
        </w:r>
        <w:r>
          <w:rPr>
            <w:noProof/>
            <w:webHidden/>
          </w:rPr>
          <w:instrText xml:space="preserve"> PAGEREF _Toc189635375 \h </w:instrText>
        </w:r>
        <w:r>
          <w:rPr>
            <w:noProof/>
            <w:webHidden/>
          </w:rPr>
        </w:r>
        <w:r>
          <w:rPr>
            <w:noProof/>
            <w:webHidden/>
          </w:rPr>
          <w:fldChar w:fldCharType="separate"/>
        </w:r>
        <w:r w:rsidR="007B063D">
          <w:rPr>
            <w:noProof/>
            <w:webHidden/>
          </w:rPr>
          <w:t>43</w:t>
        </w:r>
        <w:r>
          <w:rPr>
            <w:noProof/>
            <w:webHidden/>
          </w:rPr>
          <w:fldChar w:fldCharType="end"/>
        </w:r>
      </w:hyperlink>
    </w:p>
    <w:p w14:paraId="33FAE4D2" w14:textId="7290147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6" w:history="1">
        <w:r w:rsidRPr="003716A2">
          <w:rPr>
            <w:rStyle w:val="Hyperlink"/>
            <w:rFonts w:cstheme="minorHAnsi"/>
            <w:noProof/>
          </w:rPr>
          <w:t>Figure 14: Three phase electric motor imports, Australia by application</w:t>
        </w:r>
        <w:r>
          <w:rPr>
            <w:noProof/>
            <w:webHidden/>
          </w:rPr>
          <w:tab/>
        </w:r>
        <w:r>
          <w:rPr>
            <w:noProof/>
            <w:webHidden/>
          </w:rPr>
          <w:fldChar w:fldCharType="begin"/>
        </w:r>
        <w:r>
          <w:rPr>
            <w:noProof/>
            <w:webHidden/>
          </w:rPr>
          <w:instrText xml:space="preserve"> PAGEREF _Toc189635376 \h </w:instrText>
        </w:r>
        <w:r>
          <w:rPr>
            <w:noProof/>
            <w:webHidden/>
          </w:rPr>
        </w:r>
        <w:r>
          <w:rPr>
            <w:noProof/>
            <w:webHidden/>
          </w:rPr>
          <w:fldChar w:fldCharType="separate"/>
        </w:r>
        <w:r w:rsidR="007B063D">
          <w:rPr>
            <w:noProof/>
            <w:webHidden/>
          </w:rPr>
          <w:t>54</w:t>
        </w:r>
        <w:r>
          <w:rPr>
            <w:noProof/>
            <w:webHidden/>
          </w:rPr>
          <w:fldChar w:fldCharType="end"/>
        </w:r>
      </w:hyperlink>
    </w:p>
    <w:p w14:paraId="13C4794F" w14:textId="3B292348" w:rsidR="007013D7" w:rsidRDefault="00861CB0" w:rsidP="004E6FFC">
      <w:pPr>
        <w:rPr>
          <w:rFonts w:cstheme="minorHAnsi"/>
        </w:rPr>
      </w:pPr>
      <w:r w:rsidRPr="004426D9">
        <w:rPr>
          <w:rFonts w:cstheme="minorHAnsi"/>
        </w:rPr>
        <w:fldChar w:fldCharType="end"/>
      </w:r>
    </w:p>
    <w:p w14:paraId="1C9DEDAA" w14:textId="77777777" w:rsidR="0040418A" w:rsidRPr="004426D9" w:rsidRDefault="0040418A" w:rsidP="0040418A">
      <w:pPr>
        <w:pStyle w:val="Heading1"/>
        <w:rPr>
          <w:rFonts w:cstheme="minorHAnsi"/>
        </w:rPr>
      </w:pPr>
      <w:bookmarkStart w:id="1" w:name="_Toc189635421"/>
      <w:r w:rsidRPr="004426D9">
        <w:rPr>
          <w:rFonts w:cstheme="minorHAnsi"/>
        </w:rPr>
        <w:t>Tables</w:t>
      </w:r>
      <w:bookmarkEnd w:id="1"/>
    </w:p>
    <w:p w14:paraId="41715433" w14:textId="6E4D425C" w:rsidR="007013D7" w:rsidRDefault="0040418A">
      <w:pPr>
        <w:pStyle w:val="TableofFigures"/>
        <w:tabs>
          <w:tab w:val="right" w:leader="dot" w:pos="9350"/>
        </w:tabs>
        <w:rPr>
          <w:rFonts w:eastAsiaTheme="minorEastAsia"/>
          <w:noProof/>
          <w:kern w:val="2"/>
          <w:sz w:val="24"/>
          <w:szCs w:val="24"/>
          <w:lang w:val="en-NZ" w:eastAsia="en-NZ"/>
          <w14:ligatures w14:val="standardContextual"/>
        </w:rPr>
      </w:pPr>
      <w:r w:rsidRPr="004426D9">
        <w:rPr>
          <w:rFonts w:cstheme="minorHAnsi"/>
        </w:rPr>
        <w:fldChar w:fldCharType="begin"/>
      </w:r>
      <w:r w:rsidRPr="004426D9">
        <w:rPr>
          <w:rFonts w:cstheme="minorHAnsi"/>
        </w:rPr>
        <w:instrText xml:space="preserve"> TOC \h \z \c "Table" </w:instrText>
      </w:r>
      <w:r w:rsidRPr="004426D9">
        <w:rPr>
          <w:rFonts w:cstheme="minorHAnsi"/>
        </w:rPr>
        <w:fldChar w:fldCharType="separate"/>
      </w:r>
      <w:hyperlink w:anchor="_Toc189635377" w:history="1">
        <w:r w:rsidR="007013D7" w:rsidRPr="00F04566">
          <w:rPr>
            <w:rStyle w:val="Hyperlink"/>
            <w:rFonts w:cstheme="minorHAnsi"/>
            <w:noProof/>
          </w:rPr>
          <w:t>Table 1: Estimated sales of three phase electric motors for 2024</w:t>
        </w:r>
        <w:r w:rsidR="007013D7">
          <w:rPr>
            <w:noProof/>
            <w:webHidden/>
          </w:rPr>
          <w:tab/>
        </w:r>
        <w:r w:rsidR="007013D7">
          <w:rPr>
            <w:noProof/>
            <w:webHidden/>
          </w:rPr>
          <w:fldChar w:fldCharType="begin"/>
        </w:r>
        <w:r w:rsidR="007013D7">
          <w:rPr>
            <w:noProof/>
            <w:webHidden/>
          </w:rPr>
          <w:instrText xml:space="preserve"> PAGEREF _Toc189635377 \h </w:instrText>
        </w:r>
        <w:r w:rsidR="007013D7">
          <w:rPr>
            <w:noProof/>
            <w:webHidden/>
          </w:rPr>
        </w:r>
        <w:r w:rsidR="007013D7">
          <w:rPr>
            <w:noProof/>
            <w:webHidden/>
          </w:rPr>
          <w:fldChar w:fldCharType="separate"/>
        </w:r>
        <w:r w:rsidR="007B063D">
          <w:rPr>
            <w:noProof/>
            <w:webHidden/>
          </w:rPr>
          <w:t>11</w:t>
        </w:r>
        <w:r w:rsidR="007013D7">
          <w:rPr>
            <w:noProof/>
            <w:webHidden/>
          </w:rPr>
          <w:fldChar w:fldCharType="end"/>
        </w:r>
      </w:hyperlink>
    </w:p>
    <w:p w14:paraId="33B80A63" w14:textId="4D1365BC"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8" w:history="1">
        <w:r w:rsidRPr="00F04566">
          <w:rPr>
            <w:rStyle w:val="Hyperlink"/>
            <w:rFonts w:cstheme="minorHAnsi"/>
            <w:noProof/>
          </w:rPr>
          <w:t>Table 2: IEC Efficiency Classes</w:t>
        </w:r>
        <w:r>
          <w:rPr>
            <w:noProof/>
            <w:webHidden/>
          </w:rPr>
          <w:tab/>
        </w:r>
        <w:r>
          <w:rPr>
            <w:noProof/>
            <w:webHidden/>
          </w:rPr>
          <w:fldChar w:fldCharType="begin"/>
        </w:r>
        <w:r>
          <w:rPr>
            <w:noProof/>
            <w:webHidden/>
          </w:rPr>
          <w:instrText xml:space="preserve"> PAGEREF _Toc189635378 \h </w:instrText>
        </w:r>
        <w:r>
          <w:rPr>
            <w:noProof/>
            <w:webHidden/>
          </w:rPr>
        </w:r>
        <w:r>
          <w:rPr>
            <w:noProof/>
            <w:webHidden/>
          </w:rPr>
          <w:fldChar w:fldCharType="separate"/>
        </w:r>
        <w:r w:rsidR="007B063D">
          <w:rPr>
            <w:noProof/>
            <w:webHidden/>
          </w:rPr>
          <w:t>13</w:t>
        </w:r>
        <w:r>
          <w:rPr>
            <w:noProof/>
            <w:webHidden/>
          </w:rPr>
          <w:fldChar w:fldCharType="end"/>
        </w:r>
      </w:hyperlink>
    </w:p>
    <w:p w14:paraId="367333FC" w14:textId="42159AF6"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79" w:history="1">
        <w:r w:rsidRPr="00F04566">
          <w:rPr>
            <w:rStyle w:val="Hyperlink"/>
            <w:rFonts w:cstheme="minorHAnsi"/>
            <w:noProof/>
          </w:rPr>
          <w:t>Table 3: Energy efficiency requirements by country</w:t>
        </w:r>
        <w:r>
          <w:rPr>
            <w:noProof/>
            <w:webHidden/>
          </w:rPr>
          <w:tab/>
        </w:r>
        <w:r>
          <w:rPr>
            <w:noProof/>
            <w:webHidden/>
          </w:rPr>
          <w:fldChar w:fldCharType="begin"/>
        </w:r>
        <w:r>
          <w:rPr>
            <w:noProof/>
            <w:webHidden/>
          </w:rPr>
          <w:instrText xml:space="preserve"> PAGEREF _Toc189635379 \h </w:instrText>
        </w:r>
        <w:r>
          <w:rPr>
            <w:noProof/>
            <w:webHidden/>
          </w:rPr>
        </w:r>
        <w:r>
          <w:rPr>
            <w:noProof/>
            <w:webHidden/>
          </w:rPr>
          <w:fldChar w:fldCharType="separate"/>
        </w:r>
        <w:r w:rsidR="007B063D">
          <w:rPr>
            <w:noProof/>
            <w:webHidden/>
          </w:rPr>
          <w:t>14</w:t>
        </w:r>
        <w:r>
          <w:rPr>
            <w:noProof/>
            <w:webHidden/>
          </w:rPr>
          <w:fldChar w:fldCharType="end"/>
        </w:r>
      </w:hyperlink>
    </w:p>
    <w:p w14:paraId="7C9E10FA" w14:textId="1AF5D0E9"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0" w:history="1">
        <w:r w:rsidRPr="00F04566">
          <w:rPr>
            <w:rStyle w:val="Hyperlink"/>
            <w:rFonts w:cstheme="minorHAnsi"/>
            <w:noProof/>
          </w:rPr>
          <w:t>Table 4: Output power regulated by country</w:t>
        </w:r>
        <w:r>
          <w:rPr>
            <w:noProof/>
            <w:webHidden/>
          </w:rPr>
          <w:tab/>
        </w:r>
        <w:r>
          <w:rPr>
            <w:noProof/>
            <w:webHidden/>
          </w:rPr>
          <w:fldChar w:fldCharType="begin"/>
        </w:r>
        <w:r>
          <w:rPr>
            <w:noProof/>
            <w:webHidden/>
          </w:rPr>
          <w:instrText xml:space="preserve"> PAGEREF _Toc189635380 \h </w:instrText>
        </w:r>
        <w:r>
          <w:rPr>
            <w:noProof/>
            <w:webHidden/>
          </w:rPr>
        </w:r>
        <w:r>
          <w:rPr>
            <w:noProof/>
            <w:webHidden/>
          </w:rPr>
          <w:fldChar w:fldCharType="separate"/>
        </w:r>
        <w:r w:rsidR="007B063D">
          <w:rPr>
            <w:noProof/>
            <w:webHidden/>
          </w:rPr>
          <w:t>15</w:t>
        </w:r>
        <w:r>
          <w:rPr>
            <w:noProof/>
            <w:webHidden/>
          </w:rPr>
          <w:fldChar w:fldCharType="end"/>
        </w:r>
      </w:hyperlink>
    </w:p>
    <w:p w14:paraId="56FE3D22" w14:textId="619EB5B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1" w:history="1">
        <w:r w:rsidRPr="00F04566">
          <w:rPr>
            <w:rStyle w:val="Hyperlink"/>
            <w:rFonts w:cstheme="minorHAnsi"/>
            <w:noProof/>
          </w:rPr>
          <w:t>Table 5: Duty types covered country</w:t>
        </w:r>
        <w:r>
          <w:rPr>
            <w:noProof/>
            <w:webHidden/>
          </w:rPr>
          <w:tab/>
        </w:r>
        <w:r>
          <w:rPr>
            <w:noProof/>
            <w:webHidden/>
          </w:rPr>
          <w:fldChar w:fldCharType="begin"/>
        </w:r>
        <w:r>
          <w:rPr>
            <w:noProof/>
            <w:webHidden/>
          </w:rPr>
          <w:instrText xml:space="preserve"> PAGEREF _Toc189635381 \h </w:instrText>
        </w:r>
        <w:r>
          <w:rPr>
            <w:noProof/>
            <w:webHidden/>
          </w:rPr>
        </w:r>
        <w:r>
          <w:rPr>
            <w:noProof/>
            <w:webHidden/>
          </w:rPr>
          <w:fldChar w:fldCharType="separate"/>
        </w:r>
        <w:r w:rsidR="007B063D">
          <w:rPr>
            <w:noProof/>
            <w:webHidden/>
          </w:rPr>
          <w:t>15</w:t>
        </w:r>
        <w:r>
          <w:rPr>
            <w:noProof/>
            <w:webHidden/>
          </w:rPr>
          <w:fldChar w:fldCharType="end"/>
        </w:r>
      </w:hyperlink>
    </w:p>
    <w:p w14:paraId="727C13FF" w14:textId="624A0C6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2" w:history="1">
        <w:r w:rsidRPr="00F04566">
          <w:rPr>
            <w:rStyle w:val="Hyperlink"/>
            <w:rFonts w:cstheme="minorHAnsi"/>
            <w:noProof/>
            <w:lang w:val="en-NZ"/>
          </w:rPr>
          <w:t xml:space="preserve">Table </w:t>
        </w:r>
        <w:r w:rsidRPr="00F04566">
          <w:rPr>
            <w:rStyle w:val="Hyperlink"/>
            <w:rFonts w:cstheme="minorHAnsi"/>
            <w:noProof/>
          </w:rPr>
          <w:t>6</w:t>
        </w:r>
        <w:r w:rsidRPr="00F04566">
          <w:rPr>
            <w:rStyle w:val="Hyperlink"/>
            <w:rFonts w:cstheme="minorHAnsi"/>
            <w:noProof/>
            <w:lang w:val="en-NZ"/>
          </w:rPr>
          <w:t>: Observed marking from compliance activity (n=62)</w:t>
        </w:r>
        <w:r>
          <w:rPr>
            <w:noProof/>
            <w:webHidden/>
          </w:rPr>
          <w:tab/>
        </w:r>
        <w:r>
          <w:rPr>
            <w:noProof/>
            <w:webHidden/>
          </w:rPr>
          <w:fldChar w:fldCharType="begin"/>
        </w:r>
        <w:r>
          <w:rPr>
            <w:noProof/>
            <w:webHidden/>
          </w:rPr>
          <w:instrText xml:space="preserve"> PAGEREF _Toc189635382 \h </w:instrText>
        </w:r>
        <w:r>
          <w:rPr>
            <w:noProof/>
            <w:webHidden/>
          </w:rPr>
        </w:r>
        <w:r>
          <w:rPr>
            <w:noProof/>
            <w:webHidden/>
          </w:rPr>
          <w:fldChar w:fldCharType="separate"/>
        </w:r>
        <w:r w:rsidR="007B063D">
          <w:rPr>
            <w:noProof/>
            <w:webHidden/>
          </w:rPr>
          <w:t>20</w:t>
        </w:r>
        <w:r>
          <w:rPr>
            <w:noProof/>
            <w:webHidden/>
          </w:rPr>
          <w:fldChar w:fldCharType="end"/>
        </w:r>
      </w:hyperlink>
    </w:p>
    <w:p w14:paraId="1D1804E4" w14:textId="0879A612"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3" w:history="1">
        <w:r w:rsidRPr="00F04566">
          <w:rPr>
            <w:rStyle w:val="Hyperlink"/>
            <w:rFonts w:cstheme="minorHAnsi"/>
            <w:noProof/>
          </w:rPr>
          <w:t>Table 7: MEPS options</w:t>
        </w:r>
        <w:r>
          <w:rPr>
            <w:noProof/>
            <w:webHidden/>
          </w:rPr>
          <w:tab/>
        </w:r>
        <w:r>
          <w:rPr>
            <w:noProof/>
            <w:webHidden/>
          </w:rPr>
          <w:fldChar w:fldCharType="begin"/>
        </w:r>
        <w:r>
          <w:rPr>
            <w:noProof/>
            <w:webHidden/>
          </w:rPr>
          <w:instrText xml:space="preserve"> PAGEREF _Toc189635383 \h </w:instrText>
        </w:r>
        <w:r>
          <w:rPr>
            <w:noProof/>
            <w:webHidden/>
          </w:rPr>
        </w:r>
        <w:r>
          <w:rPr>
            <w:noProof/>
            <w:webHidden/>
          </w:rPr>
          <w:fldChar w:fldCharType="separate"/>
        </w:r>
        <w:r w:rsidR="007B063D">
          <w:rPr>
            <w:noProof/>
            <w:webHidden/>
          </w:rPr>
          <w:t>23</w:t>
        </w:r>
        <w:r>
          <w:rPr>
            <w:noProof/>
            <w:webHidden/>
          </w:rPr>
          <w:fldChar w:fldCharType="end"/>
        </w:r>
      </w:hyperlink>
    </w:p>
    <w:p w14:paraId="3D805DFE" w14:textId="0911982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4" w:history="1">
        <w:r w:rsidRPr="00F04566">
          <w:rPr>
            <w:rStyle w:val="Hyperlink"/>
            <w:rFonts w:cstheme="minorHAnsi"/>
            <w:noProof/>
          </w:rPr>
          <w:t>Table 8: MEPS options cost benefit Australia - Level 1</w:t>
        </w:r>
        <w:r>
          <w:rPr>
            <w:noProof/>
            <w:webHidden/>
          </w:rPr>
          <w:tab/>
        </w:r>
        <w:r>
          <w:rPr>
            <w:noProof/>
            <w:webHidden/>
          </w:rPr>
          <w:fldChar w:fldCharType="begin"/>
        </w:r>
        <w:r>
          <w:rPr>
            <w:noProof/>
            <w:webHidden/>
          </w:rPr>
          <w:instrText xml:space="preserve"> PAGEREF _Toc189635384 \h </w:instrText>
        </w:r>
        <w:r>
          <w:rPr>
            <w:noProof/>
            <w:webHidden/>
          </w:rPr>
        </w:r>
        <w:r>
          <w:rPr>
            <w:noProof/>
            <w:webHidden/>
          </w:rPr>
          <w:fldChar w:fldCharType="separate"/>
        </w:r>
        <w:r w:rsidR="007B063D">
          <w:rPr>
            <w:noProof/>
            <w:webHidden/>
          </w:rPr>
          <w:t>24</w:t>
        </w:r>
        <w:r>
          <w:rPr>
            <w:noProof/>
            <w:webHidden/>
          </w:rPr>
          <w:fldChar w:fldCharType="end"/>
        </w:r>
      </w:hyperlink>
    </w:p>
    <w:p w14:paraId="00A2B7D6" w14:textId="60B5F17C"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5" w:history="1">
        <w:r w:rsidRPr="00F04566">
          <w:rPr>
            <w:rStyle w:val="Hyperlink"/>
            <w:rFonts w:cstheme="minorHAnsi"/>
            <w:noProof/>
          </w:rPr>
          <w:t>Table 9: MEPS options cost benefit Australia - Level 2</w:t>
        </w:r>
        <w:r>
          <w:rPr>
            <w:noProof/>
            <w:webHidden/>
          </w:rPr>
          <w:tab/>
        </w:r>
        <w:r>
          <w:rPr>
            <w:noProof/>
            <w:webHidden/>
          </w:rPr>
          <w:fldChar w:fldCharType="begin"/>
        </w:r>
        <w:r>
          <w:rPr>
            <w:noProof/>
            <w:webHidden/>
          </w:rPr>
          <w:instrText xml:space="preserve"> PAGEREF _Toc189635385 \h </w:instrText>
        </w:r>
        <w:r>
          <w:rPr>
            <w:noProof/>
            <w:webHidden/>
          </w:rPr>
        </w:r>
        <w:r>
          <w:rPr>
            <w:noProof/>
            <w:webHidden/>
          </w:rPr>
          <w:fldChar w:fldCharType="separate"/>
        </w:r>
        <w:r w:rsidR="007B063D">
          <w:rPr>
            <w:noProof/>
            <w:webHidden/>
          </w:rPr>
          <w:t>24</w:t>
        </w:r>
        <w:r>
          <w:rPr>
            <w:noProof/>
            <w:webHidden/>
          </w:rPr>
          <w:fldChar w:fldCharType="end"/>
        </w:r>
      </w:hyperlink>
    </w:p>
    <w:p w14:paraId="7D73490E" w14:textId="310B5843"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6" w:history="1">
        <w:r w:rsidRPr="00F04566">
          <w:rPr>
            <w:rStyle w:val="Hyperlink"/>
            <w:rFonts w:cstheme="minorHAnsi"/>
            <w:noProof/>
          </w:rPr>
          <w:t>Table 10: MEPS options cost benefit New Zealand - Level 1</w:t>
        </w:r>
        <w:r>
          <w:rPr>
            <w:noProof/>
            <w:webHidden/>
          </w:rPr>
          <w:tab/>
        </w:r>
        <w:r>
          <w:rPr>
            <w:noProof/>
            <w:webHidden/>
          </w:rPr>
          <w:fldChar w:fldCharType="begin"/>
        </w:r>
        <w:r>
          <w:rPr>
            <w:noProof/>
            <w:webHidden/>
          </w:rPr>
          <w:instrText xml:space="preserve"> PAGEREF _Toc189635386 \h </w:instrText>
        </w:r>
        <w:r>
          <w:rPr>
            <w:noProof/>
            <w:webHidden/>
          </w:rPr>
        </w:r>
        <w:r>
          <w:rPr>
            <w:noProof/>
            <w:webHidden/>
          </w:rPr>
          <w:fldChar w:fldCharType="separate"/>
        </w:r>
        <w:r w:rsidR="007B063D">
          <w:rPr>
            <w:noProof/>
            <w:webHidden/>
          </w:rPr>
          <w:t>24</w:t>
        </w:r>
        <w:r>
          <w:rPr>
            <w:noProof/>
            <w:webHidden/>
          </w:rPr>
          <w:fldChar w:fldCharType="end"/>
        </w:r>
      </w:hyperlink>
    </w:p>
    <w:p w14:paraId="4AC6A6C2" w14:textId="5F67E18C"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7" w:history="1">
        <w:r w:rsidRPr="00F04566">
          <w:rPr>
            <w:rStyle w:val="Hyperlink"/>
            <w:rFonts w:cstheme="minorHAnsi"/>
            <w:noProof/>
          </w:rPr>
          <w:t>Table 11: MEPS options cost benefit New Zealand - Level 2</w:t>
        </w:r>
        <w:r>
          <w:rPr>
            <w:noProof/>
            <w:webHidden/>
          </w:rPr>
          <w:tab/>
        </w:r>
        <w:r>
          <w:rPr>
            <w:noProof/>
            <w:webHidden/>
          </w:rPr>
          <w:fldChar w:fldCharType="begin"/>
        </w:r>
        <w:r>
          <w:rPr>
            <w:noProof/>
            <w:webHidden/>
          </w:rPr>
          <w:instrText xml:space="preserve"> PAGEREF _Toc189635387 \h </w:instrText>
        </w:r>
        <w:r>
          <w:rPr>
            <w:noProof/>
            <w:webHidden/>
          </w:rPr>
        </w:r>
        <w:r>
          <w:rPr>
            <w:noProof/>
            <w:webHidden/>
          </w:rPr>
          <w:fldChar w:fldCharType="separate"/>
        </w:r>
        <w:r w:rsidR="007B063D">
          <w:rPr>
            <w:noProof/>
            <w:webHidden/>
          </w:rPr>
          <w:t>25</w:t>
        </w:r>
        <w:r>
          <w:rPr>
            <w:noProof/>
            <w:webHidden/>
          </w:rPr>
          <w:fldChar w:fldCharType="end"/>
        </w:r>
      </w:hyperlink>
    </w:p>
    <w:p w14:paraId="41F82B7B" w14:textId="79A0F7A1"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8" w:history="1">
        <w:r w:rsidRPr="00F04566">
          <w:rPr>
            <w:rStyle w:val="Hyperlink"/>
            <w:noProof/>
          </w:rPr>
          <w:t>Table 12: Embedded three phase electric motor sensitivity analysis – Level 1</w:t>
        </w:r>
        <w:r>
          <w:rPr>
            <w:noProof/>
            <w:webHidden/>
          </w:rPr>
          <w:tab/>
        </w:r>
        <w:r>
          <w:rPr>
            <w:noProof/>
            <w:webHidden/>
          </w:rPr>
          <w:fldChar w:fldCharType="begin"/>
        </w:r>
        <w:r>
          <w:rPr>
            <w:noProof/>
            <w:webHidden/>
          </w:rPr>
          <w:instrText xml:space="preserve"> PAGEREF _Toc189635388 \h </w:instrText>
        </w:r>
        <w:r>
          <w:rPr>
            <w:noProof/>
            <w:webHidden/>
          </w:rPr>
        </w:r>
        <w:r>
          <w:rPr>
            <w:noProof/>
            <w:webHidden/>
          </w:rPr>
          <w:fldChar w:fldCharType="separate"/>
        </w:r>
        <w:r w:rsidR="007B063D">
          <w:rPr>
            <w:noProof/>
            <w:webHidden/>
          </w:rPr>
          <w:t>26</w:t>
        </w:r>
        <w:r>
          <w:rPr>
            <w:noProof/>
            <w:webHidden/>
          </w:rPr>
          <w:fldChar w:fldCharType="end"/>
        </w:r>
      </w:hyperlink>
    </w:p>
    <w:p w14:paraId="68A8E0B4" w14:textId="17B9974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89" w:history="1">
        <w:r w:rsidRPr="00F04566">
          <w:rPr>
            <w:rStyle w:val="Hyperlink"/>
            <w:noProof/>
          </w:rPr>
          <w:t>Table 13: Embedded three phase electric motor sensitivity analysis – Level 2</w:t>
        </w:r>
        <w:r>
          <w:rPr>
            <w:noProof/>
            <w:webHidden/>
          </w:rPr>
          <w:tab/>
        </w:r>
        <w:r>
          <w:rPr>
            <w:noProof/>
            <w:webHidden/>
          </w:rPr>
          <w:fldChar w:fldCharType="begin"/>
        </w:r>
        <w:r>
          <w:rPr>
            <w:noProof/>
            <w:webHidden/>
          </w:rPr>
          <w:instrText xml:space="preserve"> PAGEREF _Toc189635389 \h </w:instrText>
        </w:r>
        <w:r>
          <w:rPr>
            <w:noProof/>
            <w:webHidden/>
          </w:rPr>
        </w:r>
        <w:r>
          <w:rPr>
            <w:noProof/>
            <w:webHidden/>
          </w:rPr>
          <w:fldChar w:fldCharType="separate"/>
        </w:r>
        <w:r w:rsidR="007B063D">
          <w:rPr>
            <w:noProof/>
            <w:webHidden/>
          </w:rPr>
          <w:t>26</w:t>
        </w:r>
        <w:r>
          <w:rPr>
            <w:noProof/>
            <w:webHidden/>
          </w:rPr>
          <w:fldChar w:fldCharType="end"/>
        </w:r>
      </w:hyperlink>
    </w:p>
    <w:p w14:paraId="31C13D1F" w14:textId="4D68787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0" w:history="1">
        <w:r w:rsidRPr="00F04566">
          <w:rPr>
            <w:rStyle w:val="Hyperlink"/>
            <w:noProof/>
          </w:rPr>
          <w:t>Table 14: Non-compliance three phase electric motor sensitivity analysis – Level 1</w:t>
        </w:r>
        <w:r>
          <w:rPr>
            <w:noProof/>
            <w:webHidden/>
          </w:rPr>
          <w:tab/>
        </w:r>
        <w:r>
          <w:rPr>
            <w:noProof/>
            <w:webHidden/>
          </w:rPr>
          <w:fldChar w:fldCharType="begin"/>
        </w:r>
        <w:r>
          <w:rPr>
            <w:noProof/>
            <w:webHidden/>
          </w:rPr>
          <w:instrText xml:space="preserve"> PAGEREF _Toc189635390 \h </w:instrText>
        </w:r>
        <w:r>
          <w:rPr>
            <w:noProof/>
            <w:webHidden/>
          </w:rPr>
        </w:r>
        <w:r>
          <w:rPr>
            <w:noProof/>
            <w:webHidden/>
          </w:rPr>
          <w:fldChar w:fldCharType="separate"/>
        </w:r>
        <w:r w:rsidR="007B063D">
          <w:rPr>
            <w:noProof/>
            <w:webHidden/>
          </w:rPr>
          <w:t>26</w:t>
        </w:r>
        <w:r>
          <w:rPr>
            <w:noProof/>
            <w:webHidden/>
          </w:rPr>
          <w:fldChar w:fldCharType="end"/>
        </w:r>
      </w:hyperlink>
    </w:p>
    <w:p w14:paraId="5D529F08" w14:textId="1BC6574E"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1" w:history="1">
        <w:r w:rsidRPr="00F04566">
          <w:rPr>
            <w:rStyle w:val="Hyperlink"/>
            <w:noProof/>
          </w:rPr>
          <w:t>Table 15: Non-compliance three phase electric motor sensitivity analysis – Level 2</w:t>
        </w:r>
        <w:r>
          <w:rPr>
            <w:noProof/>
            <w:webHidden/>
          </w:rPr>
          <w:tab/>
        </w:r>
        <w:r>
          <w:rPr>
            <w:noProof/>
            <w:webHidden/>
          </w:rPr>
          <w:fldChar w:fldCharType="begin"/>
        </w:r>
        <w:r>
          <w:rPr>
            <w:noProof/>
            <w:webHidden/>
          </w:rPr>
          <w:instrText xml:space="preserve"> PAGEREF _Toc189635391 \h </w:instrText>
        </w:r>
        <w:r>
          <w:rPr>
            <w:noProof/>
            <w:webHidden/>
          </w:rPr>
        </w:r>
        <w:r>
          <w:rPr>
            <w:noProof/>
            <w:webHidden/>
          </w:rPr>
          <w:fldChar w:fldCharType="separate"/>
        </w:r>
        <w:r w:rsidR="007B063D">
          <w:rPr>
            <w:noProof/>
            <w:webHidden/>
          </w:rPr>
          <w:t>26</w:t>
        </w:r>
        <w:r>
          <w:rPr>
            <w:noProof/>
            <w:webHidden/>
          </w:rPr>
          <w:fldChar w:fldCharType="end"/>
        </w:r>
      </w:hyperlink>
    </w:p>
    <w:p w14:paraId="45ABEEC4" w14:textId="37B7E2D9"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2" w:history="1">
        <w:r w:rsidRPr="00F04566">
          <w:rPr>
            <w:rStyle w:val="Hyperlink"/>
            <w:rFonts w:cstheme="minorHAnsi"/>
            <w:noProof/>
          </w:rPr>
          <w:t>Table 16: Current and proposed Family of Models Definition</w:t>
        </w:r>
        <w:r>
          <w:rPr>
            <w:noProof/>
            <w:webHidden/>
          </w:rPr>
          <w:tab/>
        </w:r>
        <w:r>
          <w:rPr>
            <w:noProof/>
            <w:webHidden/>
          </w:rPr>
          <w:fldChar w:fldCharType="begin"/>
        </w:r>
        <w:r>
          <w:rPr>
            <w:noProof/>
            <w:webHidden/>
          </w:rPr>
          <w:instrText xml:space="preserve"> PAGEREF _Toc189635392 \h </w:instrText>
        </w:r>
        <w:r>
          <w:rPr>
            <w:noProof/>
            <w:webHidden/>
          </w:rPr>
        </w:r>
        <w:r>
          <w:rPr>
            <w:noProof/>
            <w:webHidden/>
          </w:rPr>
          <w:fldChar w:fldCharType="separate"/>
        </w:r>
        <w:r w:rsidR="007B063D">
          <w:rPr>
            <w:noProof/>
            <w:webHidden/>
          </w:rPr>
          <w:t>27</w:t>
        </w:r>
        <w:r>
          <w:rPr>
            <w:noProof/>
            <w:webHidden/>
          </w:rPr>
          <w:fldChar w:fldCharType="end"/>
        </w:r>
      </w:hyperlink>
    </w:p>
    <w:p w14:paraId="6FF3AE84" w14:textId="53E4A645"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3" w:history="1">
        <w:r w:rsidRPr="00F04566">
          <w:rPr>
            <w:rStyle w:val="Hyperlink"/>
            <w:rFonts w:cstheme="minorHAnsi"/>
            <w:noProof/>
          </w:rPr>
          <w:t>Table 17: Results of Secondary Analysis Registration Changes</w:t>
        </w:r>
        <w:r>
          <w:rPr>
            <w:noProof/>
            <w:webHidden/>
          </w:rPr>
          <w:tab/>
        </w:r>
        <w:r>
          <w:rPr>
            <w:noProof/>
            <w:webHidden/>
          </w:rPr>
          <w:fldChar w:fldCharType="begin"/>
        </w:r>
        <w:r>
          <w:rPr>
            <w:noProof/>
            <w:webHidden/>
          </w:rPr>
          <w:instrText xml:space="preserve"> PAGEREF _Toc189635393 \h </w:instrText>
        </w:r>
        <w:r>
          <w:rPr>
            <w:noProof/>
            <w:webHidden/>
          </w:rPr>
        </w:r>
        <w:r>
          <w:rPr>
            <w:noProof/>
            <w:webHidden/>
          </w:rPr>
          <w:fldChar w:fldCharType="separate"/>
        </w:r>
        <w:r w:rsidR="007B063D">
          <w:rPr>
            <w:noProof/>
            <w:webHidden/>
          </w:rPr>
          <w:t>29</w:t>
        </w:r>
        <w:r>
          <w:rPr>
            <w:noProof/>
            <w:webHidden/>
          </w:rPr>
          <w:fldChar w:fldCharType="end"/>
        </w:r>
      </w:hyperlink>
    </w:p>
    <w:p w14:paraId="727AEB92" w14:textId="6CDE6449"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4" w:history="1">
        <w:r w:rsidRPr="00F04566">
          <w:rPr>
            <w:rStyle w:val="Hyperlink"/>
            <w:rFonts w:cstheme="minorHAnsi"/>
            <w:noProof/>
          </w:rPr>
          <w:t>Table 18: Results of Secondary Analysis Labelling Changes</w:t>
        </w:r>
        <w:r>
          <w:rPr>
            <w:noProof/>
            <w:webHidden/>
          </w:rPr>
          <w:tab/>
        </w:r>
        <w:r>
          <w:rPr>
            <w:noProof/>
            <w:webHidden/>
          </w:rPr>
          <w:fldChar w:fldCharType="begin"/>
        </w:r>
        <w:r>
          <w:rPr>
            <w:noProof/>
            <w:webHidden/>
          </w:rPr>
          <w:instrText xml:space="preserve"> PAGEREF _Toc189635394 \h </w:instrText>
        </w:r>
        <w:r>
          <w:rPr>
            <w:noProof/>
            <w:webHidden/>
          </w:rPr>
        </w:r>
        <w:r>
          <w:rPr>
            <w:noProof/>
            <w:webHidden/>
          </w:rPr>
          <w:fldChar w:fldCharType="separate"/>
        </w:r>
        <w:r w:rsidR="007B063D">
          <w:rPr>
            <w:noProof/>
            <w:webHidden/>
          </w:rPr>
          <w:t>30</w:t>
        </w:r>
        <w:r>
          <w:rPr>
            <w:noProof/>
            <w:webHidden/>
          </w:rPr>
          <w:fldChar w:fldCharType="end"/>
        </w:r>
      </w:hyperlink>
    </w:p>
    <w:p w14:paraId="70AC3659" w14:textId="43114B3D"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5" w:history="1">
        <w:r w:rsidRPr="00F04566">
          <w:rPr>
            <w:rStyle w:val="Hyperlink"/>
            <w:rFonts w:cstheme="minorHAnsi"/>
            <w:noProof/>
          </w:rPr>
          <w:t>Table 19: Primary modelling assumptions and parameters</w:t>
        </w:r>
        <w:r>
          <w:rPr>
            <w:noProof/>
            <w:webHidden/>
          </w:rPr>
          <w:tab/>
        </w:r>
        <w:r>
          <w:rPr>
            <w:noProof/>
            <w:webHidden/>
          </w:rPr>
          <w:fldChar w:fldCharType="begin"/>
        </w:r>
        <w:r>
          <w:rPr>
            <w:noProof/>
            <w:webHidden/>
          </w:rPr>
          <w:instrText xml:space="preserve"> PAGEREF _Toc189635395 \h </w:instrText>
        </w:r>
        <w:r>
          <w:rPr>
            <w:noProof/>
            <w:webHidden/>
          </w:rPr>
        </w:r>
        <w:r>
          <w:rPr>
            <w:noProof/>
            <w:webHidden/>
          </w:rPr>
          <w:fldChar w:fldCharType="separate"/>
        </w:r>
        <w:r w:rsidR="007B063D">
          <w:rPr>
            <w:noProof/>
            <w:webHidden/>
          </w:rPr>
          <w:t>35</w:t>
        </w:r>
        <w:r>
          <w:rPr>
            <w:noProof/>
            <w:webHidden/>
          </w:rPr>
          <w:fldChar w:fldCharType="end"/>
        </w:r>
      </w:hyperlink>
    </w:p>
    <w:p w14:paraId="19ADED58" w14:textId="16BCA5AB"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6" w:history="1">
        <w:r w:rsidRPr="00F04566">
          <w:rPr>
            <w:rStyle w:val="Hyperlink"/>
            <w:rFonts w:cstheme="minorHAnsi"/>
            <w:noProof/>
          </w:rPr>
          <w:t>Table 20: Assumptions used in analysis of secondary options</w:t>
        </w:r>
        <w:r>
          <w:rPr>
            <w:noProof/>
            <w:webHidden/>
          </w:rPr>
          <w:tab/>
        </w:r>
        <w:r>
          <w:rPr>
            <w:noProof/>
            <w:webHidden/>
          </w:rPr>
          <w:fldChar w:fldCharType="begin"/>
        </w:r>
        <w:r>
          <w:rPr>
            <w:noProof/>
            <w:webHidden/>
          </w:rPr>
          <w:instrText xml:space="preserve"> PAGEREF _Toc189635396 \h </w:instrText>
        </w:r>
        <w:r>
          <w:rPr>
            <w:noProof/>
            <w:webHidden/>
          </w:rPr>
        </w:r>
        <w:r>
          <w:rPr>
            <w:noProof/>
            <w:webHidden/>
          </w:rPr>
          <w:fldChar w:fldCharType="separate"/>
        </w:r>
        <w:r w:rsidR="007B063D">
          <w:rPr>
            <w:noProof/>
            <w:webHidden/>
          </w:rPr>
          <w:t>37</w:t>
        </w:r>
        <w:r>
          <w:rPr>
            <w:noProof/>
            <w:webHidden/>
          </w:rPr>
          <w:fldChar w:fldCharType="end"/>
        </w:r>
      </w:hyperlink>
    </w:p>
    <w:p w14:paraId="407709EF" w14:textId="63FFCB5D"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7" w:history="1">
        <w:r w:rsidRPr="00F04566">
          <w:rPr>
            <w:rStyle w:val="Hyperlink"/>
            <w:noProof/>
          </w:rPr>
          <w:t>Table 21: Primary modelling assumptions and parameters continued</w:t>
        </w:r>
        <w:r>
          <w:rPr>
            <w:noProof/>
            <w:webHidden/>
          </w:rPr>
          <w:tab/>
        </w:r>
        <w:r>
          <w:rPr>
            <w:noProof/>
            <w:webHidden/>
          </w:rPr>
          <w:fldChar w:fldCharType="begin"/>
        </w:r>
        <w:r>
          <w:rPr>
            <w:noProof/>
            <w:webHidden/>
          </w:rPr>
          <w:instrText xml:space="preserve"> PAGEREF _Toc189635397 \h </w:instrText>
        </w:r>
        <w:r>
          <w:rPr>
            <w:noProof/>
            <w:webHidden/>
          </w:rPr>
        </w:r>
        <w:r>
          <w:rPr>
            <w:noProof/>
            <w:webHidden/>
          </w:rPr>
          <w:fldChar w:fldCharType="separate"/>
        </w:r>
        <w:r w:rsidR="007B063D">
          <w:rPr>
            <w:noProof/>
            <w:webHidden/>
          </w:rPr>
          <w:t>37</w:t>
        </w:r>
        <w:r>
          <w:rPr>
            <w:noProof/>
            <w:webHidden/>
          </w:rPr>
          <w:fldChar w:fldCharType="end"/>
        </w:r>
      </w:hyperlink>
    </w:p>
    <w:p w14:paraId="31C4DBCF" w14:textId="41EC36F5"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8" w:history="1">
        <w:r w:rsidRPr="00F04566">
          <w:rPr>
            <w:rStyle w:val="Hyperlink"/>
            <w:rFonts w:cstheme="minorHAnsi"/>
            <w:noProof/>
          </w:rPr>
          <w:t>Table 22: Expected half-life for motors by size category</w:t>
        </w:r>
        <w:r>
          <w:rPr>
            <w:noProof/>
            <w:webHidden/>
          </w:rPr>
          <w:tab/>
        </w:r>
        <w:r>
          <w:rPr>
            <w:noProof/>
            <w:webHidden/>
          </w:rPr>
          <w:fldChar w:fldCharType="begin"/>
        </w:r>
        <w:r>
          <w:rPr>
            <w:noProof/>
            <w:webHidden/>
          </w:rPr>
          <w:instrText xml:space="preserve"> PAGEREF _Toc189635398 \h </w:instrText>
        </w:r>
        <w:r>
          <w:rPr>
            <w:noProof/>
            <w:webHidden/>
          </w:rPr>
        </w:r>
        <w:r>
          <w:rPr>
            <w:noProof/>
            <w:webHidden/>
          </w:rPr>
          <w:fldChar w:fldCharType="separate"/>
        </w:r>
        <w:r w:rsidR="007B063D">
          <w:rPr>
            <w:noProof/>
            <w:webHidden/>
          </w:rPr>
          <w:t>41</w:t>
        </w:r>
        <w:r>
          <w:rPr>
            <w:noProof/>
            <w:webHidden/>
          </w:rPr>
          <w:fldChar w:fldCharType="end"/>
        </w:r>
      </w:hyperlink>
    </w:p>
    <w:p w14:paraId="683160B3" w14:textId="4813C3F1"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399" w:history="1">
        <w:r w:rsidRPr="00F04566">
          <w:rPr>
            <w:rStyle w:val="Hyperlink"/>
            <w:rFonts w:cstheme="minorHAnsi"/>
            <w:noProof/>
          </w:rPr>
          <w:t>Table 23: Share of sales attributed to industrial sector (Australia and New Zealand)</w:t>
        </w:r>
        <w:r>
          <w:rPr>
            <w:noProof/>
            <w:webHidden/>
          </w:rPr>
          <w:tab/>
        </w:r>
        <w:r>
          <w:rPr>
            <w:noProof/>
            <w:webHidden/>
          </w:rPr>
          <w:fldChar w:fldCharType="begin"/>
        </w:r>
        <w:r>
          <w:rPr>
            <w:noProof/>
            <w:webHidden/>
          </w:rPr>
          <w:instrText xml:space="preserve"> PAGEREF _Toc189635399 \h </w:instrText>
        </w:r>
        <w:r>
          <w:rPr>
            <w:noProof/>
            <w:webHidden/>
          </w:rPr>
        </w:r>
        <w:r>
          <w:rPr>
            <w:noProof/>
            <w:webHidden/>
          </w:rPr>
          <w:fldChar w:fldCharType="separate"/>
        </w:r>
        <w:r w:rsidR="007B063D">
          <w:rPr>
            <w:noProof/>
            <w:webHidden/>
          </w:rPr>
          <w:t>41</w:t>
        </w:r>
        <w:r>
          <w:rPr>
            <w:noProof/>
            <w:webHidden/>
          </w:rPr>
          <w:fldChar w:fldCharType="end"/>
        </w:r>
      </w:hyperlink>
    </w:p>
    <w:p w14:paraId="49579E53" w14:textId="6CF93943"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0" w:history="1">
        <w:r w:rsidRPr="00F04566">
          <w:rPr>
            <w:rStyle w:val="Hyperlink"/>
            <w:rFonts w:cstheme="minorHAnsi"/>
            <w:noProof/>
          </w:rPr>
          <w:t>Table 24: Average output power by size category and poles (kW)</w:t>
        </w:r>
        <w:r>
          <w:rPr>
            <w:noProof/>
            <w:webHidden/>
          </w:rPr>
          <w:tab/>
        </w:r>
        <w:r>
          <w:rPr>
            <w:noProof/>
            <w:webHidden/>
          </w:rPr>
          <w:fldChar w:fldCharType="begin"/>
        </w:r>
        <w:r>
          <w:rPr>
            <w:noProof/>
            <w:webHidden/>
          </w:rPr>
          <w:instrText xml:space="preserve"> PAGEREF _Toc189635400 \h </w:instrText>
        </w:r>
        <w:r>
          <w:rPr>
            <w:noProof/>
            <w:webHidden/>
          </w:rPr>
        </w:r>
        <w:r>
          <w:rPr>
            <w:noProof/>
            <w:webHidden/>
          </w:rPr>
          <w:fldChar w:fldCharType="separate"/>
        </w:r>
        <w:r w:rsidR="007B063D">
          <w:rPr>
            <w:noProof/>
            <w:webHidden/>
          </w:rPr>
          <w:t>43</w:t>
        </w:r>
        <w:r>
          <w:rPr>
            <w:noProof/>
            <w:webHidden/>
          </w:rPr>
          <w:fldChar w:fldCharType="end"/>
        </w:r>
      </w:hyperlink>
    </w:p>
    <w:p w14:paraId="4161B430" w14:textId="74296461"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1" w:history="1">
        <w:r w:rsidRPr="00F04566">
          <w:rPr>
            <w:rStyle w:val="Hyperlink"/>
            <w:rFonts w:cstheme="minorHAnsi"/>
            <w:noProof/>
          </w:rPr>
          <w:t>Table 25: Average hours of operation by size category and sector (annual hours)</w:t>
        </w:r>
        <w:r>
          <w:rPr>
            <w:noProof/>
            <w:webHidden/>
          </w:rPr>
          <w:tab/>
        </w:r>
        <w:r>
          <w:rPr>
            <w:noProof/>
            <w:webHidden/>
          </w:rPr>
          <w:fldChar w:fldCharType="begin"/>
        </w:r>
        <w:r>
          <w:rPr>
            <w:noProof/>
            <w:webHidden/>
          </w:rPr>
          <w:instrText xml:space="preserve"> PAGEREF _Toc189635401 \h </w:instrText>
        </w:r>
        <w:r>
          <w:rPr>
            <w:noProof/>
            <w:webHidden/>
          </w:rPr>
        </w:r>
        <w:r>
          <w:rPr>
            <w:noProof/>
            <w:webHidden/>
          </w:rPr>
          <w:fldChar w:fldCharType="separate"/>
        </w:r>
        <w:r w:rsidR="007B063D">
          <w:rPr>
            <w:noProof/>
            <w:webHidden/>
          </w:rPr>
          <w:t>44</w:t>
        </w:r>
        <w:r>
          <w:rPr>
            <w:noProof/>
            <w:webHidden/>
          </w:rPr>
          <w:fldChar w:fldCharType="end"/>
        </w:r>
      </w:hyperlink>
    </w:p>
    <w:p w14:paraId="5C4A6DB4" w14:textId="69DC28F7"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2" w:history="1">
        <w:r w:rsidRPr="00F04566">
          <w:rPr>
            <w:rStyle w:val="Hyperlink"/>
            <w:rFonts w:cstheme="minorHAnsi"/>
            <w:noProof/>
          </w:rPr>
          <w:t>Table 26: Average efficiency by size category and poles (75% load)</w:t>
        </w:r>
        <w:r>
          <w:rPr>
            <w:noProof/>
            <w:webHidden/>
          </w:rPr>
          <w:tab/>
        </w:r>
        <w:r>
          <w:rPr>
            <w:noProof/>
            <w:webHidden/>
          </w:rPr>
          <w:fldChar w:fldCharType="begin"/>
        </w:r>
        <w:r>
          <w:rPr>
            <w:noProof/>
            <w:webHidden/>
          </w:rPr>
          <w:instrText xml:space="preserve"> PAGEREF _Toc189635402 \h </w:instrText>
        </w:r>
        <w:r>
          <w:rPr>
            <w:noProof/>
            <w:webHidden/>
          </w:rPr>
        </w:r>
        <w:r>
          <w:rPr>
            <w:noProof/>
            <w:webHidden/>
          </w:rPr>
          <w:fldChar w:fldCharType="separate"/>
        </w:r>
        <w:r w:rsidR="007B063D">
          <w:rPr>
            <w:noProof/>
            <w:webHidden/>
          </w:rPr>
          <w:t>45</w:t>
        </w:r>
        <w:r>
          <w:rPr>
            <w:noProof/>
            <w:webHidden/>
          </w:rPr>
          <w:fldChar w:fldCharType="end"/>
        </w:r>
      </w:hyperlink>
    </w:p>
    <w:p w14:paraId="2E5F6B2F" w14:textId="65E6BBE0"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3" w:history="1">
        <w:r w:rsidRPr="00F04566">
          <w:rPr>
            <w:rStyle w:val="Hyperlink"/>
            <w:rFonts w:cstheme="minorHAnsi"/>
            <w:noProof/>
          </w:rPr>
          <w:t>Table 27: Average purchaser price by size category and poles (AUD)</w:t>
        </w:r>
        <w:r>
          <w:rPr>
            <w:noProof/>
            <w:webHidden/>
          </w:rPr>
          <w:tab/>
        </w:r>
        <w:r>
          <w:rPr>
            <w:noProof/>
            <w:webHidden/>
          </w:rPr>
          <w:fldChar w:fldCharType="begin"/>
        </w:r>
        <w:r>
          <w:rPr>
            <w:noProof/>
            <w:webHidden/>
          </w:rPr>
          <w:instrText xml:space="preserve"> PAGEREF _Toc189635403 \h </w:instrText>
        </w:r>
        <w:r>
          <w:rPr>
            <w:noProof/>
            <w:webHidden/>
          </w:rPr>
        </w:r>
        <w:r>
          <w:rPr>
            <w:noProof/>
            <w:webHidden/>
          </w:rPr>
          <w:fldChar w:fldCharType="separate"/>
        </w:r>
        <w:r w:rsidR="007B063D">
          <w:rPr>
            <w:noProof/>
            <w:webHidden/>
          </w:rPr>
          <w:t>46</w:t>
        </w:r>
        <w:r>
          <w:rPr>
            <w:noProof/>
            <w:webHidden/>
          </w:rPr>
          <w:fldChar w:fldCharType="end"/>
        </w:r>
      </w:hyperlink>
    </w:p>
    <w:p w14:paraId="1D9FA6EB" w14:textId="433BC5E7"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4" w:history="1">
        <w:r w:rsidRPr="00F04566">
          <w:rPr>
            <w:rStyle w:val="Hyperlink"/>
            <w:rFonts w:cstheme="minorHAnsi"/>
            <w:noProof/>
          </w:rPr>
          <w:t>Table 28: Government and industry costs (AUD$)</w:t>
        </w:r>
        <w:r>
          <w:rPr>
            <w:noProof/>
            <w:webHidden/>
          </w:rPr>
          <w:tab/>
        </w:r>
        <w:r>
          <w:rPr>
            <w:noProof/>
            <w:webHidden/>
          </w:rPr>
          <w:fldChar w:fldCharType="begin"/>
        </w:r>
        <w:r>
          <w:rPr>
            <w:noProof/>
            <w:webHidden/>
          </w:rPr>
          <w:instrText xml:space="preserve"> PAGEREF _Toc189635404 \h </w:instrText>
        </w:r>
        <w:r>
          <w:rPr>
            <w:noProof/>
            <w:webHidden/>
          </w:rPr>
        </w:r>
        <w:r>
          <w:rPr>
            <w:noProof/>
            <w:webHidden/>
          </w:rPr>
          <w:fldChar w:fldCharType="separate"/>
        </w:r>
        <w:r w:rsidR="007B063D">
          <w:rPr>
            <w:noProof/>
            <w:webHidden/>
          </w:rPr>
          <w:t>47</w:t>
        </w:r>
        <w:r>
          <w:rPr>
            <w:noProof/>
            <w:webHidden/>
          </w:rPr>
          <w:fldChar w:fldCharType="end"/>
        </w:r>
      </w:hyperlink>
    </w:p>
    <w:p w14:paraId="10D34BBB" w14:textId="6E81B45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5" w:history="1">
        <w:r w:rsidRPr="00F04566">
          <w:rPr>
            <w:rStyle w:val="Hyperlink"/>
            <w:rFonts w:cstheme="minorHAnsi"/>
            <w:noProof/>
          </w:rPr>
          <w:t>Table 29: Discount rate sensitivity analysis – Australia Discount rate (real) – Level 1</w:t>
        </w:r>
        <w:r>
          <w:rPr>
            <w:noProof/>
            <w:webHidden/>
          </w:rPr>
          <w:tab/>
        </w:r>
        <w:r>
          <w:rPr>
            <w:noProof/>
            <w:webHidden/>
          </w:rPr>
          <w:fldChar w:fldCharType="begin"/>
        </w:r>
        <w:r>
          <w:rPr>
            <w:noProof/>
            <w:webHidden/>
          </w:rPr>
          <w:instrText xml:space="preserve"> PAGEREF _Toc189635405 \h </w:instrText>
        </w:r>
        <w:r>
          <w:rPr>
            <w:noProof/>
            <w:webHidden/>
          </w:rPr>
        </w:r>
        <w:r>
          <w:rPr>
            <w:noProof/>
            <w:webHidden/>
          </w:rPr>
          <w:fldChar w:fldCharType="separate"/>
        </w:r>
        <w:r w:rsidR="007B063D">
          <w:rPr>
            <w:noProof/>
            <w:webHidden/>
          </w:rPr>
          <w:t>49</w:t>
        </w:r>
        <w:r>
          <w:rPr>
            <w:noProof/>
            <w:webHidden/>
          </w:rPr>
          <w:fldChar w:fldCharType="end"/>
        </w:r>
      </w:hyperlink>
    </w:p>
    <w:p w14:paraId="150D0DEB" w14:textId="2F789CC6"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6" w:history="1">
        <w:r w:rsidRPr="00F04566">
          <w:rPr>
            <w:rStyle w:val="Hyperlink"/>
            <w:noProof/>
          </w:rPr>
          <w:t>Table 30: Discount rate sensitivity analysis – Australia Discount rate (real) – Level 2</w:t>
        </w:r>
        <w:r>
          <w:rPr>
            <w:noProof/>
            <w:webHidden/>
          </w:rPr>
          <w:tab/>
        </w:r>
        <w:r>
          <w:rPr>
            <w:noProof/>
            <w:webHidden/>
          </w:rPr>
          <w:fldChar w:fldCharType="begin"/>
        </w:r>
        <w:r>
          <w:rPr>
            <w:noProof/>
            <w:webHidden/>
          </w:rPr>
          <w:instrText xml:space="preserve"> PAGEREF _Toc189635406 \h </w:instrText>
        </w:r>
        <w:r>
          <w:rPr>
            <w:noProof/>
            <w:webHidden/>
          </w:rPr>
        </w:r>
        <w:r>
          <w:rPr>
            <w:noProof/>
            <w:webHidden/>
          </w:rPr>
          <w:fldChar w:fldCharType="separate"/>
        </w:r>
        <w:r w:rsidR="007B063D">
          <w:rPr>
            <w:noProof/>
            <w:webHidden/>
          </w:rPr>
          <w:t>49</w:t>
        </w:r>
        <w:r>
          <w:rPr>
            <w:noProof/>
            <w:webHidden/>
          </w:rPr>
          <w:fldChar w:fldCharType="end"/>
        </w:r>
      </w:hyperlink>
    </w:p>
    <w:p w14:paraId="30DBA0B3" w14:textId="7DC914C8"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7" w:history="1">
        <w:r w:rsidRPr="00F04566">
          <w:rPr>
            <w:rStyle w:val="Hyperlink"/>
            <w:noProof/>
          </w:rPr>
          <w:t>Table 31: Discount rate sensitivity analysis – New Zealand Discount rate (real) – Level 1</w:t>
        </w:r>
        <w:r>
          <w:rPr>
            <w:noProof/>
            <w:webHidden/>
          </w:rPr>
          <w:tab/>
        </w:r>
        <w:r>
          <w:rPr>
            <w:noProof/>
            <w:webHidden/>
          </w:rPr>
          <w:fldChar w:fldCharType="begin"/>
        </w:r>
        <w:r>
          <w:rPr>
            <w:noProof/>
            <w:webHidden/>
          </w:rPr>
          <w:instrText xml:space="preserve"> PAGEREF _Toc189635407 \h </w:instrText>
        </w:r>
        <w:r>
          <w:rPr>
            <w:noProof/>
            <w:webHidden/>
          </w:rPr>
        </w:r>
        <w:r>
          <w:rPr>
            <w:noProof/>
            <w:webHidden/>
          </w:rPr>
          <w:fldChar w:fldCharType="separate"/>
        </w:r>
        <w:r w:rsidR="007B063D">
          <w:rPr>
            <w:noProof/>
            <w:webHidden/>
          </w:rPr>
          <w:t>49</w:t>
        </w:r>
        <w:r>
          <w:rPr>
            <w:noProof/>
            <w:webHidden/>
          </w:rPr>
          <w:fldChar w:fldCharType="end"/>
        </w:r>
      </w:hyperlink>
    </w:p>
    <w:p w14:paraId="74B0D2EF" w14:textId="7AB7D2D7"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8" w:history="1">
        <w:r w:rsidRPr="00F04566">
          <w:rPr>
            <w:rStyle w:val="Hyperlink"/>
            <w:noProof/>
          </w:rPr>
          <w:t>Table 32: Discount rate sensitivity analysis – New Zealand Discount rate (real) – Level 2</w:t>
        </w:r>
        <w:r>
          <w:rPr>
            <w:noProof/>
            <w:webHidden/>
          </w:rPr>
          <w:tab/>
        </w:r>
        <w:r>
          <w:rPr>
            <w:noProof/>
            <w:webHidden/>
          </w:rPr>
          <w:fldChar w:fldCharType="begin"/>
        </w:r>
        <w:r>
          <w:rPr>
            <w:noProof/>
            <w:webHidden/>
          </w:rPr>
          <w:instrText xml:space="preserve"> PAGEREF _Toc189635408 \h </w:instrText>
        </w:r>
        <w:r>
          <w:rPr>
            <w:noProof/>
            <w:webHidden/>
          </w:rPr>
        </w:r>
        <w:r>
          <w:rPr>
            <w:noProof/>
            <w:webHidden/>
          </w:rPr>
          <w:fldChar w:fldCharType="separate"/>
        </w:r>
        <w:r w:rsidR="007B063D">
          <w:rPr>
            <w:noProof/>
            <w:webHidden/>
          </w:rPr>
          <w:t>49</w:t>
        </w:r>
        <w:r>
          <w:rPr>
            <w:noProof/>
            <w:webHidden/>
          </w:rPr>
          <w:fldChar w:fldCharType="end"/>
        </w:r>
      </w:hyperlink>
    </w:p>
    <w:p w14:paraId="3E9907D8" w14:textId="6C73A234"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09" w:history="1">
        <w:r w:rsidRPr="00F04566">
          <w:rPr>
            <w:rStyle w:val="Hyperlink"/>
            <w:rFonts w:cstheme="minorHAnsi"/>
            <w:noProof/>
          </w:rPr>
          <w:t>Table 33: Carbon price sensitivity analysis – Australia (Discount rate 7% real) – Level 1</w:t>
        </w:r>
        <w:r>
          <w:rPr>
            <w:noProof/>
            <w:webHidden/>
          </w:rPr>
          <w:tab/>
        </w:r>
        <w:r>
          <w:rPr>
            <w:noProof/>
            <w:webHidden/>
          </w:rPr>
          <w:fldChar w:fldCharType="begin"/>
        </w:r>
        <w:r>
          <w:rPr>
            <w:noProof/>
            <w:webHidden/>
          </w:rPr>
          <w:instrText xml:space="preserve"> PAGEREF _Toc189635409 \h </w:instrText>
        </w:r>
        <w:r>
          <w:rPr>
            <w:noProof/>
            <w:webHidden/>
          </w:rPr>
        </w:r>
        <w:r>
          <w:rPr>
            <w:noProof/>
            <w:webHidden/>
          </w:rPr>
          <w:fldChar w:fldCharType="separate"/>
        </w:r>
        <w:r w:rsidR="007B063D">
          <w:rPr>
            <w:noProof/>
            <w:webHidden/>
          </w:rPr>
          <w:t>50</w:t>
        </w:r>
        <w:r>
          <w:rPr>
            <w:noProof/>
            <w:webHidden/>
          </w:rPr>
          <w:fldChar w:fldCharType="end"/>
        </w:r>
      </w:hyperlink>
    </w:p>
    <w:p w14:paraId="0FCECE67" w14:textId="69417131"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0" w:history="1">
        <w:r w:rsidRPr="00F04566">
          <w:rPr>
            <w:rStyle w:val="Hyperlink"/>
            <w:noProof/>
          </w:rPr>
          <w:t>Table 34: Carbon price sensitivity analysis – Australia (Discount rate 7% real) – Level 2</w:t>
        </w:r>
        <w:r>
          <w:rPr>
            <w:noProof/>
            <w:webHidden/>
          </w:rPr>
          <w:tab/>
        </w:r>
        <w:r>
          <w:rPr>
            <w:noProof/>
            <w:webHidden/>
          </w:rPr>
          <w:fldChar w:fldCharType="begin"/>
        </w:r>
        <w:r>
          <w:rPr>
            <w:noProof/>
            <w:webHidden/>
          </w:rPr>
          <w:instrText xml:space="preserve"> PAGEREF _Toc189635410 \h </w:instrText>
        </w:r>
        <w:r>
          <w:rPr>
            <w:noProof/>
            <w:webHidden/>
          </w:rPr>
        </w:r>
        <w:r>
          <w:rPr>
            <w:noProof/>
            <w:webHidden/>
          </w:rPr>
          <w:fldChar w:fldCharType="separate"/>
        </w:r>
        <w:r w:rsidR="007B063D">
          <w:rPr>
            <w:noProof/>
            <w:webHidden/>
          </w:rPr>
          <w:t>50</w:t>
        </w:r>
        <w:r>
          <w:rPr>
            <w:noProof/>
            <w:webHidden/>
          </w:rPr>
          <w:fldChar w:fldCharType="end"/>
        </w:r>
      </w:hyperlink>
    </w:p>
    <w:p w14:paraId="0BD0EC3C" w14:textId="35CEFCE5"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1" w:history="1">
        <w:r w:rsidRPr="00F04566">
          <w:rPr>
            <w:rStyle w:val="Hyperlink"/>
            <w:rFonts w:cstheme="minorHAnsi"/>
            <w:noProof/>
          </w:rPr>
          <w:t>Table 35: Carbon price sensitivity analysis – New Zealand (Discount rate 5% real) – Level 1</w:t>
        </w:r>
        <w:r>
          <w:rPr>
            <w:noProof/>
            <w:webHidden/>
          </w:rPr>
          <w:tab/>
        </w:r>
        <w:r>
          <w:rPr>
            <w:noProof/>
            <w:webHidden/>
          </w:rPr>
          <w:fldChar w:fldCharType="begin"/>
        </w:r>
        <w:r>
          <w:rPr>
            <w:noProof/>
            <w:webHidden/>
          </w:rPr>
          <w:instrText xml:space="preserve"> PAGEREF _Toc189635411 \h </w:instrText>
        </w:r>
        <w:r>
          <w:rPr>
            <w:noProof/>
            <w:webHidden/>
          </w:rPr>
        </w:r>
        <w:r>
          <w:rPr>
            <w:noProof/>
            <w:webHidden/>
          </w:rPr>
          <w:fldChar w:fldCharType="separate"/>
        </w:r>
        <w:r w:rsidR="007B063D">
          <w:rPr>
            <w:noProof/>
            <w:webHidden/>
          </w:rPr>
          <w:t>50</w:t>
        </w:r>
        <w:r>
          <w:rPr>
            <w:noProof/>
            <w:webHidden/>
          </w:rPr>
          <w:fldChar w:fldCharType="end"/>
        </w:r>
      </w:hyperlink>
    </w:p>
    <w:p w14:paraId="690370B8" w14:textId="0F815B50"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2" w:history="1">
        <w:r w:rsidRPr="00F04566">
          <w:rPr>
            <w:rStyle w:val="Hyperlink"/>
            <w:noProof/>
          </w:rPr>
          <w:t>Table 36: Carbon price sensitivity analysis – New Zealand (Discount rate 5% real) – Level 2</w:t>
        </w:r>
        <w:r>
          <w:rPr>
            <w:noProof/>
            <w:webHidden/>
          </w:rPr>
          <w:tab/>
        </w:r>
        <w:r>
          <w:rPr>
            <w:noProof/>
            <w:webHidden/>
          </w:rPr>
          <w:fldChar w:fldCharType="begin"/>
        </w:r>
        <w:r>
          <w:rPr>
            <w:noProof/>
            <w:webHidden/>
          </w:rPr>
          <w:instrText xml:space="preserve"> PAGEREF _Toc189635412 \h </w:instrText>
        </w:r>
        <w:r>
          <w:rPr>
            <w:noProof/>
            <w:webHidden/>
          </w:rPr>
        </w:r>
        <w:r>
          <w:rPr>
            <w:noProof/>
            <w:webHidden/>
          </w:rPr>
          <w:fldChar w:fldCharType="separate"/>
        </w:r>
        <w:r w:rsidR="007B063D">
          <w:rPr>
            <w:noProof/>
            <w:webHidden/>
          </w:rPr>
          <w:t>50</w:t>
        </w:r>
        <w:r>
          <w:rPr>
            <w:noProof/>
            <w:webHidden/>
          </w:rPr>
          <w:fldChar w:fldCharType="end"/>
        </w:r>
      </w:hyperlink>
    </w:p>
    <w:p w14:paraId="44082227" w14:textId="31856573"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3" w:history="1">
        <w:r w:rsidRPr="00F04566">
          <w:rPr>
            <w:rStyle w:val="Hyperlink"/>
            <w:rFonts w:cstheme="minorHAnsi"/>
            <w:noProof/>
          </w:rPr>
          <w:t>Table 37: Embedded motors sensitivity analysis – Australia and New Zealand – Level 1</w:t>
        </w:r>
        <w:r>
          <w:rPr>
            <w:noProof/>
            <w:webHidden/>
          </w:rPr>
          <w:tab/>
        </w:r>
        <w:r>
          <w:rPr>
            <w:noProof/>
            <w:webHidden/>
          </w:rPr>
          <w:fldChar w:fldCharType="begin"/>
        </w:r>
        <w:r>
          <w:rPr>
            <w:noProof/>
            <w:webHidden/>
          </w:rPr>
          <w:instrText xml:space="preserve"> PAGEREF _Toc189635413 \h </w:instrText>
        </w:r>
        <w:r>
          <w:rPr>
            <w:noProof/>
            <w:webHidden/>
          </w:rPr>
        </w:r>
        <w:r>
          <w:rPr>
            <w:noProof/>
            <w:webHidden/>
          </w:rPr>
          <w:fldChar w:fldCharType="separate"/>
        </w:r>
        <w:r w:rsidR="007B063D">
          <w:rPr>
            <w:noProof/>
            <w:webHidden/>
          </w:rPr>
          <w:t>51</w:t>
        </w:r>
        <w:r>
          <w:rPr>
            <w:noProof/>
            <w:webHidden/>
          </w:rPr>
          <w:fldChar w:fldCharType="end"/>
        </w:r>
      </w:hyperlink>
    </w:p>
    <w:p w14:paraId="07130DCF" w14:textId="2238C732"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4" w:history="1">
        <w:r w:rsidRPr="00F04566">
          <w:rPr>
            <w:rStyle w:val="Hyperlink"/>
            <w:noProof/>
          </w:rPr>
          <w:t xml:space="preserve">Table 38: </w:t>
        </w:r>
        <w:r w:rsidRPr="00F04566">
          <w:rPr>
            <w:rStyle w:val="Hyperlink"/>
            <w:rFonts w:cstheme="minorHAnsi"/>
            <w:noProof/>
          </w:rPr>
          <w:t>Embedded motors sensitivity analysis – Australia and New Zealand – Level 2</w:t>
        </w:r>
        <w:r>
          <w:rPr>
            <w:noProof/>
            <w:webHidden/>
          </w:rPr>
          <w:tab/>
        </w:r>
        <w:r>
          <w:rPr>
            <w:noProof/>
            <w:webHidden/>
          </w:rPr>
          <w:fldChar w:fldCharType="begin"/>
        </w:r>
        <w:r>
          <w:rPr>
            <w:noProof/>
            <w:webHidden/>
          </w:rPr>
          <w:instrText xml:space="preserve"> PAGEREF _Toc189635414 \h </w:instrText>
        </w:r>
        <w:r>
          <w:rPr>
            <w:noProof/>
            <w:webHidden/>
          </w:rPr>
        </w:r>
        <w:r>
          <w:rPr>
            <w:noProof/>
            <w:webHidden/>
          </w:rPr>
          <w:fldChar w:fldCharType="separate"/>
        </w:r>
        <w:r w:rsidR="007B063D">
          <w:rPr>
            <w:noProof/>
            <w:webHidden/>
          </w:rPr>
          <w:t>51</w:t>
        </w:r>
        <w:r>
          <w:rPr>
            <w:noProof/>
            <w:webHidden/>
          </w:rPr>
          <w:fldChar w:fldCharType="end"/>
        </w:r>
      </w:hyperlink>
    </w:p>
    <w:p w14:paraId="0105774C" w14:textId="373443B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5" w:history="1">
        <w:r w:rsidRPr="00F04566">
          <w:rPr>
            <w:rStyle w:val="Hyperlink"/>
            <w:rFonts w:cstheme="minorHAnsi"/>
            <w:noProof/>
          </w:rPr>
          <w:t>Table 39: Non-compliant motors sensitivity analysis - Australia and New Zealand – Level 1</w:t>
        </w:r>
        <w:r>
          <w:rPr>
            <w:noProof/>
            <w:webHidden/>
          </w:rPr>
          <w:tab/>
        </w:r>
        <w:r>
          <w:rPr>
            <w:noProof/>
            <w:webHidden/>
          </w:rPr>
          <w:fldChar w:fldCharType="begin"/>
        </w:r>
        <w:r>
          <w:rPr>
            <w:noProof/>
            <w:webHidden/>
          </w:rPr>
          <w:instrText xml:space="preserve"> PAGEREF _Toc189635415 \h </w:instrText>
        </w:r>
        <w:r>
          <w:rPr>
            <w:noProof/>
            <w:webHidden/>
          </w:rPr>
        </w:r>
        <w:r>
          <w:rPr>
            <w:noProof/>
            <w:webHidden/>
          </w:rPr>
          <w:fldChar w:fldCharType="separate"/>
        </w:r>
        <w:r w:rsidR="007B063D">
          <w:rPr>
            <w:noProof/>
            <w:webHidden/>
          </w:rPr>
          <w:t>52</w:t>
        </w:r>
        <w:r>
          <w:rPr>
            <w:noProof/>
            <w:webHidden/>
          </w:rPr>
          <w:fldChar w:fldCharType="end"/>
        </w:r>
      </w:hyperlink>
    </w:p>
    <w:p w14:paraId="49BE61D2" w14:textId="6FE5D1EA"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6" w:history="1">
        <w:r w:rsidRPr="00F04566">
          <w:rPr>
            <w:rStyle w:val="Hyperlink"/>
            <w:noProof/>
          </w:rPr>
          <w:t>Table 40: Non-compliant motors sensitivity analysis - Australia and New Zealand – Level 2</w:t>
        </w:r>
        <w:r>
          <w:rPr>
            <w:noProof/>
            <w:webHidden/>
          </w:rPr>
          <w:tab/>
        </w:r>
        <w:r>
          <w:rPr>
            <w:noProof/>
            <w:webHidden/>
          </w:rPr>
          <w:fldChar w:fldCharType="begin"/>
        </w:r>
        <w:r>
          <w:rPr>
            <w:noProof/>
            <w:webHidden/>
          </w:rPr>
          <w:instrText xml:space="preserve"> PAGEREF _Toc189635416 \h </w:instrText>
        </w:r>
        <w:r>
          <w:rPr>
            <w:noProof/>
            <w:webHidden/>
          </w:rPr>
        </w:r>
        <w:r>
          <w:rPr>
            <w:noProof/>
            <w:webHidden/>
          </w:rPr>
          <w:fldChar w:fldCharType="separate"/>
        </w:r>
        <w:r w:rsidR="007B063D">
          <w:rPr>
            <w:noProof/>
            <w:webHidden/>
          </w:rPr>
          <w:t>52</w:t>
        </w:r>
        <w:r>
          <w:rPr>
            <w:noProof/>
            <w:webHidden/>
          </w:rPr>
          <w:fldChar w:fldCharType="end"/>
        </w:r>
      </w:hyperlink>
    </w:p>
    <w:p w14:paraId="27BB8C82" w14:textId="14702820"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7" w:history="1">
        <w:r w:rsidRPr="00F04566">
          <w:rPr>
            <w:rStyle w:val="Hyperlink"/>
            <w:rFonts w:cstheme="minorHAnsi"/>
            <w:noProof/>
          </w:rPr>
          <w:t>Table 41: Product’s share of motors’ electricity consumption</w:t>
        </w:r>
        <w:r>
          <w:rPr>
            <w:noProof/>
            <w:webHidden/>
          </w:rPr>
          <w:tab/>
        </w:r>
        <w:r>
          <w:rPr>
            <w:noProof/>
            <w:webHidden/>
          </w:rPr>
          <w:fldChar w:fldCharType="begin"/>
        </w:r>
        <w:r>
          <w:rPr>
            <w:noProof/>
            <w:webHidden/>
          </w:rPr>
          <w:instrText xml:space="preserve"> PAGEREF _Toc189635417 \h </w:instrText>
        </w:r>
        <w:r>
          <w:rPr>
            <w:noProof/>
            <w:webHidden/>
          </w:rPr>
        </w:r>
        <w:r>
          <w:rPr>
            <w:noProof/>
            <w:webHidden/>
          </w:rPr>
          <w:fldChar w:fldCharType="separate"/>
        </w:r>
        <w:r w:rsidR="007B063D">
          <w:rPr>
            <w:noProof/>
            <w:webHidden/>
          </w:rPr>
          <w:t>53</w:t>
        </w:r>
        <w:r>
          <w:rPr>
            <w:noProof/>
            <w:webHidden/>
          </w:rPr>
          <w:fldChar w:fldCharType="end"/>
        </w:r>
      </w:hyperlink>
    </w:p>
    <w:p w14:paraId="610A26A6" w14:textId="3BC057E7"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8" w:history="1">
        <w:r w:rsidRPr="00F04566">
          <w:rPr>
            <w:rStyle w:val="Hyperlink"/>
            <w:rFonts w:cstheme="minorHAnsi"/>
            <w:noProof/>
          </w:rPr>
          <w:t>Table 42: Electricity consumed by all motors in New Zealand: 2022</w:t>
        </w:r>
        <w:r>
          <w:rPr>
            <w:noProof/>
            <w:webHidden/>
          </w:rPr>
          <w:tab/>
        </w:r>
        <w:r>
          <w:rPr>
            <w:noProof/>
            <w:webHidden/>
          </w:rPr>
          <w:fldChar w:fldCharType="begin"/>
        </w:r>
        <w:r>
          <w:rPr>
            <w:noProof/>
            <w:webHidden/>
          </w:rPr>
          <w:instrText xml:space="preserve"> PAGEREF _Toc189635418 \h </w:instrText>
        </w:r>
        <w:r>
          <w:rPr>
            <w:noProof/>
            <w:webHidden/>
          </w:rPr>
        </w:r>
        <w:r>
          <w:rPr>
            <w:noProof/>
            <w:webHidden/>
          </w:rPr>
          <w:fldChar w:fldCharType="separate"/>
        </w:r>
        <w:r w:rsidR="007B063D">
          <w:rPr>
            <w:noProof/>
            <w:webHidden/>
          </w:rPr>
          <w:t>55</w:t>
        </w:r>
        <w:r>
          <w:rPr>
            <w:noProof/>
            <w:webHidden/>
          </w:rPr>
          <w:fldChar w:fldCharType="end"/>
        </w:r>
      </w:hyperlink>
    </w:p>
    <w:p w14:paraId="5D799CD3" w14:textId="57746F20" w:rsidR="007013D7" w:rsidRDefault="007013D7">
      <w:pPr>
        <w:pStyle w:val="TableofFigures"/>
        <w:tabs>
          <w:tab w:val="right" w:leader="dot" w:pos="9350"/>
        </w:tabs>
        <w:rPr>
          <w:rFonts w:eastAsiaTheme="minorEastAsia"/>
          <w:noProof/>
          <w:kern w:val="2"/>
          <w:sz w:val="24"/>
          <w:szCs w:val="24"/>
          <w:lang w:val="en-NZ" w:eastAsia="en-NZ"/>
          <w14:ligatures w14:val="standardContextual"/>
        </w:rPr>
      </w:pPr>
      <w:hyperlink w:anchor="_Toc189635419" w:history="1">
        <w:r w:rsidRPr="00F04566">
          <w:rPr>
            <w:rStyle w:val="Hyperlink"/>
            <w:noProof/>
          </w:rPr>
          <w:t>Table 43: GHG emission factors for electricity (kg CO</w:t>
        </w:r>
        <w:r w:rsidRPr="00F04566">
          <w:rPr>
            <w:rStyle w:val="Hyperlink"/>
            <w:noProof/>
            <w:vertAlign w:val="subscript"/>
          </w:rPr>
          <w:t>2</w:t>
        </w:r>
        <w:r w:rsidRPr="00F04566">
          <w:rPr>
            <w:rStyle w:val="Hyperlink"/>
            <w:noProof/>
          </w:rPr>
          <w:t>-e/kWh) for Australia and New Zealand</w:t>
        </w:r>
        <w:r>
          <w:rPr>
            <w:noProof/>
            <w:webHidden/>
          </w:rPr>
          <w:tab/>
        </w:r>
        <w:r>
          <w:rPr>
            <w:noProof/>
            <w:webHidden/>
          </w:rPr>
          <w:fldChar w:fldCharType="begin"/>
        </w:r>
        <w:r>
          <w:rPr>
            <w:noProof/>
            <w:webHidden/>
          </w:rPr>
          <w:instrText xml:space="preserve"> PAGEREF _Toc189635419 \h </w:instrText>
        </w:r>
        <w:r>
          <w:rPr>
            <w:noProof/>
            <w:webHidden/>
          </w:rPr>
        </w:r>
        <w:r>
          <w:rPr>
            <w:noProof/>
            <w:webHidden/>
          </w:rPr>
          <w:fldChar w:fldCharType="separate"/>
        </w:r>
        <w:r w:rsidR="007B063D">
          <w:rPr>
            <w:noProof/>
            <w:webHidden/>
          </w:rPr>
          <w:t>59</w:t>
        </w:r>
        <w:r>
          <w:rPr>
            <w:noProof/>
            <w:webHidden/>
          </w:rPr>
          <w:fldChar w:fldCharType="end"/>
        </w:r>
      </w:hyperlink>
    </w:p>
    <w:p w14:paraId="03EFF583" w14:textId="1D82216C" w:rsidR="0040418A" w:rsidRPr="004426D9" w:rsidRDefault="0040418A" w:rsidP="0040418A">
      <w:pPr>
        <w:rPr>
          <w:rFonts w:cstheme="minorHAnsi"/>
        </w:rPr>
      </w:pPr>
      <w:r w:rsidRPr="004426D9">
        <w:rPr>
          <w:rFonts w:cstheme="minorHAnsi"/>
        </w:rPr>
        <w:fldChar w:fldCharType="end"/>
      </w:r>
    </w:p>
    <w:p w14:paraId="70558A0C" w14:textId="063417FF" w:rsidR="004E6D82" w:rsidRPr="004426D9" w:rsidRDefault="004E6D82" w:rsidP="004E6FFC">
      <w:pPr>
        <w:rPr>
          <w:rFonts w:cstheme="minorHAnsi"/>
        </w:rPr>
      </w:pPr>
    </w:p>
    <w:p w14:paraId="10C5900E" w14:textId="7325028E" w:rsidR="0040418A" w:rsidRPr="004426D9" w:rsidRDefault="004E6D82" w:rsidP="006C102A">
      <w:pPr>
        <w:pStyle w:val="Heading1"/>
        <w:ind w:left="360"/>
        <w:rPr>
          <w:rFonts w:cstheme="minorHAnsi"/>
        </w:rPr>
      </w:pPr>
      <w:r w:rsidRPr="004426D9">
        <w:rPr>
          <w:rFonts w:cstheme="minorHAnsi"/>
        </w:rPr>
        <w:br w:type="page"/>
      </w:r>
      <w:bookmarkStart w:id="2" w:name="_Toc189635422"/>
      <w:r w:rsidR="3052A556" w:rsidRPr="004426D9">
        <w:rPr>
          <w:rFonts w:cstheme="minorHAnsi"/>
        </w:rPr>
        <w:lastRenderedPageBreak/>
        <w:t xml:space="preserve">Executive </w:t>
      </w:r>
      <w:r w:rsidR="00C00F81">
        <w:rPr>
          <w:rFonts w:cstheme="minorHAnsi"/>
        </w:rPr>
        <w:t>S</w:t>
      </w:r>
      <w:r w:rsidR="3052A556" w:rsidRPr="004426D9">
        <w:rPr>
          <w:rFonts w:cstheme="minorHAnsi"/>
        </w:rPr>
        <w:t>ummary</w:t>
      </w:r>
      <w:bookmarkEnd w:id="2"/>
    </w:p>
    <w:p w14:paraId="6F593C4E" w14:textId="7366DCBC" w:rsidR="001B19A9" w:rsidRPr="004426D9" w:rsidRDefault="001A57E8" w:rsidP="0F96EA9A">
      <w:pPr>
        <w:rPr>
          <w:rFonts w:cstheme="minorHAnsi"/>
        </w:rPr>
      </w:pPr>
      <w:r w:rsidRPr="004426D9">
        <w:rPr>
          <w:rFonts w:cstheme="minorHAnsi"/>
        </w:rPr>
        <w:t xml:space="preserve">This </w:t>
      </w:r>
      <w:r w:rsidR="00DA2AF0">
        <w:rPr>
          <w:rFonts w:cstheme="minorHAnsi"/>
        </w:rPr>
        <w:t>C</w:t>
      </w:r>
      <w:r w:rsidRPr="004426D9">
        <w:rPr>
          <w:rFonts w:cstheme="minorHAnsi"/>
        </w:rPr>
        <w:t xml:space="preserve">onsultation </w:t>
      </w:r>
      <w:r w:rsidR="00DA2AF0">
        <w:rPr>
          <w:rFonts w:cstheme="minorHAnsi"/>
        </w:rPr>
        <w:t>R</w:t>
      </w:r>
      <w:r w:rsidRPr="004426D9">
        <w:rPr>
          <w:rFonts w:cstheme="minorHAnsi"/>
        </w:rPr>
        <w:t xml:space="preserve">egulation </w:t>
      </w:r>
      <w:r w:rsidR="00DA2AF0">
        <w:rPr>
          <w:rFonts w:cstheme="minorHAnsi"/>
        </w:rPr>
        <w:t>I</w:t>
      </w:r>
      <w:r w:rsidRPr="004426D9">
        <w:rPr>
          <w:rFonts w:cstheme="minorHAnsi"/>
        </w:rPr>
        <w:t xml:space="preserve">mpact </w:t>
      </w:r>
      <w:r w:rsidR="00DA2AF0">
        <w:rPr>
          <w:rFonts w:cstheme="minorHAnsi"/>
        </w:rPr>
        <w:t>S</w:t>
      </w:r>
      <w:r w:rsidRPr="004426D9">
        <w:rPr>
          <w:rFonts w:cstheme="minorHAnsi"/>
        </w:rPr>
        <w:t xml:space="preserve">tatement </w:t>
      </w:r>
      <w:r w:rsidR="00D81ED0">
        <w:rPr>
          <w:rFonts w:cstheme="minorHAnsi"/>
        </w:rPr>
        <w:t xml:space="preserve">(CRIS) </w:t>
      </w:r>
      <w:r w:rsidRPr="004426D9">
        <w:rPr>
          <w:rFonts w:cstheme="minorHAnsi"/>
        </w:rPr>
        <w:t xml:space="preserve">has been </w:t>
      </w:r>
      <w:r w:rsidR="000A6FD4" w:rsidRPr="004426D9">
        <w:rPr>
          <w:rFonts w:cstheme="minorHAnsi"/>
        </w:rPr>
        <w:t xml:space="preserve">prepared to consider policy options to improve the energy efficiency of three phase </w:t>
      </w:r>
      <w:r w:rsidR="00F61ABA" w:rsidRPr="004426D9">
        <w:rPr>
          <w:rFonts w:cstheme="minorHAnsi"/>
        </w:rPr>
        <w:t xml:space="preserve">cage induction </w:t>
      </w:r>
      <w:r w:rsidR="000A6FD4" w:rsidRPr="004426D9">
        <w:rPr>
          <w:rFonts w:cstheme="minorHAnsi"/>
        </w:rPr>
        <w:t xml:space="preserve">motors supplied in Australia and New Zealand. </w:t>
      </w:r>
      <w:r w:rsidR="004D63AF" w:rsidRPr="004426D9">
        <w:rPr>
          <w:rFonts w:cstheme="minorHAnsi"/>
        </w:rPr>
        <w:t xml:space="preserve">Three phase electric motors are used in </w:t>
      </w:r>
      <w:r w:rsidR="3719BFA3" w:rsidRPr="004426D9">
        <w:rPr>
          <w:rFonts w:cstheme="minorHAnsi"/>
        </w:rPr>
        <w:t>commercial and industrial applications</w:t>
      </w:r>
      <w:r w:rsidR="004D63AF" w:rsidRPr="004426D9">
        <w:rPr>
          <w:rFonts w:cstheme="minorHAnsi"/>
        </w:rPr>
        <w:t xml:space="preserve"> with common examples being pumps, compressors, and </w:t>
      </w:r>
      <w:r w:rsidR="00986032" w:rsidRPr="004426D9">
        <w:rPr>
          <w:rFonts w:cstheme="minorHAnsi"/>
        </w:rPr>
        <w:t xml:space="preserve">conveyor belts. </w:t>
      </w:r>
      <w:bookmarkStart w:id="3" w:name="_Hlk181782433"/>
      <w:r w:rsidR="001B19A9" w:rsidRPr="004426D9">
        <w:rPr>
          <w:rFonts w:cstheme="minorHAnsi"/>
        </w:rPr>
        <w:t>Three phase electric motors</w:t>
      </w:r>
      <w:r w:rsidR="00672E27" w:rsidRPr="004426D9">
        <w:rPr>
          <w:rFonts w:cstheme="minorHAnsi"/>
        </w:rPr>
        <w:t xml:space="preserve"> and</w:t>
      </w:r>
      <w:r w:rsidR="001605B5">
        <w:rPr>
          <w:rFonts w:cstheme="minorHAnsi"/>
        </w:rPr>
        <w:t xml:space="preserve"> the </w:t>
      </w:r>
      <w:r w:rsidR="00672E27" w:rsidRPr="004426D9">
        <w:rPr>
          <w:rFonts w:cstheme="minorHAnsi"/>
        </w:rPr>
        <w:t>systems</w:t>
      </w:r>
      <w:r w:rsidR="001605B5">
        <w:rPr>
          <w:rFonts w:cstheme="minorHAnsi"/>
        </w:rPr>
        <w:t xml:space="preserve"> they drive </w:t>
      </w:r>
      <w:r w:rsidR="00672E27" w:rsidRPr="004426D9">
        <w:rPr>
          <w:rFonts w:cstheme="minorHAnsi"/>
        </w:rPr>
        <w:t xml:space="preserve">are estimated to </w:t>
      </w:r>
      <w:r w:rsidR="001B19A9" w:rsidRPr="004426D9">
        <w:rPr>
          <w:rFonts w:cstheme="minorHAnsi"/>
        </w:rPr>
        <w:t>account for</w:t>
      </w:r>
      <w:r w:rsidR="7120E304" w:rsidRPr="004426D9">
        <w:rPr>
          <w:rFonts w:cstheme="minorHAnsi"/>
        </w:rPr>
        <w:t xml:space="preserve"> </w:t>
      </w:r>
      <w:r w:rsidR="008E049A" w:rsidRPr="004426D9">
        <w:rPr>
          <w:rFonts w:cstheme="minorHAnsi"/>
        </w:rPr>
        <w:t>38</w:t>
      </w:r>
      <w:r w:rsidR="7120E304" w:rsidRPr="004426D9">
        <w:rPr>
          <w:rFonts w:cstheme="minorHAnsi"/>
        </w:rPr>
        <w:t xml:space="preserve">% and </w:t>
      </w:r>
      <w:r w:rsidR="008E049A" w:rsidRPr="004426D9">
        <w:rPr>
          <w:rFonts w:cstheme="minorHAnsi"/>
        </w:rPr>
        <w:t>34</w:t>
      </w:r>
      <w:r w:rsidR="7120E304" w:rsidRPr="004426D9">
        <w:rPr>
          <w:rFonts w:cstheme="minorHAnsi"/>
        </w:rPr>
        <w:t xml:space="preserve">% </w:t>
      </w:r>
      <w:r w:rsidR="001B19A9" w:rsidRPr="004426D9">
        <w:rPr>
          <w:rFonts w:cstheme="minorHAnsi"/>
        </w:rPr>
        <w:t>of electricity</w:t>
      </w:r>
      <w:r w:rsidR="00427A7C" w:rsidRPr="004426D9">
        <w:rPr>
          <w:rFonts w:cstheme="minorHAnsi"/>
        </w:rPr>
        <w:t xml:space="preserve"> use</w:t>
      </w:r>
      <w:r w:rsidR="001B19A9" w:rsidRPr="004426D9">
        <w:rPr>
          <w:rFonts w:cstheme="minorHAnsi"/>
        </w:rPr>
        <w:t xml:space="preserve"> in Australia and New Zealand respectively. Given the large amount of energy use, small efficiency gains can have a large impact. </w:t>
      </w:r>
      <w:bookmarkEnd w:id="3"/>
    </w:p>
    <w:p w14:paraId="5377D867" w14:textId="61FBCC18" w:rsidR="004D63AF" w:rsidRPr="004426D9" w:rsidRDefault="000D15E6" w:rsidP="00786E90">
      <w:pPr>
        <w:rPr>
          <w:rFonts w:cstheme="minorHAnsi"/>
        </w:rPr>
      </w:pPr>
      <w:r w:rsidRPr="004426D9">
        <w:rPr>
          <w:rFonts w:cstheme="minorHAnsi"/>
        </w:rPr>
        <w:t>B</w:t>
      </w:r>
      <w:r w:rsidR="00F66C81" w:rsidRPr="004426D9">
        <w:rPr>
          <w:rFonts w:cstheme="minorHAnsi"/>
        </w:rPr>
        <w:t xml:space="preserve">are three phase electric motors and </w:t>
      </w:r>
      <w:r w:rsidRPr="004426D9">
        <w:rPr>
          <w:rFonts w:cstheme="minorHAnsi"/>
        </w:rPr>
        <w:t xml:space="preserve">motors </w:t>
      </w:r>
      <w:r w:rsidR="00C45E58" w:rsidRPr="004426D9">
        <w:rPr>
          <w:rFonts w:cstheme="minorHAnsi"/>
          <w:lang w:val="en-NZ"/>
        </w:rPr>
        <w:t>embedded</w:t>
      </w:r>
      <w:r w:rsidR="00C45E58">
        <w:rPr>
          <w:rFonts w:cstheme="minorHAnsi"/>
          <w:lang w:val="en-NZ"/>
        </w:rPr>
        <w:t xml:space="preserve"> in or packaged</w:t>
      </w:r>
      <w:r w:rsidR="00C45E58">
        <w:rPr>
          <w:rFonts w:cstheme="minorHAnsi"/>
        </w:rPr>
        <w:t xml:space="preserve"> with</w:t>
      </w:r>
      <w:r w:rsidR="00F66C81" w:rsidRPr="004426D9">
        <w:rPr>
          <w:rFonts w:cstheme="minorHAnsi"/>
        </w:rPr>
        <w:t xml:space="preserve"> machines are regulated in</w:t>
      </w:r>
      <w:r w:rsidR="00986032" w:rsidRPr="004426D9">
        <w:rPr>
          <w:rFonts w:cstheme="minorHAnsi"/>
        </w:rPr>
        <w:t xml:space="preserve"> Australia and New Zealand</w:t>
      </w:r>
      <w:r w:rsidR="00F66C81" w:rsidRPr="004426D9">
        <w:rPr>
          <w:rFonts w:cstheme="minorHAnsi"/>
        </w:rPr>
        <w:t xml:space="preserve"> and have been</w:t>
      </w:r>
      <w:r w:rsidR="00986032" w:rsidRPr="004426D9">
        <w:rPr>
          <w:rFonts w:cstheme="minorHAnsi"/>
        </w:rPr>
        <w:t xml:space="preserve"> since </w:t>
      </w:r>
      <w:r w:rsidR="00DC757C" w:rsidRPr="004426D9">
        <w:rPr>
          <w:rFonts w:cstheme="minorHAnsi"/>
        </w:rPr>
        <w:t>2001 and 2002 respectively.</w:t>
      </w:r>
    </w:p>
    <w:p w14:paraId="4282ECB5" w14:textId="36C771CA" w:rsidR="00786E90" w:rsidRPr="004426D9" w:rsidRDefault="004D63AF" w:rsidP="00786E90">
      <w:pPr>
        <w:rPr>
          <w:rFonts w:cstheme="minorHAnsi"/>
        </w:rPr>
      </w:pPr>
      <w:r w:rsidRPr="004426D9">
        <w:rPr>
          <w:rFonts w:cstheme="minorHAnsi"/>
        </w:rPr>
        <w:t xml:space="preserve">A range of policy options </w:t>
      </w:r>
      <w:r w:rsidR="000D15E6" w:rsidRPr="004426D9">
        <w:rPr>
          <w:rFonts w:cstheme="minorHAnsi"/>
        </w:rPr>
        <w:t xml:space="preserve">is </w:t>
      </w:r>
      <w:r w:rsidRPr="004426D9">
        <w:rPr>
          <w:rFonts w:cstheme="minorHAnsi"/>
        </w:rPr>
        <w:t xml:space="preserve">considered including </w:t>
      </w:r>
      <w:r w:rsidR="00CC65D2" w:rsidRPr="004426D9">
        <w:rPr>
          <w:rFonts w:cstheme="minorHAnsi"/>
        </w:rPr>
        <w:t xml:space="preserve">increasing </w:t>
      </w:r>
      <w:r w:rsidRPr="004426D9">
        <w:rPr>
          <w:rFonts w:cstheme="minorHAnsi"/>
        </w:rPr>
        <w:t>the scope of products regulated</w:t>
      </w:r>
      <w:r w:rsidR="00FA31CA" w:rsidRPr="004426D9">
        <w:rPr>
          <w:rFonts w:cstheme="minorHAnsi"/>
        </w:rPr>
        <w:t>,</w:t>
      </w:r>
      <w:r w:rsidR="00CC65D2" w:rsidRPr="004426D9">
        <w:rPr>
          <w:rFonts w:cstheme="minorHAnsi"/>
        </w:rPr>
        <w:t xml:space="preserve"> and</w:t>
      </w:r>
      <w:r w:rsidRPr="004426D9">
        <w:rPr>
          <w:rFonts w:cstheme="minorHAnsi"/>
        </w:rPr>
        <w:t xml:space="preserve"> increasing the </w:t>
      </w:r>
      <w:r w:rsidR="00CC65D2" w:rsidRPr="004426D9">
        <w:rPr>
          <w:rFonts w:cstheme="minorHAnsi"/>
        </w:rPr>
        <w:t>Minimum Energy Performance Standards</w:t>
      </w:r>
      <w:r w:rsidR="0060041B" w:rsidRPr="004426D9">
        <w:rPr>
          <w:rFonts w:cstheme="minorHAnsi"/>
        </w:rPr>
        <w:t xml:space="preserve"> (MEPS)</w:t>
      </w:r>
      <w:r w:rsidR="00CC65D2" w:rsidRPr="004426D9">
        <w:rPr>
          <w:rFonts w:cstheme="minorHAnsi"/>
        </w:rPr>
        <w:t xml:space="preserve">. </w:t>
      </w:r>
      <w:r w:rsidR="008F0506" w:rsidRPr="004426D9">
        <w:rPr>
          <w:rFonts w:cstheme="minorHAnsi"/>
        </w:rPr>
        <w:t>Less significant</w:t>
      </w:r>
      <w:r w:rsidR="00B9096D" w:rsidRPr="004426D9">
        <w:rPr>
          <w:rFonts w:cstheme="minorHAnsi"/>
        </w:rPr>
        <w:t xml:space="preserve"> changes</w:t>
      </w:r>
      <w:r w:rsidR="00B50D8D" w:rsidRPr="004426D9">
        <w:rPr>
          <w:rFonts w:cstheme="minorHAnsi"/>
        </w:rPr>
        <w:t xml:space="preserve"> considered</w:t>
      </w:r>
      <w:r w:rsidR="00B9096D" w:rsidRPr="004426D9">
        <w:rPr>
          <w:rFonts w:cstheme="minorHAnsi"/>
        </w:rPr>
        <w:t xml:space="preserve"> include </w:t>
      </w:r>
      <w:r w:rsidR="00384AF3" w:rsidRPr="004426D9">
        <w:rPr>
          <w:rFonts w:cstheme="minorHAnsi"/>
        </w:rPr>
        <w:t>registration changes, and new labelling requirements where the registration number must be displayed</w:t>
      </w:r>
      <w:r w:rsidR="00862895">
        <w:rPr>
          <w:rFonts w:cstheme="minorHAnsi"/>
        </w:rPr>
        <w:t>, or information must be disclosed</w:t>
      </w:r>
      <w:r w:rsidR="00B56484">
        <w:rPr>
          <w:rFonts w:cstheme="minorHAnsi"/>
        </w:rPr>
        <w:t xml:space="preserve"> on technical datasheets etc</w:t>
      </w:r>
      <w:r w:rsidR="00B56484" w:rsidRPr="004426D9">
        <w:rPr>
          <w:rFonts w:cstheme="minorHAnsi"/>
        </w:rPr>
        <w:t>.</w:t>
      </w:r>
      <w:r w:rsidR="00384AF3" w:rsidRPr="004426D9">
        <w:rPr>
          <w:rFonts w:cstheme="minorHAnsi"/>
        </w:rPr>
        <w:t xml:space="preserve"> In addition to this are more technical changes </w:t>
      </w:r>
      <w:r w:rsidR="002F50C1" w:rsidRPr="004426D9">
        <w:rPr>
          <w:rFonts w:cstheme="minorHAnsi"/>
        </w:rPr>
        <w:t>proposed to align with the E</w:t>
      </w:r>
      <w:r w:rsidR="001267D4">
        <w:rPr>
          <w:rFonts w:cstheme="minorHAnsi"/>
        </w:rPr>
        <w:t xml:space="preserve">uropean </w:t>
      </w:r>
      <w:r w:rsidR="002F50C1" w:rsidRPr="004426D9">
        <w:rPr>
          <w:rFonts w:cstheme="minorHAnsi"/>
        </w:rPr>
        <w:t>U</w:t>
      </w:r>
      <w:r w:rsidR="001267D4">
        <w:rPr>
          <w:rFonts w:cstheme="minorHAnsi"/>
        </w:rPr>
        <w:t>nion</w:t>
      </w:r>
      <w:r w:rsidR="002F50C1" w:rsidRPr="004426D9">
        <w:rPr>
          <w:rFonts w:cstheme="minorHAnsi"/>
        </w:rPr>
        <w:t xml:space="preserve"> eco</w:t>
      </w:r>
      <w:r w:rsidR="000B67EC">
        <w:rPr>
          <w:rFonts w:cstheme="minorHAnsi"/>
        </w:rPr>
        <w:t>-</w:t>
      </w:r>
      <w:r w:rsidR="002F50C1" w:rsidRPr="004426D9">
        <w:rPr>
          <w:rFonts w:cstheme="minorHAnsi"/>
        </w:rPr>
        <w:t xml:space="preserve">design requirements and </w:t>
      </w:r>
      <w:r w:rsidR="00502560">
        <w:rPr>
          <w:rFonts w:cstheme="minorHAnsi"/>
        </w:rPr>
        <w:t xml:space="preserve">to </w:t>
      </w:r>
      <w:r w:rsidR="001267D4">
        <w:rPr>
          <w:rFonts w:cstheme="minorHAnsi"/>
        </w:rPr>
        <w:t>improve</w:t>
      </w:r>
      <w:r w:rsidR="002F50C1" w:rsidRPr="004426D9">
        <w:rPr>
          <w:rFonts w:cstheme="minorHAnsi"/>
        </w:rPr>
        <w:t xml:space="preserve"> international alignment. </w:t>
      </w:r>
    </w:p>
    <w:p w14:paraId="453662BF" w14:textId="59DD32A7" w:rsidR="00414CC4" w:rsidRPr="004426D9" w:rsidRDefault="00FA37A0" w:rsidP="24C53830">
      <w:pPr>
        <w:rPr>
          <w:rFonts w:cstheme="minorHAnsi"/>
        </w:rPr>
      </w:pPr>
      <w:r w:rsidRPr="004426D9">
        <w:rPr>
          <w:rFonts w:cstheme="minorHAnsi"/>
        </w:rPr>
        <w:t>The</w:t>
      </w:r>
      <w:r w:rsidR="6B96DC3D" w:rsidRPr="004426D9">
        <w:rPr>
          <w:rFonts w:cstheme="minorHAnsi"/>
        </w:rPr>
        <w:t xml:space="preserve"> New Zealand</w:t>
      </w:r>
      <w:r w:rsidRPr="004426D9">
        <w:rPr>
          <w:rFonts w:cstheme="minorHAnsi"/>
        </w:rPr>
        <w:t xml:space="preserve"> Energy Efficiency and Conservation </w:t>
      </w:r>
      <w:r w:rsidR="00823367" w:rsidRPr="004426D9">
        <w:rPr>
          <w:rFonts w:cstheme="minorHAnsi"/>
        </w:rPr>
        <w:t>Authority</w:t>
      </w:r>
      <w:r w:rsidR="00592128">
        <w:rPr>
          <w:rFonts w:cstheme="minorHAnsi"/>
        </w:rPr>
        <w:t xml:space="preserve"> (EECA)</w:t>
      </w:r>
      <w:r w:rsidRPr="004426D9">
        <w:rPr>
          <w:rFonts w:cstheme="minorHAnsi"/>
        </w:rPr>
        <w:t xml:space="preserve"> has prepared this</w:t>
      </w:r>
      <w:r w:rsidR="006E4448">
        <w:rPr>
          <w:rFonts w:cstheme="minorHAnsi"/>
        </w:rPr>
        <w:t xml:space="preserve"> CRIS</w:t>
      </w:r>
      <w:r w:rsidRPr="004426D9">
        <w:rPr>
          <w:rFonts w:cstheme="minorHAnsi"/>
        </w:rPr>
        <w:t xml:space="preserve"> </w:t>
      </w:r>
      <w:r w:rsidR="00823367" w:rsidRPr="004426D9">
        <w:rPr>
          <w:rFonts w:cstheme="minorHAnsi"/>
        </w:rPr>
        <w:t>on behalf of the Equipment Energy Efficiency (E3) programme.</w:t>
      </w:r>
      <w:r w:rsidR="007F7476" w:rsidRPr="004426D9">
        <w:rPr>
          <w:rFonts w:cstheme="minorHAnsi"/>
        </w:rPr>
        <w:t xml:space="preserve"> </w:t>
      </w:r>
      <w:r w:rsidR="001D2FE4" w:rsidRPr="004426D9">
        <w:rPr>
          <w:rFonts w:cstheme="minorHAnsi"/>
        </w:rPr>
        <w:t>The purpose of this document is to explain the barrier</w:t>
      </w:r>
      <w:r w:rsidR="00B96582" w:rsidRPr="004426D9">
        <w:rPr>
          <w:rFonts w:cstheme="minorHAnsi"/>
        </w:rPr>
        <w:t>s</w:t>
      </w:r>
      <w:r w:rsidR="001D2FE4" w:rsidRPr="004426D9">
        <w:rPr>
          <w:rFonts w:cstheme="minorHAnsi"/>
        </w:rPr>
        <w:t xml:space="preserve"> to the uptake o</w:t>
      </w:r>
      <w:r w:rsidR="0600AEE2" w:rsidRPr="004426D9">
        <w:rPr>
          <w:rFonts w:cstheme="minorHAnsi"/>
        </w:rPr>
        <w:t>f</w:t>
      </w:r>
      <w:r w:rsidR="001D2FE4" w:rsidRPr="004426D9">
        <w:rPr>
          <w:rFonts w:cstheme="minorHAnsi"/>
        </w:rPr>
        <w:t xml:space="preserve"> more efficient three phase electric motors</w:t>
      </w:r>
      <w:r w:rsidR="00B9096D" w:rsidRPr="004426D9">
        <w:rPr>
          <w:rFonts w:cstheme="minorHAnsi"/>
        </w:rPr>
        <w:t xml:space="preserve">, potential regulatory options to address them, and the benefits and costs of each option. </w:t>
      </w:r>
      <w:r w:rsidR="00414CC4" w:rsidRPr="004426D9">
        <w:rPr>
          <w:rFonts w:cstheme="minorHAnsi"/>
        </w:rPr>
        <w:t>Following feedback f</w:t>
      </w:r>
      <w:r w:rsidR="08AF9435" w:rsidRPr="004426D9">
        <w:rPr>
          <w:rFonts w:cstheme="minorHAnsi"/>
        </w:rPr>
        <w:t>ro</w:t>
      </w:r>
      <w:r w:rsidR="00414CC4" w:rsidRPr="004426D9">
        <w:rPr>
          <w:rFonts w:cstheme="minorHAnsi"/>
        </w:rPr>
        <w:t xml:space="preserve">m stakeholders a </w:t>
      </w:r>
      <w:r w:rsidR="00C50893">
        <w:rPr>
          <w:rFonts w:cstheme="minorHAnsi"/>
        </w:rPr>
        <w:t>D</w:t>
      </w:r>
      <w:r w:rsidR="00414CC4" w:rsidRPr="004426D9">
        <w:rPr>
          <w:rFonts w:cstheme="minorHAnsi"/>
        </w:rPr>
        <w:t xml:space="preserve">ecision </w:t>
      </w:r>
      <w:r w:rsidR="00C50893">
        <w:rPr>
          <w:rFonts w:cstheme="minorHAnsi"/>
        </w:rPr>
        <w:t>R</w:t>
      </w:r>
      <w:r w:rsidR="00414CC4" w:rsidRPr="004426D9">
        <w:rPr>
          <w:rFonts w:cstheme="minorHAnsi"/>
        </w:rPr>
        <w:t xml:space="preserve">egulation </w:t>
      </w:r>
      <w:r w:rsidR="00C50893">
        <w:rPr>
          <w:rFonts w:cstheme="minorHAnsi"/>
        </w:rPr>
        <w:t>I</w:t>
      </w:r>
      <w:r w:rsidR="00414CC4" w:rsidRPr="004426D9">
        <w:rPr>
          <w:rFonts w:cstheme="minorHAnsi"/>
        </w:rPr>
        <w:t xml:space="preserve">mpact </w:t>
      </w:r>
      <w:r w:rsidR="00C50893">
        <w:rPr>
          <w:rFonts w:cstheme="minorHAnsi"/>
        </w:rPr>
        <w:t>S</w:t>
      </w:r>
      <w:r w:rsidR="00414CC4" w:rsidRPr="004426D9">
        <w:rPr>
          <w:rFonts w:cstheme="minorHAnsi"/>
        </w:rPr>
        <w:t>tatement</w:t>
      </w:r>
      <w:r w:rsidR="00C50893">
        <w:rPr>
          <w:rFonts w:cstheme="minorHAnsi"/>
        </w:rPr>
        <w:t xml:space="preserve"> (DRIS)</w:t>
      </w:r>
      <w:r w:rsidR="00414CC4" w:rsidRPr="004426D9">
        <w:rPr>
          <w:rFonts w:cstheme="minorHAnsi"/>
        </w:rPr>
        <w:t xml:space="preserve"> will be prepared for consideration by </w:t>
      </w:r>
      <w:r w:rsidR="00592128">
        <w:rPr>
          <w:rFonts w:cstheme="minorHAnsi"/>
        </w:rPr>
        <w:t xml:space="preserve">the </w:t>
      </w:r>
      <w:r w:rsidR="00414CC4" w:rsidRPr="004426D9">
        <w:rPr>
          <w:rFonts w:cstheme="minorHAnsi"/>
        </w:rPr>
        <w:t>Energy</w:t>
      </w:r>
      <w:r w:rsidR="00592128">
        <w:rPr>
          <w:rFonts w:cstheme="minorHAnsi"/>
        </w:rPr>
        <w:t xml:space="preserve"> and Climate Change Ministerial Council</w:t>
      </w:r>
      <w:r w:rsidR="00414CC4" w:rsidRPr="004426D9">
        <w:rPr>
          <w:rFonts w:cstheme="minorHAnsi"/>
        </w:rPr>
        <w:t xml:space="preserve"> </w:t>
      </w:r>
      <w:r w:rsidR="00592128">
        <w:rPr>
          <w:rFonts w:cstheme="minorHAnsi"/>
        </w:rPr>
        <w:t xml:space="preserve">(ECMC) </w:t>
      </w:r>
      <w:r w:rsidR="00414CC4" w:rsidRPr="004426D9">
        <w:rPr>
          <w:rFonts w:cstheme="minorHAnsi"/>
        </w:rPr>
        <w:t xml:space="preserve">in Australia, and </w:t>
      </w:r>
      <w:r w:rsidR="00113937">
        <w:rPr>
          <w:rFonts w:cstheme="minorHAnsi"/>
        </w:rPr>
        <w:t>the</w:t>
      </w:r>
      <w:r w:rsidR="00414CC4" w:rsidRPr="004426D9">
        <w:rPr>
          <w:rFonts w:cstheme="minorHAnsi"/>
        </w:rPr>
        <w:t xml:space="preserve"> New Zealand</w:t>
      </w:r>
      <w:r w:rsidR="00113937">
        <w:rPr>
          <w:rFonts w:cstheme="minorHAnsi"/>
        </w:rPr>
        <w:t xml:space="preserve"> Government</w:t>
      </w:r>
      <w:r w:rsidR="00414CC4" w:rsidRPr="004426D9">
        <w:rPr>
          <w:rFonts w:cstheme="minorHAnsi"/>
        </w:rPr>
        <w:t xml:space="preserve">. </w:t>
      </w:r>
    </w:p>
    <w:p w14:paraId="46151BA1" w14:textId="54A7BF69" w:rsidR="003C3CE1" w:rsidRPr="004426D9" w:rsidRDefault="003C3CE1" w:rsidP="00786E90">
      <w:pPr>
        <w:rPr>
          <w:rFonts w:cstheme="minorHAnsi"/>
          <w:lang w:val="en-NZ"/>
        </w:rPr>
      </w:pPr>
      <w:r w:rsidRPr="004426D9">
        <w:rPr>
          <w:rFonts w:cstheme="minorHAnsi"/>
        </w:rPr>
        <w:t>Some of the barrier</w:t>
      </w:r>
      <w:r w:rsidR="006D431D" w:rsidRPr="004426D9">
        <w:rPr>
          <w:rFonts w:cstheme="minorHAnsi"/>
        </w:rPr>
        <w:t>s</w:t>
      </w:r>
      <w:r w:rsidRPr="004426D9">
        <w:rPr>
          <w:rFonts w:cstheme="minorHAnsi"/>
        </w:rPr>
        <w:t xml:space="preserve"> preventing the uptake of more efficient three phase electric motors are </w:t>
      </w:r>
      <w:r w:rsidRPr="004426D9">
        <w:rPr>
          <w:rFonts w:cstheme="minorHAnsi"/>
          <w:lang w:val="en-NZ"/>
        </w:rPr>
        <w:t xml:space="preserve">information asymmetry, and split incentives. A large number of three phase electric motors are </w:t>
      </w:r>
      <w:r w:rsidR="003B78AE" w:rsidRPr="004426D9">
        <w:rPr>
          <w:rFonts w:cstheme="minorHAnsi"/>
          <w:lang w:val="en-NZ"/>
        </w:rPr>
        <w:t>embedded</w:t>
      </w:r>
      <w:r w:rsidR="005E0A1E">
        <w:rPr>
          <w:rFonts w:cstheme="minorHAnsi"/>
          <w:lang w:val="en-NZ"/>
        </w:rPr>
        <w:t xml:space="preserve"> in or packaged</w:t>
      </w:r>
      <w:r w:rsidR="003B78AE" w:rsidRPr="004426D9">
        <w:rPr>
          <w:rFonts w:cstheme="minorHAnsi"/>
          <w:lang w:val="en-NZ"/>
        </w:rPr>
        <w:t xml:space="preserve"> </w:t>
      </w:r>
      <w:r w:rsidR="005E0A1E">
        <w:rPr>
          <w:rFonts w:cstheme="minorHAnsi"/>
          <w:lang w:val="en-NZ"/>
        </w:rPr>
        <w:t>with</w:t>
      </w:r>
      <w:r w:rsidR="003B78AE" w:rsidRPr="004426D9">
        <w:rPr>
          <w:rFonts w:cstheme="minorHAnsi"/>
          <w:lang w:val="en-NZ"/>
        </w:rPr>
        <w:t xml:space="preserve"> machines, meaning the purchase</w:t>
      </w:r>
      <w:r w:rsidR="00FB2A5A" w:rsidRPr="004426D9">
        <w:rPr>
          <w:rFonts w:cstheme="minorHAnsi"/>
          <w:lang w:val="en-NZ"/>
        </w:rPr>
        <w:t>r</w:t>
      </w:r>
      <w:r w:rsidR="003B78AE" w:rsidRPr="004426D9">
        <w:rPr>
          <w:rFonts w:cstheme="minorHAnsi"/>
          <w:lang w:val="en-NZ"/>
        </w:rPr>
        <w:t xml:space="preserve"> does not have the information available on the efficiency of the three phase electric motor</w:t>
      </w:r>
      <w:r w:rsidR="007B1932" w:rsidRPr="004426D9">
        <w:rPr>
          <w:rFonts w:cstheme="minorHAnsi"/>
          <w:lang w:val="en-NZ"/>
        </w:rPr>
        <w:t xml:space="preserve">. In some </w:t>
      </w:r>
      <w:r w:rsidR="00FB2A5A" w:rsidRPr="004426D9">
        <w:rPr>
          <w:rFonts w:cstheme="minorHAnsi"/>
          <w:lang w:val="en-NZ"/>
        </w:rPr>
        <w:t>cases,</w:t>
      </w:r>
      <w:r w:rsidR="007B1932" w:rsidRPr="004426D9">
        <w:rPr>
          <w:rFonts w:cstheme="minorHAnsi"/>
          <w:lang w:val="en-NZ"/>
        </w:rPr>
        <w:t xml:space="preserve"> the </w:t>
      </w:r>
      <w:r w:rsidR="00B96582" w:rsidRPr="004426D9">
        <w:rPr>
          <w:rFonts w:cstheme="minorHAnsi"/>
          <w:lang w:val="en-NZ"/>
        </w:rPr>
        <w:t>operating costs and capital costs</w:t>
      </w:r>
      <w:r w:rsidR="007B1932" w:rsidRPr="004426D9">
        <w:rPr>
          <w:rFonts w:cstheme="minorHAnsi"/>
          <w:lang w:val="en-NZ"/>
        </w:rPr>
        <w:t xml:space="preserve"> of the business are managed by different departments meaning</w:t>
      </w:r>
      <w:r w:rsidR="00F362BE" w:rsidRPr="004426D9">
        <w:rPr>
          <w:rFonts w:cstheme="minorHAnsi"/>
          <w:lang w:val="en-NZ"/>
        </w:rPr>
        <w:t xml:space="preserve">, while a more efficient three phase electric motor may have a lower lifetime cost, they </w:t>
      </w:r>
      <w:r w:rsidR="00592128">
        <w:rPr>
          <w:rFonts w:cstheme="minorHAnsi"/>
          <w:lang w:val="en-NZ"/>
        </w:rPr>
        <w:t>may not</w:t>
      </w:r>
      <w:r w:rsidR="00F362BE" w:rsidRPr="004426D9">
        <w:rPr>
          <w:rFonts w:cstheme="minorHAnsi"/>
          <w:lang w:val="en-NZ"/>
        </w:rPr>
        <w:t xml:space="preserve"> be purchased </w:t>
      </w:r>
      <w:r w:rsidR="00B05800" w:rsidRPr="004426D9">
        <w:rPr>
          <w:rFonts w:cstheme="minorHAnsi"/>
          <w:lang w:val="en-NZ"/>
        </w:rPr>
        <w:t xml:space="preserve">as they have </w:t>
      </w:r>
      <w:r w:rsidR="00B96582" w:rsidRPr="004426D9">
        <w:rPr>
          <w:rFonts w:cstheme="minorHAnsi"/>
          <w:lang w:val="en-NZ"/>
        </w:rPr>
        <w:t xml:space="preserve">a </w:t>
      </w:r>
      <w:r w:rsidR="009A35A1" w:rsidRPr="004426D9">
        <w:rPr>
          <w:rFonts w:cstheme="minorHAnsi"/>
          <w:lang w:val="en-NZ"/>
        </w:rPr>
        <w:t xml:space="preserve">higher </w:t>
      </w:r>
      <w:r w:rsidR="006E6383">
        <w:rPr>
          <w:rFonts w:cstheme="minorHAnsi"/>
          <w:lang w:val="en-NZ"/>
        </w:rPr>
        <w:t xml:space="preserve">upfront </w:t>
      </w:r>
      <w:r w:rsidR="00B05800" w:rsidRPr="004426D9">
        <w:rPr>
          <w:rFonts w:cstheme="minorHAnsi"/>
          <w:lang w:val="en-NZ"/>
        </w:rPr>
        <w:t>cap</w:t>
      </w:r>
      <w:r w:rsidR="00B96582" w:rsidRPr="004426D9">
        <w:rPr>
          <w:rFonts w:cstheme="minorHAnsi"/>
          <w:lang w:val="en-NZ"/>
        </w:rPr>
        <w:t>ital cost</w:t>
      </w:r>
      <w:r w:rsidR="00B05800" w:rsidRPr="004426D9">
        <w:rPr>
          <w:rFonts w:cstheme="minorHAnsi"/>
          <w:lang w:val="en-NZ"/>
        </w:rPr>
        <w:t xml:space="preserve">. </w:t>
      </w:r>
    </w:p>
    <w:p w14:paraId="43CC01CF" w14:textId="547FEE96" w:rsidR="00512BA4" w:rsidRPr="004426D9" w:rsidRDefault="00BB7FB4" w:rsidP="57D935E5">
      <w:pPr>
        <w:rPr>
          <w:rFonts w:cstheme="minorHAnsi"/>
          <w:lang w:val="en-NZ"/>
        </w:rPr>
      </w:pPr>
      <w:r w:rsidRPr="004426D9">
        <w:rPr>
          <w:rFonts w:cstheme="minorHAnsi"/>
          <w:lang w:val="en-NZ"/>
        </w:rPr>
        <w:t xml:space="preserve">The policy options for scope and </w:t>
      </w:r>
      <w:r w:rsidR="001D2A6F" w:rsidRPr="004426D9">
        <w:rPr>
          <w:rFonts w:cstheme="minorHAnsi"/>
          <w:lang w:val="en-NZ"/>
        </w:rPr>
        <w:t>MEPS</w:t>
      </w:r>
      <w:r w:rsidRPr="004426D9">
        <w:rPr>
          <w:rFonts w:cstheme="minorHAnsi"/>
          <w:lang w:val="en-NZ"/>
        </w:rPr>
        <w:t xml:space="preserve"> a</w:t>
      </w:r>
      <w:r w:rsidR="001D2A6F" w:rsidRPr="004426D9">
        <w:rPr>
          <w:rFonts w:cstheme="minorHAnsi"/>
          <w:lang w:val="en-NZ"/>
        </w:rPr>
        <w:t>re</w:t>
      </w:r>
      <w:r w:rsidRPr="004426D9">
        <w:rPr>
          <w:rFonts w:cstheme="minorHAnsi"/>
          <w:lang w:val="en-NZ"/>
        </w:rPr>
        <w:t xml:space="preserve"> presented below</w:t>
      </w:r>
      <w:r w:rsidR="00B001AD" w:rsidRPr="004426D9">
        <w:rPr>
          <w:rFonts w:cstheme="minorHAnsi"/>
          <w:lang w:val="en-NZ"/>
        </w:rPr>
        <w:t xml:space="preserve">. There are </w:t>
      </w:r>
      <w:r w:rsidR="4DFE17CF" w:rsidRPr="004426D9">
        <w:rPr>
          <w:rFonts w:cstheme="minorHAnsi"/>
          <w:lang w:val="en-NZ"/>
        </w:rPr>
        <w:t>three</w:t>
      </w:r>
      <w:r w:rsidR="00B001AD" w:rsidRPr="004426D9">
        <w:rPr>
          <w:rFonts w:cstheme="minorHAnsi"/>
          <w:lang w:val="en-NZ"/>
        </w:rPr>
        <w:t xml:space="preserve"> options considered</w:t>
      </w:r>
      <w:r w:rsidR="004F6102" w:rsidRPr="004426D9">
        <w:rPr>
          <w:rFonts w:cstheme="minorHAnsi"/>
          <w:lang w:val="en-NZ"/>
        </w:rPr>
        <w:t>:</w:t>
      </w:r>
    </w:p>
    <w:p w14:paraId="4245C750" w14:textId="3840CA2C" w:rsidR="00B001AD" w:rsidRPr="004426D9" w:rsidRDefault="2D769C93" w:rsidP="57D935E5">
      <w:pPr>
        <w:pStyle w:val="ListParagraph"/>
        <w:numPr>
          <w:ilvl w:val="0"/>
          <w:numId w:val="2"/>
        </w:numPr>
        <w:rPr>
          <w:rFonts w:cstheme="minorHAnsi"/>
          <w:lang w:val="en-NZ"/>
        </w:rPr>
      </w:pPr>
      <w:r w:rsidRPr="004426D9">
        <w:rPr>
          <w:rFonts w:cstheme="minorHAnsi"/>
          <w:lang w:val="en-NZ"/>
        </w:rPr>
        <w:t xml:space="preserve">Option 0: BAU - no changes to the current regulation in Australia and New Zealand: MEPS remain at IE2 level for three phase electric motors </w:t>
      </w:r>
      <w:r w:rsidR="000C0782" w:rsidRPr="004426D9">
        <w:rPr>
          <w:rFonts w:cstheme="minorHAnsi"/>
          <w:lang w:val="en-NZ"/>
        </w:rPr>
        <w:t xml:space="preserve">between </w:t>
      </w:r>
      <w:r w:rsidRPr="004426D9">
        <w:rPr>
          <w:rFonts w:cstheme="minorHAnsi"/>
          <w:lang w:val="en-NZ"/>
        </w:rPr>
        <w:t>0.7</w:t>
      </w:r>
      <w:r w:rsidR="003F22C8" w:rsidRPr="004426D9">
        <w:rPr>
          <w:rFonts w:cstheme="minorHAnsi"/>
          <w:lang w:val="en-NZ"/>
        </w:rPr>
        <w:t>3</w:t>
      </w:r>
      <w:r w:rsidRPr="004426D9">
        <w:rPr>
          <w:rFonts w:cstheme="minorHAnsi"/>
          <w:lang w:val="en-NZ"/>
        </w:rPr>
        <w:t xml:space="preserve">kW (inclusive) to less than 185kW. </w:t>
      </w:r>
    </w:p>
    <w:p w14:paraId="47E04C16" w14:textId="035A9ED4" w:rsidR="00B001AD" w:rsidRPr="004426D9" w:rsidRDefault="2D769C93" w:rsidP="57D935E5">
      <w:pPr>
        <w:pStyle w:val="ListParagraph"/>
        <w:numPr>
          <w:ilvl w:val="0"/>
          <w:numId w:val="2"/>
        </w:numPr>
        <w:rPr>
          <w:rFonts w:cstheme="minorHAnsi"/>
          <w:lang w:val="en-NZ"/>
        </w:rPr>
      </w:pPr>
      <w:r w:rsidRPr="004426D9">
        <w:rPr>
          <w:rFonts w:cstheme="minorHAnsi"/>
          <w:lang w:val="en-NZ"/>
        </w:rPr>
        <w:t xml:space="preserve">Option 1 </w:t>
      </w:r>
      <w:r w:rsidR="05BC30F4" w:rsidRPr="004426D9">
        <w:rPr>
          <w:rFonts w:cstheme="minorHAnsi"/>
          <w:lang w:val="en-NZ"/>
        </w:rPr>
        <w:t xml:space="preserve">(referred to as </w:t>
      </w:r>
      <w:r w:rsidR="00150E90" w:rsidRPr="004426D9">
        <w:rPr>
          <w:rFonts w:cstheme="minorHAnsi"/>
          <w:lang w:val="en-NZ"/>
        </w:rPr>
        <w:t>Level 1</w:t>
      </w:r>
      <w:r w:rsidR="22B9F50F" w:rsidRPr="004426D9">
        <w:rPr>
          <w:rFonts w:cstheme="minorHAnsi"/>
          <w:lang w:val="en-NZ"/>
        </w:rPr>
        <w:t xml:space="preserve"> in this CRIS)</w:t>
      </w:r>
      <w:r w:rsidR="0047686A" w:rsidRPr="004426D9">
        <w:rPr>
          <w:rFonts w:cstheme="minorHAnsi"/>
          <w:lang w:val="en-NZ"/>
        </w:rPr>
        <w:t>,</w:t>
      </w:r>
      <w:r w:rsidR="00B001AD" w:rsidRPr="004426D9">
        <w:rPr>
          <w:rFonts w:cstheme="minorHAnsi"/>
          <w:lang w:val="en-NZ"/>
        </w:rPr>
        <w:t xml:space="preserve"> where the scope of the regulations is increased from </w:t>
      </w:r>
      <w:r w:rsidR="003120EA" w:rsidRPr="004426D9">
        <w:rPr>
          <w:rFonts w:cstheme="minorHAnsi"/>
          <w:lang w:val="en-NZ"/>
        </w:rPr>
        <w:t>0.7</w:t>
      </w:r>
      <w:r w:rsidR="00C558F6" w:rsidRPr="004426D9">
        <w:rPr>
          <w:rFonts w:cstheme="minorHAnsi"/>
          <w:lang w:val="en-NZ"/>
        </w:rPr>
        <w:t>3</w:t>
      </w:r>
      <w:r w:rsidR="003120EA" w:rsidRPr="004426D9">
        <w:rPr>
          <w:rFonts w:cstheme="minorHAnsi"/>
          <w:lang w:val="en-NZ"/>
        </w:rPr>
        <w:t>kW to 185kW to 0.12kW to 375kW</w:t>
      </w:r>
      <w:r w:rsidR="00210346" w:rsidRPr="004426D9">
        <w:rPr>
          <w:rFonts w:cstheme="minorHAnsi"/>
          <w:lang w:val="en-NZ"/>
        </w:rPr>
        <w:t xml:space="preserve">. Efficiency levels for small </w:t>
      </w:r>
      <w:r w:rsidR="007F378F">
        <w:rPr>
          <w:rFonts w:cstheme="minorHAnsi"/>
          <w:lang w:val="en-NZ"/>
        </w:rPr>
        <w:t xml:space="preserve">three phase electric </w:t>
      </w:r>
      <w:r w:rsidR="00210346" w:rsidRPr="004426D9">
        <w:rPr>
          <w:rFonts w:cstheme="minorHAnsi"/>
          <w:lang w:val="en-NZ"/>
        </w:rPr>
        <w:t xml:space="preserve">motors </w:t>
      </w:r>
      <w:r w:rsidR="002A78E7">
        <w:rPr>
          <w:rFonts w:cstheme="minorHAnsi"/>
          <w:lang w:val="en-NZ"/>
        </w:rPr>
        <w:t>would be</w:t>
      </w:r>
      <w:r w:rsidR="00210346" w:rsidRPr="004426D9">
        <w:rPr>
          <w:rFonts w:cstheme="minorHAnsi"/>
          <w:lang w:val="en-NZ"/>
        </w:rPr>
        <w:t xml:space="preserve"> set at IE</w:t>
      </w:r>
      <w:r w:rsidR="00D31683" w:rsidRPr="004426D9">
        <w:rPr>
          <w:rFonts w:cstheme="minorHAnsi"/>
          <w:lang w:val="en-NZ"/>
        </w:rPr>
        <w:t>2</w:t>
      </w:r>
      <w:r w:rsidR="00210346" w:rsidRPr="004426D9">
        <w:rPr>
          <w:rFonts w:cstheme="minorHAnsi"/>
          <w:lang w:val="en-NZ"/>
        </w:rPr>
        <w:t xml:space="preserve">, </w:t>
      </w:r>
      <w:r w:rsidR="00B96582" w:rsidRPr="004426D9">
        <w:rPr>
          <w:rFonts w:cstheme="minorHAnsi"/>
          <w:lang w:val="en-NZ"/>
        </w:rPr>
        <w:t xml:space="preserve">and </w:t>
      </w:r>
      <w:r w:rsidR="00210346" w:rsidRPr="004426D9">
        <w:rPr>
          <w:rFonts w:cstheme="minorHAnsi"/>
          <w:lang w:val="en-NZ"/>
        </w:rPr>
        <w:t xml:space="preserve">for medium motors and large </w:t>
      </w:r>
      <w:r w:rsidR="00B96582" w:rsidRPr="004426D9">
        <w:rPr>
          <w:rFonts w:cstheme="minorHAnsi"/>
          <w:lang w:val="en-NZ"/>
        </w:rPr>
        <w:t xml:space="preserve">motors </w:t>
      </w:r>
      <w:r w:rsidR="00210346" w:rsidRPr="004426D9">
        <w:rPr>
          <w:rFonts w:cstheme="minorHAnsi"/>
          <w:lang w:val="en-NZ"/>
        </w:rPr>
        <w:t xml:space="preserve">it </w:t>
      </w:r>
      <w:r w:rsidR="002A78E7">
        <w:rPr>
          <w:rFonts w:cstheme="minorHAnsi"/>
          <w:lang w:val="en-NZ"/>
        </w:rPr>
        <w:t>would be</w:t>
      </w:r>
      <w:r w:rsidR="00210346" w:rsidRPr="004426D9">
        <w:rPr>
          <w:rFonts w:cstheme="minorHAnsi"/>
          <w:lang w:val="en-NZ"/>
        </w:rPr>
        <w:t xml:space="preserve"> IE3. </w:t>
      </w:r>
      <w:r w:rsidR="00150E90" w:rsidRPr="004426D9">
        <w:rPr>
          <w:rFonts w:cstheme="minorHAnsi"/>
          <w:lang w:val="en-NZ"/>
        </w:rPr>
        <w:t>Level 1</w:t>
      </w:r>
      <w:r w:rsidR="0060041B" w:rsidRPr="004426D9">
        <w:rPr>
          <w:rFonts w:cstheme="minorHAnsi"/>
          <w:lang w:val="en-NZ"/>
        </w:rPr>
        <w:t xml:space="preserve"> </w:t>
      </w:r>
      <w:r w:rsidR="002A78E7">
        <w:rPr>
          <w:rFonts w:cstheme="minorHAnsi"/>
          <w:lang w:val="en-NZ"/>
        </w:rPr>
        <w:t>would be introduced</w:t>
      </w:r>
      <w:r w:rsidR="0060041B" w:rsidRPr="004426D9">
        <w:rPr>
          <w:rFonts w:cstheme="minorHAnsi"/>
          <w:lang w:val="en-NZ"/>
        </w:rPr>
        <w:t xml:space="preserve"> in 2027. </w:t>
      </w:r>
    </w:p>
    <w:p w14:paraId="1E67399E" w14:textId="6EED884D" w:rsidR="00210346" w:rsidRPr="004426D9" w:rsidRDefault="4DEC58FC" w:rsidP="34F565C8">
      <w:pPr>
        <w:pStyle w:val="ListParagraph"/>
        <w:numPr>
          <w:ilvl w:val="0"/>
          <w:numId w:val="2"/>
        </w:numPr>
        <w:rPr>
          <w:rFonts w:cstheme="minorHAnsi"/>
          <w:lang w:val="en-NZ"/>
        </w:rPr>
      </w:pPr>
      <w:r w:rsidRPr="004426D9">
        <w:rPr>
          <w:rFonts w:cstheme="minorHAnsi"/>
          <w:lang w:val="en-NZ"/>
        </w:rPr>
        <w:t xml:space="preserve">Option 2 </w:t>
      </w:r>
      <w:r w:rsidR="0DF62BC7" w:rsidRPr="004426D9">
        <w:rPr>
          <w:rFonts w:cstheme="minorHAnsi"/>
          <w:lang w:val="en-NZ"/>
        </w:rPr>
        <w:t>(referred to as</w:t>
      </w:r>
      <w:r w:rsidRPr="004426D9">
        <w:rPr>
          <w:rFonts w:cstheme="minorHAnsi"/>
          <w:lang w:val="en-NZ"/>
        </w:rPr>
        <w:t xml:space="preserve"> </w:t>
      </w:r>
      <w:r w:rsidR="00150E90" w:rsidRPr="004426D9">
        <w:rPr>
          <w:rFonts w:cstheme="minorHAnsi"/>
          <w:lang w:val="en-NZ"/>
        </w:rPr>
        <w:t>Level 2</w:t>
      </w:r>
      <w:r w:rsidR="2DBBD745" w:rsidRPr="004426D9">
        <w:rPr>
          <w:rFonts w:cstheme="minorHAnsi"/>
          <w:lang w:val="en-NZ"/>
        </w:rPr>
        <w:t xml:space="preserve"> in this CRIS) </w:t>
      </w:r>
      <w:r w:rsidR="00210346" w:rsidRPr="004426D9">
        <w:rPr>
          <w:rFonts w:cstheme="minorHAnsi"/>
          <w:lang w:val="en-NZ"/>
        </w:rPr>
        <w:t xml:space="preserve">builds on </w:t>
      </w:r>
      <w:r w:rsidR="00B96582" w:rsidRPr="004426D9">
        <w:rPr>
          <w:rFonts w:cstheme="minorHAnsi"/>
          <w:lang w:val="en-NZ"/>
        </w:rPr>
        <w:t>L</w:t>
      </w:r>
      <w:r w:rsidR="00210346" w:rsidRPr="004426D9">
        <w:rPr>
          <w:rFonts w:cstheme="minorHAnsi"/>
          <w:lang w:val="en-NZ"/>
        </w:rPr>
        <w:t>evel 1</w:t>
      </w:r>
      <w:r w:rsidR="2E900362" w:rsidRPr="004426D9">
        <w:rPr>
          <w:rFonts w:cstheme="minorHAnsi"/>
          <w:lang w:val="en-NZ"/>
        </w:rPr>
        <w:t xml:space="preserve"> </w:t>
      </w:r>
      <w:r w:rsidR="7EAFFB44" w:rsidRPr="004426D9">
        <w:rPr>
          <w:rFonts w:cstheme="minorHAnsi"/>
          <w:lang w:val="en-NZ"/>
        </w:rPr>
        <w:t>introd</w:t>
      </w:r>
      <w:r w:rsidR="66914E60" w:rsidRPr="004426D9">
        <w:rPr>
          <w:rFonts w:cstheme="minorHAnsi"/>
          <w:lang w:val="en-NZ"/>
        </w:rPr>
        <w:t>uced in 2027,</w:t>
      </w:r>
      <w:r w:rsidR="00210346" w:rsidRPr="004426D9">
        <w:rPr>
          <w:rFonts w:cstheme="minorHAnsi"/>
          <w:lang w:val="en-NZ"/>
        </w:rPr>
        <w:t xml:space="preserve"> and for a set range (</w:t>
      </w:r>
      <w:r w:rsidR="001F0BA9" w:rsidRPr="004426D9">
        <w:rPr>
          <w:rFonts w:cstheme="minorHAnsi"/>
          <w:lang w:val="en-NZ"/>
        </w:rPr>
        <w:t>75</w:t>
      </w:r>
      <w:r w:rsidR="00C57397" w:rsidRPr="004426D9">
        <w:rPr>
          <w:rFonts w:cstheme="minorHAnsi"/>
          <w:lang w:val="en-NZ"/>
        </w:rPr>
        <w:t>kW</w:t>
      </w:r>
      <w:r w:rsidR="00C07E52">
        <w:rPr>
          <w:rFonts w:cstheme="minorHAnsi"/>
          <w:lang w:val="en-NZ"/>
        </w:rPr>
        <w:t xml:space="preserve"> (inclusive)</w:t>
      </w:r>
      <w:r w:rsidR="00C57397" w:rsidRPr="004426D9">
        <w:rPr>
          <w:rFonts w:cstheme="minorHAnsi"/>
          <w:lang w:val="en-NZ"/>
        </w:rPr>
        <w:t xml:space="preserve"> to </w:t>
      </w:r>
      <w:r w:rsidR="002B60D2" w:rsidRPr="004426D9">
        <w:rPr>
          <w:rFonts w:cstheme="minorHAnsi"/>
          <w:lang w:val="en-NZ"/>
        </w:rPr>
        <w:t>200</w:t>
      </w:r>
      <w:r w:rsidR="00C57397" w:rsidRPr="004426D9">
        <w:rPr>
          <w:rFonts w:cstheme="minorHAnsi"/>
          <w:lang w:val="en-NZ"/>
        </w:rPr>
        <w:t>kW</w:t>
      </w:r>
      <w:r w:rsidR="00C07E52">
        <w:rPr>
          <w:rFonts w:cstheme="minorHAnsi"/>
          <w:lang w:val="en-NZ"/>
        </w:rPr>
        <w:t xml:space="preserve"> (inclusive)</w:t>
      </w:r>
      <w:r w:rsidR="00EE0E06" w:rsidRPr="004426D9">
        <w:rPr>
          <w:rFonts w:cstheme="minorHAnsi"/>
          <w:lang w:val="en-NZ"/>
        </w:rPr>
        <w:t>, 2, 4 and 6 poles</w:t>
      </w:r>
      <w:r w:rsidR="00210346" w:rsidRPr="004426D9">
        <w:rPr>
          <w:rFonts w:cstheme="minorHAnsi"/>
          <w:lang w:val="en-NZ"/>
        </w:rPr>
        <w:t xml:space="preserve">) the MEPS requirements </w:t>
      </w:r>
      <w:r w:rsidR="002A78E7">
        <w:rPr>
          <w:rFonts w:cstheme="minorHAnsi"/>
          <w:lang w:val="en-NZ"/>
        </w:rPr>
        <w:t>would be</w:t>
      </w:r>
      <w:r w:rsidR="00210346" w:rsidRPr="004426D9">
        <w:rPr>
          <w:rFonts w:cstheme="minorHAnsi"/>
          <w:lang w:val="en-NZ"/>
        </w:rPr>
        <w:t xml:space="preserve"> increased to </w:t>
      </w:r>
      <w:r w:rsidR="004D3283" w:rsidRPr="004426D9">
        <w:rPr>
          <w:rFonts w:cstheme="minorHAnsi"/>
          <w:lang w:val="en-NZ"/>
        </w:rPr>
        <w:t>IE4</w:t>
      </w:r>
      <w:r w:rsidR="59231192" w:rsidRPr="004426D9">
        <w:rPr>
          <w:rFonts w:cstheme="minorHAnsi"/>
          <w:lang w:val="en-NZ"/>
        </w:rPr>
        <w:t xml:space="preserve"> from</w:t>
      </w:r>
      <w:r w:rsidR="46D2BD33" w:rsidRPr="004426D9">
        <w:rPr>
          <w:rFonts w:cstheme="minorHAnsi"/>
          <w:lang w:val="en-NZ"/>
        </w:rPr>
        <w:t xml:space="preserve"> </w:t>
      </w:r>
      <w:r w:rsidR="0060041B" w:rsidRPr="004426D9">
        <w:rPr>
          <w:rFonts w:cstheme="minorHAnsi"/>
          <w:lang w:val="en-NZ"/>
        </w:rPr>
        <w:t>2029.</w:t>
      </w:r>
    </w:p>
    <w:p w14:paraId="6BF7F775" w14:textId="77777777" w:rsidR="006C102A" w:rsidRDefault="006C102A" w:rsidP="004D3283">
      <w:pPr>
        <w:rPr>
          <w:rFonts w:cstheme="minorHAnsi"/>
          <w:lang w:val="en-NZ"/>
        </w:rPr>
      </w:pPr>
    </w:p>
    <w:p w14:paraId="7AEC8384" w14:textId="18788CCA" w:rsidR="00B6120B" w:rsidRPr="004426D9" w:rsidRDefault="00AE35D5" w:rsidP="00B6120B">
      <w:pPr>
        <w:rPr>
          <w:rFonts w:cstheme="minorHAnsi"/>
          <w:lang w:val="en-AU"/>
        </w:rPr>
      </w:pPr>
      <w:r w:rsidRPr="004426D9">
        <w:rPr>
          <w:rFonts w:cstheme="minorHAnsi"/>
          <w:lang w:val="en-NZ"/>
        </w:rPr>
        <w:t>The benefits of these options are presented below</w:t>
      </w:r>
      <w:r w:rsidR="00B56484">
        <w:rPr>
          <w:rFonts w:cstheme="minorHAnsi"/>
          <w:lang w:val="en-NZ"/>
        </w:rPr>
        <w:t>.</w:t>
      </w:r>
      <w:r w:rsidR="00F82610">
        <w:rPr>
          <w:rFonts w:cstheme="minorHAnsi"/>
          <w:lang w:val="en-NZ"/>
        </w:rPr>
        <w:t xml:space="preserve"> </w:t>
      </w:r>
      <w:r w:rsidR="00B6120B" w:rsidRPr="004426D9">
        <w:rPr>
          <w:rFonts w:cstheme="minorHAnsi"/>
        </w:rPr>
        <w:t>The cost benefit analysis only includes bare three phase electric motors owing to the large number of applications</w:t>
      </w:r>
      <w:r w:rsidR="0005030B">
        <w:rPr>
          <w:rFonts w:cstheme="minorHAnsi"/>
        </w:rPr>
        <w:t xml:space="preserve"> where</w:t>
      </w:r>
      <w:r w:rsidR="00B6120B" w:rsidRPr="004426D9">
        <w:rPr>
          <w:rFonts w:cstheme="minorHAnsi"/>
        </w:rPr>
        <w:t xml:space="preserve"> </w:t>
      </w:r>
      <w:r w:rsidR="0005030B">
        <w:rPr>
          <w:rFonts w:cstheme="minorHAnsi"/>
        </w:rPr>
        <w:t xml:space="preserve">machines with three phase electric motors (embedded </w:t>
      </w:r>
      <w:r w:rsidR="00754BD9">
        <w:rPr>
          <w:rFonts w:cstheme="minorHAnsi"/>
        </w:rPr>
        <w:t xml:space="preserve">in </w:t>
      </w:r>
      <w:r w:rsidR="0005030B">
        <w:rPr>
          <w:rFonts w:cstheme="minorHAnsi"/>
        </w:rPr>
        <w:t xml:space="preserve">or </w:t>
      </w:r>
      <w:r w:rsidR="00C45E58">
        <w:rPr>
          <w:rFonts w:cstheme="minorHAnsi"/>
        </w:rPr>
        <w:t>packaged</w:t>
      </w:r>
      <w:r w:rsidR="007270DA">
        <w:rPr>
          <w:rFonts w:cstheme="minorHAnsi"/>
        </w:rPr>
        <w:t xml:space="preserve"> with</w:t>
      </w:r>
      <w:r w:rsidR="0005030B">
        <w:rPr>
          <w:rFonts w:cstheme="minorHAnsi"/>
        </w:rPr>
        <w:t>)</w:t>
      </w:r>
      <w:r w:rsidR="007270DA">
        <w:rPr>
          <w:rFonts w:cstheme="minorHAnsi"/>
        </w:rPr>
        <w:t xml:space="preserve"> are used</w:t>
      </w:r>
      <w:r w:rsidR="00B6120B" w:rsidRPr="004426D9">
        <w:rPr>
          <w:rFonts w:cstheme="minorHAnsi"/>
        </w:rPr>
        <w:t>, and the limited data on those applications. As 65% of three phase electric motors are</w:t>
      </w:r>
      <w:r w:rsidR="00B6120B">
        <w:rPr>
          <w:rFonts w:cstheme="minorHAnsi"/>
        </w:rPr>
        <w:t xml:space="preserve"> estimated to be</w:t>
      </w:r>
      <w:r w:rsidR="007270DA">
        <w:rPr>
          <w:rFonts w:cstheme="minorHAnsi"/>
        </w:rPr>
        <w:t xml:space="preserve"> pac</w:t>
      </w:r>
      <w:r w:rsidR="00754BD9">
        <w:rPr>
          <w:rFonts w:cstheme="minorHAnsi"/>
        </w:rPr>
        <w:t xml:space="preserve">kaged </w:t>
      </w:r>
      <w:r w:rsidR="00EC2721">
        <w:rPr>
          <w:rFonts w:cstheme="minorHAnsi"/>
        </w:rPr>
        <w:t xml:space="preserve">with </w:t>
      </w:r>
      <w:r w:rsidR="007270DA">
        <w:rPr>
          <w:rFonts w:cstheme="minorHAnsi"/>
        </w:rPr>
        <w:t>or</w:t>
      </w:r>
      <w:r w:rsidR="00B6120B" w:rsidRPr="004426D9">
        <w:rPr>
          <w:rFonts w:cstheme="minorHAnsi"/>
        </w:rPr>
        <w:t xml:space="preserve"> embedded</w:t>
      </w:r>
      <w:r w:rsidR="007270DA">
        <w:rPr>
          <w:rFonts w:cstheme="minorHAnsi"/>
        </w:rPr>
        <w:t xml:space="preserve"> within machines</w:t>
      </w:r>
      <w:r w:rsidR="00B6120B" w:rsidRPr="004426D9">
        <w:rPr>
          <w:rFonts w:cstheme="minorHAnsi"/>
        </w:rPr>
        <w:t xml:space="preserve">, a sensitivity analysis has also been included to model this. </w:t>
      </w:r>
      <w:r w:rsidR="00467F3D">
        <w:rPr>
          <w:rFonts w:cstheme="minorHAnsi"/>
        </w:rPr>
        <w:t xml:space="preserve">This results in conservative benefit estimates, which are likely to be much larger. </w:t>
      </w:r>
    </w:p>
    <w:p w14:paraId="22604AC9" w14:textId="62434057" w:rsidR="004D3283" w:rsidRPr="006C102A" w:rsidRDefault="00150E90" w:rsidP="004D3283">
      <w:pPr>
        <w:rPr>
          <w:rFonts w:cstheme="minorHAnsi"/>
          <w:b/>
          <w:bCs/>
          <w:lang w:val="en-NZ"/>
        </w:rPr>
      </w:pPr>
      <w:r w:rsidRPr="006C102A">
        <w:rPr>
          <w:rFonts w:cstheme="minorHAnsi"/>
          <w:b/>
          <w:bCs/>
          <w:lang w:val="en-NZ"/>
        </w:rPr>
        <w:t>Level 1</w:t>
      </w:r>
      <w:r w:rsidR="004D3283" w:rsidRPr="006C102A">
        <w:rPr>
          <w:rFonts w:cstheme="minorHAnsi"/>
          <w:b/>
          <w:bCs/>
          <w:lang w:val="en-NZ"/>
        </w:rPr>
        <w:t>: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559"/>
        <w:gridCol w:w="1276"/>
        <w:gridCol w:w="1133"/>
      </w:tblGrid>
      <w:tr w:rsidR="003E3AE0" w:rsidRPr="00BE4164" w14:paraId="2E83CCE8" w14:textId="77777777" w:rsidTr="00A40C85">
        <w:trPr>
          <w:trHeight w:val="1364"/>
          <w:tblHeader/>
        </w:trPr>
        <w:tc>
          <w:tcPr>
            <w:tcW w:w="4106" w:type="dxa"/>
            <w:shd w:val="clear" w:color="auto" w:fill="auto"/>
            <w:noWrap/>
            <w:vAlign w:val="bottom"/>
            <w:hideMark/>
          </w:tcPr>
          <w:p w14:paraId="33237383" w14:textId="2272E87B" w:rsidR="003E3AE0" w:rsidRPr="00BE4164" w:rsidRDefault="003E3AE0" w:rsidP="003E3AE0">
            <w:pPr>
              <w:spacing w:after="0" w:line="240" w:lineRule="auto"/>
              <w:rPr>
                <w:rFonts w:eastAsia="Times New Roman" w:cstheme="minorHAnsi"/>
                <w:b/>
                <w:bCs/>
                <w:color w:val="000000"/>
                <w:sz w:val="20"/>
                <w:szCs w:val="20"/>
                <w:lang w:val="en-AU" w:eastAsia="en-AU"/>
              </w:rPr>
            </w:pPr>
          </w:p>
        </w:tc>
        <w:tc>
          <w:tcPr>
            <w:tcW w:w="1276" w:type="dxa"/>
            <w:shd w:val="clear" w:color="auto" w:fill="auto"/>
            <w:noWrap/>
            <w:hideMark/>
          </w:tcPr>
          <w:p w14:paraId="721340ED" w14:textId="407C1F7C" w:rsidR="003E3AE0" w:rsidRPr="00BE4164" w:rsidRDefault="003E3AE0" w:rsidP="00C00F81">
            <w:pPr>
              <w:pStyle w:val="ListParagraph"/>
              <w:ind w:left="0"/>
              <w:jc w:val="center"/>
              <w:rPr>
                <w:rFonts w:eastAsia="Times New Roman" w:cstheme="minorHAnsi"/>
                <w:color w:val="000000"/>
                <w:sz w:val="20"/>
                <w:szCs w:val="20"/>
                <w:lang w:val="en-AU" w:eastAsia="en-AU"/>
              </w:rPr>
            </w:pPr>
            <w:r w:rsidRPr="00BE4164">
              <w:rPr>
                <w:rFonts w:cstheme="minorHAnsi"/>
                <w:b/>
                <w:sz w:val="20"/>
                <w:szCs w:val="20"/>
              </w:rPr>
              <w:t xml:space="preserve">Small </w:t>
            </w:r>
            <w:r w:rsidRPr="00BE4164">
              <w:rPr>
                <w:rFonts w:cstheme="minorHAnsi"/>
                <w:sz w:val="20"/>
                <w:szCs w:val="20"/>
              </w:rPr>
              <w:t>0.12kW (inclusive) to less than 0.75kW</w:t>
            </w:r>
          </w:p>
        </w:tc>
        <w:tc>
          <w:tcPr>
            <w:tcW w:w="1559" w:type="dxa"/>
            <w:shd w:val="clear" w:color="auto" w:fill="auto"/>
            <w:noWrap/>
            <w:hideMark/>
          </w:tcPr>
          <w:p w14:paraId="67AECA38" w14:textId="4E653C94" w:rsidR="003E3AE0" w:rsidRPr="00BE4164" w:rsidRDefault="003E3AE0" w:rsidP="00C00F81">
            <w:pPr>
              <w:pStyle w:val="ListParagraph"/>
              <w:ind w:left="0"/>
              <w:jc w:val="center"/>
              <w:rPr>
                <w:rFonts w:eastAsia="Times New Roman" w:cstheme="minorHAnsi"/>
                <w:color w:val="000000"/>
                <w:sz w:val="20"/>
                <w:szCs w:val="20"/>
                <w:lang w:val="en-AU" w:eastAsia="en-AU"/>
              </w:rPr>
            </w:pPr>
            <w:r w:rsidRPr="00BE4164">
              <w:rPr>
                <w:rFonts w:cstheme="minorHAnsi"/>
                <w:b/>
                <w:sz w:val="20"/>
                <w:szCs w:val="20"/>
              </w:rPr>
              <w:t xml:space="preserve">Medium </w:t>
            </w:r>
            <w:r w:rsidRPr="00BE4164">
              <w:rPr>
                <w:rFonts w:cstheme="minorHAnsi"/>
                <w:sz w:val="20"/>
                <w:szCs w:val="20"/>
              </w:rPr>
              <w:t>0.75kW (inclusive) to less than 185kW</w:t>
            </w:r>
          </w:p>
        </w:tc>
        <w:tc>
          <w:tcPr>
            <w:tcW w:w="1276" w:type="dxa"/>
            <w:shd w:val="clear" w:color="auto" w:fill="auto"/>
            <w:noWrap/>
            <w:hideMark/>
          </w:tcPr>
          <w:p w14:paraId="3790A594" w14:textId="7E883A6D" w:rsidR="003E3AE0" w:rsidRPr="00BE4164" w:rsidRDefault="003E3AE0" w:rsidP="00C00F81">
            <w:pPr>
              <w:pStyle w:val="ListParagraph"/>
              <w:ind w:left="0"/>
              <w:jc w:val="center"/>
              <w:rPr>
                <w:rFonts w:eastAsia="Times New Roman" w:cstheme="minorHAnsi"/>
                <w:color w:val="000000"/>
                <w:sz w:val="20"/>
                <w:szCs w:val="20"/>
                <w:lang w:val="en-AU" w:eastAsia="en-AU"/>
              </w:rPr>
            </w:pPr>
            <w:r w:rsidRPr="00BE4164">
              <w:rPr>
                <w:rFonts w:cstheme="minorHAnsi"/>
                <w:b/>
                <w:sz w:val="20"/>
                <w:szCs w:val="20"/>
              </w:rPr>
              <w:t xml:space="preserve">Large </w:t>
            </w:r>
            <w:r w:rsidRPr="00BE4164">
              <w:rPr>
                <w:rFonts w:cstheme="minorHAnsi"/>
                <w:sz w:val="20"/>
                <w:szCs w:val="20"/>
              </w:rPr>
              <w:t>185kW (inclusive) to less than 375kW</w:t>
            </w:r>
          </w:p>
        </w:tc>
        <w:tc>
          <w:tcPr>
            <w:tcW w:w="1133" w:type="dxa"/>
            <w:shd w:val="clear" w:color="auto" w:fill="auto"/>
            <w:noWrap/>
            <w:hideMark/>
          </w:tcPr>
          <w:p w14:paraId="432CF36F" w14:textId="77777777" w:rsidR="003E3AE0" w:rsidRPr="00BE4164" w:rsidRDefault="003E3AE0" w:rsidP="009A66F1">
            <w:pPr>
              <w:spacing w:after="0" w:line="240" w:lineRule="auto"/>
              <w:jc w:val="center"/>
              <w:rPr>
                <w:rFonts w:eastAsia="Times New Roman" w:cstheme="minorHAnsi"/>
                <w:b/>
                <w:bCs/>
                <w:color w:val="000000"/>
                <w:sz w:val="20"/>
                <w:szCs w:val="20"/>
                <w:lang w:val="en-AU" w:eastAsia="en-AU"/>
              </w:rPr>
            </w:pPr>
            <w:r w:rsidRPr="00BE4164">
              <w:rPr>
                <w:rFonts w:eastAsia="Times New Roman" w:cstheme="minorHAnsi"/>
                <w:b/>
                <w:bCs/>
                <w:color w:val="000000"/>
                <w:sz w:val="20"/>
                <w:szCs w:val="20"/>
                <w:lang w:val="en-AU" w:eastAsia="en-AU"/>
              </w:rPr>
              <w:t>Total</w:t>
            </w:r>
          </w:p>
        </w:tc>
      </w:tr>
      <w:tr w:rsidR="00B001AD" w:rsidRPr="00BE4164" w14:paraId="229ECB6E" w14:textId="77777777" w:rsidTr="08FE057E">
        <w:trPr>
          <w:trHeight w:val="300"/>
        </w:trPr>
        <w:tc>
          <w:tcPr>
            <w:tcW w:w="4106" w:type="dxa"/>
            <w:shd w:val="clear" w:color="auto" w:fill="auto"/>
            <w:noWrap/>
            <w:vAlign w:val="bottom"/>
            <w:hideMark/>
          </w:tcPr>
          <w:p w14:paraId="1158A31F" w14:textId="78334011" w:rsidR="00B001AD" w:rsidRPr="00BE4164" w:rsidRDefault="00B001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Total Benefits (NPV, $M) </w:t>
            </w:r>
            <w:r w:rsidR="00D10B5C" w:rsidRPr="00BE4164">
              <w:rPr>
                <w:rFonts w:eastAsia="Times New Roman" w:cstheme="minorHAnsi"/>
                <w:color w:val="000000"/>
                <w:sz w:val="20"/>
                <w:szCs w:val="20"/>
                <w:lang w:val="en-AU" w:eastAsia="en-AU"/>
              </w:rPr>
              <w:t>AUD</w:t>
            </w:r>
          </w:p>
        </w:tc>
        <w:tc>
          <w:tcPr>
            <w:tcW w:w="1276" w:type="dxa"/>
            <w:shd w:val="clear" w:color="auto" w:fill="auto"/>
            <w:noWrap/>
            <w:vAlign w:val="bottom"/>
            <w:hideMark/>
          </w:tcPr>
          <w:p w14:paraId="107690A4"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$30 </w:t>
            </w:r>
          </w:p>
        </w:tc>
        <w:tc>
          <w:tcPr>
            <w:tcW w:w="1559" w:type="dxa"/>
            <w:shd w:val="clear" w:color="auto" w:fill="auto"/>
            <w:noWrap/>
            <w:vAlign w:val="bottom"/>
            <w:hideMark/>
          </w:tcPr>
          <w:p w14:paraId="2F9795C8"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$174 </w:t>
            </w:r>
          </w:p>
        </w:tc>
        <w:tc>
          <w:tcPr>
            <w:tcW w:w="1276" w:type="dxa"/>
            <w:shd w:val="clear" w:color="auto" w:fill="auto"/>
            <w:noWrap/>
            <w:vAlign w:val="bottom"/>
            <w:hideMark/>
          </w:tcPr>
          <w:p w14:paraId="6559E7F4"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$40 </w:t>
            </w:r>
          </w:p>
        </w:tc>
        <w:tc>
          <w:tcPr>
            <w:tcW w:w="1133" w:type="dxa"/>
            <w:shd w:val="clear" w:color="auto" w:fill="auto"/>
            <w:noWrap/>
            <w:vAlign w:val="bottom"/>
            <w:hideMark/>
          </w:tcPr>
          <w:p w14:paraId="452474BA"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$243 </w:t>
            </w:r>
          </w:p>
        </w:tc>
      </w:tr>
      <w:tr w:rsidR="00B001AD" w:rsidRPr="00BE4164" w14:paraId="7157B24C" w14:textId="77777777" w:rsidTr="08FE057E">
        <w:trPr>
          <w:trHeight w:val="300"/>
        </w:trPr>
        <w:tc>
          <w:tcPr>
            <w:tcW w:w="4106" w:type="dxa"/>
            <w:shd w:val="clear" w:color="auto" w:fill="auto"/>
            <w:noWrap/>
            <w:vAlign w:val="bottom"/>
            <w:hideMark/>
          </w:tcPr>
          <w:p w14:paraId="40EEF5DB" w14:textId="2B8E9D93" w:rsidR="00B001AD" w:rsidRPr="00BE4164" w:rsidRDefault="00B001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Total Costs (NPV, $M) </w:t>
            </w:r>
            <w:r w:rsidR="00D10B5C" w:rsidRPr="00BE4164">
              <w:rPr>
                <w:rFonts w:eastAsia="Times New Roman" w:cstheme="minorHAnsi"/>
                <w:color w:val="000000"/>
                <w:sz w:val="20"/>
                <w:szCs w:val="20"/>
                <w:lang w:val="en-AU" w:eastAsia="en-AU"/>
              </w:rPr>
              <w:t>AUD</w:t>
            </w:r>
          </w:p>
        </w:tc>
        <w:tc>
          <w:tcPr>
            <w:tcW w:w="1276" w:type="dxa"/>
            <w:shd w:val="clear" w:color="auto" w:fill="auto"/>
            <w:noWrap/>
            <w:vAlign w:val="bottom"/>
            <w:hideMark/>
          </w:tcPr>
          <w:p w14:paraId="2A5AA38F"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$8 </w:t>
            </w:r>
          </w:p>
        </w:tc>
        <w:tc>
          <w:tcPr>
            <w:tcW w:w="1559" w:type="dxa"/>
            <w:shd w:val="clear" w:color="auto" w:fill="auto"/>
            <w:noWrap/>
            <w:vAlign w:val="bottom"/>
            <w:hideMark/>
          </w:tcPr>
          <w:p w14:paraId="724165FC"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$36 </w:t>
            </w:r>
          </w:p>
        </w:tc>
        <w:tc>
          <w:tcPr>
            <w:tcW w:w="1276" w:type="dxa"/>
            <w:shd w:val="clear" w:color="auto" w:fill="auto"/>
            <w:noWrap/>
            <w:vAlign w:val="bottom"/>
            <w:hideMark/>
          </w:tcPr>
          <w:p w14:paraId="51F267DC"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$8 </w:t>
            </w:r>
          </w:p>
        </w:tc>
        <w:tc>
          <w:tcPr>
            <w:tcW w:w="1133" w:type="dxa"/>
            <w:shd w:val="clear" w:color="auto" w:fill="auto"/>
            <w:noWrap/>
            <w:vAlign w:val="bottom"/>
            <w:hideMark/>
          </w:tcPr>
          <w:p w14:paraId="5B8751BD"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$52 </w:t>
            </w:r>
          </w:p>
        </w:tc>
      </w:tr>
      <w:tr w:rsidR="00B001AD" w:rsidRPr="00BE4164" w14:paraId="540E503D" w14:textId="77777777" w:rsidTr="08FE057E">
        <w:trPr>
          <w:trHeight w:val="300"/>
        </w:trPr>
        <w:tc>
          <w:tcPr>
            <w:tcW w:w="4106" w:type="dxa"/>
            <w:shd w:val="clear" w:color="auto" w:fill="auto"/>
            <w:noWrap/>
            <w:vAlign w:val="bottom"/>
            <w:hideMark/>
          </w:tcPr>
          <w:p w14:paraId="4C600A5D" w14:textId="240B2B15" w:rsidR="00B001AD" w:rsidRPr="00BE4164" w:rsidRDefault="00B001AD" w:rsidP="08FE057E">
            <w:pPr>
              <w:spacing w:after="0" w:line="240" w:lineRule="auto"/>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 xml:space="preserve">Net Benefits (NPV, $M) </w:t>
            </w:r>
            <w:r w:rsidR="00D10B5C" w:rsidRPr="00BE4164">
              <w:rPr>
                <w:rFonts w:eastAsia="Times New Roman" w:cstheme="minorHAnsi"/>
                <w:b/>
                <w:bCs/>
                <w:color w:val="000000" w:themeColor="text1"/>
                <w:sz w:val="20"/>
                <w:szCs w:val="20"/>
                <w:lang w:val="en-AU" w:eastAsia="en-AU"/>
              </w:rPr>
              <w:t>AUD</w:t>
            </w:r>
          </w:p>
        </w:tc>
        <w:tc>
          <w:tcPr>
            <w:tcW w:w="1276" w:type="dxa"/>
            <w:shd w:val="clear" w:color="auto" w:fill="auto"/>
            <w:noWrap/>
            <w:vAlign w:val="bottom"/>
            <w:hideMark/>
          </w:tcPr>
          <w:p w14:paraId="1B7A7C43" w14:textId="77777777" w:rsidR="00B001AD" w:rsidRPr="00BE4164" w:rsidRDefault="00B001AD" w:rsidP="08FE057E">
            <w:pPr>
              <w:spacing w:after="0" w:line="240" w:lineRule="auto"/>
              <w:jc w:val="right"/>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$22</w:t>
            </w:r>
          </w:p>
        </w:tc>
        <w:tc>
          <w:tcPr>
            <w:tcW w:w="1559" w:type="dxa"/>
            <w:shd w:val="clear" w:color="auto" w:fill="auto"/>
            <w:noWrap/>
            <w:vAlign w:val="bottom"/>
            <w:hideMark/>
          </w:tcPr>
          <w:p w14:paraId="44FDCE16" w14:textId="77777777" w:rsidR="00B001AD" w:rsidRPr="00BE4164" w:rsidRDefault="00B001AD" w:rsidP="08FE057E">
            <w:pPr>
              <w:spacing w:after="0" w:line="240" w:lineRule="auto"/>
              <w:jc w:val="right"/>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$138</w:t>
            </w:r>
          </w:p>
        </w:tc>
        <w:tc>
          <w:tcPr>
            <w:tcW w:w="1276" w:type="dxa"/>
            <w:shd w:val="clear" w:color="auto" w:fill="auto"/>
            <w:noWrap/>
            <w:vAlign w:val="bottom"/>
            <w:hideMark/>
          </w:tcPr>
          <w:p w14:paraId="57D8013A" w14:textId="77777777" w:rsidR="00B001AD" w:rsidRPr="00BE4164" w:rsidRDefault="00B001AD" w:rsidP="08FE057E">
            <w:pPr>
              <w:spacing w:after="0" w:line="240" w:lineRule="auto"/>
              <w:jc w:val="right"/>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$31</w:t>
            </w:r>
          </w:p>
        </w:tc>
        <w:tc>
          <w:tcPr>
            <w:tcW w:w="1133" w:type="dxa"/>
            <w:shd w:val="clear" w:color="auto" w:fill="auto"/>
            <w:noWrap/>
            <w:vAlign w:val="bottom"/>
            <w:hideMark/>
          </w:tcPr>
          <w:p w14:paraId="14B3E2BE" w14:textId="77777777" w:rsidR="00B001AD" w:rsidRPr="00BE4164" w:rsidRDefault="00B001AD" w:rsidP="08FE057E">
            <w:pPr>
              <w:spacing w:after="0" w:line="240" w:lineRule="auto"/>
              <w:jc w:val="right"/>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$192</w:t>
            </w:r>
          </w:p>
        </w:tc>
      </w:tr>
      <w:tr w:rsidR="00B001AD" w:rsidRPr="00BE4164" w14:paraId="781652C1" w14:textId="77777777" w:rsidTr="08FE057E">
        <w:trPr>
          <w:trHeight w:val="300"/>
        </w:trPr>
        <w:tc>
          <w:tcPr>
            <w:tcW w:w="4106" w:type="dxa"/>
            <w:shd w:val="clear" w:color="auto" w:fill="auto"/>
            <w:noWrap/>
            <w:vAlign w:val="bottom"/>
            <w:hideMark/>
          </w:tcPr>
          <w:p w14:paraId="44291D5C" w14:textId="77777777" w:rsidR="00B001AD" w:rsidRPr="00BE4164" w:rsidRDefault="00B001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Benefit Cost Ratio </w:t>
            </w:r>
          </w:p>
        </w:tc>
        <w:tc>
          <w:tcPr>
            <w:tcW w:w="1276" w:type="dxa"/>
            <w:shd w:val="clear" w:color="auto" w:fill="auto"/>
            <w:noWrap/>
            <w:vAlign w:val="bottom"/>
            <w:hideMark/>
          </w:tcPr>
          <w:p w14:paraId="78582D28"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3.8</w:t>
            </w:r>
          </w:p>
        </w:tc>
        <w:tc>
          <w:tcPr>
            <w:tcW w:w="1559" w:type="dxa"/>
            <w:shd w:val="clear" w:color="auto" w:fill="auto"/>
            <w:noWrap/>
            <w:vAlign w:val="bottom"/>
            <w:hideMark/>
          </w:tcPr>
          <w:p w14:paraId="69C95675"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4.9</w:t>
            </w:r>
          </w:p>
        </w:tc>
        <w:tc>
          <w:tcPr>
            <w:tcW w:w="1276" w:type="dxa"/>
            <w:shd w:val="clear" w:color="auto" w:fill="auto"/>
            <w:noWrap/>
            <w:vAlign w:val="bottom"/>
            <w:hideMark/>
          </w:tcPr>
          <w:p w14:paraId="6C06BB51"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4.8</w:t>
            </w:r>
          </w:p>
        </w:tc>
        <w:tc>
          <w:tcPr>
            <w:tcW w:w="1133" w:type="dxa"/>
            <w:shd w:val="clear" w:color="auto" w:fill="auto"/>
            <w:noWrap/>
            <w:vAlign w:val="bottom"/>
            <w:hideMark/>
          </w:tcPr>
          <w:p w14:paraId="594CF315"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4.7</w:t>
            </w:r>
          </w:p>
        </w:tc>
      </w:tr>
      <w:tr w:rsidR="00B001AD" w:rsidRPr="00BE4164" w14:paraId="22263209" w14:textId="77777777" w:rsidTr="08FE057E">
        <w:trPr>
          <w:trHeight w:val="300"/>
        </w:trPr>
        <w:tc>
          <w:tcPr>
            <w:tcW w:w="4106" w:type="dxa"/>
            <w:shd w:val="clear" w:color="auto" w:fill="auto"/>
            <w:noWrap/>
            <w:vAlign w:val="bottom"/>
          </w:tcPr>
          <w:p w14:paraId="0B71A60F" w14:textId="77777777" w:rsidR="00B001AD" w:rsidRPr="00BE4164" w:rsidRDefault="00B001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eastAsia="en-AU"/>
              </w:rPr>
              <w:t>Emissions reduction (cumulative kt CO</w:t>
            </w:r>
            <w:r w:rsidRPr="00BE4164">
              <w:rPr>
                <w:rFonts w:eastAsia="Times New Roman" w:cstheme="minorHAnsi"/>
                <w:color w:val="000000"/>
                <w:sz w:val="20"/>
                <w:szCs w:val="20"/>
                <w:vertAlign w:val="subscript"/>
                <w:lang w:eastAsia="en-AU"/>
              </w:rPr>
              <w:t>2</w:t>
            </w:r>
            <w:r w:rsidRPr="00BE4164">
              <w:rPr>
                <w:rFonts w:eastAsia="Times New Roman" w:cstheme="minorHAnsi"/>
                <w:color w:val="000000"/>
                <w:sz w:val="20"/>
                <w:szCs w:val="20"/>
                <w:lang w:eastAsia="en-AU"/>
              </w:rPr>
              <w:t>-e)</w:t>
            </w:r>
          </w:p>
        </w:tc>
        <w:tc>
          <w:tcPr>
            <w:tcW w:w="1276" w:type="dxa"/>
            <w:shd w:val="clear" w:color="auto" w:fill="auto"/>
            <w:noWrap/>
            <w:vAlign w:val="bottom"/>
          </w:tcPr>
          <w:p w14:paraId="21FC4F50" w14:textId="4908D14B" w:rsidR="00B001AD" w:rsidRPr="00BE4164" w:rsidRDefault="001B5A37"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48</w:t>
            </w:r>
          </w:p>
        </w:tc>
        <w:tc>
          <w:tcPr>
            <w:tcW w:w="1559" w:type="dxa"/>
            <w:shd w:val="clear" w:color="auto" w:fill="auto"/>
            <w:noWrap/>
            <w:vAlign w:val="bottom"/>
          </w:tcPr>
          <w:p w14:paraId="677B7CF0" w14:textId="16169E3F" w:rsidR="00B001AD" w:rsidRPr="00BE4164" w:rsidRDefault="001B5A37"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278</w:t>
            </w:r>
          </w:p>
        </w:tc>
        <w:tc>
          <w:tcPr>
            <w:tcW w:w="1276" w:type="dxa"/>
            <w:shd w:val="clear" w:color="auto" w:fill="auto"/>
            <w:noWrap/>
            <w:vAlign w:val="bottom"/>
          </w:tcPr>
          <w:p w14:paraId="0774EAF8" w14:textId="5526053E" w:rsidR="00B001AD" w:rsidRPr="00BE4164" w:rsidRDefault="001B5A37"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64</w:t>
            </w:r>
          </w:p>
        </w:tc>
        <w:tc>
          <w:tcPr>
            <w:tcW w:w="1133" w:type="dxa"/>
            <w:shd w:val="clear" w:color="auto" w:fill="auto"/>
            <w:noWrap/>
            <w:vAlign w:val="bottom"/>
          </w:tcPr>
          <w:p w14:paraId="2B66CF29" w14:textId="113F737E" w:rsidR="00B001AD" w:rsidRPr="00BE4164" w:rsidRDefault="001B5A37"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390</w:t>
            </w:r>
          </w:p>
        </w:tc>
      </w:tr>
      <w:tr w:rsidR="00B001AD" w:rsidRPr="00BE4164" w14:paraId="1CF5A43A" w14:textId="77777777" w:rsidTr="08FE057E">
        <w:trPr>
          <w:trHeight w:val="300"/>
        </w:trPr>
        <w:tc>
          <w:tcPr>
            <w:tcW w:w="4106" w:type="dxa"/>
            <w:shd w:val="clear" w:color="auto" w:fill="auto"/>
            <w:noWrap/>
            <w:vAlign w:val="bottom"/>
            <w:hideMark/>
          </w:tcPr>
          <w:p w14:paraId="2E5A4A74" w14:textId="77777777" w:rsidR="00B001AD" w:rsidRPr="00BE4164" w:rsidRDefault="00B001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Cumulative Energy Savings (GWh)</w:t>
            </w:r>
          </w:p>
        </w:tc>
        <w:tc>
          <w:tcPr>
            <w:tcW w:w="1276" w:type="dxa"/>
            <w:shd w:val="clear" w:color="auto" w:fill="auto"/>
            <w:noWrap/>
            <w:vAlign w:val="bottom"/>
            <w:hideMark/>
          </w:tcPr>
          <w:p w14:paraId="58E70D0B"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488</w:t>
            </w:r>
          </w:p>
        </w:tc>
        <w:tc>
          <w:tcPr>
            <w:tcW w:w="1559" w:type="dxa"/>
            <w:shd w:val="clear" w:color="auto" w:fill="auto"/>
            <w:noWrap/>
            <w:vAlign w:val="bottom"/>
            <w:hideMark/>
          </w:tcPr>
          <w:p w14:paraId="32EC5516"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2,876</w:t>
            </w:r>
          </w:p>
        </w:tc>
        <w:tc>
          <w:tcPr>
            <w:tcW w:w="1276" w:type="dxa"/>
            <w:shd w:val="clear" w:color="auto" w:fill="auto"/>
            <w:noWrap/>
            <w:vAlign w:val="bottom"/>
            <w:hideMark/>
          </w:tcPr>
          <w:p w14:paraId="2F88EAA9" w14:textId="77777777" w:rsidR="00B001AD" w:rsidRPr="00BE4164" w:rsidRDefault="00B001AD" w:rsidP="0014448E">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705</w:t>
            </w:r>
          </w:p>
        </w:tc>
        <w:tc>
          <w:tcPr>
            <w:tcW w:w="1133" w:type="dxa"/>
            <w:shd w:val="clear" w:color="auto" w:fill="auto"/>
            <w:noWrap/>
            <w:vAlign w:val="bottom"/>
            <w:hideMark/>
          </w:tcPr>
          <w:p w14:paraId="329F1BAE" w14:textId="77777777" w:rsidR="00B001AD" w:rsidRPr="00BE4164" w:rsidRDefault="00B001AD" w:rsidP="0014448E">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4,069</w:t>
            </w:r>
          </w:p>
        </w:tc>
      </w:tr>
    </w:tbl>
    <w:p w14:paraId="3BBDC97B" w14:textId="5BBDD24A" w:rsidR="00D845F7" w:rsidRPr="004426D9" w:rsidRDefault="00D845F7" w:rsidP="00D66360">
      <w:pPr>
        <w:rPr>
          <w:rFonts w:cstheme="minorHAnsi"/>
        </w:rPr>
      </w:pPr>
      <w:r w:rsidRPr="004426D9">
        <w:rPr>
          <w:rFonts w:cstheme="minorHAnsi"/>
        </w:rPr>
        <w:t>7 % discount rate, cumulative savings to 2060, installed stock to 2050</w:t>
      </w:r>
    </w:p>
    <w:p w14:paraId="144496D0" w14:textId="110ED0B0" w:rsidR="004D3283" w:rsidRPr="006C102A" w:rsidRDefault="00150E90" w:rsidP="00B001AD">
      <w:pPr>
        <w:rPr>
          <w:rFonts w:cstheme="minorHAnsi"/>
          <w:b/>
          <w:bCs/>
          <w:lang w:val="en-NZ"/>
        </w:rPr>
      </w:pPr>
      <w:r w:rsidRPr="006C102A">
        <w:rPr>
          <w:rFonts w:cstheme="minorHAnsi"/>
          <w:b/>
          <w:bCs/>
          <w:lang w:val="en-NZ"/>
        </w:rPr>
        <w:t>Level 2</w:t>
      </w:r>
      <w:r w:rsidR="004D3283" w:rsidRPr="006C102A">
        <w:rPr>
          <w:rFonts w:cstheme="minorHAnsi"/>
          <w:b/>
          <w:bCs/>
          <w:lang w:val="en-NZ"/>
        </w:rPr>
        <w:t>: Australia</w:t>
      </w:r>
    </w:p>
    <w:tbl>
      <w:tblPr>
        <w:tblStyle w:val="TableGrid"/>
        <w:tblW w:w="0" w:type="auto"/>
        <w:tblLook w:val="04A0" w:firstRow="1" w:lastRow="0" w:firstColumn="1" w:lastColumn="0" w:noHBand="0" w:noVBand="1"/>
      </w:tblPr>
      <w:tblGrid>
        <w:gridCol w:w="4675"/>
        <w:gridCol w:w="4675"/>
      </w:tblGrid>
      <w:tr w:rsidR="00B001AD" w:rsidRPr="00BE4164" w14:paraId="51C37CCA" w14:textId="77777777" w:rsidTr="00A40C85">
        <w:trPr>
          <w:tblHeader/>
        </w:trPr>
        <w:tc>
          <w:tcPr>
            <w:tcW w:w="4675" w:type="dxa"/>
            <w:vAlign w:val="bottom"/>
          </w:tcPr>
          <w:p w14:paraId="63CF6F5F" w14:textId="6CC25F05"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Benefits (NPV, $M) </w:t>
            </w:r>
            <w:r w:rsidR="00D10B5C" w:rsidRPr="00BE4164">
              <w:rPr>
                <w:rFonts w:asciiTheme="minorHAnsi" w:eastAsia="Times New Roman" w:hAnsiTheme="minorHAnsi" w:cstheme="minorHAnsi"/>
                <w:color w:val="000000"/>
                <w:lang w:eastAsia="en-AU"/>
              </w:rPr>
              <w:t>AUD</w:t>
            </w:r>
          </w:p>
        </w:tc>
        <w:tc>
          <w:tcPr>
            <w:tcW w:w="4675" w:type="dxa"/>
            <w:vAlign w:val="bottom"/>
          </w:tcPr>
          <w:p w14:paraId="27F088F9"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$333 </w:t>
            </w:r>
          </w:p>
        </w:tc>
      </w:tr>
      <w:tr w:rsidR="00B001AD" w:rsidRPr="00BE4164" w14:paraId="2B608CE4" w14:textId="77777777" w:rsidTr="51444F54">
        <w:tc>
          <w:tcPr>
            <w:tcW w:w="4675" w:type="dxa"/>
            <w:vAlign w:val="bottom"/>
          </w:tcPr>
          <w:p w14:paraId="53974466" w14:textId="62BE9195"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Costs (NPV, $M) </w:t>
            </w:r>
            <w:r w:rsidR="00D10B5C" w:rsidRPr="00BE4164">
              <w:rPr>
                <w:rFonts w:asciiTheme="minorHAnsi" w:eastAsia="Times New Roman" w:hAnsiTheme="minorHAnsi" w:cstheme="minorHAnsi"/>
                <w:color w:val="000000"/>
                <w:lang w:eastAsia="en-AU"/>
              </w:rPr>
              <w:t>AUD</w:t>
            </w:r>
          </w:p>
        </w:tc>
        <w:tc>
          <w:tcPr>
            <w:tcW w:w="4675" w:type="dxa"/>
            <w:vAlign w:val="bottom"/>
          </w:tcPr>
          <w:p w14:paraId="6D27CFEC"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$106 </w:t>
            </w:r>
          </w:p>
        </w:tc>
      </w:tr>
      <w:tr w:rsidR="00B001AD" w:rsidRPr="00BE4164" w14:paraId="12490F3B" w14:textId="77777777" w:rsidTr="51444F54">
        <w:tc>
          <w:tcPr>
            <w:tcW w:w="4675" w:type="dxa"/>
            <w:vAlign w:val="bottom"/>
          </w:tcPr>
          <w:p w14:paraId="3209DFEB" w14:textId="5045C612" w:rsidR="00B001AD" w:rsidRPr="00BE4164" w:rsidRDefault="00B001AD" w:rsidP="51444F54">
            <w:pPr>
              <w:rPr>
                <w:rFonts w:asciiTheme="minorHAnsi" w:eastAsia="Times New Roman" w:hAnsiTheme="minorHAnsi" w:cstheme="minorHAnsi"/>
                <w:b/>
                <w:bCs/>
                <w:color w:val="000000"/>
                <w:lang w:eastAsia="en-AU"/>
              </w:rPr>
            </w:pPr>
            <w:r w:rsidRPr="00BE4164">
              <w:rPr>
                <w:rFonts w:asciiTheme="minorHAnsi" w:eastAsia="Times New Roman" w:hAnsiTheme="minorHAnsi" w:cstheme="minorHAnsi"/>
                <w:b/>
                <w:bCs/>
                <w:color w:val="000000" w:themeColor="text1"/>
                <w:lang w:eastAsia="en-AU"/>
              </w:rPr>
              <w:t xml:space="preserve">Net Benefits (NPV, $M) </w:t>
            </w:r>
            <w:r w:rsidR="00D10B5C" w:rsidRPr="00BE4164">
              <w:rPr>
                <w:rFonts w:asciiTheme="minorHAnsi" w:eastAsia="Times New Roman" w:hAnsiTheme="minorHAnsi" w:cstheme="minorHAnsi"/>
                <w:b/>
                <w:bCs/>
                <w:color w:val="000000" w:themeColor="text1"/>
                <w:lang w:eastAsia="en-AU"/>
              </w:rPr>
              <w:t>AUD</w:t>
            </w:r>
          </w:p>
        </w:tc>
        <w:tc>
          <w:tcPr>
            <w:tcW w:w="4675" w:type="dxa"/>
            <w:vAlign w:val="bottom"/>
          </w:tcPr>
          <w:p w14:paraId="3FE01316" w14:textId="77777777" w:rsidR="00B001AD" w:rsidRPr="00BE4164" w:rsidRDefault="00B001AD" w:rsidP="51444F54">
            <w:pPr>
              <w:rPr>
                <w:rFonts w:asciiTheme="minorHAnsi" w:eastAsia="Times New Roman" w:hAnsiTheme="minorHAnsi" w:cstheme="minorHAnsi"/>
                <w:b/>
                <w:bCs/>
                <w:color w:val="000000"/>
                <w:lang w:eastAsia="en-AU"/>
              </w:rPr>
            </w:pPr>
            <w:r w:rsidRPr="00BE4164">
              <w:rPr>
                <w:rFonts w:asciiTheme="minorHAnsi" w:eastAsia="Times New Roman" w:hAnsiTheme="minorHAnsi" w:cstheme="minorHAnsi"/>
                <w:b/>
                <w:bCs/>
                <w:color w:val="000000" w:themeColor="text1"/>
                <w:lang w:eastAsia="en-AU"/>
              </w:rPr>
              <w:t>$227</w:t>
            </w:r>
          </w:p>
        </w:tc>
      </w:tr>
      <w:tr w:rsidR="00B001AD" w:rsidRPr="00BE4164" w14:paraId="3CB9EA40" w14:textId="77777777" w:rsidTr="51444F54">
        <w:tc>
          <w:tcPr>
            <w:tcW w:w="4675" w:type="dxa"/>
            <w:vAlign w:val="bottom"/>
          </w:tcPr>
          <w:p w14:paraId="17DA14EA"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Benefit Cost Ratio </w:t>
            </w:r>
          </w:p>
        </w:tc>
        <w:tc>
          <w:tcPr>
            <w:tcW w:w="4675" w:type="dxa"/>
            <w:vAlign w:val="bottom"/>
          </w:tcPr>
          <w:p w14:paraId="24611D9E"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3.1</w:t>
            </w:r>
          </w:p>
        </w:tc>
      </w:tr>
      <w:tr w:rsidR="00B001AD" w:rsidRPr="00BE4164" w14:paraId="18A35DFE" w14:textId="77777777" w:rsidTr="51444F54">
        <w:tc>
          <w:tcPr>
            <w:tcW w:w="4675" w:type="dxa"/>
            <w:vAlign w:val="bottom"/>
          </w:tcPr>
          <w:p w14:paraId="435C6766"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val="en-US" w:eastAsia="en-AU"/>
              </w:rPr>
              <w:t>Emissions reduction (cumulative kt CO</w:t>
            </w:r>
            <w:r w:rsidRPr="00BE4164">
              <w:rPr>
                <w:rFonts w:asciiTheme="minorHAnsi" w:eastAsia="Times New Roman" w:hAnsiTheme="minorHAnsi" w:cstheme="minorHAnsi"/>
                <w:color w:val="000000"/>
                <w:vertAlign w:val="subscript"/>
                <w:lang w:eastAsia="en-AU"/>
              </w:rPr>
              <w:t>2</w:t>
            </w:r>
            <w:r w:rsidRPr="00BE4164">
              <w:rPr>
                <w:rFonts w:asciiTheme="minorHAnsi" w:eastAsia="Times New Roman" w:hAnsiTheme="minorHAnsi" w:cstheme="minorHAnsi"/>
                <w:color w:val="000000"/>
                <w:lang w:val="en-US" w:eastAsia="en-AU"/>
              </w:rPr>
              <w:t>-e)</w:t>
            </w:r>
          </w:p>
        </w:tc>
        <w:tc>
          <w:tcPr>
            <w:tcW w:w="4675" w:type="dxa"/>
            <w:vAlign w:val="bottom"/>
          </w:tcPr>
          <w:p w14:paraId="4AF79F34" w14:textId="3237EB2F" w:rsidR="00B001AD" w:rsidRPr="00BE4164" w:rsidRDefault="00381357"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529</w:t>
            </w:r>
          </w:p>
        </w:tc>
      </w:tr>
      <w:tr w:rsidR="00B001AD" w:rsidRPr="00BE4164" w14:paraId="10C89FE5" w14:textId="77777777" w:rsidTr="51444F54">
        <w:tc>
          <w:tcPr>
            <w:tcW w:w="4675" w:type="dxa"/>
            <w:vAlign w:val="bottom"/>
          </w:tcPr>
          <w:p w14:paraId="4E59936B"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Cumulative Energy Savings (GWh)</w:t>
            </w:r>
          </w:p>
        </w:tc>
        <w:tc>
          <w:tcPr>
            <w:tcW w:w="4675" w:type="dxa"/>
            <w:vAlign w:val="bottom"/>
          </w:tcPr>
          <w:p w14:paraId="5D7947E9" w14:textId="77777777" w:rsidR="00B001AD" w:rsidRPr="00BE4164" w:rsidRDefault="00B001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5,720</w:t>
            </w:r>
          </w:p>
        </w:tc>
      </w:tr>
    </w:tbl>
    <w:p w14:paraId="391F9157" w14:textId="2146FD7A" w:rsidR="00D845F7" w:rsidRPr="004426D9" w:rsidRDefault="00D845F7" w:rsidP="00D66360">
      <w:pPr>
        <w:rPr>
          <w:rFonts w:cstheme="minorHAnsi"/>
        </w:rPr>
      </w:pPr>
      <w:r w:rsidRPr="004426D9">
        <w:rPr>
          <w:rFonts w:cstheme="minorHAnsi"/>
        </w:rPr>
        <w:t>7 % discount rate, cumulative savings to 2060, installed stock to 2050</w:t>
      </w:r>
    </w:p>
    <w:p w14:paraId="21F80E73" w14:textId="231BF17F" w:rsidR="00563AAD" w:rsidRPr="006C102A" w:rsidRDefault="00150E90" w:rsidP="29B201BE">
      <w:pPr>
        <w:rPr>
          <w:rFonts w:cstheme="minorHAnsi"/>
          <w:b/>
          <w:bCs/>
          <w:lang w:val="en-NZ"/>
        </w:rPr>
      </w:pPr>
      <w:r w:rsidRPr="006C102A">
        <w:rPr>
          <w:rFonts w:cstheme="minorHAnsi"/>
          <w:b/>
          <w:bCs/>
          <w:lang w:val="en-NZ"/>
        </w:rPr>
        <w:t>Level 1</w:t>
      </w:r>
      <w:r w:rsidR="00563AAD" w:rsidRPr="006C102A">
        <w:rPr>
          <w:rFonts w:cstheme="minorHAnsi"/>
          <w:b/>
          <w:bCs/>
          <w:lang w:val="en-NZ"/>
        </w:rPr>
        <w:t>: New Zealand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1415"/>
        <w:gridCol w:w="1414"/>
        <w:gridCol w:w="1292"/>
        <w:gridCol w:w="1133"/>
      </w:tblGrid>
      <w:tr w:rsidR="003E3AE0" w:rsidRPr="00BE4164" w14:paraId="44E9CD12" w14:textId="77777777" w:rsidTr="00A40C85">
        <w:trPr>
          <w:trHeight w:val="300"/>
          <w:tblHeader/>
        </w:trPr>
        <w:tc>
          <w:tcPr>
            <w:tcW w:w="4096" w:type="dxa"/>
            <w:shd w:val="clear" w:color="auto" w:fill="auto"/>
            <w:noWrap/>
            <w:vAlign w:val="bottom"/>
            <w:hideMark/>
          </w:tcPr>
          <w:p w14:paraId="4FC1E212" w14:textId="2D4D8BA7" w:rsidR="003E3AE0" w:rsidRPr="00BE4164" w:rsidRDefault="003E3AE0" w:rsidP="003E3AE0">
            <w:pPr>
              <w:spacing w:after="0" w:line="240" w:lineRule="auto"/>
              <w:rPr>
                <w:rFonts w:eastAsia="Times New Roman" w:cstheme="minorHAnsi"/>
                <w:b/>
                <w:bCs/>
                <w:color w:val="000000"/>
                <w:sz w:val="20"/>
                <w:szCs w:val="20"/>
                <w:lang w:val="en-AU" w:eastAsia="en-AU"/>
              </w:rPr>
            </w:pPr>
          </w:p>
        </w:tc>
        <w:tc>
          <w:tcPr>
            <w:tcW w:w="1415" w:type="dxa"/>
            <w:shd w:val="clear" w:color="auto" w:fill="auto"/>
            <w:noWrap/>
            <w:hideMark/>
          </w:tcPr>
          <w:p w14:paraId="5C0A9CA3" w14:textId="6E68484F" w:rsidR="003E3AE0" w:rsidRPr="00BE4164" w:rsidRDefault="003E3AE0" w:rsidP="00C00F81">
            <w:pPr>
              <w:spacing w:after="0" w:line="240" w:lineRule="auto"/>
              <w:jc w:val="center"/>
              <w:rPr>
                <w:rFonts w:eastAsia="Times New Roman" w:cstheme="minorHAnsi"/>
                <w:color w:val="000000"/>
                <w:sz w:val="20"/>
                <w:szCs w:val="20"/>
                <w:lang w:val="en-AU" w:eastAsia="en-AU"/>
              </w:rPr>
            </w:pPr>
            <w:r w:rsidRPr="00BE4164">
              <w:rPr>
                <w:rFonts w:cstheme="minorHAnsi"/>
                <w:b/>
                <w:sz w:val="20"/>
                <w:szCs w:val="20"/>
              </w:rPr>
              <w:t xml:space="preserve">Small </w:t>
            </w:r>
            <w:r w:rsidRPr="00BE4164">
              <w:rPr>
                <w:rFonts w:cstheme="minorHAnsi"/>
                <w:sz w:val="20"/>
                <w:szCs w:val="20"/>
              </w:rPr>
              <w:t>0.12kW (inclusive) to less than 0.75kW</w:t>
            </w:r>
          </w:p>
        </w:tc>
        <w:tc>
          <w:tcPr>
            <w:tcW w:w="1414" w:type="dxa"/>
            <w:shd w:val="clear" w:color="auto" w:fill="auto"/>
            <w:noWrap/>
            <w:hideMark/>
          </w:tcPr>
          <w:p w14:paraId="1E27F9BA" w14:textId="040B0365" w:rsidR="003E3AE0" w:rsidRPr="00BE4164" w:rsidRDefault="003E3AE0" w:rsidP="00C00F81">
            <w:pPr>
              <w:spacing w:after="0" w:line="240" w:lineRule="auto"/>
              <w:jc w:val="center"/>
              <w:rPr>
                <w:rFonts w:eastAsia="Times New Roman" w:cstheme="minorHAnsi"/>
                <w:color w:val="000000"/>
                <w:sz w:val="20"/>
                <w:szCs w:val="20"/>
                <w:lang w:val="en-AU" w:eastAsia="en-AU"/>
              </w:rPr>
            </w:pPr>
            <w:r w:rsidRPr="00BE4164">
              <w:rPr>
                <w:rFonts w:cstheme="minorHAnsi"/>
                <w:b/>
                <w:sz w:val="20"/>
                <w:szCs w:val="20"/>
              </w:rPr>
              <w:t xml:space="preserve">Medium </w:t>
            </w:r>
            <w:r w:rsidRPr="00BE4164">
              <w:rPr>
                <w:rFonts w:cstheme="minorHAnsi"/>
                <w:sz w:val="20"/>
                <w:szCs w:val="20"/>
              </w:rPr>
              <w:t>0.75kW (inclusive) to less than 185kW</w:t>
            </w:r>
          </w:p>
        </w:tc>
        <w:tc>
          <w:tcPr>
            <w:tcW w:w="1292" w:type="dxa"/>
            <w:shd w:val="clear" w:color="auto" w:fill="auto"/>
            <w:noWrap/>
            <w:hideMark/>
          </w:tcPr>
          <w:p w14:paraId="7EA4063F" w14:textId="4B3673F0" w:rsidR="003E3AE0" w:rsidRPr="00BE4164" w:rsidRDefault="003E3AE0" w:rsidP="00C00F81">
            <w:pPr>
              <w:spacing w:after="0" w:line="240" w:lineRule="auto"/>
              <w:jc w:val="center"/>
              <w:rPr>
                <w:rFonts w:eastAsia="Times New Roman" w:cstheme="minorHAnsi"/>
                <w:color w:val="000000"/>
                <w:sz w:val="20"/>
                <w:szCs w:val="20"/>
                <w:lang w:val="en-AU" w:eastAsia="en-AU"/>
              </w:rPr>
            </w:pPr>
            <w:r w:rsidRPr="00BE4164">
              <w:rPr>
                <w:rFonts w:cstheme="minorHAnsi"/>
                <w:b/>
                <w:sz w:val="20"/>
                <w:szCs w:val="20"/>
              </w:rPr>
              <w:t xml:space="preserve">Large </w:t>
            </w:r>
            <w:r w:rsidRPr="00BE4164">
              <w:rPr>
                <w:rFonts w:cstheme="minorHAnsi"/>
                <w:sz w:val="20"/>
                <w:szCs w:val="20"/>
              </w:rPr>
              <w:t>185kW (inclusive) to less than 375kW</w:t>
            </w:r>
          </w:p>
        </w:tc>
        <w:tc>
          <w:tcPr>
            <w:tcW w:w="1133" w:type="dxa"/>
            <w:shd w:val="clear" w:color="auto" w:fill="auto"/>
            <w:noWrap/>
            <w:hideMark/>
          </w:tcPr>
          <w:p w14:paraId="75908922" w14:textId="77777777" w:rsidR="003E3AE0" w:rsidRPr="00BE4164" w:rsidRDefault="003E3AE0" w:rsidP="002E44CA">
            <w:pPr>
              <w:spacing w:after="0" w:line="240" w:lineRule="auto"/>
              <w:jc w:val="center"/>
              <w:rPr>
                <w:rFonts w:eastAsia="Times New Roman" w:cstheme="minorHAnsi"/>
                <w:b/>
                <w:bCs/>
                <w:color w:val="000000"/>
                <w:sz w:val="20"/>
                <w:szCs w:val="20"/>
                <w:lang w:val="en-AU" w:eastAsia="en-AU"/>
              </w:rPr>
            </w:pPr>
            <w:r w:rsidRPr="00BE4164">
              <w:rPr>
                <w:rFonts w:eastAsia="Times New Roman" w:cstheme="minorHAnsi"/>
                <w:b/>
                <w:bCs/>
                <w:color w:val="000000"/>
                <w:sz w:val="20"/>
                <w:szCs w:val="20"/>
                <w:lang w:val="en-AU" w:eastAsia="en-AU"/>
              </w:rPr>
              <w:t>Total</w:t>
            </w:r>
          </w:p>
        </w:tc>
      </w:tr>
      <w:tr w:rsidR="00563AAD" w:rsidRPr="00BE4164" w14:paraId="30042C0A" w14:textId="77777777" w:rsidTr="51444F54">
        <w:trPr>
          <w:trHeight w:val="300"/>
        </w:trPr>
        <w:tc>
          <w:tcPr>
            <w:tcW w:w="4096" w:type="dxa"/>
            <w:shd w:val="clear" w:color="auto" w:fill="auto"/>
            <w:noWrap/>
            <w:vAlign w:val="bottom"/>
            <w:hideMark/>
          </w:tcPr>
          <w:p w14:paraId="586CFEC9" w14:textId="2609FC65" w:rsidR="00563AAD" w:rsidRPr="00BE4164" w:rsidRDefault="00563A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Total Benefits (NPV, $M) </w:t>
            </w:r>
            <w:r w:rsidR="00D10B5C" w:rsidRPr="00BE4164">
              <w:rPr>
                <w:rFonts w:eastAsia="Times New Roman" w:cstheme="minorHAnsi"/>
                <w:color w:val="000000"/>
                <w:sz w:val="20"/>
                <w:szCs w:val="20"/>
                <w:lang w:val="en-AU" w:eastAsia="en-AU"/>
              </w:rPr>
              <w:t>NZD</w:t>
            </w:r>
          </w:p>
        </w:tc>
        <w:tc>
          <w:tcPr>
            <w:tcW w:w="1415" w:type="dxa"/>
            <w:shd w:val="clear" w:color="auto" w:fill="auto"/>
            <w:noWrap/>
            <w:hideMark/>
          </w:tcPr>
          <w:p w14:paraId="6877374A"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$8 </w:t>
            </w:r>
          </w:p>
        </w:tc>
        <w:tc>
          <w:tcPr>
            <w:tcW w:w="1414" w:type="dxa"/>
            <w:shd w:val="clear" w:color="auto" w:fill="auto"/>
            <w:noWrap/>
            <w:hideMark/>
          </w:tcPr>
          <w:p w14:paraId="4090FCA8"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$20 </w:t>
            </w:r>
          </w:p>
        </w:tc>
        <w:tc>
          <w:tcPr>
            <w:tcW w:w="1292" w:type="dxa"/>
            <w:shd w:val="clear" w:color="auto" w:fill="auto"/>
            <w:noWrap/>
            <w:hideMark/>
          </w:tcPr>
          <w:p w14:paraId="15398CA7"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$4 </w:t>
            </w:r>
          </w:p>
        </w:tc>
        <w:tc>
          <w:tcPr>
            <w:tcW w:w="1133" w:type="dxa"/>
            <w:shd w:val="clear" w:color="auto" w:fill="auto"/>
            <w:noWrap/>
            <w:hideMark/>
          </w:tcPr>
          <w:p w14:paraId="5BD5B16B"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 xml:space="preserve">$32 </w:t>
            </w:r>
          </w:p>
        </w:tc>
      </w:tr>
      <w:tr w:rsidR="00563AAD" w:rsidRPr="00BE4164" w14:paraId="0594C974" w14:textId="77777777" w:rsidTr="51444F54">
        <w:trPr>
          <w:trHeight w:val="300"/>
        </w:trPr>
        <w:tc>
          <w:tcPr>
            <w:tcW w:w="4096" w:type="dxa"/>
            <w:shd w:val="clear" w:color="auto" w:fill="auto"/>
            <w:noWrap/>
            <w:vAlign w:val="bottom"/>
            <w:hideMark/>
          </w:tcPr>
          <w:p w14:paraId="2B1A5121" w14:textId="0D0D5289" w:rsidR="00563AAD" w:rsidRPr="00BE4164" w:rsidRDefault="00563A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Total Costs (NPV, $M) </w:t>
            </w:r>
            <w:r w:rsidR="00D10B5C" w:rsidRPr="00BE4164">
              <w:rPr>
                <w:rFonts w:eastAsia="Times New Roman" w:cstheme="minorHAnsi"/>
                <w:color w:val="000000"/>
                <w:sz w:val="20"/>
                <w:szCs w:val="20"/>
                <w:lang w:val="en-AU" w:eastAsia="en-AU"/>
              </w:rPr>
              <w:t>NZD</w:t>
            </w:r>
          </w:p>
        </w:tc>
        <w:tc>
          <w:tcPr>
            <w:tcW w:w="1415" w:type="dxa"/>
            <w:shd w:val="clear" w:color="auto" w:fill="auto"/>
            <w:noWrap/>
            <w:hideMark/>
          </w:tcPr>
          <w:p w14:paraId="2BA71C22"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$2 </w:t>
            </w:r>
          </w:p>
        </w:tc>
        <w:tc>
          <w:tcPr>
            <w:tcW w:w="1414" w:type="dxa"/>
            <w:shd w:val="clear" w:color="auto" w:fill="auto"/>
            <w:noWrap/>
            <w:hideMark/>
          </w:tcPr>
          <w:p w14:paraId="44EF0038"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$3 </w:t>
            </w:r>
          </w:p>
        </w:tc>
        <w:tc>
          <w:tcPr>
            <w:tcW w:w="1292" w:type="dxa"/>
            <w:shd w:val="clear" w:color="auto" w:fill="auto"/>
            <w:noWrap/>
            <w:hideMark/>
          </w:tcPr>
          <w:p w14:paraId="1FE84335"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 xml:space="preserve">$1 </w:t>
            </w:r>
          </w:p>
        </w:tc>
        <w:tc>
          <w:tcPr>
            <w:tcW w:w="1133" w:type="dxa"/>
            <w:shd w:val="clear" w:color="auto" w:fill="auto"/>
            <w:noWrap/>
            <w:hideMark/>
          </w:tcPr>
          <w:p w14:paraId="2C66FA15"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 xml:space="preserve">$6 </w:t>
            </w:r>
          </w:p>
        </w:tc>
      </w:tr>
      <w:tr w:rsidR="00563AAD" w:rsidRPr="00BE4164" w14:paraId="2338AC84" w14:textId="77777777" w:rsidTr="51444F54">
        <w:trPr>
          <w:trHeight w:val="300"/>
        </w:trPr>
        <w:tc>
          <w:tcPr>
            <w:tcW w:w="4096" w:type="dxa"/>
            <w:shd w:val="clear" w:color="auto" w:fill="auto"/>
            <w:noWrap/>
            <w:vAlign w:val="bottom"/>
            <w:hideMark/>
          </w:tcPr>
          <w:p w14:paraId="3801281B" w14:textId="4C3F3B48" w:rsidR="00563AAD" w:rsidRPr="00BE4164" w:rsidRDefault="00563AAD" w:rsidP="51444F54">
            <w:pPr>
              <w:spacing w:after="0" w:line="240" w:lineRule="auto"/>
              <w:rPr>
                <w:rFonts w:eastAsia="Times New Roman" w:cstheme="minorHAnsi"/>
                <w:b/>
                <w:bCs/>
                <w:color w:val="000000"/>
                <w:sz w:val="20"/>
                <w:szCs w:val="20"/>
                <w:lang w:val="en-AU" w:eastAsia="en-AU"/>
              </w:rPr>
            </w:pPr>
            <w:r w:rsidRPr="00BE4164">
              <w:rPr>
                <w:rFonts w:eastAsia="Times New Roman" w:cstheme="minorHAnsi"/>
                <w:b/>
                <w:bCs/>
                <w:color w:val="000000" w:themeColor="text1"/>
                <w:sz w:val="20"/>
                <w:szCs w:val="20"/>
                <w:lang w:val="en-AU" w:eastAsia="en-AU"/>
              </w:rPr>
              <w:t xml:space="preserve">Net Benefits (NPV, $M) </w:t>
            </w:r>
            <w:r w:rsidR="00D10B5C" w:rsidRPr="00BE4164">
              <w:rPr>
                <w:rFonts w:eastAsia="Times New Roman" w:cstheme="minorHAnsi"/>
                <w:b/>
                <w:bCs/>
                <w:color w:val="000000" w:themeColor="text1"/>
                <w:sz w:val="20"/>
                <w:szCs w:val="20"/>
                <w:lang w:val="en-AU" w:eastAsia="en-AU"/>
              </w:rPr>
              <w:t>NZD</w:t>
            </w:r>
          </w:p>
        </w:tc>
        <w:tc>
          <w:tcPr>
            <w:tcW w:w="1415" w:type="dxa"/>
            <w:shd w:val="clear" w:color="auto" w:fill="auto"/>
            <w:noWrap/>
            <w:hideMark/>
          </w:tcPr>
          <w:p w14:paraId="1F6C59CB" w14:textId="77777777" w:rsidR="00563AAD" w:rsidRPr="00BE4164" w:rsidRDefault="00563AAD" w:rsidP="51444F54">
            <w:pPr>
              <w:spacing w:after="0" w:line="240" w:lineRule="auto"/>
              <w:jc w:val="right"/>
              <w:rPr>
                <w:rFonts w:eastAsia="Times New Roman" w:cstheme="minorHAnsi"/>
                <w:b/>
                <w:bCs/>
                <w:color w:val="000000"/>
                <w:sz w:val="20"/>
                <w:szCs w:val="20"/>
                <w:lang w:val="en-AU" w:eastAsia="en-AU"/>
              </w:rPr>
            </w:pPr>
            <w:r w:rsidRPr="00BE4164">
              <w:rPr>
                <w:rFonts w:cstheme="minorHAnsi"/>
                <w:b/>
                <w:bCs/>
                <w:sz w:val="20"/>
                <w:szCs w:val="20"/>
              </w:rPr>
              <w:t>$6</w:t>
            </w:r>
          </w:p>
        </w:tc>
        <w:tc>
          <w:tcPr>
            <w:tcW w:w="1414" w:type="dxa"/>
            <w:shd w:val="clear" w:color="auto" w:fill="auto"/>
            <w:noWrap/>
            <w:hideMark/>
          </w:tcPr>
          <w:p w14:paraId="1ABD8D40" w14:textId="77777777" w:rsidR="00563AAD" w:rsidRPr="00BE4164" w:rsidRDefault="00563AAD" w:rsidP="51444F54">
            <w:pPr>
              <w:spacing w:after="0" w:line="240" w:lineRule="auto"/>
              <w:jc w:val="right"/>
              <w:rPr>
                <w:rFonts w:eastAsia="Times New Roman" w:cstheme="minorHAnsi"/>
                <w:b/>
                <w:bCs/>
                <w:color w:val="000000"/>
                <w:sz w:val="20"/>
                <w:szCs w:val="20"/>
                <w:lang w:val="en-AU" w:eastAsia="en-AU"/>
              </w:rPr>
            </w:pPr>
            <w:r w:rsidRPr="00BE4164">
              <w:rPr>
                <w:rFonts w:cstheme="minorHAnsi"/>
                <w:b/>
                <w:bCs/>
                <w:sz w:val="20"/>
                <w:szCs w:val="20"/>
              </w:rPr>
              <w:t>$17</w:t>
            </w:r>
          </w:p>
        </w:tc>
        <w:tc>
          <w:tcPr>
            <w:tcW w:w="1292" w:type="dxa"/>
            <w:shd w:val="clear" w:color="auto" w:fill="auto"/>
            <w:noWrap/>
            <w:hideMark/>
          </w:tcPr>
          <w:p w14:paraId="74E0952E" w14:textId="77777777" w:rsidR="00563AAD" w:rsidRPr="00BE4164" w:rsidRDefault="00563AAD" w:rsidP="51444F54">
            <w:pPr>
              <w:spacing w:after="0" w:line="240" w:lineRule="auto"/>
              <w:jc w:val="right"/>
              <w:rPr>
                <w:rFonts w:eastAsia="Times New Roman" w:cstheme="minorHAnsi"/>
                <w:b/>
                <w:bCs/>
                <w:color w:val="000000"/>
                <w:sz w:val="20"/>
                <w:szCs w:val="20"/>
                <w:lang w:val="en-AU" w:eastAsia="en-AU"/>
              </w:rPr>
            </w:pPr>
            <w:r w:rsidRPr="00BE4164">
              <w:rPr>
                <w:rFonts w:cstheme="minorHAnsi"/>
                <w:b/>
                <w:bCs/>
                <w:sz w:val="20"/>
                <w:szCs w:val="20"/>
              </w:rPr>
              <w:t>$3</w:t>
            </w:r>
          </w:p>
        </w:tc>
        <w:tc>
          <w:tcPr>
            <w:tcW w:w="1133" w:type="dxa"/>
            <w:shd w:val="clear" w:color="auto" w:fill="auto"/>
            <w:noWrap/>
            <w:hideMark/>
          </w:tcPr>
          <w:p w14:paraId="66C80A1B" w14:textId="77777777" w:rsidR="00563AAD" w:rsidRPr="00BE4164" w:rsidRDefault="00563AAD" w:rsidP="51444F54">
            <w:pPr>
              <w:spacing w:after="0" w:line="240" w:lineRule="auto"/>
              <w:jc w:val="right"/>
              <w:rPr>
                <w:rFonts w:eastAsia="Times New Roman" w:cstheme="minorHAnsi"/>
                <w:b/>
                <w:bCs/>
                <w:color w:val="000000"/>
                <w:sz w:val="20"/>
                <w:szCs w:val="20"/>
                <w:lang w:val="en-AU" w:eastAsia="en-AU"/>
              </w:rPr>
            </w:pPr>
            <w:r w:rsidRPr="00BE4164">
              <w:rPr>
                <w:rFonts w:cstheme="minorHAnsi"/>
                <w:b/>
                <w:bCs/>
                <w:sz w:val="20"/>
                <w:szCs w:val="20"/>
              </w:rPr>
              <w:t>$26</w:t>
            </w:r>
          </w:p>
        </w:tc>
      </w:tr>
      <w:tr w:rsidR="00563AAD" w:rsidRPr="00BE4164" w14:paraId="57AE7373" w14:textId="77777777" w:rsidTr="51444F54">
        <w:trPr>
          <w:trHeight w:val="300"/>
        </w:trPr>
        <w:tc>
          <w:tcPr>
            <w:tcW w:w="4096" w:type="dxa"/>
            <w:shd w:val="clear" w:color="auto" w:fill="auto"/>
            <w:noWrap/>
            <w:vAlign w:val="bottom"/>
            <w:hideMark/>
          </w:tcPr>
          <w:p w14:paraId="503EFD59" w14:textId="77777777" w:rsidR="00563AAD" w:rsidRPr="00BE4164" w:rsidRDefault="00563A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Benefit Cost Ratio </w:t>
            </w:r>
          </w:p>
        </w:tc>
        <w:tc>
          <w:tcPr>
            <w:tcW w:w="1415" w:type="dxa"/>
            <w:shd w:val="clear" w:color="auto" w:fill="auto"/>
            <w:noWrap/>
            <w:hideMark/>
          </w:tcPr>
          <w:p w14:paraId="1B8A1E6B"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4.5</w:t>
            </w:r>
          </w:p>
        </w:tc>
        <w:tc>
          <w:tcPr>
            <w:tcW w:w="1414" w:type="dxa"/>
            <w:shd w:val="clear" w:color="auto" w:fill="auto"/>
            <w:noWrap/>
            <w:hideMark/>
          </w:tcPr>
          <w:p w14:paraId="1CBDB59B"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6.2</w:t>
            </w:r>
          </w:p>
        </w:tc>
        <w:tc>
          <w:tcPr>
            <w:tcW w:w="1292" w:type="dxa"/>
            <w:shd w:val="clear" w:color="auto" w:fill="auto"/>
            <w:noWrap/>
            <w:hideMark/>
          </w:tcPr>
          <w:p w14:paraId="34ECC0C5"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5.0</w:t>
            </w:r>
          </w:p>
        </w:tc>
        <w:tc>
          <w:tcPr>
            <w:tcW w:w="1133" w:type="dxa"/>
            <w:shd w:val="clear" w:color="auto" w:fill="auto"/>
            <w:noWrap/>
            <w:hideMark/>
          </w:tcPr>
          <w:p w14:paraId="79AC07A6"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5.5</w:t>
            </w:r>
          </w:p>
        </w:tc>
      </w:tr>
      <w:tr w:rsidR="00563AAD" w:rsidRPr="00BE4164" w14:paraId="24BCFB39" w14:textId="77777777" w:rsidTr="51444F54">
        <w:trPr>
          <w:trHeight w:val="300"/>
        </w:trPr>
        <w:tc>
          <w:tcPr>
            <w:tcW w:w="4096" w:type="dxa"/>
            <w:shd w:val="clear" w:color="auto" w:fill="auto"/>
            <w:noWrap/>
            <w:vAlign w:val="bottom"/>
          </w:tcPr>
          <w:p w14:paraId="5A8FDE43" w14:textId="77777777" w:rsidR="00563AAD" w:rsidRPr="00BE4164" w:rsidRDefault="00563A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eastAsia="en-AU"/>
              </w:rPr>
              <w:t>Emissions reduction (cumulative kt CO</w:t>
            </w:r>
            <w:r w:rsidRPr="00BE4164">
              <w:rPr>
                <w:rFonts w:eastAsia="Times New Roman" w:cstheme="minorHAnsi"/>
                <w:color w:val="000000"/>
                <w:sz w:val="20"/>
                <w:szCs w:val="20"/>
                <w:vertAlign w:val="subscript"/>
                <w:lang w:eastAsia="en-AU"/>
              </w:rPr>
              <w:t>2</w:t>
            </w:r>
            <w:r w:rsidRPr="00BE4164">
              <w:rPr>
                <w:rFonts w:eastAsia="Times New Roman" w:cstheme="minorHAnsi"/>
                <w:color w:val="000000"/>
                <w:sz w:val="20"/>
                <w:szCs w:val="20"/>
                <w:lang w:eastAsia="en-AU"/>
              </w:rPr>
              <w:t>-e)</w:t>
            </w:r>
          </w:p>
        </w:tc>
        <w:tc>
          <w:tcPr>
            <w:tcW w:w="1415" w:type="dxa"/>
            <w:shd w:val="clear" w:color="auto" w:fill="auto"/>
            <w:noWrap/>
          </w:tcPr>
          <w:p w14:paraId="5C4EA839" w14:textId="4CD6703C" w:rsidR="00563AAD" w:rsidRPr="00BE4164" w:rsidRDefault="00381357" w:rsidP="0014448E">
            <w:pPr>
              <w:spacing w:after="0" w:line="240" w:lineRule="auto"/>
              <w:jc w:val="right"/>
              <w:rPr>
                <w:rFonts w:cstheme="minorHAnsi"/>
                <w:sz w:val="20"/>
                <w:szCs w:val="20"/>
              </w:rPr>
            </w:pPr>
            <w:r w:rsidRPr="00BE4164">
              <w:rPr>
                <w:rFonts w:cstheme="minorHAnsi"/>
                <w:sz w:val="20"/>
                <w:szCs w:val="20"/>
              </w:rPr>
              <w:t>8</w:t>
            </w:r>
          </w:p>
        </w:tc>
        <w:tc>
          <w:tcPr>
            <w:tcW w:w="1414" w:type="dxa"/>
            <w:shd w:val="clear" w:color="auto" w:fill="auto"/>
            <w:noWrap/>
          </w:tcPr>
          <w:p w14:paraId="50988486" w14:textId="1E24104E" w:rsidR="00563AAD" w:rsidRPr="00BE4164" w:rsidRDefault="00381357" w:rsidP="0014448E">
            <w:pPr>
              <w:spacing w:after="0" w:line="240" w:lineRule="auto"/>
              <w:jc w:val="right"/>
              <w:rPr>
                <w:rFonts w:cstheme="minorHAnsi"/>
                <w:sz w:val="20"/>
                <w:szCs w:val="20"/>
              </w:rPr>
            </w:pPr>
            <w:r w:rsidRPr="00BE4164">
              <w:rPr>
                <w:rFonts w:cstheme="minorHAnsi"/>
                <w:sz w:val="20"/>
                <w:szCs w:val="20"/>
              </w:rPr>
              <w:t>19</w:t>
            </w:r>
          </w:p>
        </w:tc>
        <w:tc>
          <w:tcPr>
            <w:tcW w:w="1292" w:type="dxa"/>
            <w:shd w:val="clear" w:color="auto" w:fill="auto"/>
            <w:noWrap/>
          </w:tcPr>
          <w:p w14:paraId="0620DF27" w14:textId="5EE7EEC2" w:rsidR="00563AAD" w:rsidRPr="00BE4164" w:rsidRDefault="00381357" w:rsidP="0014448E">
            <w:pPr>
              <w:spacing w:after="0" w:line="240" w:lineRule="auto"/>
              <w:jc w:val="right"/>
              <w:rPr>
                <w:rFonts w:cstheme="minorHAnsi"/>
                <w:sz w:val="20"/>
                <w:szCs w:val="20"/>
              </w:rPr>
            </w:pPr>
            <w:r w:rsidRPr="00BE4164">
              <w:rPr>
                <w:rFonts w:cstheme="minorHAnsi"/>
                <w:sz w:val="20"/>
                <w:szCs w:val="20"/>
              </w:rPr>
              <w:t>3</w:t>
            </w:r>
          </w:p>
        </w:tc>
        <w:tc>
          <w:tcPr>
            <w:tcW w:w="1133" w:type="dxa"/>
            <w:shd w:val="clear" w:color="auto" w:fill="auto"/>
            <w:noWrap/>
          </w:tcPr>
          <w:p w14:paraId="361D7FCF" w14:textId="4181C952" w:rsidR="00563AAD" w:rsidRPr="00BE4164" w:rsidRDefault="00381357" w:rsidP="0014448E">
            <w:pPr>
              <w:spacing w:after="0" w:line="240" w:lineRule="auto"/>
              <w:jc w:val="right"/>
              <w:rPr>
                <w:rFonts w:cstheme="minorHAnsi"/>
                <w:sz w:val="20"/>
                <w:szCs w:val="20"/>
              </w:rPr>
            </w:pPr>
            <w:r w:rsidRPr="00BE4164">
              <w:rPr>
                <w:rFonts w:cstheme="minorHAnsi"/>
                <w:sz w:val="20"/>
                <w:szCs w:val="20"/>
              </w:rPr>
              <w:t>30</w:t>
            </w:r>
          </w:p>
        </w:tc>
      </w:tr>
      <w:tr w:rsidR="00563AAD" w:rsidRPr="00BE4164" w14:paraId="02D75671" w14:textId="77777777" w:rsidTr="51444F54">
        <w:trPr>
          <w:trHeight w:val="300"/>
        </w:trPr>
        <w:tc>
          <w:tcPr>
            <w:tcW w:w="4096" w:type="dxa"/>
            <w:shd w:val="clear" w:color="auto" w:fill="auto"/>
            <w:noWrap/>
            <w:vAlign w:val="bottom"/>
            <w:hideMark/>
          </w:tcPr>
          <w:p w14:paraId="00FE7714" w14:textId="77777777" w:rsidR="00563AAD" w:rsidRPr="00BE4164" w:rsidRDefault="00563AAD" w:rsidP="0014448E">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Cumulative Energy Savings (GWh)</w:t>
            </w:r>
          </w:p>
        </w:tc>
        <w:tc>
          <w:tcPr>
            <w:tcW w:w="1415" w:type="dxa"/>
            <w:shd w:val="clear" w:color="auto" w:fill="auto"/>
            <w:noWrap/>
            <w:hideMark/>
          </w:tcPr>
          <w:p w14:paraId="3D2AE4AD"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152</w:t>
            </w:r>
          </w:p>
        </w:tc>
        <w:tc>
          <w:tcPr>
            <w:tcW w:w="1414" w:type="dxa"/>
            <w:shd w:val="clear" w:color="auto" w:fill="auto"/>
            <w:noWrap/>
            <w:hideMark/>
          </w:tcPr>
          <w:p w14:paraId="31939359"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371</w:t>
            </w:r>
          </w:p>
        </w:tc>
        <w:tc>
          <w:tcPr>
            <w:tcW w:w="1292" w:type="dxa"/>
            <w:shd w:val="clear" w:color="auto" w:fill="auto"/>
            <w:noWrap/>
            <w:hideMark/>
          </w:tcPr>
          <w:p w14:paraId="05887BC0" w14:textId="77777777" w:rsidR="00563AAD" w:rsidRPr="00BE4164" w:rsidRDefault="00563AAD" w:rsidP="0014448E">
            <w:pPr>
              <w:spacing w:after="0" w:line="240" w:lineRule="auto"/>
              <w:jc w:val="right"/>
              <w:rPr>
                <w:rFonts w:eastAsia="Times New Roman" w:cstheme="minorHAnsi"/>
                <w:sz w:val="20"/>
                <w:szCs w:val="20"/>
                <w:lang w:val="en-AU" w:eastAsia="en-AU"/>
              </w:rPr>
            </w:pPr>
            <w:r w:rsidRPr="00BE4164">
              <w:rPr>
                <w:rFonts w:cstheme="minorHAnsi"/>
                <w:sz w:val="20"/>
                <w:szCs w:val="20"/>
              </w:rPr>
              <w:t>63</w:t>
            </w:r>
          </w:p>
        </w:tc>
        <w:tc>
          <w:tcPr>
            <w:tcW w:w="1133" w:type="dxa"/>
            <w:shd w:val="clear" w:color="auto" w:fill="auto"/>
            <w:noWrap/>
            <w:hideMark/>
          </w:tcPr>
          <w:p w14:paraId="600033FD" w14:textId="77777777" w:rsidR="00563AAD" w:rsidRPr="00BE4164" w:rsidRDefault="00563AAD" w:rsidP="0014448E">
            <w:pPr>
              <w:spacing w:after="0" w:line="240" w:lineRule="auto"/>
              <w:jc w:val="right"/>
              <w:rPr>
                <w:rFonts w:eastAsia="Times New Roman" w:cstheme="minorHAnsi"/>
                <w:color w:val="000000"/>
                <w:sz w:val="20"/>
                <w:szCs w:val="20"/>
                <w:lang w:val="en-AU" w:eastAsia="en-AU"/>
              </w:rPr>
            </w:pPr>
            <w:r w:rsidRPr="00BE4164">
              <w:rPr>
                <w:rFonts w:cstheme="minorHAnsi"/>
                <w:sz w:val="20"/>
                <w:szCs w:val="20"/>
              </w:rPr>
              <w:t>587</w:t>
            </w:r>
          </w:p>
        </w:tc>
      </w:tr>
    </w:tbl>
    <w:p w14:paraId="37B88F8B" w14:textId="77777777" w:rsidR="00D845F7" w:rsidRPr="004426D9" w:rsidRDefault="00D845F7" w:rsidP="00D66360">
      <w:pPr>
        <w:rPr>
          <w:rFonts w:cstheme="minorHAnsi"/>
        </w:rPr>
      </w:pPr>
      <w:r w:rsidRPr="004426D9">
        <w:rPr>
          <w:rFonts w:cstheme="minorHAnsi"/>
        </w:rPr>
        <w:t>5 % discount rate, cumulative savings to 2060, installed stock to 2050</w:t>
      </w:r>
    </w:p>
    <w:p w14:paraId="3B368492" w14:textId="5538B057" w:rsidR="00563AAD" w:rsidRPr="006C102A" w:rsidRDefault="00150E90" w:rsidP="00563AAD">
      <w:pPr>
        <w:pStyle w:val="Caption"/>
        <w:keepNext/>
        <w:rPr>
          <w:rFonts w:cstheme="minorHAnsi"/>
          <w:b/>
          <w:bCs/>
          <w:i w:val="0"/>
          <w:iCs w:val="0"/>
          <w:color w:val="auto"/>
          <w:sz w:val="22"/>
          <w:szCs w:val="22"/>
        </w:rPr>
      </w:pPr>
      <w:r w:rsidRPr="006C102A">
        <w:rPr>
          <w:rFonts w:cstheme="minorHAnsi"/>
          <w:b/>
          <w:bCs/>
          <w:i w:val="0"/>
          <w:iCs w:val="0"/>
          <w:color w:val="auto"/>
          <w:sz w:val="22"/>
          <w:szCs w:val="22"/>
        </w:rPr>
        <w:lastRenderedPageBreak/>
        <w:t>Level 2</w:t>
      </w:r>
      <w:r w:rsidR="00563AAD" w:rsidRPr="006C102A">
        <w:rPr>
          <w:rFonts w:cstheme="minorHAnsi"/>
          <w:b/>
          <w:bCs/>
          <w:i w:val="0"/>
          <w:iCs w:val="0"/>
          <w:color w:val="auto"/>
          <w:sz w:val="22"/>
          <w:szCs w:val="22"/>
        </w:rPr>
        <w:t>: New Zealand</w:t>
      </w:r>
    </w:p>
    <w:tbl>
      <w:tblPr>
        <w:tblStyle w:val="TableGrid"/>
        <w:tblW w:w="0" w:type="auto"/>
        <w:tblLook w:val="04A0" w:firstRow="1" w:lastRow="0" w:firstColumn="1" w:lastColumn="0" w:noHBand="0" w:noVBand="1"/>
      </w:tblPr>
      <w:tblGrid>
        <w:gridCol w:w="4675"/>
        <w:gridCol w:w="4675"/>
      </w:tblGrid>
      <w:tr w:rsidR="00563AAD" w:rsidRPr="00BE4164" w14:paraId="04D2EA99" w14:textId="77777777" w:rsidTr="00A40C85">
        <w:trPr>
          <w:tblHeader/>
        </w:trPr>
        <w:tc>
          <w:tcPr>
            <w:tcW w:w="4675" w:type="dxa"/>
            <w:vAlign w:val="bottom"/>
          </w:tcPr>
          <w:p w14:paraId="3588A7FC" w14:textId="3653FDCE"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Benefits (NPV, $M) </w:t>
            </w:r>
            <w:r w:rsidR="00D10B5C" w:rsidRPr="00BE4164">
              <w:rPr>
                <w:rFonts w:asciiTheme="minorHAnsi" w:eastAsia="Times New Roman" w:hAnsiTheme="minorHAnsi" w:cstheme="minorHAnsi"/>
                <w:color w:val="000000"/>
                <w:lang w:eastAsia="en-AU"/>
              </w:rPr>
              <w:t>NZD</w:t>
            </w:r>
          </w:p>
        </w:tc>
        <w:tc>
          <w:tcPr>
            <w:tcW w:w="4675" w:type="dxa"/>
          </w:tcPr>
          <w:p w14:paraId="56A14B4F"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$37 </w:t>
            </w:r>
          </w:p>
        </w:tc>
      </w:tr>
      <w:tr w:rsidR="00563AAD" w:rsidRPr="00BE4164" w14:paraId="46810BEA" w14:textId="77777777" w:rsidTr="51444F54">
        <w:tc>
          <w:tcPr>
            <w:tcW w:w="4675" w:type="dxa"/>
            <w:vAlign w:val="bottom"/>
          </w:tcPr>
          <w:p w14:paraId="2A7E9B58" w14:textId="2EAE872E"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Costs (NPV, $M) </w:t>
            </w:r>
            <w:r w:rsidR="00D10B5C" w:rsidRPr="00BE4164">
              <w:rPr>
                <w:rFonts w:asciiTheme="minorHAnsi" w:eastAsia="Times New Roman" w:hAnsiTheme="minorHAnsi" w:cstheme="minorHAnsi"/>
                <w:color w:val="000000"/>
                <w:lang w:eastAsia="en-AU"/>
              </w:rPr>
              <w:t>NZD</w:t>
            </w:r>
          </w:p>
        </w:tc>
        <w:tc>
          <w:tcPr>
            <w:tcW w:w="4675" w:type="dxa"/>
          </w:tcPr>
          <w:p w14:paraId="561A3571"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$8 </w:t>
            </w:r>
          </w:p>
        </w:tc>
      </w:tr>
      <w:tr w:rsidR="00563AAD" w:rsidRPr="00BE4164" w14:paraId="36650287" w14:textId="77777777" w:rsidTr="51444F54">
        <w:tc>
          <w:tcPr>
            <w:tcW w:w="4675" w:type="dxa"/>
            <w:vAlign w:val="bottom"/>
          </w:tcPr>
          <w:p w14:paraId="5FB2DE02" w14:textId="7A05C881" w:rsidR="00563AAD" w:rsidRPr="00BE4164" w:rsidRDefault="00563AAD" w:rsidP="51444F54">
            <w:pPr>
              <w:rPr>
                <w:rFonts w:asciiTheme="minorHAnsi" w:eastAsia="Times New Roman" w:hAnsiTheme="minorHAnsi" w:cstheme="minorHAnsi"/>
                <w:b/>
                <w:bCs/>
                <w:color w:val="000000"/>
                <w:lang w:eastAsia="en-AU"/>
              </w:rPr>
            </w:pPr>
            <w:r w:rsidRPr="00BE4164">
              <w:rPr>
                <w:rFonts w:asciiTheme="minorHAnsi" w:eastAsia="Times New Roman" w:hAnsiTheme="minorHAnsi" w:cstheme="minorHAnsi"/>
                <w:b/>
                <w:bCs/>
                <w:color w:val="000000" w:themeColor="text1"/>
                <w:lang w:eastAsia="en-AU"/>
              </w:rPr>
              <w:t xml:space="preserve">Net Benefits (NPV, $M) </w:t>
            </w:r>
            <w:r w:rsidR="00D10B5C" w:rsidRPr="00BE4164">
              <w:rPr>
                <w:rFonts w:asciiTheme="minorHAnsi" w:eastAsia="Times New Roman" w:hAnsiTheme="minorHAnsi" w:cstheme="minorHAnsi"/>
                <w:b/>
                <w:bCs/>
                <w:color w:val="000000" w:themeColor="text1"/>
                <w:lang w:eastAsia="en-AU"/>
              </w:rPr>
              <w:t>NZD</w:t>
            </w:r>
          </w:p>
        </w:tc>
        <w:tc>
          <w:tcPr>
            <w:tcW w:w="4675" w:type="dxa"/>
          </w:tcPr>
          <w:p w14:paraId="6BFBCFEF" w14:textId="77777777" w:rsidR="00563AAD" w:rsidRPr="00BE4164" w:rsidRDefault="00563AAD" w:rsidP="51444F54">
            <w:pPr>
              <w:rPr>
                <w:rFonts w:asciiTheme="minorHAnsi" w:eastAsia="Times New Roman" w:hAnsiTheme="minorHAnsi" w:cstheme="minorHAnsi"/>
                <w:b/>
                <w:bCs/>
                <w:color w:val="000000"/>
                <w:lang w:eastAsia="en-AU"/>
              </w:rPr>
            </w:pPr>
            <w:r w:rsidRPr="00BE4164">
              <w:rPr>
                <w:rFonts w:asciiTheme="minorHAnsi" w:eastAsia="Times New Roman" w:hAnsiTheme="minorHAnsi" w:cstheme="minorHAnsi"/>
                <w:b/>
                <w:bCs/>
                <w:color w:val="000000" w:themeColor="text1"/>
                <w:lang w:eastAsia="en-AU"/>
              </w:rPr>
              <w:t>$29</w:t>
            </w:r>
          </w:p>
        </w:tc>
      </w:tr>
      <w:tr w:rsidR="00563AAD" w:rsidRPr="00BE4164" w14:paraId="2360ED93" w14:textId="77777777" w:rsidTr="51444F54">
        <w:tc>
          <w:tcPr>
            <w:tcW w:w="4675" w:type="dxa"/>
            <w:vAlign w:val="bottom"/>
          </w:tcPr>
          <w:p w14:paraId="5C1ED4E0" w14:textId="5E21DB90"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Benefit Cost Ratio (</w:t>
            </w:r>
            <w:r w:rsidR="00537713">
              <w:rPr>
                <w:rFonts w:asciiTheme="minorHAnsi" w:eastAsia="Times New Roman" w:hAnsiTheme="minorHAnsi" w:cstheme="minorHAnsi"/>
                <w:color w:val="000000"/>
                <w:lang w:eastAsia="en-AU"/>
              </w:rPr>
              <w:t>BCR</w:t>
            </w:r>
            <w:r w:rsidRPr="00BE4164">
              <w:rPr>
                <w:rFonts w:asciiTheme="minorHAnsi" w:eastAsia="Times New Roman" w:hAnsiTheme="minorHAnsi" w:cstheme="minorHAnsi"/>
                <w:color w:val="000000"/>
                <w:lang w:eastAsia="en-AU"/>
              </w:rPr>
              <w:t>)</w:t>
            </w:r>
          </w:p>
        </w:tc>
        <w:tc>
          <w:tcPr>
            <w:tcW w:w="4675" w:type="dxa"/>
          </w:tcPr>
          <w:p w14:paraId="25D97B6E"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4.8</w:t>
            </w:r>
          </w:p>
        </w:tc>
      </w:tr>
      <w:tr w:rsidR="00563AAD" w:rsidRPr="00BE4164" w14:paraId="65605CBF" w14:textId="77777777" w:rsidTr="51444F54">
        <w:tc>
          <w:tcPr>
            <w:tcW w:w="4675" w:type="dxa"/>
            <w:vAlign w:val="bottom"/>
          </w:tcPr>
          <w:p w14:paraId="5886E63C"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Emissions reduction (cumulative kt CO</w:t>
            </w:r>
            <w:r w:rsidRPr="00BE4164">
              <w:rPr>
                <w:rFonts w:asciiTheme="minorHAnsi" w:eastAsia="Times New Roman" w:hAnsiTheme="minorHAnsi" w:cstheme="minorHAnsi"/>
                <w:color w:val="000000"/>
                <w:vertAlign w:val="subscript"/>
                <w:lang w:eastAsia="en-AU"/>
              </w:rPr>
              <w:t>2</w:t>
            </w:r>
            <w:r w:rsidRPr="00BE4164">
              <w:rPr>
                <w:rFonts w:asciiTheme="minorHAnsi" w:eastAsia="Times New Roman" w:hAnsiTheme="minorHAnsi" w:cstheme="minorHAnsi"/>
                <w:color w:val="000000"/>
                <w:lang w:eastAsia="en-AU"/>
              </w:rPr>
              <w:t>-e)</w:t>
            </w:r>
          </w:p>
        </w:tc>
        <w:tc>
          <w:tcPr>
            <w:tcW w:w="4675" w:type="dxa"/>
          </w:tcPr>
          <w:p w14:paraId="4A3B70BA" w14:textId="6FCEF221" w:rsidR="00563AAD" w:rsidRPr="00BE4164" w:rsidRDefault="00381357"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34</w:t>
            </w:r>
          </w:p>
        </w:tc>
      </w:tr>
      <w:tr w:rsidR="00563AAD" w:rsidRPr="00BE4164" w14:paraId="43936062" w14:textId="77777777" w:rsidTr="51444F54">
        <w:tc>
          <w:tcPr>
            <w:tcW w:w="4675" w:type="dxa"/>
            <w:vAlign w:val="bottom"/>
          </w:tcPr>
          <w:p w14:paraId="3CD2E8AC"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Cumulative Energy Savings (GWh)</w:t>
            </w:r>
          </w:p>
        </w:tc>
        <w:tc>
          <w:tcPr>
            <w:tcW w:w="4675" w:type="dxa"/>
            <w:vAlign w:val="bottom"/>
          </w:tcPr>
          <w:p w14:paraId="0234EDCC" w14:textId="77777777" w:rsidR="00563AAD" w:rsidRPr="00BE4164" w:rsidRDefault="00563AAD" w:rsidP="0014448E">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679</w:t>
            </w:r>
          </w:p>
        </w:tc>
      </w:tr>
    </w:tbl>
    <w:p w14:paraId="5C0BF037" w14:textId="77777777" w:rsidR="00D845F7" w:rsidRPr="004426D9" w:rsidRDefault="00D845F7" w:rsidP="00D66360">
      <w:pPr>
        <w:rPr>
          <w:rFonts w:cstheme="minorHAnsi"/>
        </w:rPr>
      </w:pPr>
      <w:r w:rsidRPr="004426D9">
        <w:rPr>
          <w:rFonts w:cstheme="minorHAnsi"/>
        </w:rPr>
        <w:t>5 % discount rate, cumulative savings to 2060, installed stock to 2050</w:t>
      </w:r>
    </w:p>
    <w:p w14:paraId="25EFE449" w14:textId="68363174" w:rsidR="006C102A" w:rsidRDefault="00714CB9" w:rsidP="00786E90">
      <w:pPr>
        <w:rPr>
          <w:rFonts w:cstheme="minorHAnsi"/>
          <w:lang w:val="en-NZ"/>
        </w:rPr>
      </w:pPr>
      <w:r w:rsidRPr="004426D9">
        <w:rPr>
          <w:rFonts w:cstheme="minorHAnsi"/>
        </w:rPr>
        <w:t xml:space="preserve">The results show that there is significant benefit in increasing the scope and </w:t>
      </w:r>
      <w:r w:rsidRPr="004426D9">
        <w:rPr>
          <w:rFonts w:cstheme="minorHAnsi"/>
          <w:lang w:val="en-NZ"/>
        </w:rPr>
        <w:t>MEPS</w:t>
      </w:r>
      <w:r w:rsidR="0060041B" w:rsidRPr="004426D9">
        <w:rPr>
          <w:rFonts w:cstheme="minorHAnsi"/>
          <w:lang w:val="en-NZ"/>
        </w:rPr>
        <w:t xml:space="preserve"> requirements of three phase electric motors </w:t>
      </w:r>
      <w:r w:rsidR="00FC4359" w:rsidRPr="004426D9">
        <w:rPr>
          <w:rFonts w:cstheme="minorHAnsi"/>
          <w:lang w:val="en-NZ"/>
        </w:rPr>
        <w:t>in Australia and New Zealand</w:t>
      </w:r>
      <w:r w:rsidR="0086628F">
        <w:rPr>
          <w:rFonts w:cstheme="minorHAnsi"/>
          <w:lang w:val="en-NZ"/>
        </w:rPr>
        <w:t xml:space="preserve"> (with the conservative approach)</w:t>
      </w:r>
      <w:r w:rsidR="00FC4359" w:rsidRPr="004426D9">
        <w:rPr>
          <w:rFonts w:cstheme="minorHAnsi"/>
          <w:lang w:val="en-NZ"/>
        </w:rPr>
        <w:t>.</w:t>
      </w:r>
      <w:r w:rsidR="00EB3996" w:rsidRPr="00EB3996">
        <w:rPr>
          <w:rFonts w:cstheme="minorHAnsi"/>
        </w:rPr>
        <w:t xml:space="preserve"> </w:t>
      </w:r>
      <w:r w:rsidR="00EB3996">
        <w:rPr>
          <w:rFonts w:cstheme="minorHAnsi"/>
        </w:rPr>
        <w:t xml:space="preserve">The sensitivity analysis completed </w:t>
      </w:r>
      <w:r w:rsidR="00EB3996" w:rsidRPr="004426D9">
        <w:rPr>
          <w:rFonts w:cstheme="minorHAnsi"/>
        </w:rPr>
        <w:t>for three phase electric motors</w:t>
      </w:r>
      <w:r w:rsidR="000C070B">
        <w:rPr>
          <w:rFonts w:cstheme="minorHAnsi"/>
        </w:rPr>
        <w:t xml:space="preserve"> within machines (embedded </w:t>
      </w:r>
      <w:r w:rsidR="00632077">
        <w:rPr>
          <w:rFonts w:cstheme="minorHAnsi"/>
        </w:rPr>
        <w:t xml:space="preserve">in </w:t>
      </w:r>
      <w:r w:rsidR="000C070B">
        <w:rPr>
          <w:rFonts w:cstheme="minorHAnsi"/>
        </w:rPr>
        <w:t xml:space="preserve">or </w:t>
      </w:r>
      <w:r w:rsidR="00C45E58">
        <w:rPr>
          <w:rFonts w:cstheme="minorHAnsi"/>
        </w:rPr>
        <w:t>packaged</w:t>
      </w:r>
      <w:r w:rsidR="000C070B">
        <w:rPr>
          <w:rFonts w:cstheme="minorHAnsi"/>
        </w:rPr>
        <w:t xml:space="preserve"> with)</w:t>
      </w:r>
      <w:r w:rsidR="00EB3996" w:rsidRPr="004426D9">
        <w:rPr>
          <w:rFonts w:cstheme="minorHAnsi"/>
        </w:rPr>
        <w:t xml:space="preserve"> results in a </w:t>
      </w:r>
      <w:r w:rsidR="00EB3996" w:rsidRPr="004426D9">
        <w:rPr>
          <w:rFonts w:cstheme="minorHAnsi"/>
          <w:lang w:val="en-NZ"/>
        </w:rPr>
        <w:t xml:space="preserve">25% decrease in the </w:t>
      </w:r>
      <w:r w:rsidR="00537713">
        <w:rPr>
          <w:rFonts w:cstheme="minorHAnsi"/>
          <w:lang w:val="en-NZ"/>
        </w:rPr>
        <w:t>BCR</w:t>
      </w:r>
      <w:r w:rsidR="00EB3996" w:rsidRPr="004426D9">
        <w:rPr>
          <w:rFonts w:cstheme="minorHAnsi"/>
          <w:lang w:val="en-NZ"/>
        </w:rPr>
        <w:t xml:space="preserve"> for Australia and 55% for N</w:t>
      </w:r>
      <w:r w:rsidR="00116BC4">
        <w:rPr>
          <w:rFonts w:cstheme="minorHAnsi"/>
          <w:lang w:val="en-NZ"/>
        </w:rPr>
        <w:t xml:space="preserve">ew </w:t>
      </w:r>
      <w:r w:rsidR="00EB3996" w:rsidRPr="004426D9">
        <w:rPr>
          <w:rFonts w:cstheme="minorHAnsi"/>
          <w:lang w:val="en-NZ"/>
        </w:rPr>
        <w:t>Z</w:t>
      </w:r>
      <w:r w:rsidR="00116BC4">
        <w:rPr>
          <w:rFonts w:cstheme="minorHAnsi"/>
          <w:lang w:val="en-NZ"/>
        </w:rPr>
        <w:t>ealand</w:t>
      </w:r>
      <w:r w:rsidR="00EB3996" w:rsidRPr="00A164BB">
        <w:rPr>
          <w:rFonts w:cstheme="minorHAnsi"/>
          <w:lang w:val="en-NZ"/>
        </w:rPr>
        <w:t>.</w:t>
      </w:r>
      <w:r w:rsidR="00EB3996" w:rsidRPr="004426D9">
        <w:rPr>
          <w:rFonts w:cstheme="minorHAnsi"/>
          <w:lang w:val="en-NZ"/>
        </w:rPr>
        <w:t xml:space="preserve"> This shows that it is cost effective to regulate three phase electric motors </w:t>
      </w:r>
      <w:r w:rsidR="00BE50F2">
        <w:rPr>
          <w:rFonts w:cstheme="minorHAnsi"/>
          <w:lang w:val="en-NZ"/>
        </w:rPr>
        <w:t>within</w:t>
      </w:r>
      <w:r w:rsidR="00EB3996" w:rsidRPr="004426D9">
        <w:rPr>
          <w:rFonts w:cstheme="minorHAnsi"/>
          <w:lang w:val="en-NZ"/>
        </w:rPr>
        <w:t xml:space="preserve"> machines</w:t>
      </w:r>
      <w:r w:rsidR="00BE50F2">
        <w:rPr>
          <w:rFonts w:cstheme="minorHAnsi"/>
          <w:lang w:val="en-NZ"/>
        </w:rPr>
        <w:t xml:space="preserve"> (</w:t>
      </w:r>
      <w:r w:rsidR="00BE50F2">
        <w:rPr>
          <w:rFonts w:cstheme="minorHAnsi"/>
        </w:rPr>
        <w:t xml:space="preserve">embedded </w:t>
      </w:r>
      <w:r w:rsidR="00531CD9">
        <w:rPr>
          <w:rFonts w:cstheme="minorHAnsi"/>
        </w:rPr>
        <w:t xml:space="preserve">in </w:t>
      </w:r>
      <w:r w:rsidR="00BE50F2">
        <w:rPr>
          <w:rFonts w:cstheme="minorHAnsi"/>
        </w:rPr>
        <w:t xml:space="preserve">or </w:t>
      </w:r>
      <w:r w:rsidR="00C45E58">
        <w:rPr>
          <w:rFonts w:cstheme="minorHAnsi"/>
        </w:rPr>
        <w:t>packaged</w:t>
      </w:r>
      <w:r w:rsidR="00BE50F2">
        <w:rPr>
          <w:rFonts w:cstheme="minorHAnsi"/>
        </w:rPr>
        <w:t xml:space="preserve"> with)</w:t>
      </w:r>
      <w:r w:rsidR="00EB3996">
        <w:rPr>
          <w:rFonts w:cstheme="minorHAnsi"/>
          <w:lang w:val="en-NZ"/>
        </w:rPr>
        <w:t xml:space="preserve">, including in the </w:t>
      </w:r>
      <w:r w:rsidR="00E674D0">
        <w:rPr>
          <w:rFonts w:cstheme="minorHAnsi"/>
          <w:lang w:val="en-NZ"/>
        </w:rPr>
        <w:t xml:space="preserve">conservative </w:t>
      </w:r>
      <w:r w:rsidR="00EB3996">
        <w:rPr>
          <w:rFonts w:cstheme="minorHAnsi"/>
          <w:lang w:val="en-NZ"/>
        </w:rPr>
        <w:t xml:space="preserve">case where they are assumed to have three time the compliance cost, and receive no </w:t>
      </w:r>
      <w:r w:rsidR="002A60AB">
        <w:rPr>
          <w:rFonts w:cstheme="minorHAnsi"/>
          <w:lang w:val="en-NZ"/>
        </w:rPr>
        <w:t xml:space="preserve">benefit. </w:t>
      </w:r>
    </w:p>
    <w:p w14:paraId="0D572B8A" w14:textId="77777777" w:rsidR="006C102A" w:rsidRDefault="006C102A">
      <w:pPr>
        <w:rPr>
          <w:rFonts w:cstheme="minorHAnsi"/>
          <w:lang w:val="en-NZ"/>
        </w:rPr>
      </w:pPr>
      <w:r>
        <w:rPr>
          <w:rFonts w:cstheme="minorHAnsi"/>
          <w:lang w:val="en-NZ"/>
        </w:rPr>
        <w:br w:type="page"/>
      </w:r>
    </w:p>
    <w:p w14:paraId="5009B7DA" w14:textId="3F389990" w:rsidR="00C76FDC" w:rsidRPr="004426D9" w:rsidRDefault="00843B4D" w:rsidP="00C76FDC">
      <w:pPr>
        <w:pStyle w:val="Heading1"/>
        <w:numPr>
          <w:ilvl w:val="0"/>
          <w:numId w:val="1"/>
        </w:numPr>
        <w:rPr>
          <w:rFonts w:cstheme="minorHAnsi"/>
        </w:rPr>
      </w:pPr>
      <w:bookmarkStart w:id="4" w:name="_Ref181685041"/>
      <w:bookmarkStart w:id="5" w:name="_Toc189635423"/>
      <w:r w:rsidRPr="004426D9">
        <w:rPr>
          <w:rFonts w:cstheme="minorHAnsi"/>
        </w:rPr>
        <w:lastRenderedPageBreak/>
        <w:t>Background</w:t>
      </w:r>
      <w:bookmarkEnd w:id="4"/>
      <w:bookmarkEnd w:id="5"/>
    </w:p>
    <w:p w14:paraId="2A1BAF6C" w14:textId="6DE6C505" w:rsidR="00E1505B" w:rsidRPr="004426D9" w:rsidRDefault="00331842" w:rsidP="00111E04">
      <w:pPr>
        <w:pStyle w:val="Heading2"/>
        <w:rPr>
          <w:rFonts w:cstheme="minorHAnsi"/>
        </w:rPr>
      </w:pPr>
      <w:bookmarkStart w:id="6" w:name="_Toc189635424"/>
      <w:r>
        <w:rPr>
          <w:rFonts w:cstheme="minorHAnsi"/>
        </w:rPr>
        <w:t>Electric m</w:t>
      </w:r>
      <w:r w:rsidR="0039201A" w:rsidRPr="004426D9">
        <w:rPr>
          <w:rFonts w:cstheme="minorHAnsi"/>
        </w:rPr>
        <w:t xml:space="preserve">otors </w:t>
      </w:r>
      <w:r w:rsidR="00B1403D" w:rsidRPr="004426D9">
        <w:rPr>
          <w:rFonts w:cstheme="minorHAnsi"/>
        </w:rPr>
        <w:t>and their uses in society</w:t>
      </w:r>
      <w:bookmarkEnd w:id="6"/>
    </w:p>
    <w:p w14:paraId="5137DBEF" w14:textId="16252F57" w:rsidR="008A20C0" w:rsidRPr="004426D9" w:rsidRDefault="00C30308" w:rsidP="00583F49">
      <w:pPr>
        <w:rPr>
          <w:rFonts w:cstheme="minorHAnsi"/>
        </w:rPr>
      </w:pPr>
      <w:r w:rsidRPr="004426D9">
        <w:rPr>
          <w:rFonts w:cstheme="minorHAnsi"/>
          <w:lang w:val="en-NZ"/>
        </w:rPr>
        <w:t>There are many different types of electric motor</w:t>
      </w:r>
      <w:r w:rsidR="131DD59D" w:rsidRPr="004426D9">
        <w:rPr>
          <w:rFonts w:cstheme="minorHAnsi"/>
          <w:lang w:val="en-NZ"/>
        </w:rPr>
        <w:t xml:space="preserve">s. </w:t>
      </w:r>
      <w:r w:rsidR="001D4F54" w:rsidRPr="004426D9">
        <w:rPr>
          <w:rFonts w:cstheme="minorHAnsi"/>
          <w:lang w:val="en-NZ"/>
        </w:rPr>
        <w:t>T</w:t>
      </w:r>
      <w:r w:rsidR="00CD52EC" w:rsidRPr="004426D9">
        <w:rPr>
          <w:rFonts w:cstheme="minorHAnsi"/>
          <w:lang w:val="en-NZ"/>
        </w:rPr>
        <w:t>hey work by converting electrical energy into mechanical energy to create rotational motion</w:t>
      </w:r>
      <w:r w:rsidR="000329E6" w:rsidRPr="004426D9">
        <w:rPr>
          <w:rFonts w:cstheme="minorHAnsi"/>
          <w:lang w:val="en-NZ"/>
        </w:rPr>
        <w:t>.</w:t>
      </w:r>
      <w:r w:rsidR="00CD52EC" w:rsidRPr="004426D9">
        <w:rPr>
          <w:rFonts w:cstheme="minorHAnsi"/>
          <w:lang w:val="en-NZ"/>
        </w:rPr>
        <w:t xml:space="preserve"> </w:t>
      </w:r>
      <w:r w:rsidR="0034442E" w:rsidRPr="004426D9">
        <w:rPr>
          <w:rFonts w:cstheme="minorHAnsi"/>
          <w:lang w:val="en-NZ"/>
        </w:rPr>
        <w:t>Electric motors</w:t>
      </w:r>
      <w:r w:rsidRPr="004426D9">
        <w:rPr>
          <w:rFonts w:cstheme="minorHAnsi"/>
          <w:lang w:val="en-NZ"/>
        </w:rPr>
        <w:t xml:space="preserve"> are used </w:t>
      </w:r>
      <w:r w:rsidR="005B6FF6" w:rsidRPr="004426D9">
        <w:rPr>
          <w:rFonts w:cstheme="minorHAnsi"/>
          <w:lang w:val="en-NZ"/>
        </w:rPr>
        <w:t>extensively throughout Australia</w:t>
      </w:r>
      <w:r w:rsidR="00A858B8" w:rsidRPr="004426D9">
        <w:rPr>
          <w:rFonts w:cstheme="minorHAnsi"/>
          <w:lang w:val="en-NZ"/>
        </w:rPr>
        <w:t xml:space="preserve"> and New Zealand</w:t>
      </w:r>
      <w:r w:rsidR="005B6FF6" w:rsidRPr="004426D9">
        <w:rPr>
          <w:rFonts w:cstheme="minorHAnsi"/>
          <w:lang w:val="en-NZ"/>
        </w:rPr>
        <w:t xml:space="preserve"> in </w:t>
      </w:r>
      <w:r w:rsidR="009C30C8" w:rsidRPr="004426D9">
        <w:rPr>
          <w:rFonts w:cstheme="minorHAnsi"/>
          <w:lang w:val="en-NZ"/>
        </w:rPr>
        <w:t xml:space="preserve">many sectors including </w:t>
      </w:r>
      <w:r w:rsidR="005B6FF6" w:rsidRPr="004426D9">
        <w:rPr>
          <w:rFonts w:cstheme="minorHAnsi"/>
          <w:lang w:val="en-NZ"/>
        </w:rPr>
        <w:t>residential</w:t>
      </w:r>
      <w:r w:rsidR="00C63A65" w:rsidRPr="004426D9">
        <w:rPr>
          <w:rFonts w:cstheme="minorHAnsi"/>
          <w:lang w:val="en-NZ"/>
        </w:rPr>
        <w:t>,</w:t>
      </w:r>
      <w:r w:rsidR="005B6FF6" w:rsidRPr="004426D9">
        <w:rPr>
          <w:rFonts w:cstheme="minorHAnsi"/>
          <w:lang w:val="en-NZ"/>
        </w:rPr>
        <w:t xml:space="preserve"> commercial</w:t>
      </w:r>
      <w:r w:rsidR="00C63A65" w:rsidRPr="004426D9">
        <w:rPr>
          <w:rFonts w:cstheme="minorHAnsi"/>
          <w:lang w:val="en-NZ"/>
        </w:rPr>
        <w:t>, and industrial</w:t>
      </w:r>
      <w:r w:rsidR="005B6FF6" w:rsidRPr="004426D9">
        <w:rPr>
          <w:rFonts w:cstheme="minorHAnsi"/>
          <w:lang w:val="en-NZ"/>
        </w:rPr>
        <w:t xml:space="preserve"> </w:t>
      </w:r>
      <w:r w:rsidR="007C2DCC" w:rsidRPr="004426D9">
        <w:rPr>
          <w:rFonts w:cstheme="minorHAnsi"/>
          <w:lang w:val="en-NZ"/>
        </w:rPr>
        <w:t>appl</w:t>
      </w:r>
      <w:r w:rsidR="00981169" w:rsidRPr="004426D9">
        <w:rPr>
          <w:rFonts w:cstheme="minorHAnsi"/>
          <w:lang w:val="en-NZ"/>
        </w:rPr>
        <w:t>ications</w:t>
      </w:r>
      <w:r w:rsidR="00D26807" w:rsidRPr="004426D9">
        <w:rPr>
          <w:rFonts w:cstheme="minorHAnsi"/>
          <w:lang w:val="en-NZ"/>
        </w:rPr>
        <w:t>. Some examples in the</w:t>
      </w:r>
      <w:r w:rsidR="00A3434B" w:rsidRPr="004426D9">
        <w:rPr>
          <w:rFonts w:cstheme="minorHAnsi"/>
          <w:lang w:val="en-NZ"/>
        </w:rPr>
        <w:t xml:space="preserve"> residential</w:t>
      </w:r>
      <w:r w:rsidR="00D26807" w:rsidRPr="004426D9">
        <w:rPr>
          <w:rFonts w:cstheme="minorHAnsi"/>
          <w:lang w:val="en-NZ"/>
        </w:rPr>
        <w:t xml:space="preserve"> space are extractor fans used in kitchens and bathrooms, </w:t>
      </w:r>
      <w:r w:rsidR="6E88DF6C" w:rsidRPr="004426D9">
        <w:rPr>
          <w:rFonts w:cstheme="minorHAnsi"/>
          <w:lang w:val="en-NZ"/>
        </w:rPr>
        <w:t>and motors that drive</w:t>
      </w:r>
      <w:r w:rsidR="00A3434B" w:rsidRPr="004426D9">
        <w:rPr>
          <w:rFonts w:cstheme="minorHAnsi"/>
          <w:lang w:val="en-NZ"/>
        </w:rPr>
        <w:t xml:space="preserve"> </w:t>
      </w:r>
      <w:r w:rsidR="00A70FAE" w:rsidRPr="004426D9">
        <w:rPr>
          <w:rFonts w:cstheme="minorHAnsi"/>
          <w:lang w:val="en-NZ"/>
        </w:rPr>
        <w:t>whiteware appliance</w:t>
      </w:r>
      <w:r w:rsidR="23352332" w:rsidRPr="004426D9">
        <w:rPr>
          <w:rFonts w:cstheme="minorHAnsi"/>
          <w:lang w:val="en-NZ"/>
        </w:rPr>
        <w:t>s</w:t>
      </w:r>
      <w:r w:rsidR="00A70FAE" w:rsidRPr="004426D9">
        <w:rPr>
          <w:rFonts w:cstheme="minorHAnsi"/>
          <w:lang w:val="en-NZ"/>
        </w:rPr>
        <w:t>. Examples in commercial</w:t>
      </w:r>
      <w:r w:rsidR="00C80C1E" w:rsidRPr="004426D9">
        <w:rPr>
          <w:rFonts w:cstheme="minorHAnsi"/>
          <w:lang w:val="en-NZ"/>
        </w:rPr>
        <w:t xml:space="preserve"> and industrial</w:t>
      </w:r>
      <w:r w:rsidR="00A70FAE" w:rsidRPr="004426D9">
        <w:rPr>
          <w:rFonts w:cstheme="minorHAnsi"/>
          <w:lang w:val="en-NZ"/>
        </w:rPr>
        <w:t xml:space="preserve"> settings are workshop machinery, pumps for irrigation</w:t>
      </w:r>
      <w:r w:rsidR="00A858B8" w:rsidRPr="004426D9">
        <w:rPr>
          <w:rFonts w:cstheme="minorHAnsi"/>
          <w:lang w:val="en-NZ"/>
        </w:rPr>
        <w:t>, compressors</w:t>
      </w:r>
      <w:r w:rsidR="00C80C1E" w:rsidRPr="004426D9">
        <w:rPr>
          <w:rFonts w:cstheme="minorHAnsi"/>
          <w:lang w:val="en-NZ"/>
        </w:rPr>
        <w:t>,</w:t>
      </w:r>
      <w:r w:rsidR="006D76F8" w:rsidRPr="004426D9">
        <w:rPr>
          <w:rFonts w:cstheme="minorHAnsi"/>
          <w:lang w:val="en-NZ"/>
        </w:rPr>
        <w:t xml:space="preserve"> and</w:t>
      </w:r>
      <w:r w:rsidR="00C80C1E" w:rsidRPr="004426D9">
        <w:rPr>
          <w:rFonts w:cstheme="minorHAnsi"/>
          <w:lang w:val="en-NZ"/>
        </w:rPr>
        <w:t xml:space="preserve"> </w:t>
      </w:r>
      <w:r w:rsidR="00072D76" w:rsidRPr="004426D9">
        <w:rPr>
          <w:rFonts w:cstheme="minorHAnsi"/>
          <w:lang w:val="en-NZ"/>
        </w:rPr>
        <w:t>manufacturing plants</w:t>
      </w:r>
      <w:r w:rsidR="00A858B8" w:rsidRPr="004426D9">
        <w:rPr>
          <w:rFonts w:cstheme="minorHAnsi"/>
          <w:lang w:val="en-NZ"/>
        </w:rPr>
        <w:t>.</w:t>
      </w:r>
      <w:r w:rsidR="00C80C1E" w:rsidRPr="004426D9">
        <w:rPr>
          <w:rFonts w:cstheme="minorHAnsi"/>
          <w:lang w:val="en-NZ"/>
        </w:rPr>
        <w:t xml:space="preserve"> </w:t>
      </w:r>
    </w:p>
    <w:p w14:paraId="0B799C24" w14:textId="0EAA44DE" w:rsidR="000802FB" w:rsidRPr="00C00F81" w:rsidRDefault="65B11932" w:rsidP="00515B2E">
      <w:bookmarkStart w:id="7" w:name="_Hlk181782395"/>
      <w:r w:rsidRPr="004426D9">
        <w:rPr>
          <w:rFonts w:cstheme="minorHAnsi"/>
        </w:rPr>
        <w:t>Globally, electric motors</w:t>
      </w:r>
      <w:r w:rsidR="00DC368F" w:rsidRPr="004426D9">
        <w:rPr>
          <w:rFonts w:cstheme="minorHAnsi"/>
        </w:rPr>
        <w:t xml:space="preserve"> and electric motor systems</w:t>
      </w:r>
      <w:r w:rsidR="00967860" w:rsidRPr="004426D9">
        <w:rPr>
          <w:rStyle w:val="FootnoteReference"/>
          <w:rFonts w:cstheme="minorHAnsi"/>
        </w:rPr>
        <w:footnoteReference w:id="2"/>
      </w:r>
      <w:r w:rsidR="009375CF">
        <w:rPr>
          <w:rFonts w:cstheme="minorHAnsi"/>
        </w:rPr>
        <w:t xml:space="preserve"> </w:t>
      </w:r>
      <w:r w:rsidRPr="004426D9">
        <w:rPr>
          <w:rFonts w:cstheme="minorHAnsi"/>
        </w:rPr>
        <w:t>account</w:t>
      </w:r>
      <w:r w:rsidR="008A20C0" w:rsidRPr="004426D9">
        <w:rPr>
          <w:rFonts w:cstheme="minorHAnsi"/>
        </w:rPr>
        <w:t xml:space="preserve"> for</w:t>
      </w:r>
      <w:r w:rsidR="002372DF" w:rsidRPr="004426D9">
        <w:rPr>
          <w:rFonts w:cstheme="minorHAnsi"/>
        </w:rPr>
        <w:t xml:space="preserve"> </w:t>
      </w:r>
      <w:r w:rsidRPr="004426D9">
        <w:rPr>
          <w:rFonts w:cstheme="minorHAnsi"/>
        </w:rPr>
        <w:t>over 40% of electric</w:t>
      </w:r>
      <w:r w:rsidR="48E73CB3" w:rsidRPr="004426D9">
        <w:rPr>
          <w:rFonts w:cstheme="minorHAnsi"/>
        </w:rPr>
        <w:t>i</w:t>
      </w:r>
      <w:r w:rsidRPr="004426D9">
        <w:rPr>
          <w:rFonts w:cstheme="minorHAnsi"/>
        </w:rPr>
        <w:t>ty consumption</w:t>
      </w:r>
      <w:r w:rsidR="00DB792D" w:rsidRPr="004426D9">
        <w:rPr>
          <w:rStyle w:val="FootnoteReference"/>
          <w:rFonts w:cstheme="minorHAnsi"/>
        </w:rPr>
        <w:footnoteReference w:id="3"/>
      </w:r>
      <w:r w:rsidRPr="004426D9">
        <w:rPr>
          <w:rFonts w:cstheme="minorHAnsi"/>
        </w:rPr>
        <w:t>.</w:t>
      </w:r>
      <w:r w:rsidR="26CA4D56" w:rsidRPr="004426D9">
        <w:rPr>
          <w:rFonts w:cstheme="minorHAnsi"/>
        </w:rPr>
        <w:t xml:space="preserve"> </w:t>
      </w:r>
      <w:r w:rsidRPr="004426D9">
        <w:rPr>
          <w:rFonts w:cstheme="minorHAnsi"/>
        </w:rPr>
        <w:t xml:space="preserve">In Australia and New Zealand, </w:t>
      </w:r>
      <w:r w:rsidR="1BC7D2F3" w:rsidRPr="004426D9">
        <w:rPr>
          <w:rFonts w:cstheme="minorHAnsi"/>
        </w:rPr>
        <w:t>e</w:t>
      </w:r>
      <w:r w:rsidR="008A20C0" w:rsidRPr="004426D9">
        <w:rPr>
          <w:rFonts w:cstheme="minorHAnsi"/>
        </w:rPr>
        <w:t>lectric motor</w:t>
      </w:r>
      <w:r w:rsidR="64994B97" w:rsidRPr="004426D9">
        <w:rPr>
          <w:rFonts w:cstheme="minorHAnsi"/>
        </w:rPr>
        <w:t>s account for</w:t>
      </w:r>
      <w:r w:rsidR="09620582" w:rsidRPr="004426D9">
        <w:rPr>
          <w:rFonts w:cstheme="minorHAnsi"/>
        </w:rPr>
        <w:t xml:space="preserve"> </w:t>
      </w:r>
      <w:r w:rsidR="00C858BF" w:rsidRPr="004426D9">
        <w:rPr>
          <w:rFonts w:cstheme="minorHAnsi"/>
        </w:rPr>
        <w:t>47</w:t>
      </w:r>
      <w:r w:rsidR="09620582" w:rsidRPr="004426D9">
        <w:rPr>
          <w:rFonts w:cstheme="minorHAnsi"/>
        </w:rPr>
        <w:t>%</w:t>
      </w:r>
      <w:r w:rsidR="64994B97" w:rsidRPr="004426D9">
        <w:rPr>
          <w:rFonts w:cstheme="minorHAnsi"/>
        </w:rPr>
        <w:t xml:space="preserve"> </w:t>
      </w:r>
      <w:r w:rsidR="57FC89C0" w:rsidRPr="004426D9">
        <w:rPr>
          <w:rFonts w:cstheme="minorHAnsi"/>
        </w:rPr>
        <w:t>and 4</w:t>
      </w:r>
      <w:r w:rsidR="00232C23" w:rsidRPr="004426D9">
        <w:rPr>
          <w:rFonts w:cstheme="minorHAnsi"/>
        </w:rPr>
        <w:t>3</w:t>
      </w:r>
      <w:r w:rsidR="57FC89C0" w:rsidRPr="004426D9">
        <w:rPr>
          <w:rFonts w:cstheme="minorHAnsi"/>
        </w:rPr>
        <w:t xml:space="preserve">% </w:t>
      </w:r>
      <w:r w:rsidR="5D79FB22" w:rsidRPr="004426D9">
        <w:rPr>
          <w:rFonts w:cstheme="minorHAnsi"/>
        </w:rPr>
        <w:t>of total electricity demand</w:t>
      </w:r>
      <w:r w:rsidR="730359DB" w:rsidRPr="004426D9">
        <w:rPr>
          <w:rFonts w:cstheme="minorHAnsi"/>
        </w:rPr>
        <w:t>.</w:t>
      </w:r>
      <w:r w:rsidR="3903BF63" w:rsidRPr="004426D9">
        <w:rPr>
          <w:rFonts w:cstheme="minorHAnsi"/>
        </w:rPr>
        <w:t xml:space="preserve"> </w:t>
      </w:r>
      <w:r w:rsidR="00C00F81">
        <w:rPr>
          <w:rFonts w:cstheme="minorHAnsi"/>
        </w:rPr>
        <w:t xml:space="preserve"> </w:t>
      </w:r>
      <w:r w:rsidR="00C00F81" w:rsidRPr="004426D9">
        <w:rPr>
          <w:rFonts w:cstheme="minorHAnsi"/>
        </w:rPr>
        <w:t>It is estimated that around 80% of this electricity consumption by motors is from three phase motors</w:t>
      </w:r>
      <w:r w:rsidR="00A11867" w:rsidRPr="004426D9">
        <w:rPr>
          <w:rStyle w:val="FootnoteReference"/>
          <w:rFonts w:cstheme="minorHAnsi"/>
          <w:lang w:val="en-NZ"/>
        </w:rPr>
        <w:footnoteReference w:id="4"/>
      </w:r>
      <w:r w:rsidR="00C00F81" w:rsidRPr="004426D9">
        <w:rPr>
          <w:rFonts w:cstheme="minorHAnsi"/>
        </w:rPr>
        <w:t xml:space="preserve">, with the remaining 20% consumed by smaller, but more numerous, single-phase motors in both markets. Three phase electric motors and systems are estimated to account for 38% and 34% of electricity use in Australia and New Zealand respectively. </w:t>
      </w:r>
    </w:p>
    <w:bookmarkEnd w:id="7"/>
    <w:p w14:paraId="189E24AF" w14:textId="637BFB52" w:rsidR="00115D72" w:rsidRPr="004426D9" w:rsidRDefault="000802FB" w:rsidP="00583F49">
      <w:pPr>
        <w:rPr>
          <w:rFonts w:cstheme="minorHAnsi"/>
          <w:lang w:val="en-NZ"/>
        </w:rPr>
      </w:pPr>
      <w:r w:rsidRPr="004426D9">
        <w:rPr>
          <w:rFonts w:cstheme="minorHAnsi"/>
          <w:lang w:val="en-NZ"/>
        </w:rPr>
        <w:t xml:space="preserve">Three phase </w:t>
      </w:r>
      <w:r w:rsidR="00B96582" w:rsidRPr="004426D9">
        <w:rPr>
          <w:rFonts w:cstheme="minorHAnsi"/>
          <w:lang w:val="en-NZ"/>
        </w:rPr>
        <w:t xml:space="preserve">cage induction motors, referred to as three phase </w:t>
      </w:r>
      <w:r w:rsidRPr="004426D9">
        <w:rPr>
          <w:rFonts w:cstheme="minorHAnsi"/>
          <w:lang w:val="en-NZ"/>
        </w:rPr>
        <w:t>electric motors</w:t>
      </w:r>
      <w:r w:rsidR="00B96582" w:rsidRPr="004426D9">
        <w:rPr>
          <w:rFonts w:cstheme="minorHAnsi"/>
          <w:lang w:val="en-NZ"/>
        </w:rPr>
        <w:t xml:space="preserve"> in this document</w:t>
      </w:r>
      <w:r w:rsidRPr="004426D9">
        <w:rPr>
          <w:rFonts w:cstheme="minorHAnsi"/>
          <w:lang w:val="en-NZ"/>
        </w:rPr>
        <w:t xml:space="preserve">, </w:t>
      </w:r>
      <w:r w:rsidR="00B96582" w:rsidRPr="004426D9">
        <w:rPr>
          <w:rFonts w:cstheme="minorHAnsi"/>
          <w:lang w:val="en-NZ"/>
        </w:rPr>
        <w:t xml:space="preserve">are </w:t>
      </w:r>
      <w:r w:rsidRPr="004426D9">
        <w:rPr>
          <w:rFonts w:cstheme="minorHAnsi"/>
          <w:lang w:val="en-NZ"/>
        </w:rPr>
        <w:t>a subset of electric motors,</w:t>
      </w:r>
      <w:r w:rsidR="00681C4D" w:rsidRPr="004426D9">
        <w:rPr>
          <w:rFonts w:cstheme="minorHAnsi"/>
          <w:lang w:val="en-NZ"/>
        </w:rPr>
        <w:t xml:space="preserve"> and</w:t>
      </w:r>
      <w:r w:rsidRPr="004426D9">
        <w:rPr>
          <w:rFonts w:cstheme="minorHAnsi"/>
          <w:lang w:val="en-NZ"/>
        </w:rPr>
        <w:t xml:space="preserve"> are the most widely used type of electric motors in commercial and industrial applications. Pumps, compressors, fans and conveyers found in workshop and manufacturing machinery are common examples of where this type of electric motor can be found. </w:t>
      </w:r>
    </w:p>
    <w:p w14:paraId="66FD3E9B" w14:textId="399339F0" w:rsidR="008A20C0" w:rsidRPr="004426D9" w:rsidRDefault="43BC5696" w:rsidP="00583F49">
      <w:pPr>
        <w:rPr>
          <w:rFonts w:cstheme="minorHAnsi"/>
          <w:lang w:val="en-NZ"/>
        </w:rPr>
      </w:pPr>
      <w:r w:rsidRPr="004426D9">
        <w:rPr>
          <w:rFonts w:cstheme="minorHAnsi"/>
          <w:lang w:val="en-NZ"/>
        </w:rPr>
        <w:t xml:space="preserve">Given </w:t>
      </w:r>
      <w:r w:rsidR="237B366F" w:rsidRPr="004426D9">
        <w:rPr>
          <w:rFonts w:cstheme="minorHAnsi"/>
          <w:lang w:val="en-NZ"/>
        </w:rPr>
        <w:t>the</w:t>
      </w:r>
      <w:r w:rsidRPr="004426D9">
        <w:rPr>
          <w:rFonts w:cstheme="minorHAnsi"/>
          <w:lang w:val="en-NZ"/>
        </w:rPr>
        <w:t xml:space="preserve"> wide range of application</w:t>
      </w:r>
      <w:r w:rsidR="006408C0" w:rsidRPr="004426D9">
        <w:rPr>
          <w:rFonts w:cstheme="minorHAnsi"/>
          <w:lang w:val="en-NZ"/>
        </w:rPr>
        <w:t>s</w:t>
      </w:r>
      <w:r w:rsidRPr="004426D9">
        <w:rPr>
          <w:rFonts w:cstheme="minorHAnsi"/>
          <w:lang w:val="en-NZ"/>
        </w:rPr>
        <w:t xml:space="preserve"> </w:t>
      </w:r>
      <w:r w:rsidR="40717FA7" w:rsidRPr="004426D9">
        <w:rPr>
          <w:rFonts w:cstheme="minorHAnsi"/>
          <w:lang w:val="en-NZ"/>
        </w:rPr>
        <w:t xml:space="preserve">and the </w:t>
      </w:r>
      <w:r w:rsidRPr="004426D9">
        <w:rPr>
          <w:rFonts w:cstheme="minorHAnsi"/>
          <w:lang w:val="en-NZ"/>
        </w:rPr>
        <w:t xml:space="preserve">significant </w:t>
      </w:r>
      <w:r w:rsidR="57CF0DA3" w:rsidRPr="004426D9">
        <w:rPr>
          <w:rFonts w:cstheme="minorHAnsi"/>
          <w:lang w:val="en-NZ"/>
        </w:rPr>
        <w:t xml:space="preserve">electricity consumption, </w:t>
      </w:r>
      <w:r w:rsidR="1A10CB1A" w:rsidRPr="004426D9">
        <w:rPr>
          <w:rFonts w:cstheme="minorHAnsi"/>
          <w:lang w:val="en-NZ"/>
        </w:rPr>
        <w:t>proposals to improve the energy efficiency of t</w:t>
      </w:r>
      <w:r w:rsidR="523E9E14" w:rsidRPr="004426D9">
        <w:rPr>
          <w:rFonts w:cstheme="minorHAnsi"/>
          <w:lang w:val="en-NZ"/>
        </w:rPr>
        <w:t xml:space="preserve">hree phase electric motors </w:t>
      </w:r>
      <w:r w:rsidR="0A7A2071" w:rsidRPr="004426D9">
        <w:rPr>
          <w:rFonts w:cstheme="minorHAnsi"/>
          <w:lang w:val="en-NZ"/>
        </w:rPr>
        <w:t xml:space="preserve">is </w:t>
      </w:r>
      <w:r w:rsidR="523E9E14" w:rsidRPr="004426D9">
        <w:rPr>
          <w:rFonts w:cstheme="minorHAnsi"/>
          <w:lang w:val="en-NZ"/>
        </w:rPr>
        <w:t>the focus of th</w:t>
      </w:r>
      <w:r w:rsidR="791FED19" w:rsidRPr="004426D9">
        <w:rPr>
          <w:rFonts w:cstheme="minorHAnsi"/>
          <w:lang w:val="en-NZ"/>
        </w:rPr>
        <w:t xml:space="preserve">is </w:t>
      </w:r>
      <w:r w:rsidR="00965DED" w:rsidRPr="004426D9">
        <w:rPr>
          <w:rFonts w:cstheme="minorHAnsi"/>
          <w:lang w:val="en-NZ"/>
        </w:rPr>
        <w:t>C</w:t>
      </w:r>
      <w:r w:rsidR="791FED19" w:rsidRPr="004426D9">
        <w:rPr>
          <w:rFonts w:cstheme="minorHAnsi"/>
          <w:lang w:val="en-NZ"/>
        </w:rPr>
        <w:t>onsultation</w:t>
      </w:r>
      <w:r w:rsidR="6BE0524C" w:rsidRPr="004426D9">
        <w:rPr>
          <w:rFonts w:cstheme="minorHAnsi"/>
          <w:lang w:val="en-NZ"/>
        </w:rPr>
        <w:t xml:space="preserve"> </w:t>
      </w:r>
      <w:r w:rsidR="00965DED" w:rsidRPr="004426D9">
        <w:rPr>
          <w:rFonts w:cstheme="minorHAnsi"/>
          <w:lang w:val="en-NZ"/>
        </w:rPr>
        <w:t>R</w:t>
      </w:r>
      <w:r w:rsidR="6BE0524C" w:rsidRPr="004426D9">
        <w:rPr>
          <w:rFonts w:cstheme="minorHAnsi"/>
          <w:lang w:val="en-NZ"/>
        </w:rPr>
        <w:t>egula</w:t>
      </w:r>
      <w:r w:rsidR="54DB5509" w:rsidRPr="004426D9">
        <w:rPr>
          <w:rFonts w:cstheme="minorHAnsi"/>
          <w:lang w:val="en-NZ"/>
        </w:rPr>
        <w:t>t</w:t>
      </w:r>
      <w:r w:rsidR="00446222" w:rsidRPr="004426D9">
        <w:rPr>
          <w:rFonts w:cstheme="minorHAnsi"/>
          <w:lang w:val="en-NZ"/>
        </w:rPr>
        <w:t>ion</w:t>
      </w:r>
      <w:r w:rsidR="6BE0524C" w:rsidRPr="004426D9">
        <w:rPr>
          <w:rFonts w:cstheme="minorHAnsi"/>
          <w:lang w:val="en-NZ"/>
        </w:rPr>
        <w:t xml:space="preserve"> </w:t>
      </w:r>
      <w:r w:rsidR="00965DED" w:rsidRPr="004426D9">
        <w:rPr>
          <w:rFonts w:cstheme="minorHAnsi"/>
          <w:lang w:val="en-NZ"/>
        </w:rPr>
        <w:t>I</w:t>
      </w:r>
      <w:r w:rsidR="6BE0524C" w:rsidRPr="004426D9">
        <w:rPr>
          <w:rFonts w:cstheme="minorHAnsi"/>
          <w:lang w:val="en-NZ"/>
        </w:rPr>
        <w:t xml:space="preserve">mpact </w:t>
      </w:r>
      <w:r w:rsidR="00965DED" w:rsidRPr="004426D9">
        <w:rPr>
          <w:rFonts w:cstheme="minorHAnsi"/>
          <w:lang w:val="en-NZ"/>
        </w:rPr>
        <w:t>S</w:t>
      </w:r>
      <w:r w:rsidR="6BE0524C" w:rsidRPr="004426D9">
        <w:rPr>
          <w:rFonts w:cstheme="minorHAnsi"/>
          <w:lang w:val="en-NZ"/>
        </w:rPr>
        <w:t xml:space="preserve">tatement (CRIS). </w:t>
      </w:r>
      <w:r w:rsidR="0896C871" w:rsidRPr="004426D9">
        <w:rPr>
          <w:rFonts w:cstheme="minorHAnsi"/>
          <w:lang w:val="en-NZ"/>
        </w:rPr>
        <w:t xml:space="preserve"> </w:t>
      </w:r>
    </w:p>
    <w:p w14:paraId="70DC76C1" w14:textId="60295D80" w:rsidR="00C30308" w:rsidRPr="004426D9" w:rsidRDefault="00CF1140" w:rsidP="00583F49">
      <w:pPr>
        <w:rPr>
          <w:rFonts w:cstheme="minorHAnsi"/>
        </w:rPr>
      </w:pPr>
      <w:r>
        <w:rPr>
          <w:rFonts w:cstheme="minorHAnsi"/>
        </w:rPr>
        <w:fldChar w:fldCharType="begin"/>
      </w:r>
      <w:r>
        <w:rPr>
          <w:rFonts w:cstheme="minorHAnsi"/>
        </w:rPr>
        <w:instrText xml:space="preserve"> REF _Ref181684562 \h </w:instrText>
      </w:r>
      <w:r>
        <w:rPr>
          <w:rFonts w:cstheme="minorHAnsi"/>
        </w:rPr>
      </w:r>
      <w:r>
        <w:rPr>
          <w:rFonts w:cstheme="minorHAnsi"/>
        </w:rPr>
        <w:fldChar w:fldCharType="separate"/>
      </w:r>
      <w:r w:rsidR="007B063D" w:rsidRPr="004426D9">
        <w:rPr>
          <w:rFonts w:cstheme="minorHAnsi"/>
          <w:lang w:val="en-NZ"/>
        </w:rPr>
        <w:t xml:space="preserve">Figure </w:t>
      </w:r>
      <w:r w:rsidR="007B063D">
        <w:rPr>
          <w:rFonts w:cstheme="minorHAnsi"/>
          <w:noProof/>
          <w:lang w:val="en-NZ"/>
        </w:rPr>
        <w:t>1</w:t>
      </w:r>
      <w:r>
        <w:rPr>
          <w:rFonts w:cstheme="minorHAnsi"/>
        </w:rPr>
        <w:fldChar w:fldCharType="end"/>
      </w:r>
      <w:r>
        <w:rPr>
          <w:rFonts w:cstheme="minorHAnsi"/>
        </w:rPr>
        <w:t xml:space="preserve"> </w:t>
      </w:r>
      <w:r w:rsidR="00533A39" w:rsidRPr="004426D9">
        <w:rPr>
          <w:rFonts w:cstheme="minorHAnsi"/>
        </w:rPr>
        <w:t xml:space="preserve">below shows </w:t>
      </w:r>
      <w:r w:rsidR="00BD444D" w:rsidRPr="004426D9">
        <w:rPr>
          <w:rFonts w:cstheme="minorHAnsi"/>
        </w:rPr>
        <w:t xml:space="preserve">the types of electric motors and the scope of this consultation. </w:t>
      </w:r>
    </w:p>
    <w:p w14:paraId="692F06A5" w14:textId="3D1327E2" w:rsidR="00CD5B20" w:rsidRPr="004426D9" w:rsidRDefault="00CD5B20" w:rsidP="00CD5B20">
      <w:pPr>
        <w:pStyle w:val="Caption"/>
        <w:keepNext/>
        <w:jc w:val="center"/>
        <w:rPr>
          <w:rFonts w:cstheme="minorHAnsi"/>
        </w:rPr>
      </w:pPr>
      <w:bookmarkStart w:id="8" w:name="_Ref181684562"/>
      <w:bookmarkStart w:id="9" w:name="_Toc189635363"/>
      <w:r w:rsidRPr="004426D9">
        <w:rPr>
          <w:rFonts w:cstheme="minorHAnsi"/>
          <w:lang w:val="en-NZ"/>
        </w:rPr>
        <w:t xml:space="preserve">Figure </w:t>
      </w:r>
      <w:r w:rsidR="00FF2D6D">
        <w:rPr>
          <w:rFonts w:cstheme="minorHAnsi"/>
          <w:lang w:val="en-NZ"/>
        </w:rPr>
        <w:fldChar w:fldCharType="begin"/>
      </w:r>
      <w:r w:rsidR="00FF2D6D">
        <w:rPr>
          <w:rFonts w:cstheme="minorHAnsi"/>
          <w:lang w:val="en-NZ"/>
        </w:rPr>
        <w:instrText xml:space="preserve"> SEQ Figure \* ARABIC </w:instrText>
      </w:r>
      <w:r w:rsidR="00FF2D6D">
        <w:rPr>
          <w:rFonts w:cstheme="minorHAnsi"/>
          <w:lang w:val="en-NZ"/>
        </w:rPr>
        <w:fldChar w:fldCharType="separate"/>
      </w:r>
      <w:r w:rsidR="007B063D">
        <w:rPr>
          <w:rFonts w:cstheme="minorHAnsi"/>
          <w:noProof/>
          <w:lang w:val="en-NZ"/>
        </w:rPr>
        <w:t>1</w:t>
      </w:r>
      <w:r w:rsidR="00FF2D6D">
        <w:rPr>
          <w:rFonts w:cstheme="minorHAnsi"/>
          <w:lang w:val="en-NZ"/>
        </w:rPr>
        <w:fldChar w:fldCharType="end"/>
      </w:r>
      <w:bookmarkEnd w:id="8"/>
      <w:r w:rsidRPr="004426D9">
        <w:rPr>
          <w:rFonts w:cstheme="minorHAnsi"/>
          <w:lang w:val="en-NZ"/>
        </w:rPr>
        <w:t xml:space="preserve">: Motor types (scope of CRIS in </w:t>
      </w:r>
      <w:r w:rsidR="003F4DC1" w:rsidRPr="004426D9">
        <w:rPr>
          <w:rFonts w:cstheme="minorHAnsi"/>
          <w:lang w:val="en-NZ"/>
        </w:rPr>
        <w:t>grey</w:t>
      </w:r>
      <w:r w:rsidRPr="004426D9">
        <w:rPr>
          <w:rFonts w:cstheme="minorHAnsi"/>
          <w:lang w:val="en-NZ"/>
        </w:rPr>
        <w:t>)</w:t>
      </w:r>
      <w:bookmarkEnd w:id="9"/>
    </w:p>
    <w:p w14:paraId="66CCB0BF" w14:textId="77777777" w:rsidR="00BD444D" w:rsidRPr="004426D9" w:rsidRDefault="00CD5B20" w:rsidP="00CD5B20">
      <w:pPr>
        <w:jc w:val="center"/>
        <w:rPr>
          <w:rFonts w:cstheme="minorHAnsi"/>
        </w:rPr>
      </w:pPr>
      <w:r w:rsidRPr="004426D9">
        <w:rPr>
          <w:rFonts w:cstheme="minorHAnsi"/>
          <w:noProof/>
        </w:rPr>
        <w:drawing>
          <wp:inline distT="0" distB="0" distL="0" distR="0" wp14:anchorId="0D8379C9" wp14:editId="13337CD3">
            <wp:extent cx="3676650" cy="1985705"/>
            <wp:effectExtent l="0" t="0" r="0" b="0"/>
            <wp:docPr id="4" name="Picture 4" descr="Diagram showing a family tree of the different types of electric motors e.g. DC motors, AC motors, induction. Three-phase electric motors (the subject of this consultation is shown as a subset of AC induction mo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a family tree of the different types of electric motors e.g. DC motors, AC motors, induction. Three-phase electric motors (the subject of this consultation is shown as a subset of AC induction moto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9684" cy="1998145"/>
                    </a:xfrm>
                    <a:prstGeom prst="rect">
                      <a:avLst/>
                    </a:prstGeom>
                  </pic:spPr>
                </pic:pic>
              </a:graphicData>
            </a:graphic>
          </wp:inline>
        </w:drawing>
      </w:r>
    </w:p>
    <w:p w14:paraId="3376B4F2" w14:textId="6730D3BF" w:rsidR="002F2C50" w:rsidRPr="004426D9" w:rsidRDefault="002F2C50" w:rsidP="002F2C50">
      <w:pPr>
        <w:rPr>
          <w:rFonts w:cstheme="minorHAnsi"/>
        </w:rPr>
      </w:pPr>
      <w:r w:rsidRPr="004426D9">
        <w:rPr>
          <w:rFonts w:cstheme="minorHAnsi"/>
          <w:lang w:val="en-NZ"/>
        </w:rPr>
        <w:lastRenderedPageBreak/>
        <w:t>The</w:t>
      </w:r>
      <w:r w:rsidR="00CF1140">
        <w:rPr>
          <w:rFonts w:cstheme="minorHAnsi"/>
          <w:lang w:val="en-NZ"/>
        </w:rPr>
        <w:t xml:space="preserve"> images </w:t>
      </w:r>
      <w:r w:rsidRPr="004426D9">
        <w:rPr>
          <w:rFonts w:cstheme="minorHAnsi"/>
          <w:lang w:val="en-NZ"/>
        </w:rPr>
        <w:t>below</w:t>
      </w:r>
      <w:r w:rsidR="00CF1140">
        <w:rPr>
          <w:rFonts w:cstheme="minorHAnsi"/>
          <w:lang w:val="en-NZ"/>
        </w:rPr>
        <w:t xml:space="preserve"> in </w:t>
      </w:r>
      <w:r w:rsidR="00CF1140">
        <w:rPr>
          <w:rFonts w:cstheme="minorHAnsi"/>
          <w:lang w:val="en-NZ"/>
        </w:rPr>
        <w:fldChar w:fldCharType="begin"/>
      </w:r>
      <w:r w:rsidR="00CF1140">
        <w:rPr>
          <w:rFonts w:cstheme="minorHAnsi"/>
          <w:lang w:val="en-NZ"/>
        </w:rPr>
        <w:instrText xml:space="preserve"> REF _Ref181684587 \h </w:instrText>
      </w:r>
      <w:r w:rsidR="00CF1140">
        <w:rPr>
          <w:rFonts w:cstheme="minorHAnsi"/>
          <w:lang w:val="en-NZ"/>
        </w:rPr>
      </w:r>
      <w:r w:rsidR="00CF1140">
        <w:rPr>
          <w:rFonts w:cstheme="minorHAnsi"/>
          <w:lang w:val="en-NZ"/>
        </w:rPr>
        <w:fldChar w:fldCharType="separate"/>
      </w:r>
      <w:r w:rsidR="007B063D" w:rsidRPr="004426D9">
        <w:rPr>
          <w:rFonts w:cstheme="minorHAnsi"/>
        </w:rPr>
        <w:t xml:space="preserve">Figure </w:t>
      </w:r>
      <w:r w:rsidR="007B063D">
        <w:rPr>
          <w:rFonts w:cstheme="minorHAnsi"/>
          <w:noProof/>
        </w:rPr>
        <w:t>2</w:t>
      </w:r>
      <w:r w:rsidR="00CF1140">
        <w:rPr>
          <w:rFonts w:cstheme="minorHAnsi"/>
          <w:lang w:val="en-NZ"/>
        </w:rPr>
        <w:fldChar w:fldCharType="end"/>
      </w:r>
      <w:r w:rsidR="009D560E">
        <w:rPr>
          <w:rFonts w:cstheme="minorHAnsi"/>
          <w:lang w:val="en-NZ"/>
        </w:rPr>
        <w:t xml:space="preserve"> and </w:t>
      </w:r>
      <w:r w:rsidR="009D560E">
        <w:rPr>
          <w:rFonts w:cstheme="minorHAnsi"/>
          <w:lang w:val="en-NZ"/>
        </w:rPr>
        <w:fldChar w:fldCharType="begin"/>
      </w:r>
      <w:r w:rsidR="009D560E">
        <w:rPr>
          <w:rFonts w:cstheme="minorHAnsi"/>
          <w:lang w:val="en-NZ"/>
        </w:rPr>
        <w:instrText xml:space="preserve"> REF _Ref181692804 \h </w:instrText>
      </w:r>
      <w:r w:rsidR="009D560E">
        <w:rPr>
          <w:rFonts w:cstheme="minorHAnsi"/>
          <w:lang w:val="en-NZ"/>
        </w:rPr>
      </w:r>
      <w:r w:rsidR="009D560E">
        <w:rPr>
          <w:rFonts w:cstheme="minorHAnsi"/>
          <w:lang w:val="en-NZ"/>
        </w:rPr>
        <w:fldChar w:fldCharType="separate"/>
      </w:r>
      <w:r w:rsidR="007B063D">
        <w:t xml:space="preserve">Figure </w:t>
      </w:r>
      <w:r w:rsidR="007B063D">
        <w:rPr>
          <w:noProof/>
        </w:rPr>
        <w:t>3</w:t>
      </w:r>
      <w:r w:rsidR="009D560E">
        <w:rPr>
          <w:rFonts w:cstheme="minorHAnsi"/>
          <w:lang w:val="en-NZ"/>
        </w:rPr>
        <w:fldChar w:fldCharType="end"/>
      </w:r>
      <w:r w:rsidRPr="004426D9">
        <w:rPr>
          <w:rFonts w:cstheme="minorHAnsi"/>
          <w:lang w:val="en-NZ"/>
        </w:rPr>
        <w:t xml:space="preserve"> </w:t>
      </w:r>
      <w:r w:rsidR="5C6066CB" w:rsidRPr="004426D9">
        <w:rPr>
          <w:rFonts w:cstheme="minorHAnsi"/>
          <w:lang w:val="en-NZ"/>
        </w:rPr>
        <w:t>show</w:t>
      </w:r>
      <w:r w:rsidRPr="004426D9">
        <w:rPr>
          <w:rFonts w:cstheme="minorHAnsi"/>
          <w:lang w:val="en-NZ"/>
        </w:rPr>
        <w:t xml:space="preserve"> </w:t>
      </w:r>
      <w:r w:rsidR="00AE1B9D" w:rsidRPr="004426D9">
        <w:rPr>
          <w:rFonts w:cstheme="minorHAnsi"/>
          <w:lang w:val="en-NZ"/>
        </w:rPr>
        <w:t xml:space="preserve">examples of </w:t>
      </w:r>
      <w:r w:rsidR="00852394" w:rsidRPr="004426D9">
        <w:rPr>
          <w:rFonts w:cstheme="minorHAnsi"/>
          <w:lang w:val="en-NZ"/>
        </w:rPr>
        <w:t>three phase</w:t>
      </w:r>
      <w:r w:rsidR="00AE1B9D" w:rsidRPr="004426D9">
        <w:rPr>
          <w:rFonts w:cstheme="minorHAnsi"/>
          <w:lang w:val="en-NZ"/>
        </w:rPr>
        <w:t xml:space="preserve"> electric motors and </w:t>
      </w:r>
      <w:r w:rsidR="49DD0E2F" w:rsidRPr="004426D9">
        <w:rPr>
          <w:rFonts w:cstheme="minorHAnsi"/>
          <w:lang w:val="en-NZ"/>
        </w:rPr>
        <w:t>their</w:t>
      </w:r>
      <w:r w:rsidR="00AE1B9D" w:rsidRPr="004426D9">
        <w:rPr>
          <w:rFonts w:cstheme="minorHAnsi"/>
          <w:lang w:val="en-NZ"/>
        </w:rPr>
        <w:t xml:space="preserve"> application, including </w:t>
      </w:r>
      <w:r w:rsidR="00852394" w:rsidRPr="004426D9">
        <w:rPr>
          <w:rFonts w:cstheme="minorHAnsi"/>
          <w:lang w:val="en-NZ"/>
        </w:rPr>
        <w:t>three phase</w:t>
      </w:r>
      <w:r w:rsidRPr="004426D9">
        <w:rPr>
          <w:rFonts w:cstheme="minorHAnsi"/>
          <w:lang w:val="en-NZ"/>
        </w:rPr>
        <w:t xml:space="preserve"> </w:t>
      </w:r>
      <w:r w:rsidR="6B4F8881" w:rsidRPr="004426D9">
        <w:rPr>
          <w:rFonts w:cstheme="minorHAnsi"/>
          <w:lang w:val="en-NZ"/>
        </w:rPr>
        <w:t>electric motors</w:t>
      </w:r>
      <w:r w:rsidR="00D03194">
        <w:rPr>
          <w:rFonts w:cstheme="minorHAnsi"/>
          <w:lang w:val="en-NZ"/>
        </w:rPr>
        <w:t xml:space="preserve"> pack</w:t>
      </w:r>
      <w:r w:rsidR="00754BD9">
        <w:rPr>
          <w:rFonts w:cstheme="minorHAnsi"/>
          <w:lang w:val="en-NZ"/>
        </w:rPr>
        <w:t xml:space="preserve">aged </w:t>
      </w:r>
      <w:r w:rsidR="00D03194">
        <w:rPr>
          <w:rFonts w:cstheme="minorHAnsi"/>
          <w:lang w:val="en-NZ"/>
        </w:rPr>
        <w:t xml:space="preserve">with </w:t>
      </w:r>
      <w:r w:rsidR="6B4F8881" w:rsidRPr="004426D9">
        <w:rPr>
          <w:rFonts w:cstheme="minorHAnsi"/>
          <w:lang w:val="en-NZ"/>
        </w:rPr>
        <w:t xml:space="preserve">machines. </w:t>
      </w:r>
    </w:p>
    <w:p w14:paraId="3AC284F7" w14:textId="0EEFA8A2" w:rsidR="00C91FD1" w:rsidRDefault="00C91FD1" w:rsidP="00C91FD1">
      <w:pPr>
        <w:pStyle w:val="Caption"/>
        <w:keepNext/>
        <w:jc w:val="center"/>
        <w:rPr>
          <w:rFonts w:cstheme="minorHAnsi"/>
        </w:rPr>
      </w:pPr>
      <w:bookmarkStart w:id="10" w:name="_Ref181684587"/>
      <w:bookmarkStart w:id="11" w:name="_Toc189635364"/>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2</w:t>
      </w:r>
      <w:r w:rsidR="00FF2D6D">
        <w:rPr>
          <w:rFonts w:cstheme="minorHAnsi"/>
        </w:rPr>
        <w:fldChar w:fldCharType="end"/>
      </w:r>
      <w:bookmarkEnd w:id="10"/>
      <w:r w:rsidRPr="004426D9">
        <w:rPr>
          <w:rFonts w:cstheme="minorHAnsi"/>
        </w:rPr>
        <w:t>: Three phase electric motor example</w:t>
      </w:r>
      <w:bookmarkEnd w:id="11"/>
    </w:p>
    <w:p w14:paraId="73AB78B6" w14:textId="5E8832A2" w:rsidR="00FF2D6D" w:rsidRDefault="003A3D14" w:rsidP="00FF2D6D">
      <w:pPr>
        <w:jc w:val="center"/>
      </w:pPr>
      <w:r>
        <w:rPr>
          <w:noProof/>
        </w:rPr>
        <w:drawing>
          <wp:inline distT="0" distB="0" distL="0" distR="0" wp14:anchorId="125B2FDC" wp14:editId="3B44A9D6">
            <wp:extent cx="3780213" cy="2520950"/>
            <wp:effectExtent l="0" t="0" r="0" b="0"/>
            <wp:docPr id="475780265" name="Picture 1" descr="A picture of a bare three phase electric motor. It looks like a box with an output shaft, which is used to drive equipment e.g.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0265" name="Picture 1" descr="A picture of a bare three phase electric motor. It looks like a box with an output shaft, which is used to drive equipment e.g. pum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7682" cy="2532600"/>
                    </a:xfrm>
                    <a:prstGeom prst="rect">
                      <a:avLst/>
                    </a:prstGeom>
                    <a:noFill/>
                    <a:ln>
                      <a:noFill/>
                    </a:ln>
                  </pic:spPr>
                </pic:pic>
              </a:graphicData>
            </a:graphic>
          </wp:inline>
        </w:drawing>
      </w:r>
    </w:p>
    <w:p w14:paraId="41DC26E0" w14:textId="39CBD8F0" w:rsidR="00FF2D6D" w:rsidRDefault="00FF2D6D" w:rsidP="00FF2D6D">
      <w:pPr>
        <w:jc w:val="center"/>
      </w:pPr>
    </w:p>
    <w:p w14:paraId="6AFDA73F" w14:textId="778C0DDC" w:rsidR="009D560E" w:rsidRDefault="009D560E" w:rsidP="009D560E">
      <w:pPr>
        <w:pStyle w:val="Caption"/>
        <w:keepNext/>
        <w:jc w:val="center"/>
      </w:pPr>
      <w:bookmarkStart w:id="12" w:name="_Ref181692804"/>
      <w:bookmarkStart w:id="13" w:name="_Toc189635365"/>
      <w:r>
        <w:t xml:space="preserve">Figure </w:t>
      </w:r>
      <w:r>
        <w:fldChar w:fldCharType="begin"/>
      </w:r>
      <w:r>
        <w:instrText xml:space="preserve"> SEQ Figure \* ARABIC </w:instrText>
      </w:r>
      <w:r>
        <w:fldChar w:fldCharType="separate"/>
      </w:r>
      <w:r w:rsidR="007B063D">
        <w:rPr>
          <w:noProof/>
        </w:rPr>
        <w:t>3</w:t>
      </w:r>
      <w:r>
        <w:rPr>
          <w:noProof/>
        </w:rPr>
        <w:fldChar w:fldCharType="end"/>
      </w:r>
      <w:bookmarkEnd w:id="12"/>
      <w:r>
        <w:t xml:space="preserve">: </w:t>
      </w:r>
      <w:r w:rsidRPr="00AD6D00">
        <w:t>Pump with a three phase electric motor</w:t>
      </w:r>
      <w:bookmarkEnd w:id="13"/>
    </w:p>
    <w:p w14:paraId="7FA0F69F" w14:textId="3693FD24" w:rsidR="00FF2D6D" w:rsidRPr="00FF2D6D" w:rsidRDefault="00C64625" w:rsidP="00FF2D6D">
      <w:pPr>
        <w:jc w:val="center"/>
      </w:pPr>
      <w:r>
        <w:rPr>
          <w:noProof/>
        </w:rPr>
        <w:drawing>
          <wp:inline distT="0" distB="0" distL="0" distR="0" wp14:anchorId="440AE3BB" wp14:editId="236629FE">
            <wp:extent cx="3754758" cy="2495550"/>
            <wp:effectExtent l="0" t="0" r="0" b="0"/>
            <wp:docPr id="939765386" name="Picture 3" descr="A picture of a three phase electric motor connected to a pump. The motor and pump are part of an industria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65386" name="Picture 3" descr="A picture of a three phase electric motor connected to a pump. The motor and pump are part of an industrial proc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7004" cy="2510336"/>
                    </a:xfrm>
                    <a:prstGeom prst="rect">
                      <a:avLst/>
                    </a:prstGeom>
                    <a:noFill/>
                    <a:ln>
                      <a:noFill/>
                    </a:ln>
                  </pic:spPr>
                </pic:pic>
              </a:graphicData>
            </a:graphic>
          </wp:inline>
        </w:drawing>
      </w:r>
    </w:p>
    <w:p w14:paraId="434A3142" w14:textId="77777777" w:rsidR="008F2133" w:rsidRDefault="008F2133">
      <w:pPr>
        <w:rPr>
          <w:rFonts w:eastAsiaTheme="majorEastAsia" w:cstheme="minorHAnsi"/>
          <w:color w:val="C00000"/>
          <w:sz w:val="26"/>
          <w:szCs w:val="26"/>
        </w:rPr>
      </w:pPr>
      <w:r>
        <w:rPr>
          <w:rFonts w:cstheme="minorHAnsi"/>
        </w:rPr>
        <w:br w:type="page"/>
      </w:r>
    </w:p>
    <w:p w14:paraId="29EA5DF4" w14:textId="683E90E9" w:rsidR="00B1403D" w:rsidRPr="004426D9" w:rsidRDefault="00B1403D" w:rsidP="00B1403D">
      <w:pPr>
        <w:pStyle w:val="Heading2"/>
        <w:rPr>
          <w:rFonts w:cstheme="minorHAnsi"/>
        </w:rPr>
      </w:pPr>
      <w:bookmarkStart w:id="14" w:name="_Toc189635425"/>
      <w:r w:rsidRPr="004426D9">
        <w:rPr>
          <w:rFonts w:cstheme="minorHAnsi"/>
        </w:rPr>
        <w:lastRenderedPageBreak/>
        <w:t>Three</w:t>
      </w:r>
      <w:r w:rsidR="00FB485F" w:rsidRPr="004426D9">
        <w:rPr>
          <w:rFonts w:cstheme="minorHAnsi"/>
        </w:rPr>
        <w:t xml:space="preserve"> </w:t>
      </w:r>
      <w:r w:rsidRPr="004426D9">
        <w:rPr>
          <w:rFonts w:cstheme="minorHAnsi"/>
        </w:rPr>
        <w:t>phase electric motors market</w:t>
      </w:r>
      <w:bookmarkEnd w:id="14"/>
    </w:p>
    <w:p w14:paraId="73D6E65A" w14:textId="62124702" w:rsidR="00F82375" w:rsidRPr="004426D9" w:rsidRDefault="007C76D0" w:rsidP="00F82375">
      <w:pPr>
        <w:rPr>
          <w:rFonts w:cstheme="minorHAnsi"/>
          <w:lang w:val="en-NZ"/>
        </w:rPr>
      </w:pPr>
      <w:r w:rsidRPr="004426D9">
        <w:rPr>
          <w:rFonts w:cstheme="minorHAnsi"/>
          <w:lang w:val="en-NZ"/>
        </w:rPr>
        <w:t>Three</w:t>
      </w:r>
      <w:r w:rsidR="008F4CD5" w:rsidRPr="004426D9">
        <w:rPr>
          <w:rFonts w:cstheme="minorHAnsi"/>
          <w:lang w:val="en-NZ"/>
        </w:rPr>
        <w:t xml:space="preserve"> </w:t>
      </w:r>
      <w:r w:rsidRPr="004426D9">
        <w:rPr>
          <w:rFonts w:cstheme="minorHAnsi"/>
          <w:lang w:val="en-NZ"/>
        </w:rPr>
        <w:t xml:space="preserve">phase </w:t>
      </w:r>
      <w:r w:rsidR="008F4CD5" w:rsidRPr="004426D9">
        <w:rPr>
          <w:rFonts w:cstheme="minorHAnsi"/>
          <w:lang w:val="en-NZ"/>
        </w:rPr>
        <w:t xml:space="preserve">electric </w:t>
      </w:r>
      <w:r w:rsidRPr="004426D9">
        <w:rPr>
          <w:rFonts w:cstheme="minorHAnsi"/>
          <w:lang w:val="en-NZ"/>
        </w:rPr>
        <w:t>m</w:t>
      </w:r>
      <w:r w:rsidR="003B2587" w:rsidRPr="004426D9">
        <w:rPr>
          <w:rFonts w:cstheme="minorHAnsi"/>
          <w:lang w:val="en-NZ"/>
        </w:rPr>
        <w:t>otors are a globally traded product</w:t>
      </w:r>
      <w:r w:rsidR="2EDC5395" w:rsidRPr="004426D9">
        <w:rPr>
          <w:rFonts w:cstheme="minorHAnsi"/>
          <w:lang w:val="en-NZ"/>
        </w:rPr>
        <w:t>.</w:t>
      </w:r>
      <w:r w:rsidR="00965DED" w:rsidRPr="004426D9">
        <w:rPr>
          <w:rFonts w:cstheme="minorHAnsi"/>
          <w:lang w:val="en-NZ"/>
        </w:rPr>
        <w:t xml:space="preserve"> </w:t>
      </w:r>
      <w:r w:rsidR="15E4E761" w:rsidRPr="004426D9">
        <w:rPr>
          <w:rFonts w:cstheme="minorHAnsi"/>
          <w:lang w:val="en-NZ"/>
        </w:rPr>
        <w:t>Th</w:t>
      </w:r>
      <w:r w:rsidR="003B2587" w:rsidRPr="004426D9">
        <w:rPr>
          <w:rFonts w:cstheme="minorHAnsi"/>
          <w:lang w:val="en-NZ"/>
        </w:rPr>
        <w:t xml:space="preserve">ere are no </w:t>
      </w:r>
      <w:r w:rsidR="006A539F" w:rsidRPr="004426D9">
        <w:rPr>
          <w:rFonts w:cstheme="minorHAnsi"/>
          <w:lang w:val="en-NZ"/>
        </w:rPr>
        <w:t xml:space="preserve">three phase electric motor </w:t>
      </w:r>
      <w:r w:rsidR="003B2587" w:rsidRPr="004426D9">
        <w:rPr>
          <w:rFonts w:cstheme="minorHAnsi"/>
          <w:lang w:val="en-NZ"/>
        </w:rPr>
        <w:t>manufacturing operations in Australia or New Zealand. However, some Australian and New Zealand businesses use parts manufactured elsewhere to assemble motors and motor-gearbox units. The majority of three</w:t>
      </w:r>
      <w:r w:rsidR="008F4CD5" w:rsidRPr="004426D9">
        <w:rPr>
          <w:rFonts w:cstheme="minorHAnsi"/>
          <w:lang w:val="en-NZ"/>
        </w:rPr>
        <w:t xml:space="preserve"> </w:t>
      </w:r>
      <w:r w:rsidR="003B2587" w:rsidRPr="004426D9">
        <w:rPr>
          <w:rFonts w:cstheme="minorHAnsi"/>
          <w:lang w:val="en-NZ"/>
        </w:rPr>
        <w:t xml:space="preserve">phase electric motors imported </w:t>
      </w:r>
      <w:r w:rsidR="00F1778A" w:rsidRPr="004426D9">
        <w:rPr>
          <w:rFonts w:cstheme="minorHAnsi"/>
          <w:lang w:val="en-NZ"/>
        </w:rPr>
        <w:t>in</w:t>
      </w:r>
      <w:r w:rsidR="003B2587" w:rsidRPr="004426D9">
        <w:rPr>
          <w:rFonts w:cstheme="minorHAnsi"/>
          <w:lang w:val="en-NZ"/>
        </w:rPr>
        <w:t>to Australia and New Zealand originate from China, Germany, Italy, Republic of Korea, Brazil, Taiwan, U</w:t>
      </w:r>
      <w:r w:rsidR="00832236" w:rsidRPr="004426D9">
        <w:rPr>
          <w:rFonts w:cstheme="minorHAnsi"/>
          <w:lang w:val="en-NZ"/>
        </w:rPr>
        <w:t xml:space="preserve">nited </w:t>
      </w:r>
      <w:r w:rsidR="003B2587" w:rsidRPr="004426D9">
        <w:rPr>
          <w:rFonts w:cstheme="minorHAnsi"/>
          <w:lang w:val="en-NZ"/>
        </w:rPr>
        <w:t>S</w:t>
      </w:r>
      <w:r w:rsidR="00832236" w:rsidRPr="004426D9">
        <w:rPr>
          <w:rFonts w:cstheme="minorHAnsi"/>
          <w:lang w:val="en-NZ"/>
        </w:rPr>
        <w:t>tat</w:t>
      </w:r>
      <w:r w:rsidR="003F6422" w:rsidRPr="004426D9">
        <w:rPr>
          <w:rFonts w:cstheme="minorHAnsi"/>
          <w:lang w:val="en-NZ"/>
        </w:rPr>
        <w:t>es of America</w:t>
      </w:r>
      <w:r w:rsidR="003B2587" w:rsidRPr="004426D9">
        <w:rPr>
          <w:rFonts w:cstheme="minorHAnsi"/>
          <w:lang w:val="en-NZ"/>
        </w:rPr>
        <w:t xml:space="preserve">, Japan, India and France. Major brands </w:t>
      </w:r>
      <w:r w:rsidR="005E30CA" w:rsidRPr="004426D9">
        <w:rPr>
          <w:rFonts w:cstheme="minorHAnsi"/>
          <w:lang w:val="en-NZ"/>
        </w:rPr>
        <w:t>include</w:t>
      </w:r>
      <w:r w:rsidR="003B2587" w:rsidRPr="004426D9">
        <w:rPr>
          <w:rFonts w:cstheme="minorHAnsi"/>
          <w:lang w:val="en-NZ"/>
        </w:rPr>
        <w:t xml:space="preserve"> ABB, Baldor, Brook Crompton, CEG, Monarch, Regal Beloit (including Marathon and CMG), Rotek, SEW-Eurodrive, Siemens, Techtop, TECO, Toshiba and WEG</w:t>
      </w:r>
      <w:r w:rsidR="00170968" w:rsidRPr="004426D9">
        <w:rPr>
          <w:rFonts w:cstheme="minorHAnsi"/>
          <w:lang w:val="en-NZ"/>
        </w:rPr>
        <w:t xml:space="preserve">. </w:t>
      </w:r>
    </w:p>
    <w:p w14:paraId="737523BC" w14:textId="56AF2D9D" w:rsidR="00EA6944" w:rsidRPr="004426D9" w:rsidRDefault="00EA6944" w:rsidP="00F82375">
      <w:pPr>
        <w:rPr>
          <w:rFonts w:cstheme="minorHAnsi"/>
          <w:lang w:val="en-NZ"/>
        </w:rPr>
      </w:pPr>
      <w:r w:rsidRPr="004426D9">
        <w:rPr>
          <w:rFonts w:cstheme="minorHAnsi"/>
          <w:lang w:val="en-NZ"/>
        </w:rPr>
        <w:t>As stated in the section above</w:t>
      </w:r>
      <w:r w:rsidR="72759208" w:rsidRPr="004426D9">
        <w:rPr>
          <w:rFonts w:cstheme="minorHAnsi"/>
          <w:lang w:val="en-NZ"/>
        </w:rPr>
        <w:t>,</w:t>
      </w:r>
      <w:r w:rsidRPr="004426D9">
        <w:rPr>
          <w:rFonts w:cstheme="minorHAnsi"/>
          <w:lang w:val="en-NZ"/>
        </w:rPr>
        <w:t xml:space="preserve"> three</w:t>
      </w:r>
      <w:r w:rsidR="008F4CD5" w:rsidRPr="004426D9">
        <w:rPr>
          <w:rFonts w:cstheme="minorHAnsi"/>
          <w:lang w:val="en-NZ"/>
        </w:rPr>
        <w:t xml:space="preserve"> </w:t>
      </w:r>
      <w:r w:rsidRPr="004426D9">
        <w:rPr>
          <w:rFonts w:cstheme="minorHAnsi"/>
          <w:lang w:val="en-NZ"/>
        </w:rPr>
        <w:t>phase electric motors account for a large amount of electricity consumption</w:t>
      </w:r>
      <w:r w:rsidR="00A85C5E" w:rsidRPr="004426D9">
        <w:rPr>
          <w:rFonts w:cstheme="minorHAnsi"/>
          <w:lang w:val="en-NZ"/>
        </w:rPr>
        <w:t xml:space="preserve">, but </w:t>
      </w:r>
      <w:r w:rsidR="0065665D" w:rsidRPr="004426D9">
        <w:rPr>
          <w:rFonts w:cstheme="minorHAnsi"/>
          <w:lang w:val="en-NZ"/>
        </w:rPr>
        <w:t>there are no commercially available sources of detailed</w:t>
      </w:r>
      <w:r w:rsidR="007D1E51" w:rsidRPr="004426D9">
        <w:rPr>
          <w:rFonts w:cstheme="minorHAnsi"/>
          <w:lang w:val="en-NZ"/>
        </w:rPr>
        <w:t xml:space="preserve"> (regulated and unregulated)</w:t>
      </w:r>
      <w:r w:rsidR="0065665D" w:rsidRPr="004426D9">
        <w:rPr>
          <w:rFonts w:cstheme="minorHAnsi"/>
          <w:lang w:val="en-NZ"/>
        </w:rPr>
        <w:t xml:space="preserve"> three phase electric motors sales and stock levels for the Australian and New Zealand markets</w:t>
      </w:r>
      <w:r w:rsidR="007D1E51" w:rsidRPr="004426D9">
        <w:rPr>
          <w:rFonts w:cstheme="minorHAnsi"/>
          <w:lang w:val="en-NZ"/>
        </w:rPr>
        <w:t>. For regulated</w:t>
      </w:r>
      <w:r w:rsidR="00FF65F8" w:rsidRPr="004426D9">
        <w:rPr>
          <w:rFonts w:cstheme="minorHAnsi"/>
          <w:lang w:val="en-NZ"/>
        </w:rPr>
        <w:t xml:space="preserve"> three phase ele</w:t>
      </w:r>
      <w:r w:rsidR="00E27BB7" w:rsidRPr="004426D9">
        <w:rPr>
          <w:rFonts w:cstheme="minorHAnsi"/>
          <w:lang w:val="en-NZ"/>
        </w:rPr>
        <w:t>ctric motors</w:t>
      </w:r>
      <w:r w:rsidR="73CF245D" w:rsidRPr="004426D9">
        <w:rPr>
          <w:rFonts w:cstheme="minorHAnsi"/>
          <w:lang w:val="en-NZ"/>
        </w:rPr>
        <w:t xml:space="preserve">, </w:t>
      </w:r>
      <w:r w:rsidR="008B226A" w:rsidRPr="004426D9">
        <w:rPr>
          <w:rFonts w:cstheme="minorHAnsi"/>
          <w:lang w:val="en-NZ"/>
        </w:rPr>
        <w:t xml:space="preserve">the </w:t>
      </w:r>
      <w:r w:rsidR="008371F4" w:rsidRPr="004426D9">
        <w:rPr>
          <w:rFonts w:cstheme="minorHAnsi"/>
          <w:lang w:val="en-NZ"/>
        </w:rPr>
        <w:t>New Zealand Regulations require that</w:t>
      </w:r>
      <w:r w:rsidR="00114261" w:rsidRPr="004426D9">
        <w:rPr>
          <w:rFonts w:cstheme="minorHAnsi"/>
          <w:lang w:val="en-NZ"/>
        </w:rPr>
        <w:t xml:space="preserve"> </w:t>
      </w:r>
      <w:r w:rsidR="008371F4" w:rsidRPr="004426D9">
        <w:rPr>
          <w:rFonts w:cstheme="minorHAnsi"/>
          <w:lang w:val="en-NZ"/>
        </w:rPr>
        <w:t>importers</w:t>
      </w:r>
      <w:r w:rsidR="009C7241" w:rsidRPr="004426D9">
        <w:rPr>
          <w:rFonts w:cstheme="minorHAnsi"/>
          <w:lang w:val="en-NZ"/>
        </w:rPr>
        <w:t xml:space="preserve"> and </w:t>
      </w:r>
      <w:r w:rsidR="008371F4" w:rsidRPr="004426D9">
        <w:rPr>
          <w:rFonts w:cstheme="minorHAnsi"/>
          <w:lang w:val="en-NZ"/>
        </w:rPr>
        <w:t>manufacturers provide annual sales data</w:t>
      </w:r>
      <w:r w:rsidR="008B226A" w:rsidRPr="004426D9">
        <w:rPr>
          <w:rFonts w:cstheme="minorHAnsi"/>
          <w:lang w:val="en-NZ"/>
        </w:rPr>
        <w:t xml:space="preserve"> on </w:t>
      </w:r>
      <w:r w:rsidR="00C74415" w:rsidRPr="004426D9">
        <w:rPr>
          <w:rFonts w:cstheme="minorHAnsi"/>
          <w:lang w:val="en-NZ"/>
        </w:rPr>
        <w:t xml:space="preserve">each </w:t>
      </w:r>
      <w:r w:rsidR="00957D8F" w:rsidRPr="004426D9">
        <w:rPr>
          <w:rFonts w:cstheme="minorHAnsi"/>
          <w:lang w:val="en-NZ"/>
        </w:rPr>
        <w:t>regulated motor</w:t>
      </w:r>
      <w:r w:rsidR="008371F4" w:rsidRPr="004426D9">
        <w:rPr>
          <w:rFonts w:cstheme="minorHAnsi"/>
          <w:lang w:val="en-NZ"/>
        </w:rPr>
        <w:t>.</w:t>
      </w:r>
      <w:r w:rsidR="00114261" w:rsidRPr="004426D9">
        <w:rPr>
          <w:rFonts w:cstheme="minorHAnsi"/>
          <w:lang w:val="en-NZ"/>
        </w:rPr>
        <w:t xml:space="preserve"> In Australia, the Commonwealth has previously obtained some partial sales information. </w:t>
      </w:r>
      <w:r w:rsidR="00037209" w:rsidRPr="004426D9">
        <w:rPr>
          <w:rFonts w:cstheme="minorHAnsi"/>
          <w:lang w:val="en-NZ"/>
        </w:rPr>
        <w:t>The Equipment Energy Efficiency (</w:t>
      </w:r>
      <w:r w:rsidR="00114261" w:rsidRPr="004426D9">
        <w:rPr>
          <w:rFonts w:cstheme="minorHAnsi"/>
          <w:lang w:val="en-NZ"/>
        </w:rPr>
        <w:t>E3</w:t>
      </w:r>
      <w:r w:rsidR="00037209" w:rsidRPr="004426D9">
        <w:rPr>
          <w:rFonts w:cstheme="minorHAnsi"/>
          <w:lang w:val="en-NZ"/>
        </w:rPr>
        <w:t>) programme</w:t>
      </w:r>
      <w:r w:rsidR="006309C2" w:rsidRPr="004426D9">
        <w:rPr>
          <w:rStyle w:val="FootnoteReference"/>
          <w:rFonts w:cstheme="minorHAnsi"/>
          <w:lang w:val="en-NZ"/>
        </w:rPr>
        <w:footnoteReference w:id="5"/>
      </w:r>
      <w:r w:rsidR="00114261" w:rsidRPr="004426D9">
        <w:rPr>
          <w:rFonts w:cstheme="minorHAnsi"/>
          <w:lang w:val="en-NZ"/>
        </w:rPr>
        <w:t xml:space="preserve"> acknowledges that this data has </w:t>
      </w:r>
      <w:r w:rsidR="009912EE" w:rsidRPr="004426D9">
        <w:rPr>
          <w:rFonts w:cstheme="minorHAnsi"/>
          <w:lang w:val="en-NZ"/>
        </w:rPr>
        <w:t>limitations but</w:t>
      </w:r>
      <w:r w:rsidR="00114261" w:rsidRPr="004426D9">
        <w:rPr>
          <w:rFonts w:cstheme="minorHAnsi"/>
          <w:lang w:val="en-NZ"/>
        </w:rPr>
        <w:t xml:space="preserve"> has used it alongside import-export data to undertake the analysis for this </w:t>
      </w:r>
      <w:r w:rsidR="2E494065" w:rsidRPr="004426D9">
        <w:rPr>
          <w:rFonts w:cstheme="minorHAnsi"/>
          <w:lang w:val="en-NZ"/>
        </w:rPr>
        <w:t>C</w:t>
      </w:r>
      <w:r w:rsidR="00114261" w:rsidRPr="004426D9">
        <w:rPr>
          <w:rFonts w:cstheme="minorHAnsi"/>
          <w:lang w:val="en-NZ"/>
        </w:rPr>
        <w:t xml:space="preserve">RIS. E3 welcomes </w:t>
      </w:r>
      <w:r w:rsidR="00CB4F0E" w:rsidRPr="004426D9">
        <w:rPr>
          <w:rFonts w:cstheme="minorHAnsi"/>
          <w:lang w:val="en-NZ"/>
        </w:rPr>
        <w:t xml:space="preserve">any </w:t>
      </w:r>
      <w:r w:rsidR="00114261" w:rsidRPr="004426D9">
        <w:rPr>
          <w:rFonts w:cstheme="minorHAnsi"/>
          <w:lang w:val="en-NZ"/>
        </w:rPr>
        <w:t>further data</w:t>
      </w:r>
      <w:r w:rsidR="00CB4F0E" w:rsidRPr="004426D9">
        <w:rPr>
          <w:rFonts w:cstheme="minorHAnsi"/>
          <w:lang w:val="en-NZ"/>
        </w:rPr>
        <w:t xml:space="preserve"> that may be available</w:t>
      </w:r>
      <w:r w:rsidR="00114261" w:rsidRPr="004426D9">
        <w:rPr>
          <w:rFonts w:cstheme="minorHAnsi"/>
          <w:lang w:val="en-NZ"/>
        </w:rPr>
        <w:t xml:space="preserve"> from industry as part of the consultation process to improve the analysis.</w:t>
      </w:r>
    </w:p>
    <w:p w14:paraId="0C71BCCE" w14:textId="168D8DFB" w:rsidR="0001308A" w:rsidRPr="004426D9" w:rsidRDefault="006849DD" w:rsidP="008B226A">
      <w:pPr>
        <w:rPr>
          <w:rFonts w:cstheme="minorHAnsi"/>
        </w:rPr>
      </w:pPr>
      <w:r>
        <w:rPr>
          <w:rFonts w:cstheme="minorHAnsi"/>
        </w:rPr>
        <w:fldChar w:fldCharType="begin"/>
      </w:r>
      <w:r>
        <w:rPr>
          <w:rFonts w:cstheme="minorHAnsi"/>
        </w:rPr>
        <w:instrText xml:space="preserve"> REF _Ref181684622 \h </w:instrText>
      </w:r>
      <w:r>
        <w:rPr>
          <w:rFonts w:cstheme="minorHAnsi"/>
        </w:rPr>
      </w:r>
      <w:r>
        <w:rPr>
          <w:rFonts w:cstheme="minorHAnsi"/>
        </w:rPr>
        <w:fldChar w:fldCharType="separate"/>
      </w:r>
      <w:r w:rsidR="007B063D" w:rsidRPr="004426D9">
        <w:rPr>
          <w:rFonts w:cstheme="minorHAnsi"/>
        </w:rPr>
        <w:t xml:space="preserve">Table </w:t>
      </w:r>
      <w:r w:rsidR="007B063D">
        <w:rPr>
          <w:rFonts w:cstheme="minorHAnsi"/>
          <w:noProof/>
        </w:rPr>
        <w:t>1</w:t>
      </w:r>
      <w:r>
        <w:rPr>
          <w:rFonts w:cstheme="minorHAnsi"/>
        </w:rPr>
        <w:fldChar w:fldCharType="end"/>
      </w:r>
      <w:r w:rsidR="00F3336C" w:rsidRPr="004426D9">
        <w:rPr>
          <w:rFonts w:cstheme="minorHAnsi"/>
        </w:rPr>
        <w:t xml:space="preserve"> below show the </w:t>
      </w:r>
      <w:r w:rsidR="00072CAE" w:rsidRPr="004426D9">
        <w:rPr>
          <w:rFonts w:cstheme="minorHAnsi"/>
        </w:rPr>
        <w:t xml:space="preserve">estimated </w:t>
      </w:r>
      <w:r w:rsidR="00CB4F0E" w:rsidRPr="004426D9">
        <w:rPr>
          <w:rFonts w:cstheme="minorHAnsi"/>
        </w:rPr>
        <w:t xml:space="preserve">annual </w:t>
      </w:r>
      <w:r w:rsidR="00072CAE" w:rsidRPr="004426D9">
        <w:rPr>
          <w:rFonts w:cstheme="minorHAnsi"/>
        </w:rPr>
        <w:t xml:space="preserve">sales of </w:t>
      </w:r>
      <w:r w:rsidR="007D6B21">
        <w:rPr>
          <w:rFonts w:cstheme="minorHAnsi"/>
        </w:rPr>
        <w:t xml:space="preserve">bare </w:t>
      </w:r>
      <w:r w:rsidR="003E1802" w:rsidRPr="004426D9">
        <w:rPr>
          <w:rFonts w:cstheme="minorHAnsi"/>
        </w:rPr>
        <w:t>three</w:t>
      </w:r>
      <w:r w:rsidR="001F0FBF">
        <w:rPr>
          <w:rFonts w:cstheme="minorHAnsi"/>
        </w:rPr>
        <w:t xml:space="preserve"> </w:t>
      </w:r>
      <w:r w:rsidR="003E1802" w:rsidRPr="004426D9">
        <w:rPr>
          <w:rFonts w:cstheme="minorHAnsi"/>
        </w:rPr>
        <w:t xml:space="preserve">phase electric </w:t>
      </w:r>
      <w:r w:rsidR="00072CAE" w:rsidRPr="004426D9">
        <w:rPr>
          <w:rFonts w:cstheme="minorHAnsi"/>
        </w:rPr>
        <w:t>motors in scope of the current Australian/New Zealand regulations</w:t>
      </w:r>
      <w:r w:rsidR="00D1090C" w:rsidRPr="004426D9">
        <w:rPr>
          <w:rFonts w:cstheme="minorHAnsi"/>
        </w:rPr>
        <w:t>, and the</w:t>
      </w:r>
      <w:r w:rsidR="00FC2412" w:rsidRPr="004426D9">
        <w:rPr>
          <w:rFonts w:cstheme="minorHAnsi"/>
        </w:rPr>
        <w:t xml:space="preserve"> </w:t>
      </w:r>
      <w:r w:rsidR="00D1090C" w:rsidRPr="004426D9">
        <w:rPr>
          <w:rFonts w:cstheme="minorHAnsi"/>
        </w:rPr>
        <w:t xml:space="preserve">expanded scope considered in the CRIS. </w:t>
      </w:r>
    </w:p>
    <w:p w14:paraId="7518CC16" w14:textId="71E6278B" w:rsidR="00E5531D" w:rsidRPr="004426D9" w:rsidRDefault="00E5531D" w:rsidP="00E5531D">
      <w:pPr>
        <w:pStyle w:val="Caption"/>
        <w:keepNext/>
        <w:jc w:val="center"/>
        <w:rPr>
          <w:rFonts w:cstheme="minorHAnsi"/>
        </w:rPr>
      </w:pPr>
      <w:bookmarkStart w:id="15" w:name="_Ref181684622"/>
      <w:bookmarkStart w:id="16" w:name="_Toc189635377"/>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w:t>
      </w:r>
      <w:r w:rsidRPr="004426D9">
        <w:rPr>
          <w:rFonts w:cstheme="minorHAnsi"/>
        </w:rPr>
        <w:fldChar w:fldCharType="end"/>
      </w:r>
      <w:bookmarkEnd w:id="15"/>
      <w:r w:rsidRPr="004426D9">
        <w:rPr>
          <w:rFonts w:cstheme="minorHAnsi"/>
        </w:rPr>
        <w:t xml:space="preserve">: </w:t>
      </w:r>
      <w:bookmarkStart w:id="17" w:name="_Hlk181784684"/>
      <w:r w:rsidRPr="004426D9">
        <w:rPr>
          <w:rFonts w:cstheme="minorHAnsi"/>
        </w:rPr>
        <w:t>Estimate</w:t>
      </w:r>
      <w:r w:rsidR="00494FE7">
        <w:rPr>
          <w:rFonts w:cstheme="minorHAnsi"/>
        </w:rPr>
        <w:t>d</w:t>
      </w:r>
      <w:r w:rsidRPr="004426D9">
        <w:rPr>
          <w:rFonts w:cstheme="minorHAnsi"/>
        </w:rPr>
        <w:t xml:space="preserve"> sales of three phase electric motors for 2024</w:t>
      </w:r>
      <w:bookmarkEnd w:id="16"/>
    </w:p>
    <w:tbl>
      <w:tblPr>
        <w:tblStyle w:val="TableGrid"/>
        <w:tblW w:w="0" w:type="auto"/>
        <w:tblLook w:val="04A0" w:firstRow="1" w:lastRow="0" w:firstColumn="1" w:lastColumn="0" w:noHBand="0" w:noVBand="1"/>
      </w:tblPr>
      <w:tblGrid>
        <w:gridCol w:w="1413"/>
        <w:gridCol w:w="1738"/>
        <w:gridCol w:w="2233"/>
        <w:gridCol w:w="2414"/>
        <w:gridCol w:w="1552"/>
      </w:tblGrid>
      <w:tr w:rsidR="003E1802" w:rsidRPr="00BE4164" w14:paraId="0AE6423C" w14:textId="77777777" w:rsidTr="00A40C85">
        <w:trPr>
          <w:trHeight w:val="300"/>
          <w:tblHeader/>
        </w:trPr>
        <w:tc>
          <w:tcPr>
            <w:tcW w:w="1413" w:type="dxa"/>
            <w:noWrap/>
            <w:hideMark/>
          </w:tcPr>
          <w:bookmarkEnd w:id="17"/>
          <w:p w14:paraId="6A56E276"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Country</w:t>
            </w:r>
          </w:p>
        </w:tc>
        <w:tc>
          <w:tcPr>
            <w:tcW w:w="1738" w:type="dxa"/>
            <w:noWrap/>
            <w:hideMark/>
          </w:tcPr>
          <w:p w14:paraId="223AC1BB" w14:textId="1FA11979" w:rsidR="003E1802" w:rsidRPr="00BE4164" w:rsidRDefault="003E1802" w:rsidP="00A60575">
            <w:pPr>
              <w:spacing w:after="160" w:line="259" w:lineRule="auto"/>
              <w:jc w:val="center"/>
              <w:rPr>
                <w:rFonts w:asciiTheme="minorHAnsi" w:hAnsiTheme="minorHAnsi" w:cstheme="minorHAnsi"/>
                <w:lang w:val="en-US"/>
              </w:rPr>
            </w:pPr>
            <w:r w:rsidRPr="00BE4164">
              <w:rPr>
                <w:rFonts w:asciiTheme="minorHAnsi" w:hAnsiTheme="minorHAnsi" w:cstheme="minorHAnsi"/>
                <w:lang w:val="en-US"/>
              </w:rPr>
              <w:t>Current scope 0.73kW</w:t>
            </w:r>
            <w:r w:rsidR="002950D7">
              <w:rPr>
                <w:rFonts w:asciiTheme="minorHAnsi" w:hAnsiTheme="minorHAnsi" w:cstheme="minorHAnsi"/>
                <w:lang w:val="en-US"/>
              </w:rPr>
              <w:t xml:space="preserve"> (inclusive)</w:t>
            </w:r>
            <w:r w:rsidRPr="00BE4164">
              <w:rPr>
                <w:rFonts w:asciiTheme="minorHAnsi" w:hAnsiTheme="minorHAnsi" w:cstheme="minorHAnsi"/>
                <w:lang w:val="en-US"/>
              </w:rPr>
              <w:t xml:space="preserve"> to 185kW)</w:t>
            </w:r>
          </w:p>
        </w:tc>
        <w:tc>
          <w:tcPr>
            <w:tcW w:w="2233" w:type="dxa"/>
            <w:noWrap/>
            <w:hideMark/>
          </w:tcPr>
          <w:p w14:paraId="4326D5E3" w14:textId="1811A55F" w:rsidR="003E1802" w:rsidRPr="00BE4164" w:rsidRDefault="003E1802" w:rsidP="00A60575">
            <w:pPr>
              <w:spacing w:after="160" w:line="259" w:lineRule="auto"/>
              <w:jc w:val="center"/>
              <w:rPr>
                <w:rFonts w:asciiTheme="minorHAnsi" w:hAnsiTheme="minorHAnsi" w:cstheme="minorHAnsi"/>
                <w:lang w:val="en-US"/>
              </w:rPr>
            </w:pPr>
            <w:r w:rsidRPr="00BE4164">
              <w:rPr>
                <w:rFonts w:asciiTheme="minorHAnsi" w:hAnsiTheme="minorHAnsi" w:cstheme="minorHAnsi"/>
                <w:lang w:val="en-US"/>
              </w:rPr>
              <w:t>Larger motors 185kW</w:t>
            </w:r>
            <w:r w:rsidR="002950D7">
              <w:rPr>
                <w:rFonts w:asciiTheme="minorHAnsi" w:hAnsiTheme="minorHAnsi" w:cstheme="minorHAnsi"/>
                <w:lang w:val="en-US"/>
              </w:rPr>
              <w:t xml:space="preserve"> (inclusive)</w:t>
            </w:r>
            <w:r w:rsidR="002950D7" w:rsidRPr="00BE4164">
              <w:rPr>
                <w:rFonts w:asciiTheme="minorHAnsi" w:hAnsiTheme="minorHAnsi" w:cstheme="minorHAnsi"/>
                <w:lang w:val="en-US"/>
              </w:rPr>
              <w:t xml:space="preserve"> </w:t>
            </w:r>
            <w:r w:rsidRPr="00BE4164">
              <w:rPr>
                <w:rFonts w:asciiTheme="minorHAnsi" w:hAnsiTheme="minorHAnsi" w:cstheme="minorHAnsi"/>
                <w:lang w:val="en-US"/>
              </w:rPr>
              <w:t>to 375kW</w:t>
            </w:r>
          </w:p>
        </w:tc>
        <w:tc>
          <w:tcPr>
            <w:tcW w:w="2414" w:type="dxa"/>
            <w:noWrap/>
            <w:hideMark/>
          </w:tcPr>
          <w:p w14:paraId="43E82CB9" w14:textId="18B12251" w:rsidR="003E1802" w:rsidRPr="00BE4164" w:rsidRDefault="003E1802" w:rsidP="00A60575">
            <w:pPr>
              <w:spacing w:after="160" w:line="259" w:lineRule="auto"/>
              <w:jc w:val="center"/>
              <w:rPr>
                <w:rFonts w:asciiTheme="minorHAnsi" w:hAnsiTheme="minorHAnsi" w:cstheme="minorHAnsi"/>
                <w:lang w:val="en-US"/>
              </w:rPr>
            </w:pPr>
            <w:r w:rsidRPr="00BE4164">
              <w:rPr>
                <w:rFonts w:asciiTheme="minorHAnsi" w:hAnsiTheme="minorHAnsi" w:cstheme="minorHAnsi"/>
                <w:lang w:val="en-US"/>
              </w:rPr>
              <w:t xml:space="preserve">Smaller motors 0.12kW </w:t>
            </w:r>
            <w:r w:rsidR="002950D7">
              <w:rPr>
                <w:rFonts w:asciiTheme="minorHAnsi" w:hAnsiTheme="minorHAnsi" w:cstheme="minorHAnsi"/>
                <w:lang w:val="en-US"/>
              </w:rPr>
              <w:t>(inclusive)</w:t>
            </w:r>
            <w:r w:rsidR="002950D7" w:rsidRPr="00BE4164">
              <w:rPr>
                <w:rFonts w:asciiTheme="minorHAnsi" w:hAnsiTheme="minorHAnsi" w:cstheme="minorHAnsi"/>
                <w:lang w:val="en-US"/>
              </w:rPr>
              <w:t xml:space="preserve"> </w:t>
            </w:r>
            <w:r w:rsidRPr="00BE4164">
              <w:rPr>
                <w:rFonts w:asciiTheme="minorHAnsi" w:hAnsiTheme="minorHAnsi" w:cstheme="minorHAnsi"/>
                <w:lang w:val="en-US"/>
              </w:rPr>
              <w:t>to 0.73kW</w:t>
            </w:r>
            <w:r w:rsidR="002950D7">
              <w:rPr>
                <w:rFonts w:asciiTheme="minorHAnsi" w:hAnsiTheme="minorHAnsi" w:cstheme="minorHAnsi"/>
                <w:lang w:val="en-US"/>
              </w:rPr>
              <w:t xml:space="preserve"> </w:t>
            </w:r>
          </w:p>
        </w:tc>
        <w:tc>
          <w:tcPr>
            <w:tcW w:w="1552" w:type="dxa"/>
            <w:noWrap/>
            <w:hideMark/>
          </w:tcPr>
          <w:p w14:paraId="3D088515" w14:textId="77777777" w:rsidR="003E1802" w:rsidRPr="00BE4164" w:rsidRDefault="003E1802" w:rsidP="00A60575">
            <w:pPr>
              <w:spacing w:after="160" w:line="259" w:lineRule="auto"/>
              <w:jc w:val="center"/>
              <w:rPr>
                <w:rFonts w:asciiTheme="minorHAnsi" w:hAnsiTheme="minorHAnsi" w:cstheme="minorHAnsi"/>
                <w:lang w:val="en-US"/>
              </w:rPr>
            </w:pPr>
            <w:r w:rsidRPr="00BE4164">
              <w:rPr>
                <w:rFonts w:asciiTheme="minorHAnsi" w:hAnsiTheme="minorHAnsi" w:cstheme="minorHAnsi"/>
                <w:lang w:val="en-US"/>
              </w:rPr>
              <w:t>Total</w:t>
            </w:r>
          </w:p>
        </w:tc>
      </w:tr>
      <w:tr w:rsidR="003E1802" w:rsidRPr="00BE4164" w14:paraId="4F337A45" w14:textId="77777777" w:rsidTr="003E1802">
        <w:trPr>
          <w:trHeight w:val="300"/>
        </w:trPr>
        <w:tc>
          <w:tcPr>
            <w:tcW w:w="1413" w:type="dxa"/>
            <w:noWrap/>
            <w:hideMark/>
          </w:tcPr>
          <w:p w14:paraId="3E87B5D7"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New Zealand</w:t>
            </w:r>
          </w:p>
        </w:tc>
        <w:tc>
          <w:tcPr>
            <w:tcW w:w="1738" w:type="dxa"/>
            <w:noWrap/>
            <w:hideMark/>
          </w:tcPr>
          <w:p w14:paraId="7757BBDD"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19,270</w:t>
            </w:r>
          </w:p>
        </w:tc>
        <w:tc>
          <w:tcPr>
            <w:tcW w:w="2233" w:type="dxa"/>
            <w:noWrap/>
            <w:hideMark/>
          </w:tcPr>
          <w:p w14:paraId="7BCF076A"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100</w:t>
            </w:r>
          </w:p>
        </w:tc>
        <w:tc>
          <w:tcPr>
            <w:tcW w:w="2414" w:type="dxa"/>
            <w:noWrap/>
            <w:hideMark/>
          </w:tcPr>
          <w:p w14:paraId="505C70B5"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18,021</w:t>
            </w:r>
          </w:p>
        </w:tc>
        <w:tc>
          <w:tcPr>
            <w:tcW w:w="1552" w:type="dxa"/>
            <w:noWrap/>
            <w:hideMark/>
          </w:tcPr>
          <w:p w14:paraId="055CABB2"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37,391</w:t>
            </w:r>
          </w:p>
        </w:tc>
      </w:tr>
      <w:tr w:rsidR="003E1802" w:rsidRPr="00BE4164" w14:paraId="3C96E8B9" w14:textId="77777777" w:rsidTr="003E1802">
        <w:trPr>
          <w:trHeight w:val="300"/>
        </w:trPr>
        <w:tc>
          <w:tcPr>
            <w:tcW w:w="1413" w:type="dxa"/>
            <w:noWrap/>
            <w:hideMark/>
          </w:tcPr>
          <w:p w14:paraId="04E68229"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Australia</w:t>
            </w:r>
          </w:p>
        </w:tc>
        <w:tc>
          <w:tcPr>
            <w:tcW w:w="1738" w:type="dxa"/>
            <w:noWrap/>
            <w:hideMark/>
          </w:tcPr>
          <w:p w14:paraId="1A1C1140"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116,396</w:t>
            </w:r>
          </w:p>
        </w:tc>
        <w:tc>
          <w:tcPr>
            <w:tcW w:w="2233" w:type="dxa"/>
            <w:noWrap/>
            <w:hideMark/>
          </w:tcPr>
          <w:p w14:paraId="41CE7A20"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1,072</w:t>
            </w:r>
          </w:p>
        </w:tc>
        <w:tc>
          <w:tcPr>
            <w:tcW w:w="2414" w:type="dxa"/>
            <w:noWrap/>
            <w:hideMark/>
          </w:tcPr>
          <w:p w14:paraId="292FE81B" w14:textId="77777777"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63,109</w:t>
            </w:r>
          </w:p>
        </w:tc>
        <w:tc>
          <w:tcPr>
            <w:tcW w:w="1552" w:type="dxa"/>
            <w:noWrap/>
            <w:hideMark/>
          </w:tcPr>
          <w:p w14:paraId="2DE81C6A" w14:textId="3D3DC295" w:rsidR="003E1802" w:rsidRPr="00BE4164" w:rsidRDefault="003E1802" w:rsidP="003E1802">
            <w:pPr>
              <w:spacing w:after="160" w:line="259" w:lineRule="auto"/>
              <w:rPr>
                <w:rFonts w:asciiTheme="minorHAnsi" w:hAnsiTheme="minorHAnsi" w:cstheme="minorHAnsi"/>
                <w:lang w:val="en-US"/>
              </w:rPr>
            </w:pPr>
            <w:r w:rsidRPr="00BE4164">
              <w:rPr>
                <w:rFonts w:asciiTheme="minorHAnsi" w:hAnsiTheme="minorHAnsi" w:cstheme="minorHAnsi"/>
                <w:lang w:val="en-US"/>
              </w:rPr>
              <w:t>180,57</w:t>
            </w:r>
            <w:r w:rsidR="007928C4">
              <w:rPr>
                <w:rFonts w:asciiTheme="minorHAnsi" w:hAnsiTheme="minorHAnsi" w:cstheme="minorHAnsi"/>
                <w:lang w:val="en-US"/>
              </w:rPr>
              <w:t>7</w:t>
            </w:r>
          </w:p>
        </w:tc>
      </w:tr>
    </w:tbl>
    <w:p w14:paraId="0B0E9203" w14:textId="77777777" w:rsidR="003E1802" w:rsidRPr="004426D9" w:rsidRDefault="003E1802" w:rsidP="008B226A">
      <w:pPr>
        <w:rPr>
          <w:rFonts w:cstheme="minorHAnsi"/>
        </w:rPr>
      </w:pPr>
    </w:p>
    <w:p w14:paraId="261A6D0A" w14:textId="5BC2B3E5" w:rsidR="00A30F5E" w:rsidRPr="004426D9" w:rsidRDefault="00A30F5E" w:rsidP="008B226A">
      <w:pPr>
        <w:rPr>
          <w:rFonts w:cstheme="minorHAnsi"/>
        </w:rPr>
      </w:pPr>
      <w:r w:rsidRPr="004426D9">
        <w:rPr>
          <w:rFonts w:cstheme="minorHAnsi"/>
        </w:rPr>
        <w:t>Adding to the complexity, motors can be supplied into the market as individual motors (known as bare motors</w:t>
      </w:r>
      <w:r w:rsidR="000D024F" w:rsidRPr="004426D9">
        <w:rPr>
          <w:rFonts w:cstheme="minorHAnsi"/>
        </w:rPr>
        <w:t>) or</w:t>
      </w:r>
      <w:r w:rsidRPr="004426D9">
        <w:rPr>
          <w:rFonts w:cstheme="minorHAnsi"/>
        </w:rPr>
        <w:t xml:space="preserve"> integrated into other equipment</w:t>
      </w:r>
      <w:r w:rsidR="00E7580C">
        <w:rPr>
          <w:rFonts w:cstheme="minorHAnsi"/>
        </w:rPr>
        <w:t xml:space="preserve"> (packaged with or embedded within)</w:t>
      </w:r>
      <w:r w:rsidRPr="004426D9">
        <w:rPr>
          <w:rFonts w:cstheme="minorHAnsi"/>
        </w:rPr>
        <w:t xml:space="preserve">. </w:t>
      </w:r>
      <w:r w:rsidR="0021285E" w:rsidRPr="004426D9">
        <w:rPr>
          <w:rFonts w:cstheme="minorHAnsi"/>
        </w:rPr>
        <w:t xml:space="preserve">The challenges associated with embedded motors and compliance </w:t>
      </w:r>
      <w:r w:rsidR="3AEFE9DD" w:rsidRPr="004426D9">
        <w:rPr>
          <w:rFonts w:cstheme="minorHAnsi"/>
        </w:rPr>
        <w:t>are</w:t>
      </w:r>
      <w:r w:rsidR="0021285E" w:rsidRPr="004426D9">
        <w:rPr>
          <w:rFonts w:cstheme="minorHAnsi"/>
        </w:rPr>
        <w:t xml:space="preserve"> described in the </w:t>
      </w:r>
      <w:r w:rsidR="00855141">
        <w:rPr>
          <w:rFonts w:cstheme="minorHAnsi"/>
        </w:rPr>
        <w:fldChar w:fldCharType="begin"/>
      </w:r>
      <w:r w:rsidR="00855141">
        <w:rPr>
          <w:rFonts w:cstheme="minorHAnsi"/>
        </w:rPr>
        <w:instrText xml:space="preserve"> REF _Ref182126052 \h </w:instrText>
      </w:r>
      <w:r w:rsidR="00855141">
        <w:rPr>
          <w:rFonts w:cstheme="minorHAnsi"/>
        </w:rPr>
      </w:r>
      <w:r w:rsidR="00855141">
        <w:rPr>
          <w:rFonts w:cstheme="minorHAnsi"/>
        </w:rPr>
        <w:fldChar w:fldCharType="separate"/>
      </w:r>
      <w:r w:rsidR="007B063D" w:rsidRPr="004426D9">
        <w:rPr>
          <w:rFonts w:cstheme="minorHAnsi"/>
        </w:rPr>
        <w:t>Problem</w:t>
      </w:r>
      <w:r w:rsidR="00855141">
        <w:rPr>
          <w:rFonts w:cstheme="minorHAnsi"/>
        </w:rPr>
        <w:fldChar w:fldCharType="end"/>
      </w:r>
      <w:r w:rsidR="00855141">
        <w:rPr>
          <w:rFonts w:cstheme="minorHAnsi"/>
        </w:rPr>
        <w:t xml:space="preserve"> section.</w:t>
      </w:r>
    </w:p>
    <w:p w14:paraId="3FB0FB9B" w14:textId="15862C0C" w:rsidR="00170ED6" w:rsidRPr="004426D9" w:rsidRDefault="009B32F9" w:rsidP="008B226A">
      <w:pPr>
        <w:rPr>
          <w:rFonts w:cstheme="minorHAnsi"/>
        </w:rPr>
      </w:pPr>
      <w:r>
        <w:fldChar w:fldCharType="begin"/>
      </w:r>
      <w:r>
        <w:rPr>
          <w:rFonts w:cstheme="minorHAnsi"/>
          <w:lang w:val="en-NZ"/>
        </w:rPr>
        <w:instrText xml:space="preserve"> REF _Ref176945351 \h </w:instrText>
      </w:r>
      <w:r>
        <w:fldChar w:fldCharType="separate"/>
      </w:r>
      <w:r w:rsidR="007B063D" w:rsidRPr="004426D9">
        <w:rPr>
          <w:rFonts w:cstheme="minorHAnsi"/>
        </w:rPr>
        <w:t xml:space="preserve">Appendix 3: Motor </w:t>
      </w:r>
      <w:r w:rsidR="007B063D">
        <w:rPr>
          <w:rFonts w:cstheme="minorHAnsi"/>
        </w:rPr>
        <w:t>e</w:t>
      </w:r>
      <w:r w:rsidR="007B063D" w:rsidRPr="004426D9">
        <w:rPr>
          <w:rFonts w:cstheme="minorHAnsi"/>
        </w:rPr>
        <w:t xml:space="preserve">nergy </w:t>
      </w:r>
      <w:r w:rsidR="007B063D">
        <w:rPr>
          <w:rFonts w:cstheme="minorHAnsi"/>
        </w:rPr>
        <w:t>u</w:t>
      </w:r>
      <w:r w:rsidR="007B063D" w:rsidRPr="004426D9">
        <w:rPr>
          <w:rFonts w:cstheme="minorHAnsi"/>
        </w:rPr>
        <w:t xml:space="preserve">se by </w:t>
      </w:r>
      <w:r w:rsidR="007B063D">
        <w:rPr>
          <w:rFonts w:cstheme="minorHAnsi"/>
        </w:rPr>
        <w:t>s</w:t>
      </w:r>
      <w:r w:rsidR="007B063D" w:rsidRPr="004426D9">
        <w:rPr>
          <w:rFonts w:cstheme="minorHAnsi"/>
        </w:rPr>
        <w:t xml:space="preserve">ector and </w:t>
      </w:r>
      <w:r w:rsidR="007B063D">
        <w:rPr>
          <w:rFonts w:cstheme="minorHAnsi"/>
        </w:rPr>
        <w:t>e</w:t>
      </w:r>
      <w:r w:rsidR="007B063D" w:rsidRPr="004426D9">
        <w:rPr>
          <w:rFonts w:cstheme="minorHAnsi"/>
        </w:rPr>
        <w:t>nd use</w:t>
      </w:r>
      <w:r>
        <w:fldChar w:fldCharType="end"/>
      </w:r>
      <w:r>
        <w:t xml:space="preserve"> </w:t>
      </w:r>
      <w:r w:rsidR="00170ED6" w:rsidRPr="004426D9">
        <w:rPr>
          <w:rFonts w:cstheme="minorHAnsi"/>
          <w:lang w:val="en-NZ"/>
        </w:rPr>
        <w:t>contains a list of industries that use three phase electric motors</w:t>
      </w:r>
    </w:p>
    <w:p w14:paraId="268BB4A1" w14:textId="0F16479A" w:rsidR="00F765DB" w:rsidRPr="004426D9" w:rsidRDefault="00B76F6A" w:rsidP="00111E04">
      <w:pPr>
        <w:pStyle w:val="Heading2"/>
        <w:rPr>
          <w:rFonts w:cstheme="minorHAnsi"/>
        </w:rPr>
      </w:pPr>
      <w:bookmarkStart w:id="18" w:name="_Local_regulations"/>
      <w:bookmarkStart w:id="19" w:name="_Ref181685156"/>
      <w:bookmarkStart w:id="20" w:name="_Toc189635426"/>
      <w:bookmarkEnd w:id="18"/>
      <w:r w:rsidRPr="004426D9">
        <w:rPr>
          <w:rFonts w:cstheme="minorHAnsi"/>
        </w:rPr>
        <w:t>Local</w:t>
      </w:r>
      <w:r w:rsidR="00F765DB" w:rsidRPr="004426D9">
        <w:rPr>
          <w:rFonts w:cstheme="minorHAnsi"/>
        </w:rPr>
        <w:t xml:space="preserve"> regulations</w:t>
      </w:r>
      <w:bookmarkEnd w:id="19"/>
      <w:bookmarkEnd w:id="20"/>
    </w:p>
    <w:p w14:paraId="6C0074F4" w14:textId="488BB312" w:rsidR="005554EA" w:rsidRPr="004426D9" w:rsidRDefault="004D6A7B" w:rsidP="005554EA">
      <w:pPr>
        <w:rPr>
          <w:rFonts w:cstheme="minorHAnsi"/>
        </w:rPr>
      </w:pPr>
      <w:r w:rsidRPr="004426D9">
        <w:rPr>
          <w:rFonts w:cstheme="minorHAnsi"/>
        </w:rPr>
        <w:t xml:space="preserve">Australia and New Zealand </w:t>
      </w:r>
      <w:r w:rsidR="00E50873" w:rsidRPr="004426D9">
        <w:rPr>
          <w:rFonts w:cstheme="minorHAnsi"/>
        </w:rPr>
        <w:t>regulate</w:t>
      </w:r>
      <w:r w:rsidRPr="004426D9">
        <w:rPr>
          <w:rFonts w:cstheme="minorHAnsi"/>
        </w:rPr>
        <w:t xml:space="preserve"> </w:t>
      </w:r>
      <w:r w:rsidR="003F4583" w:rsidRPr="004426D9">
        <w:rPr>
          <w:rFonts w:cstheme="minorHAnsi"/>
        </w:rPr>
        <w:t>three phase electric motor</w:t>
      </w:r>
      <w:r w:rsidRPr="004426D9">
        <w:rPr>
          <w:rFonts w:cstheme="minorHAnsi"/>
        </w:rPr>
        <w:t xml:space="preserve">s </w:t>
      </w:r>
      <w:r w:rsidR="00E50873" w:rsidRPr="004426D9">
        <w:rPr>
          <w:rFonts w:cstheme="minorHAnsi"/>
        </w:rPr>
        <w:t xml:space="preserve">for energy efficiency and have done so since </w:t>
      </w:r>
      <w:r w:rsidR="00195198" w:rsidRPr="004426D9">
        <w:rPr>
          <w:rFonts w:cstheme="minorHAnsi"/>
        </w:rPr>
        <w:t>200</w:t>
      </w:r>
      <w:r w:rsidR="00B37D5A" w:rsidRPr="004426D9">
        <w:rPr>
          <w:rFonts w:cstheme="minorHAnsi"/>
        </w:rPr>
        <w:t>1 and 2002 respectively.</w:t>
      </w:r>
      <w:r w:rsidR="00195198" w:rsidRPr="004426D9">
        <w:rPr>
          <w:rFonts w:cstheme="minorHAnsi"/>
        </w:rPr>
        <w:t xml:space="preserve"> </w:t>
      </w:r>
      <w:r w:rsidR="492C79EE" w:rsidRPr="004426D9">
        <w:rPr>
          <w:rFonts w:cstheme="minorHAnsi"/>
        </w:rPr>
        <w:t>T</w:t>
      </w:r>
      <w:r w:rsidR="00195198" w:rsidRPr="004426D9">
        <w:rPr>
          <w:rFonts w:cstheme="minorHAnsi"/>
        </w:rPr>
        <w:t xml:space="preserve">hese requirements </w:t>
      </w:r>
      <w:r w:rsidR="0B68CC97" w:rsidRPr="004426D9">
        <w:rPr>
          <w:rFonts w:cstheme="minorHAnsi"/>
        </w:rPr>
        <w:t xml:space="preserve">were revised for Australia only </w:t>
      </w:r>
      <w:r w:rsidR="00195198" w:rsidRPr="004426D9">
        <w:rPr>
          <w:rFonts w:cstheme="minorHAnsi"/>
        </w:rPr>
        <w:t>in 200</w:t>
      </w:r>
      <w:r w:rsidR="00561714" w:rsidRPr="004426D9">
        <w:rPr>
          <w:rFonts w:cstheme="minorHAnsi"/>
        </w:rPr>
        <w:t>6</w:t>
      </w:r>
      <w:r w:rsidR="00195198" w:rsidRPr="004426D9">
        <w:rPr>
          <w:rFonts w:cstheme="minorHAnsi"/>
        </w:rPr>
        <w:t xml:space="preserve"> and </w:t>
      </w:r>
      <w:r w:rsidR="00CB4F0E" w:rsidRPr="004426D9">
        <w:rPr>
          <w:rFonts w:cstheme="minorHAnsi"/>
        </w:rPr>
        <w:t xml:space="preserve">again in </w:t>
      </w:r>
      <w:r w:rsidR="00195198" w:rsidRPr="004426D9">
        <w:rPr>
          <w:rFonts w:cstheme="minorHAnsi"/>
        </w:rPr>
        <w:t>2019.</w:t>
      </w:r>
      <w:r w:rsidR="006355E6" w:rsidRPr="004426D9">
        <w:rPr>
          <w:rFonts w:cstheme="minorHAnsi"/>
        </w:rPr>
        <w:t xml:space="preserve"> </w:t>
      </w:r>
    </w:p>
    <w:p w14:paraId="1483A695" w14:textId="78766ED5" w:rsidR="007D0168" w:rsidRPr="004426D9" w:rsidRDefault="007D0168" w:rsidP="005554EA">
      <w:pPr>
        <w:rPr>
          <w:rFonts w:cstheme="minorHAnsi"/>
        </w:rPr>
      </w:pPr>
      <w:r w:rsidRPr="004426D9">
        <w:rPr>
          <w:rFonts w:cstheme="minorHAnsi"/>
          <w:lang w:val="en-NZ"/>
        </w:rPr>
        <w:lastRenderedPageBreak/>
        <w:t xml:space="preserve">Both countries </w:t>
      </w:r>
      <w:r w:rsidR="6A3C8300" w:rsidRPr="004426D9">
        <w:rPr>
          <w:rFonts w:cstheme="minorHAnsi"/>
          <w:lang w:val="en-NZ"/>
        </w:rPr>
        <w:t xml:space="preserve">have </w:t>
      </w:r>
      <w:r w:rsidRPr="004426D9">
        <w:rPr>
          <w:rFonts w:cstheme="minorHAnsi"/>
          <w:lang w:val="en-NZ"/>
        </w:rPr>
        <w:t xml:space="preserve">legislation </w:t>
      </w:r>
      <w:r w:rsidR="30576696" w:rsidRPr="004426D9">
        <w:rPr>
          <w:rFonts w:cstheme="minorHAnsi"/>
          <w:lang w:val="en-NZ"/>
        </w:rPr>
        <w:t xml:space="preserve">that </w:t>
      </w:r>
      <w:r w:rsidR="002B2CA1" w:rsidRPr="004426D9">
        <w:rPr>
          <w:rFonts w:cstheme="minorHAnsi"/>
          <w:lang w:val="en-NZ"/>
        </w:rPr>
        <w:t xml:space="preserve">sets out </w:t>
      </w:r>
      <w:r w:rsidR="215F9E7F" w:rsidRPr="004426D9">
        <w:rPr>
          <w:rFonts w:cstheme="minorHAnsi"/>
          <w:lang w:val="en-NZ"/>
        </w:rPr>
        <w:t xml:space="preserve">the </w:t>
      </w:r>
      <w:r w:rsidR="002B2CA1" w:rsidRPr="004426D9">
        <w:rPr>
          <w:rFonts w:cstheme="minorHAnsi"/>
          <w:lang w:val="en-NZ"/>
        </w:rPr>
        <w:t xml:space="preserve">requirements </w:t>
      </w:r>
      <w:r w:rsidR="4CD90552" w:rsidRPr="004426D9">
        <w:rPr>
          <w:rFonts w:cstheme="minorHAnsi"/>
          <w:lang w:val="en-NZ"/>
        </w:rPr>
        <w:t>for</w:t>
      </w:r>
      <w:r w:rsidR="002B2CA1" w:rsidRPr="004426D9">
        <w:rPr>
          <w:rFonts w:cstheme="minorHAnsi"/>
          <w:lang w:val="en-NZ"/>
        </w:rPr>
        <w:t xml:space="preserve"> regulated parties and requirement</w:t>
      </w:r>
      <w:r w:rsidR="00C31CC5" w:rsidRPr="004426D9">
        <w:rPr>
          <w:rFonts w:cstheme="minorHAnsi"/>
          <w:lang w:val="en-NZ"/>
        </w:rPr>
        <w:t>s</w:t>
      </w:r>
      <w:r w:rsidR="002B2CA1" w:rsidRPr="004426D9">
        <w:rPr>
          <w:rFonts w:cstheme="minorHAnsi"/>
          <w:lang w:val="en-NZ"/>
        </w:rPr>
        <w:t xml:space="preserve"> the products must meet</w:t>
      </w:r>
      <w:r w:rsidR="00C122CC" w:rsidRPr="004426D9">
        <w:rPr>
          <w:rFonts w:cstheme="minorHAnsi"/>
          <w:lang w:val="en-NZ"/>
        </w:rPr>
        <w:t xml:space="preserve"> before supply</w:t>
      </w:r>
      <w:r w:rsidR="00C122CC" w:rsidRPr="004426D9">
        <w:rPr>
          <w:rStyle w:val="FootnoteReference"/>
          <w:rFonts w:cstheme="minorHAnsi"/>
          <w:lang w:val="en-NZ"/>
        </w:rPr>
        <w:footnoteReference w:id="6"/>
      </w:r>
      <w:r w:rsidR="002B2CA1" w:rsidRPr="004426D9">
        <w:rPr>
          <w:rFonts w:cstheme="minorHAnsi"/>
          <w:lang w:val="en-NZ"/>
        </w:rPr>
        <w:t>. These include Minimum Energy Performance Standards</w:t>
      </w:r>
      <w:r w:rsidR="006D20EA" w:rsidRPr="004426D9">
        <w:rPr>
          <w:rFonts w:cstheme="minorHAnsi"/>
          <w:lang w:val="en-NZ"/>
        </w:rPr>
        <w:t xml:space="preserve"> (MEPS</w:t>
      </w:r>
      <w:r w:rsidR="00706CCB" w:rsidRPr="004426D9">
        <w:rPr>
          <w:rFonts w:cstheme="minorHAnsi"/>
          <w:lang w:val="en-NZ"/>
        </w:rPr>
        <w:t>)</w:t>
      </w:r>
      <w:r w:rsidR="002B2CA1" w:rsidRPr="004426D9">
        <w:rPr>
          <w:rFonts w:cstheme="minorHAnsi"/>
          <w:lang w:val="en-NZ"/>
        </w:rPr>
        <w:t xml:space="preserve">, </w:t>
      </w:r>
      <w:r w:rsidR="006D20EA" w:rsidRPr="004426D9">
        <w:rPr>
          <w:rFonts w:cstheme="minorHAnsi"/>
          <w:lang w:val="en-NZ"/>
        </w:rPr>
        <w:t xml:space="preserve">labelling requirements, and testing requirements. Regulated parties are required to register their products and ensure they meet </w:t>
      </w:r>
      <w:r w:rsidR="00170860" w:rsidRPr="004426D9">
        <w:rPr>
          <w:rFonts w:cstheme="minorHAnsi"/>
          <w:lang w:val="en-NZ"/>
        </w:rPr>
        <w:t xml:space="preserve">any </w:t>
      </w:r>
      <w:r w:rsidR="006D20EA" w:rsidRPr="004426D9">
        <w:rPr>
          <w:rFonts w:cstheme="minorHAnsi"/>
          <w:lang w:val="en-NZ"/>
        </w:rPr>
        <w:t>MEPS and labelling requirements</w:t>
      </w:r>
      <w:r w:rsidR="00706CCB" w:rsidRPr="004426D9">
        <w:rPr>
          <w:rFonts w:cstheme="minorHAnsi"/>
          <w:lang w:val="en-NZ"/>
        </w:rPr>
        <w:t>.</w:t>
      </w:r>
    </w:p>
    <w:p w14:paraId="22F7C6AB" w14:textId="48FA2200" w:rsidR="00364A76" w:rsidRPr="004426D9" w:rsidRDefault="00364A76" w:rsidP="005554EA">
      <w:pPr>
        <w:rPr>
          <w:rFonts w:cstheme="minorHAnsi"/>
        </w:rPr>
      </w:pPr>
      <w:r w:rsidRPr="004426D9">
        <w:rPr>
          <w:rFonts w:cstheme="minorHAnsi"/>
        </w:rPr>
        <w:t xml:space="preserve">The requirements for Australia are described in the </w:t>
      </w:r>
      <w:hyperlink r:id="rId22">
        <w:r w:rsidRPr="004426D9">
          <w:rPr>
            <w:rStyle w:val="Hyperlink"/>
            <w:rFonts w:cstheme="minorHAnsi"/>
          </w:rPr>
          <w:t>Greenhouse and Minimum Energy Standards (GEMS) Act 2012</w:t>
        </w:r>
      </w:hyperlink>
      <w:r w:rsidRPr="004426D9">
        <w:rPr>
          <w:rFonts w:cstheme="minorHAnsi"/>
        </w:rPr>
        <w:t xml:space="preserve"> and </w:t>
      </w:r>
      <w:hyperlink r:id="rId23">
        <w:r w:rsidRPr="004426D9">
          <w:rPr>
            <w:rStyle w:val="Hyperlink"/>
            <w:rFonts w:cstheme="minorHAnsi"/>
          </w:rPr>
          <w:t>Greenhouse and Energy Minimum Standards (Three Phase Cage Induction Motors) Determination 2019</w:t>
        </w:r>
      </w:hyperlink>
      <w:r w:rsidRPr="004426D9">
        <w:rPr>
          <w:rFonts w:cstheme="minorHAnsi"/>
        </w:rPr>
        <w:t xml:space="preserve">, while New Zealand uses the </w:t>
      </w:r>
      <w:hyperlink r:id="rId24">
        <w:r w:rsidRPr="004426D9">
          <w:rPr>
            <w:rStyle w:val="Hyperlink"/>
            <w:rFonts w:cstheme="minorHAnsi"/>
          </w:rPr>
          <w:t>Energy Efficiency and Conservation (EEC) Act 2000</w:t>
        </w:r>
      </w:hyperlink>
      <w:r w:rsidRPr="004426D9">
        <w:rPr>
          <w:rFonts w:cstheme="minorHAnsi"/>
        </w:rPr>
        <w:t xml:space="preserve">, and </w:t>
      </w:r>
      <w:hyperlink r:id="rId25">
        <w:r w:rsidRPr="004426D9">
          <w:rPr>
            <w:rStyle w:val="Hyperlink"/>
            <w:rFonts w:cstheme="minorHAnsi"/>
          </w:rPr>
          <w:t>Energy Efficiency (Energy Using Products) Regulations 2002</w:t>
        </w:r>
        <w:r w:rsidR="06C56392" w:rsidRPr="004426D9">
          <w:rPr>
            <w:rStyle w:val="Hyperlink"/>
            <w:rFonts w:cstheme="minorHAnsi"/>
          </w:rPr>
          <w:t>.</w:t>
        </w:r>
      </w:hyperlink>
    </w:p>
    <w:p w14:paraId="2F336BAF" w14:textId="72FAADE5" w:rsidR="0076619A" w:rsidRPr="004426D9" w:rsidRDefault="006F0078" w:rsidP="4CDB7993">
      <w:pPr>
        <w:rPr>
          <w:rFonts w:cstheme="minorHAnsi"/>
        </w:rPr>
      </w:pPr>
      <w:r w:rsidRPr="004426D9">
        <w:rPr>
          <w:rFonts w:cstheme="minorHAnsi"/>
        </w:rPr>
        <w:t>New Zealand and Australia have different testing, MEPS, and labelling requirement</w:t>
      </w:r>
      <w:r w:rsidR="00F101AC" w:rsidRPr="004426D9">
        <w:rPr>
          <w:rFonts w:cstheme="minorHAnsi"/>
        </w:rPr>
        <w:t>s</w:t>
      </w:r>
      <w:r w:rsidRPr="004426D9">
        <w:rPr>
          <w:rFonts w:cstheme="minorHAnsi"/>
        </w:rPr>
        <w:t xml:space="preserve"> for three phase electric motors, with New Zealand lagging behind Australia and having lower MEPS and older test standards. </w:t>
      </w:r>
      <w:r w:rsidR="0087058B" w:rsidRPr="004426D9">
        <w:rPr>
          <w:rFonts w:cstheme="minorHAnsi"/>
        </w:rPr>
        <w:t xml:space="preserve">In 2019 </w:t>
      </w:r>
      <w:hyperlink r:id="rId26" w:history="1">
        <w:r w:rsidR="000720A4">
          <w:rPr>
            <w:rStyle w:val="Hyperlink"/>
            <w:rFonts w:cstheme="minorHAnsi"/>
          </w:rPr>
          <w:t>The New Zealand</w:t>
        </w:r>
        <w:r w:rsidRPr="00EF7D9F">
          <w:rPr>
            <w:rStyle w:val="Hyperlink"/>
            <w:rFonts w:cstheme="minorHAnsi"/>
          </w:rPr>
          <w:t xml:space="preserve"> </w:t>
        </w:r>
        <w:r w:rsidR="000720A4">
          <w:rPr>
            <w:rStyle w:val="Hyperlink"/>
            <w:rFonts w:cstheme="minorHAnsi"/>
          </w:rPr>
          <w:t>Government</w:t>
        </w:r>
        <w:r w:rsidRPr="00EF7D9F">
          <w:rPr>
            <w:rStyle w:val="Hyperlink"/>
            <w:rFonts w:cstheme="minorHAnsi"/>
          </w:rPr>
          <w:t xml:space="preserve"> proposed </w:t>
        </w:r>
        <w:r w:rsidR="008567BB" w:rsidRPr="00EF7D9F">
          <w:rPr>
            <w:rStyle w:val="Hyperlink"/>
            <w:rFonts w:cstheme="minorHAnsi"/>
          </w:rPr>
          <w:t>updating</w:t>
        </w:r>
        <w:r w:rsidRPr="00EF7D9F">
          <w:rPr>
            <w:rStyle w:val="Hyperlink"/>
            <w:rFonts w:cstheme="minorHAnsi"/>
          </w:rPr>
          <w:t xml:space="preserve"> the requirements</w:t>
        </w:r>
      </w:hyperlink>
      <w:r w:rsidRPr="004426D9">
        <w:rPr>
          <w:rFonts w:cstheme="minorHAnsi"/>
        </w:rPr>
        <w:t xml:space="preserve"> to </w:t>
      </w:r>
      <w:r w:rsidRPr="004426D9">
        <w:rPr>
          <w:rFonts w:cstheme="minorHAnsi"/>
          <w:lang w:val="en-GB"/>
        </w:rPr>
        <w:t>harmonise</w:t>
      </w:r>
      <w:r w:rsidRPr="004426D9">
        <w:rPr>
          <w:rFonts w:cstheme="minorHAnsi"/>
        </w:rPr>
        <w:t xml:space="preserve"> with the Australian Determination, and </w:t>
      </w:r>
      <w:r w:rsidR="006E4C73" w:rsidRPr="004426D9">
        <w:rPr>
          <w:rFonts w:cstheme="minorHAnsi"/>
        </w:rPr>
        <w:t>t</w:t>
      </w:r>
      <w:r w:rsidR="612CC1E4" w:rsidRPr="004426D9">
        <w:rPr>
          <w:rFonts w:cstheme="minorHAnsi"/>
        </w:rPr>
        <w:t>his</w:t>
      </w:r>
      <w:r w:rsidR="77D15033" w:rsidRPr="004426D9">
        <w:rPr>
          <w:rFonts w:cstheme="minorHAnsi"/>
        </w:rPr>
        <w:t xml:space="preserve"> </w:t>
      </w:r>
      <w:r w:rsidR="00EC726C" w:rsidRPr="004426D9">
        <w:rPr>
          <w:rFonts w:cstheme="minorHAnsi"/>
        </w:rPr>
        <w:t xml:space="preserve">CRIS </w:t>
      </w:r>
      <w:r w:rsidR="3C71B6B1" w:rsidRPr="004426D9">
        <w:rPr>
          <w:rFonts w:cstheme="minorHAnsi"/>
        </w:rPr>
        <w:t>is</w:t>
      </w:r>
      <w:r w:rsidR="00EC726C" w:rsidRPr="004426D9">
        <w:rPr>
          <w:rFonts w:cstheme="minorHAnsi"/>
        </w:rPr>
        <w:t xml:space="preserve"> written assuming these requirements are in place in New Zealand. </w:t>
      </w:r>
    </w:p>
    <w:p w14:paraId="6CF8CAA2" w14:textId="33F957B8" w:rsidR="000C4FC4" w:rsidRPr="004426D9" w:rsidRDefault="00873E1F" w:rsidP="00873E1F">
      <w:pPr>
        <w:rPr>
          <w:rFonts w:eastAsia="Calibri" w:cstheme="minorHAnsi"/>
          <w:lang w:val="en-AU"/>
        </w:rPr>
      </w:pPr>
      <w:r w:rsidRPr="004426D9">
        <w:rPr>
          <w:rFonts w:cstheme="minorHAnsi"/>
        </w:rPr>
        <w:t xml:space="preserve">The regulations cover </w:t>
      </w:r>
      <w:r w:rsidR="00D31DA5" w:rsidRPr="004426D9">
        <w:rPr>
          <w:rFonts w:cstheme="minorHAnsi"/>
        </w:rPr>
        <w:t xml:space="preserve">three phase electric </w:t>
      </w:r>
      <w:r w:rsidRPr="004426D9">
        <w:rPr>
          <w:rFonts w:cstheme="minorHAnsi"/>
        </w:rPr>
        <w:t>motors</w:t>
      </w:r>
      <w:r w:rsidRPr="004426D9">
        <w:rPr>
          <w:rFonts w:eastAsia="Calibri" w:cstheme="minorHAnsi"/>
        </w:rPr>
        <w:t xml:space="preserve"> in</w:t>
      </w:r>
      <w:r w:rsidR="00A87D1D" w:rsidRPr="004426D9">
        <w:rPr>
          <w:rFonts w:eastAsia="Calibri" w:cstheme="minorHAnsi"/>
        </w:rPr>
        <w:t xml:space="preserve"> 2, 4, 6 </w:t>
      </w:r>
      <w:r w:rsidRPr="004426D9">
        <w:rPr>
          <w:rFonts w:eastAsia="Calibri" w:cstheme="minorHAnsi"/>
        </w:rPr>
        <w:t>or</w:t>
      </w:r>
      <w:r w:rsidR="00A87D1D" w:rsidRPr="004426D9">
        <w:rPr>
          <w:rFonts w:eastAsia="Calibri" w:cstheme="minorHAnsi"/>
        </w:rPr>
        <w:t xml:space="preserve"> 8-pol</w:t>
      </w:r>
      <w:r w:rsidR="002B01B2" w:rsidRPr="004426D9">
        <w:rPr>
          <w:rFonts w:eastAsia="Calibri" w:cstheme="minorHAnsi"/>
        </w:rPr>
        <w:t>e</w:t>
      </w:r>
      <w:r w:rsidRPr="004426D9">
        <w:rPr>
          <w:rFonts w:eastAsia="Calibri" w:cstheme="minorHAnsi"/>
        </w:rPr>
        <w:t xml:space="preserve"> configurations with a</w:t>
      </w:r>
      <w:r w:rsidR="00230CCC" w:rsidRPr="004426D9">
        <w:rPr>
          <w:rFonts w:eastAsia="Calibri" w:cstheme="minorHAnsi"/>
        </w:rPr>
        <w:t xml:space="preserve"> rated</w:t>
      </w:r>
      <w:r w:rsidRPr="004426D9">
        <w:rPr>
          <w:rFonts w:eastAsia="Calibri" w:cstheme="minorHAnsi"/>
        </w:rPr>
        <w:t xml:space="preserve"> output power between 0.73 kW (inclusive) to less than 185 kW, and </w:t>
      </w:r>
      <w:r w:rsidR="00CB4F0E" w:rsidRPr="004426D9">
        <w:rPr>
          <w:rFonts w:eastAsia="Calibri" w:cstheme="minorHAnsi"/>
        </w:rPr>
        <w:t xml:space="preserve">with </w:t>
      </w:r>
      <w:r w:rsidRPr="004426D9">
        <w:rPr>
          <w:rFonts w:eastAsia="Calibri" w:cstheme="minorHAnsi"/>
        </w:rPr>
        <w:t>a</w:t>
      </w:r>
      <w:r w:rsidR="00230CCC" w:rsidRPr="004426D9">
        <w:rPr>
          <w:rFonts w:eastAsia="Calibri" w:cstheme="minorHAnsi"/>
        </w:rPr>
        <w:t xml:space="preserve"> rated</w:t>
      </w:r>
      <w:r w:rsidRPr="004426D9">
        <w:rPr>
          <w:rFonts w:eastAsia="Calibri" w:cstheme="minorHAnsi"/>
        </w:rPr>
        <w:t xml:space="preserve"> voltage up to </w:t>
      </w:r>
      <w:r w:rsidR="00230CCC" w:rsidRPr="004426D9">
        <w:rPr>
          <w:rFonts w:eastAsia="Calibri" w:cstheme="minorHAnsi"/>
        </w:rPr>
        <w:t>1100 V</w:t>
      </w:r>
      <w:r w:rsidR="00AC4085" w:rsidRPr="004426D9">
        <w:rPr>
          <w:rFonts w:eastAsia="Calibri" w:cstheme="minorHAnsi"/>
        </w:rPr>
        <w:t xml:space="preserve"> AC. </w:t>
      </w:r>
      <w:r w:rsidR="000C4FC4" w:rsidRPr="004426D9">
        <w:rPr>
          <w:rFonts w:eastAsia="Calibri" w:cstheme="minorHAnsi"/>
        </w:rPr>
        <w:t xml:space="preserve">Both bare </w:t>
      </w:r>
      <w:r w:rsidR="00D31DA5" w:rsidRPr="004426D9">
        <w:rPr>
          <w:rFonts w:eastAsia="Calibri" w:cstheme="minorHAnsi"/>
        </w:rPr>
        <w:t xml:space="preserve">three phase electric </w:t>
      </w:r>
      <w:r w:rsidR="000C4FC4" w:rsidRPr="004426D9">
        <w:rPr>
          <w:rFonts w:eastAsia="Calibri" w:cstheme="minorHAnsi"/>
        </w:rPr>
        <w:t xml:space="preserve">motors and </w:t>
      </w:r>
      <w:r w:rsidR="00D31DA5" w:rsidRPr="004426D9">
        <w:rPr>
          <w:rFonts w:eastAsia="Calibri" w:cstheme="minorHAnsi"/>
        </w:rPr>
        <w:t xml:space="preserve">three phase electric </w:t>
      </w:r>
      <w:r w:rsidR="000C4FC4" w:rsidRPr="004426D9">
        <w:rPr>
          <w:rFonts w:eastAsia="Calibri" w:cstheme="minorHAnsi"/>
        </w:rPr>
        <w:t xml:space="preserve">motors packaged </w:t>
      </w:r>
      <w:r w:rsidR="0077206E">
        <w:rPr>
          <w:rFonts w:eastAsia="Calibri" w:cstheme="minorHAnsi"/>
        </w:rPr>
        <w:t xml:space="preserve">with or embedded </w:t>
      </w:r>
      <w:r w:rsidR="000C4FC4" w:rsidRPr="004426D9">
        <w:rPr>
          <w:rFonts w:eastAsia="Calibri" w:cstheme="minorHAnsi"/>
        </w:rPr>
        <w:t>in other equipment are covered by the regulations.</w:t>
      </w:r>
    </w:p>
    <w:p w14:paraId="378B119C" w14:textId="36E32E38" w:rsidR="009629E7" w:rsidRPr="004426D9" w:rsidRDefault="00FB377F" w:rsidP="005554EA">
      <w:pPr>
        <w:rPr>
          <w:rFonts w:cstheme="minorHAnsi"/>
        </w:rPr>
      </w:pPr>
      <w:r w:rsidRPr="004426D9">
        <w:rPr>
          <w:rFonts w:cstheme="minorHAnsi"/>
          <w:lang w:val="en-NZ"/>
        </w:rPr>
        <w:t xml:space="preserve">There are a number of </w:t>
      </w:r>
      <w:r w:rsidR="00853E1B" w:rsidRPr="004426D9">
        <w:rPr>
          <w:rFonts w:cstheme="minorHAnsi"/>
          <w:lang w:val="en-NZ"/>
        </w:rPr>
        <w:t xml:space="preserve">three phase electric </w:t>
      </w:r>
      <w:r w:rsidRPr="004426D9">
        <w:rPr>
          <w:rFonts w:cstheme="minorHAnsi"/>
          <w:lang w:val="en-NZ"/>
        </w:rPr>
        <w:t xml:space="preserve">motors which are not covered by the regulations and </w:t>
      </w:r>
      <w:r w:rsidR="008A47EB" w:rsidRPr="004426D9">
        <w:rPr>
          <w:rFonts w:cstheme="minorHAnsi"/>
          <w:lang w:val="en-NZ"/>
        </w:rPr>
        <w:t xml:space="preserve">they </w:t>
      </w:r>
      <w:r w:rsidRPr="004426D9">
        <w:rPr>
          <w:rFonts w:cstheme="minorHAnsi"/>
          <w:lang w:val="en-NZ"/>
        </w:rPr>
        <w:t>includ</w:t>
      </w:r>
      <w:r w:rsidR="005E22DE" w:rsidRPr="004426D9">
        <w:rPr>
          <w:rFonts w:cstheme="minorHAnsi"/>
          <w:lang w:val="en-NZ"/>
        </w:rPr>
        <w:t>e</w:t>
      </w:r>
      <w:r w:rsidR="0062320E" w:rsidRPr="004426D9">
        <w:rPr>
          <w:rStyle w:val="FootnoteReference"/>
          <w:rFonts w:cstheme="minorHAnsi"/>
          <w:lang w:val="en-NZ"/>
        </w:rPr>
        <w:footnoteReference w:id="7"/>
      </w:r>
      <w:r w:rsidR="00667625" w:rsidRPr="004426D9">
        <w:rPr>
          <w:rFonts w:cstheme="minorHAnsi"/>
          <w:lang w:val="en-NZ"/>
        </w:rPr>
        <w:t>:</w:t>
      </w:r>
    </w:p>
    <w:p w14:paraId="662E06D0" w14:textId="0011BB7D" w:rsidR="00667625" w:rsidRPr="004426D9" w:rsidRDefault="00667625" w:rsidP="00936488">
      <w:pPr>
        <w:pStyle w:val="ListParagraph"/>
        <w:numPr>
          <w:ilvl w:val="0"/>
          <w:numId w:val="2"/>
        </w:numPr>
        <w:rPr>
          <w:rFonts w:cstheme="minorHAnsi"/>
          <w:lang w:val="en-NZ"/>
        </w:rPr>
      </w:pPr>
      <w:r w:rsidRPr="004426D9">
        <w:rPr>
          <w:rFonts w:cstheme="minorHAnsi"/>
          <w:lang w:val="en-NZ"/>
        </w:rPr>
        <w:t>submersible (sealed) motors specifically designed to operate wholly immersed in a liquid</w:t>
      </w:r>
      <w:r w:rsidR="008A3A39" w:rsidRPr="004426D9">
        <w:rPr>
          <w:rFonts w:cstheme="minorHAnsi"/>
          <w:lang w:val="en-NZ"/>
        </w:rPr>
        <w:t>,</w:t>
      </w:r>
    </w:p>
    <w:p w14:paraId="00A3EDA7" w14:textId="49AF21B9" w:rsidR="00667625" w:rsidRPr="004426D9" w:rsidRDefault="00667625" w:rsidP="00936488">
      <w:pPr>
        <w:pStyle w:val="ListParagraph"/>
        <w:numPr>
          <w:ilvl w:val="0"/>
          <w:numId w:val="2"/>
        </w:numPr>
        <w:rPr>
          <w:rFonts w:cstheme="minorHAnsi"/>
        </w:rPr>
      </w:pPr>
      <w:r w:rsidRPr="004426D9">
        <w:rPr>
          <w:rFonts w:cstheme="minorHAnsi"/>
        </w:rPr>
        <w:t>motors that are integral to, and not separable from, a driven unit</w:t>
      </w:r>
      <w:r w:rsidR="008A3A39" w:rsidRPr="004426D9">
        <w:rPr>
          <w:rFonts w:cstheme="minorHAnsi"/>
        </w:rPr>
        <w:t>,</w:t>
      </w:r>
    </w:p>
    <w:p w14:paraId="68A162D8" w14:textId="46504D71" w:rsidR="00667625" w:rsidRPr="004426D9" w:rsidRDefault="00667625" w:rsidP="00936488">
      <w:pPr>
        <w:pStyle w:val="ListParagraph"/>
        <w:numPr>
          <w:ilvl w:val="0"/>
          <w:numId w:val="2"/>
        </w:numPr>
        <w:rPr>
          <w:rFonts w:cstheme="minorHAnsi"/>
        </w:rPr>
      </w:pPr>
      <w:r w:rsidRPr="004426D9">
        <w:rPr>
          <w:rFonts w:cstheme="minorHAnsi"/>
        </w:rPr>
        <w:t>multi-speed motors</w:t>
      </w:r>
      <w:r w:rsidR="008A3A39" w:rsidRPr="004426D9">
        <w:rPr>
          <w:rFonts w:cstheme="minorHAnsi"/>
        </w:rPr>
        <w:t>,</w:t>
      </w:r>
    </w:p>
    <w:p w14:paraId="7D3C4AAF" w14:textId="0C12A3FA" w:rsidR="00667625" w:rsidRPr="004426D9" w:rsidRDefault="00667625" w:rsidP="00936488">
      <w:pPr>
        <w:pStyle w:val="ListParagraph"/>
        <w:numPr>
          <w:ilvl w:val="0"/>
          <w:numId w:val="2"/>
        </w:numPr>
        <w:rPr>
          <w:rFonts w:cstheme="minorHAnsi"/>
        </w:rPr>
      </w:pPr>
      <w:r w:rsidRPr="004426D9">
        <w:rPr>
          <w:rFonts w:cstheme="minorHAnsi"/>
        </w:rPr>
        <w:t>motors to be used only for short-time duty cycle applications</w:t>
      </w:r>
      <w:r w:rsidR="000F5900">
        <w:rPr>
          <w:rStyle w:val="FootnoteReference"/>
          <w:rFonts w:cstheme="minorHAnsi"/>
        </w:rPr>
        <w:footnoteReference w:id="8"/>
      </w:r>
      <w:r w:rsidRPr="004426D9">
        <w:rPr>
          <w:rFonts w:cstheme="minorHAnsi"/>
        </w:rPr>
        <w:t>, which have a duty type rating of S2</w:t>
      </w:r>
      <w:r w:rsidR="008A3A39" w:rsidRPr="004426D9">
        <w:rPr>
          <w:rFonts w:cstheme="minorHAnsi"/>
        </w:rPr>
        <w:t>,</w:t>
      </w:r>
    </w:p>
    <w:p w14:paraId="19A0B239" w14:textId="04E08028" w:rsidR="00667625" w:rsidRPr="004426D9" w:rsidRDefault="00667625" w:rsidP="00936488">
      <w:pPr>
        <w:pStyle w:val="ListParagraph"/>
        <w:numPr>
          <w:ilvl w:val="0"/>
          <w:numId w:val="2"/>
        </w:numPr>
        <w:rPr>
          <w:rFonts w:cstheme="minorHAnsi"/>
        </w:rPr>
      </w:pPr>
      <w:r w:rsidRPr="004426D9">
        <w:rPr>
          <w:rFonts w:cstheme="minorHAnsi"/>
        </w:rPr>
        <w:t>rewound motors</w:t>
      </w:r>
      <w:r w:rsidR="00C00027" w:rsidRPr="004426D9">
        <w:rPr>
          <w:rFonts w:cstheme="minorHAnsi"/>
        </w:rPr>
        <w:t xml:space="preserve"> (unless it claims to meet IE2</w:t>
      </w:r>
      <w:r w:rsidR="0092626C">
        <w:rPr>
          <w:rFonts w:cstheme="minorHAnsi"/>
        </w:rPr>
        <w:t xml:space="preserve">, </w:t>
      </w:r>
      <w:r w:rsidR="00C00027" w:rsidRPr="004426D9">
        <w:rPr>
          <w:rFonts w:cstheme="minorHAnsi"/>
        </w:rPr>
        <w:t>IE3</w:t>
      </w:r>
      <w:r w:rsidR="0092626C">
        <w:rPr>
          <w:rFonts w:cstheme="minorHAnsi"/>
        </w:rPr>
        <w:t>, or IE4</w:t>
      </w:r>
      <w:r w:rsidR="00C00027" w:rsidRPr="004426D9">
        <w:rPr>
          <w:rFonts w:cstheme="minorHAnsi"/>
        </w:rPr>
        <w:t xml:space="preserve"> efficiency levels)</w:t>
      </w:r>
      <w:r w:rsidR="008A3A39" w:rsidRPr="004426D9">
        <w:rPr>
          <w:rFonts w:cstheme="minorHAnsi"/>
        </w:rPr>
        <w:t>,</w:t>
      </w:r>
    </w:p>
    <w:p w14:paraId="3FD982D4" w14:textId="0314AAC2" w:rsidR="00667625" w:rsidRPr="004426D9" w:rsidRDefault="00667625" w:rsidP="00936488">
      <w:pPr>
        <w:pStyle w:val="ListParagraph"/>
        <w:numPr>
          <w:ilvl w:val="0"/>
          <w:numId w:val="2"/>
        </w:numPr>
        <w:rPr>
          <w:rFonts w:cstheme="minorHAnsi"/>
        </w:rPr>
      </w:pPr>
      <w:r w:rsidRPr="004426D9">
        <w:rPr>
          <w:rFonts w:cstheme="minorHAnsi"/>
        </w:rPr>
        <w:t>motors that are supplied exclusively to third parties who will incorporate the motors into equipment that will be exported to another country</w:t>
      </w:r>
      <w:r w:rsidR="008A3A39" w:rsidRPr="004426D9">
        <w:rPr>
          <w:rFonts w:cstheme="minorHAnsi"/>
        </w:rPr>
        <w:t>,</w:t>
      </w:r>
      <w:r w:rsidRPr="004426D9">
        <w:rPr>
          <w:rFonts w:cstheme="minorHAnsi"/>
        </w:rPr>
        <w:t xml:space="preserve"> and</w:t>
      </w:r>
    </w:p>
    <w:p w14:paraId="15498F5D" w14:textId="7AAFA853" w:rsidR="00667625" w:rsidRPr="004426D9" w:rsidRDefault="00667625" w:rsidP="00936488">
      <w:pPr>
        <w:pStyle w:val="ListParagraph"/>
        <w:numPr>
          <w:ilvl w:val="0"/>
          <w:numId w:val="2"/>
        </w:numPr>
        <w:rPr>
          <w:rFonts w:cstheme="minorHAnsi"/>
        </w:rPr>
      </w:pPr>
      <w:r w:rsidRPr="004426D9">
        <w:rPr>
          <w:rFonts w:cstheme="minorHAnsi"/>
        </w:rPr>
        <w:t>high slip motors (torque motors).</w:t>
      </w:r>
    </w:p>
    <w:p w14:paraId="5A4E6A04" w14:textId="1001CC5A" w:rsidR="00195198" w:rsidRPr="004426D9" w:rsidRDefault="00195198" w:rsidP="00C5184D">
      <w:pPr>
        <w:rPr>
          <w:rFonts w:cstheme="minorHAnsi"/>
        </w:rPr>
      </w:pPr>
      <w:r w:rsidRPr="004426D9">
        <w:rPr>
          <w:rFonts w:cstheme="minorHAnsi"/>
          <w:szCs w:val="20"/>
        </w:rPr>
        <w:t>Currently</w:t>
      </w:r>
      <w:r w:rsidRPr="004426D9">
        <w:rPr>
          <w:rFonts w:cstheme="minorHAnsi"/>
        </w:rPr>
        <w:t xml:space="preserve"> the MEPS</w:t>
      </w:r>
      <w:r w:rsidR="00915510" w:rsidRPr="004426D9">
        <w:rPr>
          <w:rFonts w:cstheme="minorHAnsi"/>
        </w:rPr>
        <w:t xml:space="preserve"> (GEMS level requirement in the Determination)</w:t>
      </w:r>
      <w:r w:rsidRPr="004426D9">
        <w:rPr>
          <w:rFonts w:cstheme="minorHAnsi"/>
        </w:rPr>
        <w:t xml:space="preserve"> </w:t>
      </w:r>
      <w:r w:rsidR="00204809" w:rsidRPr="004426D9">
        <w:rPr>
          <w:rFonts w:cstheme="minorHAnsi"/>
        </w:rPr>
        <w:t xml:space="preserve">are </w:t>
      </w:r>
      <w:r w:rsidRPr="004426D9">
        <w:rPr>
          <w:rFonts w:cstheme="minorHAnsi"/>
        </w:rPr>
        <w:t xml:space="preserve">set at IE2, using the </w:t>
      </w:r>
      <w:r w:rsidR="002D305A" w:rsidRPr="004426D9">
        <w:rPr>
          <w:rFonts w:cstheme="minorHAnsi"/>
        </w:rPr>
        <w:t>IEC Efficiency Classes</w:t>
      </w:r>
      <w:r w:rsidR="00942F31" w:rsidRPr="004426D9">
        <w:rPr>
          <w:rFonts w:cstheme="minorHAnsi"/>
        </w:rPr>
        <w:t xml:space="preserve"> presented in </w:t>
      </w:r>
      <w:r w:rsidR="00822DAA">
        <w:rPr>
          <w:rFonts w:cstheme="minorHAnsi"/>
        </w:rPr>
        <w:fldChar w:fldCharType="begin"/>
      </w:r>
      <w:r w:rsidR="00822DAA">
        <w:rPr>
          <w:rFonts w:cstheme="minorHAnsi"/>
        </w:rPr>
        <w:instrText xml:space="preserve"> REF _Ref181684917 \h </w:instrText>
      </w:r>
      <w:r w:rsidR="00822DAA">
        <w:rPr>
          <w:rFonts w:cstheme="minorHAnsi"/>
        </w:rPr>
      </w:r>
      <w:r w:rsidR="00822DAA">
        <w:rPr>
          <w:rFonts w:cstheme="minorHAnsi"/>
        </w:rPr>
        <w:fldChar w:fldCharType="separate"/>
      </w:r>
      <w:r w:rsidR="007B063D" w:rsidRPr="004426D9">
        <w:rPr>
          <w:rFonts w:cstheme="minorHAnsi"/>
        </w:rPr>
        <w:t xml:space="preserve">Table </w:t>
      </w:r>
      <w:r w:rsidR="007B063D">
        <w:rPr>
          <w:rFonts w:cstheme="minorHAnsi"/>
          <w:noProof/>
        </w:rPr>
        <w:t>2</w:t>
      </w:r>
      <w:r w:rsidR="00822DAA">
        <w:rPr>
          <w:rFonts w:cstheme="minorHAnsi"/>
        </w:rPr>
        <w:fldChar w:fldCharType="end"/>
      </w:r>
      <w:r w:rsidR="00942F31" w:rsidRPr="004426D9">
        <w:rPr>
          <w:rFonts w:cstheme="minorHAnsi"/>
        </w:rPr>
        <w:t xml:space="preserve">. Motors </w:t>
      </w:r>
      <w:r w:rsidR="00042F73" w:rsidRPr="004426D9">
        <w:rPr>
          <w:rFonts w:cstheme="minorHAnsi"/>
        </w:rPr>
        <w:t xml:space="preserve">that </w:t>
      </w:r>
      <w:r w:rsidR="00942F31" w:rsidRPr="004426D9">
        <w:rPr>
          <w:rFonts w:cstheme="minorHAnsi"/>
        </w:rPr>
        <w:t xml:space="preserve">meet IE3 can be marked as “high efficiency” under the </w:t>
      </w:r>
      <w:r w:rsidR="002B30E2" w:rsidRPr="004426D9">
        <w:rPr>
          <w:rFonts w:cstheme="minorHAnsi"/>
        </w:rPr>
        <w:t xml:space="preserve">Australian </w:t>
      </w:r>
      <w:r w:rsidR="00942F31" w:rsidRPr="004426D9">
        <w:rPr>
          <w:rFonts w:cstheme="minorHAnsi"/>
        </w:rPr>
        <w:t>legislation</w:t>
      </w:r>
      <w:r w:rsidR="002B30E2" w:rsidRPr="004426D9">
        <w:rPr>
          <w:rFonts w:cstheme="minorHAnsi"/>
        </w:rPr>
        <w:t>, which is referred to as “Premium efficiency” under IEC</w:t>
      </w:r>
      <w:r w:rsidR="00942F31" w:rsidRPr="004426D9">
        <w:rPr>
          <w:rFonts w:cstheme="minorHAnsi"/>
        </w:rPr>
        <w:t xml:space="preserve">. </w:t>
      </w:r>
    </w:p>
    <w:p w14:paraId="10C71E4C" w14:textId="3D76B0AE" w:rsidR="00270007" w:rsidRPr="004426D9" w:rsidRDefault="00270007" w:rsidP="00270007">
      <w:pPr>
        <w:pStyle w:val="Caption"/>
        <w:keepNext/>
        <w:jc w:val="center"/>
        <w:rPr>
          <w:rFonts w:cstheme="minorHAnsi"/>
        </w:rPr>
      </w:pPr>
      <w:bookmarkStart w:id="21" w:name="_Ref181684917"/>
      <w:bookmarkStart w:id="22" w:name="_Toc189635378"/>
      <w:r w:rsidRPr="004426D9">
        <w:rPr>
          <w:rFonts w:cstheme="minorHAnsi"/>
        </w:rPr>
        <w:lastRenderedPageBreak/>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w:t>
      </w:r>
      <w:r w:rsidRPr="004426D9">
        <w:rPr>
          <w:rFonts w:cstheme="minorHAnsi"/>
          <w:noProof/>
        </w:rPr>
        <w:fldChar w:fldCharType="end"/>
      </w:r>
      <w:bookmarkEnd w:id="21"/>
      <w:r w:rsidRPr="004426D9">
        <w:rPr>
          <w:rFonts w:cstheme="minorHAnsi"/>
        </w:rPr>
        <w:t>: IEC Efficiency Classes</w:t>
      </w:r>
      <w:r w:rsidR="003F1EE0">
        <w:rPr>
          <w:rStyle w:val="FootnoteReference"/>
          <w:rFonts w:cstheme="minorHAnsi"/>
        </w:rPr>
        <w:footnoteReference w:id="9"/>
      </w:r>
      <w:bookmarkEnd w:id="22"/>
    </w:p>
    <w:tbl>
      <w:tblPr>
        <w:tblStyle w:val="TableGrid"/>
        <w:tblW w:w="0" w:type="auto"/>
        <w:jc w:val="center"/>
        <w:tblLook w:val="04A0" w:firstRow="1" w:lastRow="0" w:firstColumn="1" w:lastColumn="0" w:noHBand="0" w:noVBand="1"/>
      </w:tblPr>
      <w:tblGrid>
        <w:gridCol w:w="1555"/>
        <w:gridCol w:w="2693"/>
      </w:tblGrid>
      <w:tr w:rsidR="00270007" w:rsidRPr="004426D9" w14:paraId="780FD859" w14:textId="77777777" w:rsidTr="00A40C85">
        <w:trPr>
          <w:tblHeader/>
          <w:jc w:val="center"/>
        </w:trPr>
        <w:tc>
          <w:tcPr>
            <w:tcW w:w="1555" w:type="dxa"/>
          </w:tcPr>
          <w:p w14:paraId="4AB87063"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Class Number</w:t>
            </w:r>
          </w:p>
        </w:tc>
        <w:tc>
          <w:tcPr>
            <w:tcW w:w="2693" w:type="dxa"/>
          </w:tcPr>
          <w:p w14:paraId="20BC6F8B"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Class Type</w:t>
            </w:r>
          </w:p>
        </w:tc>
      </w:tr>
      <w:tr w:rsidR="00270007" w:rsidRPr="004426D9" w14:paraId="455DF33D" w14:textId="77777777" w:rsidTr="00F01E53">
        <w:trPr>
          <w:jc w:val="center"/>
        </w:trPr>
        <w:tc>
          <w:tcPr>
            <w:tcW w:w="1555" w:type="dxa"/>
          </w:tcPr>
          <w:p w14:paraId="12EBB8A9"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IE1</w:t>
            </w:r>
          </w:p>
        </w:tc>
        <w:tc>
          <w:tcPr>
            <w:tcW w:w="2693" w:type="dxa"/>
          </w:tcPr>
          <w:p w14:paraId="7817D547"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Standard efficiency</w:t>
            </w:r>
          </w:p>
        </w:tc>
      </w:tr>
      <w:tr w:rsidR="00270007" w:rsidRPr="004426D9" w14:paraId="05FE204F" w14:textId="77777777" w:rsidTr="00F01E53">
        <w:trPr>
          <w:jc w:val="center"/>
        </w:trPr>
        <w:tc>
          <w:tcPr>
            <w:tcW w:w="1555" w:type="dxa"/>
          </w:tcPr>
          <w:p w14:paraId="40493B1C"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IE2</w:t>
            </w:r>
          </w:p>
        </w:tc>
        <w:tc>
          <w:tcPr>
            <w:tcW w:w="2693" w:type="dxa"/>
          </w:tcPr>
          <w:p w14:paraId="546D73BE"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High efficiency</w:t>
            </w:r>
          </w:p>
        </w:tc>
      </w:tr>
      <w:tr w:rsidR="00270007" w:rsidRPr="004426D9" w14:paraId="4122565B" w14:textId="77777777" w:rsidTr="00F01E53">
        <w:trPr>
          <w:jc w:val="center"/>
        </w:trPr>
        <w:tc>
          <w:tcPr>
            <w:tcW w:w="1555" w:type="dxa"/>
          </w:tcPr>
          <w:p w14:paraId="012A39D7"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IE3</w:t>
            </w:r>
          </w:p>
        </w:tc>
        <w:tc>
          <w:tcPr>
            <w:tcW w:w="2693" w:type="dxa"/>
          </w:tcPr>
          <w:p w14:paraId="4BF996FD"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Premium efficiency</w:t>
            </w:r>
          </w:p>
        </w:tc>
      </w:tr>
      <w:tr w:rsidR="00270007" w:rsidRPr="004426D9" w14:paraId="0385F563" w14:textId="77777777" w:rsidTr="00F01E53">
        <w:trPr>
          <w:jc w:val="center"/>
        </w:trPr>
        <w:tc>
          <w:tcPr>
            <w:tcW w:w="1555" w:type="dxa"/>
          </w:tcPr>
          <w:p w14:paraId="5D57BC52"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IE4</w:t>
            </w:r>
          </w:p>
        </w:tc>
        <w:tc>
          <w:tcPr>
            <w:tcW w:w="2693" w:type="dxa"/>
          </w:tcPr>
          <w:p w14:paraId="09E078C6"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Super premium efficiency</w:t>
            </w:r>
          </w:p>
        </w:tc>
      </w:tr>
      <w:tr w:rsidR="00270007" w:rsidRPr="004426D9" w14:paraId="02BFDB29" w14:textId="77777777" w:rsidTr="00F01E53">
        <w:trPr>
          <w:jc w:val="center"/>
        </w:trPr>
        <w:tc>
          <w:tcPr>
            <w:tcW w:w="1555" w:type="dxa"/>
          </w:tcPr>
          <w:p w14:paraId="452385F2" w14:textId="77777777" w:rsidR="00270007" w:rsidRPr="004426D9" w:rsidRDefault="00270007" w:rsidP="00270007">
            <w:pPr>
              <w:spacing w:before="120"/>
              <w:rPr>
                <w:rFonts w:asciiTheme="minorHAnsi" w:eastAsia="Calibri" w:hAnsiTheme="minorHAnsi" w:cstheme="minorHAnsi"/>
                <w:b/>
              </w:rPr>
            </w:pPr>
            <w:r w:rsidRPr="004426D9">
              <w:rPr>
                <w:rFonts w:asciiTheme="minorHAnsi" w:eastAsia="Calibri" w:hAnsiTheme="minorHAnsi" w:cstheme="minorHAnsi"/>
                <w:b/>
              </w:rPr>
              <w:t>IE5</w:t>
            </w:r>
          </w:p>
        </w:tc>
        <w:tc>
          <w:tcPr>
            <w:tcW w:w="2693" w:type="dxa"/>
          </w:tcPr>
          <w:p w14:paraId="7ED66A7B" w14:textId="77777777" w:rsidR="00270007" w:rsidRPr="004426D9" w:rsidRDefault="00270007" w:rsidP="00270007">
            <w:pPr>
              <w:spacing w:before="120"/>
              <w:rPr>
                <w:rFonts w:asciiTheme="minorHAnsi" w:eastAsia="Calibri" w:hAnsiTheme="minorHAnsi" w:cstheme="minorHAnsi"/>
                <w:b/>
                <w:lang w:val="en-NZ"/>
              </w:rPr>
            </w:pPr>
            <w:r w:rsidRPr="004426D9">
              <w:rPr>
                <w:rFonts w:asciiTheme="minorHAnsi" w:eastAsia="Calibri" w:hAnsiTheme="minorHAnsi" w:cstheme="minorHAnsi"/>
                <w:b/>
                <w:lang w:val="en-NZ"/>
              </w:rPr>
              <w:t>Ultra premium efficiency</w:t>
            </w:r>
          </w:p>
        </w:tc>
      </w:tr>
    </w:tbl>
    <w:p w14:paraId="7FC51F36" w14:textId="77777777" w:rsidR="00DD583D" w:rsidRPr="004426D9" w:rsidRDefault="00DD583D" w:rsidP="00DD583D">
      <w:pPr>
        <w:rPr>
          <w:rFonts w:cstheme="minorHAnsi"/>
        </w:rPr>
      </w:pPr>
    </w:p>
    <w:p w14:paraId="577EF040" w14:textId="78DD2C7F" w:rsidR="00941433" w:rsidRPr="004426D9" w:rsidRDefault="00071F95" w:rsidP="005554EA">
      <w:pPr>
        <w:rPr>
          <w:rFonts w:cstheme="minorHAnsi"/>
        </w:rPr>
      </w:pPr>
      <w:r w:rsidRPr="004426D9">
        <w:rPr>
          <w:rFonts w:cstheme="minorHAnsi"/>
          <w:lang w:val="en-NZ"/>
        </w:rPr>
        <w:t>Three</w:t>
      </w:r>
      <w:r w:rsidR="008F4CD5" w:rsidRPr="004426D9">
        <w:rPr>
          <w:rFonts w:cstheme="minorHAnsi"/>
          <w:lang w:val="en-NZ"/>
        </w:rPr>
        <w:t xml:space="preserve"> </w:t>
      </w:r>
      <w:r w:rsidRPr="004426D9">
        <w:rPr>
          <w:rFonts w:cstheme="minorHAnsi"/>
          <w:lang w:val="en-NZ"/>
        </w:rPr>
        <w:t xml:space="preserve">phase electric motors </w:t>
      </w:r>
      <w:r w:rsidR="005F2262" w:rsidRPr="004426D9">
        <w:rPr>
          <w:rFonts w:cstheme="minorHAnsi"/>
          <w:lang w:val="en-NZ"/>
        </w:rPr>
        <w:t xml:space="preserve">are required </w:t>
      </w:r>
      <w:r w:rsidR="009F6A1D" w:rsidRPr="004426D9">
        <w:rPr>
          <w:rFonts w:cstheme="minorHAnsi"/>
          <w:lang w:val="en-NZ"/>
        </w:rPr>
        <w:t>to have specific information on their nameplate as per clause 10 of IEC</w:t>
      </w:r>
      <w:r w:rsidR="003A4863" w:rsidRPr="004426D9">
        <w:rPr>
          <w:rFonts w:cstheme="minorHAnsi"/>
          <w:lang w:val="en-NZ"/>
        </w:rPr>
        <w:t xml:space="preserve"> 60034-1 Ed 13 2017. </w:t>
      </w:r>
      <w:r w:rsidR="009B51A4" w:rsidRPr="004426D9">
        <w:rPr>
          <w:rFonts w:cstheme="minorHAnsi"/>
          <w:lang w:val="en-NZ"/>
        </w:rPr>
        <w:t xml:space="preserve">The information they need to be marked with includes </w:t>
      </w:r>
      <w:r w:rsidR="0069696D" w:rsidRPr="004426D9">
        <w:rPr>
          <w:rFonts w:cstheme="minorHAnsi"/>
          <w:lang w:val="en-NZ"/>
        </w:rPr>
        <w:t xml:space="preserve">maker’s name or mark, serial number or identification mark, output, voltage, efficiency class (e.g. IE2 or IE3) and the rated efficiency. </w:t>
      </w:r>
      <w:r w:rsidR="003500BB" w:rsidRPr="004426D9">
        <w:rPr>
          <w:rFonts w:cstheme="minorHAnsi"/>
          <w:lang w:val="en-NZ"/>
        </w:rPr>
        <w:t>Typically,</w:t>
      </w:r>
      <w:r w:rsidR="0069696D" w:rsidRPr="004426D9">
        <w:rPr>
          <w:rFonts w:cstheme="minorHAnsi"/>
          <w:lang w:val="en-NZ"/>
        </w:rPr>
        <w:t xml:space="preserve"> about 15 fields are required to be marked on the rating plate(s).</w:t>
      </w:r>
    </w:p>
    <w:p w14:paraId="5B453A5A" w14:textId="79250F44" w:rsidR="00A620C9" w:rsidRPr="004426D9" w:rsidRDefault="00CA73CA" w:rsidP="005554EA">
      <w:pPr>
        <w:rPr>
          <w:rFonts w:cstheme="minorHAnsi"/>
        </w:rPr>
      </w:pPr>
      <w:r w:rsidRPr="004426D9">
        <w:rPr>
          <w:rFonts w:cstheme="minorHAnsi"/>
        </w:rPr>
        <w:t xml:space="preserve">In 2019 Australia referenced </w:t>
      </w:r>
      <w:r w:rsidR="000668E6" w:rsidRPr="004426D9">
        <w:rPr>
          <w:rFonts w:cstheme="minorHAnsi"/>
        </w:rPr>
        <w:t xml:space="preserve">(in </w:t>
      </w:r>
      <w:r w:rsidR="004155BF" w:rsidRPr="004426D9">
        <w:rPr>
          <w:rFonts w:cstheme="minorHAnsi"/>
        </w:rPr>
        <w:t xml:space="preserve">the </w:t>
      </w:r>
      <w:r w:rsidR="000668E6" w:rsidRPr="004426D9">
        <w:rPr>
          <w:rFonts w:cstheme="minorHAnsi"/>
        </w:rPr>
        <w:t xml:space="preserve">Determination) </w:t>
      </w:r>
      <w:r w:rsidRPr="004426D9">
        <w:rPr>
          <w:rFonts w:cstheme="minorHAnsi"/>
        </w:rPr>
        <w:t xml:space="preserve">international test </w:t>
      </w:r>
      <w:r w:rsidR="00BF57C5" w:rsidRPr="004426D9">
        <w:rPr>
          <w:rFonts w:cstheme="minorHAnsi"/>
        </w:rPr>
        <w:t>s</w:t>
      </w:r>
      <w:r w:rsidRPr="004426D9">
        <w:rPr>
          <w:rFonts w:cstheme="minorHAnsi"/>
        </w:rPr>
        <w:t>tandard</w:t>
      </w:r>
      <w:r w:rsidR="00DD7335" w:rsidRPr="004426D9">
        <w:rPr>
          <w:rFonts w:cstheme="minorHAnsi"/>
        </w:rPr>
        <w:t>s</w:t>
      </w:r>
      <w:r w:rsidRPr="004426D9">
        <w:rPr>
          <w:rFonts w:cstheme="minorHAnsi"/>
        </w:rPr>
        <w:t xml:space="preserve"> (IEC and IEEE) </w:t>
      </w:r>
      <w:r w:rsidR="000668E6" w:rsidRPr="004426D9">
        <w:rPr>
          <w:rFonts w:cstheme="minorHAnsi"/>
        </w:rPr>
        <w:t xml:space="preserve">which can be used to </w:t>
      </w:r>
      <w:r w:rsidRPr="004426D9">
        <w:rPr>
          <w:rFonts w:cstheme="minorHAnsi"/>
        </w:rPr>
        <w:t xml:space="preserve">show compliance </w:t>
      </w:r>
      <w:r w:rsidR="000668E6" w:rsidRPr="004426D9">
        <w:rPr>
          <w:rFonts w:cstheme="minorHAnsi"/>
        </w:rPr>
        <w:t xml:space="preserve">with the </w:t>
      </w:r>
      <w:r w:rsidR="00A21FA1" w:rsidRPr="004426D9">
        <w:rPr>
          <w:rFonts w:cstheme="minorHAnsi"/>
        </w:rPr>
        <w:t>regulation</w:t>
      </w:r>
      <w:r w:rsidR="000668E6" w:rsidRPr="004426D9">
        <w:rPr>
          <w:rFonts w:cstheme="minorHAnsi"/>
        </w:rPr>
        <w:t xml:space="preserve"> requirements. </w:t>
      </w:r>
      <w:r w:rsidR="005C545C" w:rsidRPr="004426D9">
        <w:rPr>
          <w:rFonts w:cstheme="minorHAnsi"/>
        </w:rPr>
        <w:t>The acceptable test standards are IEC 60034-2-1 Ed 2.0 (2014)</w:t>
      </w:r>
      <w:r w:rsidR="00BD38F7" w:rsidRPr="004426D9">
        <w:rPr>
          <w:rFonts w:cstheme="minorHAnsi"/>
        </w:rPr>
        <w:t xml:space="preserve"> </w:t>
      </w:r>
      <w:r w:rsidR="005C545C" w:rsidRPr="004426D9">
        <w:rPr>
          <w:rFonts w:cstheme="minorHAnsi"/>
        </w:rPr>
        <w:t>(Method 2-1-1B), IEEE 112:2004 and IEEE 112:2017</w:t>
      </w:r>
      <w:r w:rsidR="00A620C9" w:rsidRPr="004426D9">
        <w:rPr>
          <w:rFonts w:cstheme="minorHAnsi"/>
        </w:rPr>
        <w:t xml:space="preserve"> and cover the major test standards used in both the E</w:t>
      </w:r>
      <w:r w:rsidR="00B00EFD" w:rsidRPr="004426D9">
        <w:rPr>
          <w:rFonts w:cstheme="minorHAnsi"/>
        </w:rPr>
        <w:t>u</w:t>
      </w:r>
      <w:r w:rsidR="00D041C1" w:rsidRPr="004426D9">
        <w:rPr>
          <w:rFonts w:cstheme="minorHAnsi"/>
        </w:rPr>
        <w:t xml:space="preserve">ropean </w:t>
      </w:r>
      <w:r w:rsidR="00A620C9" w:rsidRPr="004426D9">
        <w:rPr>
          <w:rFonts w:cstheme="minorHAnsi"/>
        </w:rPr>
        <w:t>U</w:t>
      </w:r>
      <w:r w:rsidR="00D041C1" w:rsidRPr="004426D9">
        <w:rPr>
          <w:rFonts w:cstheme="minorHAnsi"/>
        </w:rPr>
        <w:t>nion (EU)</w:t>
      </w:r>
      <w:r w:rsidR="00A620C9" w:rsidRPr="004426D9">
        <w:rPr>
          <w:rFonts w:cstheme="minorHAnsi"/>
        </w:rPr>
        <w:t xml:space="preserve"> and U</w:t>
      </w:r>
      <w:r w:rsidR="00D041C1" w:rsidRPr="004426D9">
        <w:rPr>
          <w:rFonts w:cstheme="minorHAnsi"/>
        </w:rPr>
        <w:t xml:space="preserve">nited </w:t>
      </w:r>
      <w:r w:rsidR="00A620C9" w:rsidRPr="004426D9">
        <w:rPr>
          <w:rFonts w:cstheme="minorHAnsi"/>
        </w:rPr>
        <w:t>S</w:t>
      </w:r>
      <w:r w:rsidR="00D041C1" w:rsidRPr="004426D9">
        <w:rPr>
          <w:rFonts w:cstheme="minorHAnsi"/>
        </w:rPr>
        <w:t>tates (US)</w:t>
      </w:r>
      <w:r w:rsidR="00A620C9" w:rsidRPr="004426D9">
        <w:rPr>
          <w:rFonts w:cstheme="minorHAnsi"/>
        </w:rPr>
        <w:t xml:space="preserve">. </w:t>
      </w:r>
    </w:p>
    <w:p w14:paraId="4115CDAB" w14:textId="1E961B79" w:rsidR="00A620C9" w:rsidRPr="004426D9" w:rsidRDefault="005B676A" w:rsidP="005554EA">
      <w:pPr>
        <w:rPr>
          <w:rFonts w:cstheme="minorHAnsi"/>
        </w:rPr>
      </w:pPr>
      <w:r w:rsidRPr="004426D9">
        <w:rPr>
          <w:rFonts w:cstheme="minorHAnsi"/>
          <w:lang w:val="en-NZ"/>
        </w:rPr>
        <w:t>To supply three phase electric motors in Australia or New Zealand, suppliers must register their products online in the E3 registration system. Registrations need to be accompanied by a test report to one of the three approved test standards that demonstrates tha</w:t>
      </w:r>
      <w:r w:rsidR="00AF06E2" w:rsidRPr="004426D9">
        <w:rPr>
          <w:rFonts w:cstheme="minorHAnsi"/>
          <w:lang w:val="en-NZ"/>
        </w:rPr>
        <w:t>t</w:t>
      </w:r>
      <w:r w:rsidRPr="004426D9">
        <w:rPr>
          <w:rFonts w:cstheme="minorHAnsi"/>
          <w:lang w:val="en-NZ"/>
        </w:rPr>
        <w:t xml:space="preserve"> products meet the MEPS.</w:t>
      </w:r>
    </w:p>
    <w:p w14:paraId="75E27F63" w14:textId="0D002542" w:rsidR="00BD6309" w:rsidRPr="004426D9" w:rsidRDefault="00BD6309" w:rsidP="005554EA">
      <w:pPr>
        <w:rPr>
          <w:rStyle w:val="ParagraphChar"/>
          <w:rFonts w:cstheme="minorHAnsi"/>
        </w:rPr>
      </w:pPr>
      <w:r w:rsidRPr="004426D9">
        <w:rPr>
          <w:rStyle w:val="ParagraphChar"/>
          <w:rFonts w:cstheme="minorHAnsi"/>
        </w:rPr>
        <w:t>New Zealand Regulations state that three phase electric motors registered in Australia</w:t>
      </w:r>
      <w:r w:rsidRPr="004426D9">
        <w:rPr>
          <w:rStyle w:val="ParagraphChar"/>
          <w:rFonts w:cstheme="minorHAnsi"/>
          <w:vertAlign w:val="superscript"/>
        </w:rPr>
        <w:footnoteReference w:id="10"/>
      </w:r>
      <w:r w:rsidRPr="004426D9">
        <w:rPr>
          <w:rStyle w:val="ParagraphChar"/>
          <w:rFonts w:cstheme="minorHAnsi"/>
          <w:vertAlign w:val="superscript"/>
        </w:rPr>
        <w:t xml:space="preserve"> </w:t>
      </w:r>
      <w:r w:rsidRPr="004426D9">
        <w:rPr>
          <w:rStyle w:val="ParagraphChar"/>
          <w:rFonts w:cstheme="minorHAnsi"/>
        </w:rPr>
        <w:t>do not need to be registered in New Zealand but must meet New Zealand MEPS</w:t>
      </w:r>
      <w:r w:rsidR="000C58C2" w:rsidRPr="004426D9">
        <w:rPr>
          <w:rStyle w:val="ParagraphChar"/>
          <w:rFonts w:cstheme="minorHAnsi"/>
        </w:rPr>
        <w:t xml:space="preserve"> and labelling requirements. </w:t>
      </w:r>
    </w:p>
    <w:p w14:paraId="254907B2" w14:textId="1904C66C" w:rsidR="004906FF" w:rsidRPr="004426D9" w:rsidRDefault="003E60DB" w:rsidP="005554EA">
      <w:pPr>
        <w:rPr>
          <w:rStyle w:val="ParagraphChar"/>
          <w:rFonts w:cstheme="minorHAnsi"/>
        </w:rPr>
      </w:pPr>
      <w:r w:rsidRPr="004426D9">
        <w:rPr>
          <w:rStyle w:val="ParagraphChar"/>
          <w:rFonts w:cstheme="minorHAnsi"/>
        </w:rPr>
        <w:t>T</w:t>
      </w:r>
      <w:r w:rsidR="00BD6CDD" w:rsidRPr="004426D9">
        <w:rPr>
          <w:rStyle w:val="ParagraphChar"/>
          <w:rFonts w:cstheme="minorHAnsi"/>
        </w:rPr>
        <w:t xml:space="preserve">he </w:t>
      </w:r>
      <w:hyperlink r:id="rId27" w:history="1">
        <w:r w:rsidRPr="004426D9">
          <w:rPr>
            <w:rStyle w:val="Hyperlink"/>
            <w:rFonts w:cstheme="minorHAnsi"/>
          </w:rPr>
          <w:t>Greenhouse and Energy Minimum Standards (Three Phase Cage Induction Motors) Determination 2019</w:t>
        </w:r>
      </w:hyperlink>
      <w:r w:rsidR="009934F6" w:rsidRPr="004426D9">
        <w:rPr>
          <w:rStyle w:val="ParagraphChar"/>
          <w:rFonts w:cstheme="minorHAnsi"/>
        </w:rPr>
        <w:t xml:space="preserve"> introduced</w:t>
      </w:r>
      <w:r w:rsidR="00D92E96" w:rsidRPr="004426D9">
        <w:rPr>
          <w:rStyle w:val="ParagraphChar"/>
          <w:rFonts w:cstheme="minorHAnsi"/>
        </w:rPr>
        <w:t xml:space="preserve"> a</w:t>
      </w:r>
      <w:r w:rsidR="00433286" w:rsidRPr="004426D9">
        <w:rPr>
          <w:rStyle w:val="ParagraphChar"/>
          <w:rFonts w:cstheme="minorHAnsi"/>
        </w:rPr>
        <w:t xml:space="preserve">n ability to group multiple </w:t>
      </w:r>
      <w:r w:rsidR="00852394" w:rsidRPr="004426D9">
        <w:rPr>
          <w:rStyle w:val="ParagraphChar"/>
          <w:rFonts w:cstheme="minorHAnsi"/>
        </w:rPr>
        <w:t>three phase</w:t>
      </w:r>
      <w:r w:rsidR="00433286" w:rsidRPr="004426D9">
        <w:rPr>
          <w:rStyle w:val="ParagraphChar"/>
          <w:rFonts w:cstheme="minorHAnsi"/>
        </w:rPr>
        <w:t xml:space="preserve"> electric motor</w:t>
      </w:r>
      <w:r w:rsidR="00E73EE3" w:rsidRPr="004426D9">
        <w:rPr>
          <w:rStyle w:val="ParagraphChar"/>
          <w:rFonts w:cstheme="minorHAnsi"/>
        </w:rPr>
        <w:t xml:space="preserve"> models on a single registration</w:t>
      </w:r>
      <w:r w:rsidR="00A34F03" w:rsidRPr="004426D9">
        <w:rPr>
          <w:rStyle w:val="ParagraphChar"/>
          <w:rFonts w:cstheme="minorHAnsi"/>
        </w:rPr>
        <w:t xml:space="preserve">, known as a family of models. </w:t>
      </w:r>
      <w:r w:rsidR="00CC765B" w:rsidRPr="004426D9">
        <w:rPr>
          <w:rStyle w:val="ParagraphChar"/>
          <w:rFonts w:cstheme="minorHAnsi"/>
        </w:rPr>
        <w:t xml:space="preserve">A family of models is </w:t>
      </w:r>
      <w:r w:rsidR="00ED4EC0" w:rsidRPr="004426D9">
        <w:rPr>
          <w:rStyle w:val="ParagraphChar"/>
          <w:rFonts w:cstheme="minorHAnsi"/>
        </w:rPr>
        <w:t xml:space="preserve">intended </w:t>
      </w:r>
      <w:r w:rsidR="00F535F3" w:rsidRPr="004426D9">
        <w:rPr>
          <w:rStyle w:val="ParagraphChar"/>
          <w:rFonts w:cstheme="minorHAnsi"/>
        </w:rPr>
        <w:t xml:space="preserve">to reduce </w:t>
      </w:r>
      <w:r w:rsidR="00CB3DA7" w:rsidRPr="004426D9">
        <w:rPr>
          <w:rStyle w:val="ParagraphChar"/>
          <w:rFonts w:cstheme="minorHAnsi"/>
        </w:rPr>
        <w:t>testing and registration costs</w:t>
      </w:r>
      <w:r w:rsidR="00CF02F8" w:rsidRPr="004426D9">
        <w:rPr>
          <w:rStyle w:val="FootnoteReference"/>
          <w:rFonts w:cstheme="minorHAnsi"/>
          <w:kern w:val="2"/>
          <w:lang w:val="en-AU"/>
          <w14:ligatures w14:val="standardContextual"/>
        </w:rPr>
        <w:footnoteReference w:id="11"/>
      </w:r>
      <w:r w:rsidR="00CB3DA7" w:rsidRPr="004426D9">
        <w:rPr>
          <w:rStyle w:val="ParagraphChar"/>
          <w:rFonts w:cstheme="minorHAnsi"/>
        </w:rPr>
        <w:t>, provided the models in the family meet specific requirements</w:t>
      </w:r>
      <w:r w:rsidR="008635D8">
        <w:rPr>
          <w:rStyle w:val="ParagraphChar"/>
          <w:rFonts w:cstheme="minorHAnsi"/>
        </w:rPr>
        <w:t>, namely</w:t>
      </w:r>
      <w:r w:rsidR="00CB3DA7" w:rsidRPr="004426D9">
        <w:rPr>
          <w:rStyle w:val="ParagraphChar"/>
          <w:rFonts w:cstheme="minorHAnsi"/>
        </w:rPr>
        <w:t xml:space="preserve">: </w:t>
      </w:r>
    </w:p>
    <w:p w14:paraId="38CA88D9" w14:textId="2E6338FA" w:rsidR="00DF1596" w:rsidRPr="004426D9" w:rsidRDefault="00DF1596"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be of the same brand</w:t>
      </w:r>
      <w:r w:rsidR="00B87574" w:rsidRPr="004426D9">
        <w:rPr>
          <w:rStyle w:val="ParagraphChar"/>
          <w:rFonts w:asciiTheme="minorHAnsi" w:eastAsiaTheme="minorEastAsia" w:hAnsiTheme="minorHAnsi" w:cstheme="minorHAnsi"/>
          <w:sz w:val="22"/>
          <w:szCs w:val="22"/>
        </w:rPr>
        <w:t>,</w:t>
      </w:r>
      <w:r w:rsidRPr="004426D9">
        <w:rPr>
          <w:rStyle w:val="ParagraphChar"/>
          <w:rFonts w:asciiTheme="minorHAnsi" w:eastAsiaTheme="minorEastAsia" w:hAnsiTheme="minorHAnsi" w:cstheme="minorHAnsi"/>
          <w:sz w:val="22"/>
          <w:szCs w:val="22"/>
        </w:rPr>
        <w:t xml:space="preserve"> and</w:t>
      </w:r>
    </w:p>
    <w:p w14:paraId="4CF0CAB7" w14:textId="6683E479" w:rsidR="00DF1596" w:rsidRPr="004426D9" w:rsidRDefault="00DF1596"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have the same frame size</w:t>
      </w:r>
      <w:r w:rsidR="00B87574" w:rsidRPr="004426D9">
        <w:rPr>
          <w:rStyle w:val="ParagraphChar"/>
          <w:rFonts w:asciiTheme="minorHAnsi" w:eastAsiaTheme="minorEastAsia" w:hAnsiTheme="minorHAnsi" w:cstheme="minorHAnsi"/>
          <w:sz w:val="22"/>
          <w:szCs w:val="22"/>
        </w:rPr>
        <w:t>,</w:t>
      </w:r>
      <w:r w:rsidRPr="004426D9">
        <w:rPr>
          <w:rStyle w:val="ParagraphChar"/>
          <w:rFonts w:asciiTheme="minorHAnsi" w:eastAsiaTheme="minorEastAsia" w:hAnsiTheme="minorHAnsi" w:cstheme="minorHAnsi"/>
          <w:sz w:val="22"/>
          <w:szCs w:val="22"/>
        </w:rPr>
        <w:t xml:space="preserve"> and</w:t>
      </w:r>
    </w:p>
    <w:p w14:paraId="4C9DBF2C" w14:textId="28A7C95B" w:rsidR="00DF1596" w:rsidRPr="004426D9" w:rsidRDefault="00DF1596"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have the same characteristics for each of the following:</w:t>
      </w:r>
    </w:p>
    <w:p w14:paraId="5ABBDC04" w14:textId="0A0BDA34" w:rsidR="00DF1596" w:rsidRPr="004426D9" w:rsidRDefault="00DF1596" w:rsidP="00936488">
      <w:pPr>
        <w:pStyle w:val="tpara"/>
        <w:numPr>
          <w:ilvl w:val="1"/>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number of poles</w:t>
      </w:r>
      <w:r w:rsidR="00B87574" w:rsidRPr="004426D9">
        <w:rPr>
          <w:rStyle w:val="ParagraphChar"/>
          <w:rFonts w:asciiTheme="minorHAnsi" w:eastAsiaTheme="minorEastAsia" w:hAnsiTheme="minorHAnsi" w:cstheme="minorHAnsi"/>
          <w:sz w:val="22"/>
          <w:szCs w:val="22"/>
        </w:rPr>
        <w:t>,</w:t>
      </w:r>
    </w:p>
    <w:p w14:paraId="73F467E8" w14:textId="508215BF" w:rsidR="00DF1596" w:rsidRPr="004426D9" w:rsidRDefault="00DF1596" w:rsidP="00936488">
      <w:pPr>
        <w:pStyle w:val="tpara"/>
        <w:numPr>
          <w:ilvl w:val="1"/>
          <w:numId w:val="20"/>
        </w:numPr>
        <w:spacing w:before="40" w:beforeAutospacing="0" w:after="0" w:afterAutospacing="0"/>
        <w:rPr>
          <w:rStyle w:val="ParagraphChar"/>
          <w:rFonts w:asciiTheme="minorHAnsi" w:eastAsiaTheme="minorEastAsia" w:hAnsiTheme="minorHAnsi" w:cstheme="minorHAnsi"/>
          <w:sz w:val="22"/>
          <w:szCs w:val="22"/>
          <w:lang w:val="en-NZ" w:eastAsia="en-US"/>
        </w:rPr>
      </w:pPr>
      <w:r w:rsidRPr="004426D9">
        <w:rPr>
          <w:rStyle w:val="ParagraphChar"/>
          <w:rFonts w:asciiTheme="minorHAnsi" w:eastAsiaTheme="minorEastAsia" w:hAnsiTheme="minorHAnsi" w:cstheme="minorHAnsi"/>
          <w:sz w:val="22"/>
          <w:szCs w:val="22"/>
        </w:rPr>
        <w:t>the duty type, as specified in clause 4 of IEC 60034</w:t>
      </w:r>
      <w:r w:rsidR="00C53FCA">
        <w:rPr>
          <w:rStyle w:val="ParagraphChar"/>
          <w:rFonts w:asciiTheme="minorHAnsi" w:eastAsiaTheme="minorEastAsia" w:hAnsiTheme="minorHAnsi" w:cstheme="minorHAnsi"/>
          <w:sz w:val="22"/>
          <w:szCs w:val="22"/>
        </w:rPr>
        <w:t>-</w:t>
      </w:r>
      <w:r w:rsidRPr="004426D9">
        <w:rPr>
          <w:rStyle w:val="ParagraphChar"/>
          <w:rFonts w:asciiTheme="minorHAnsi" w:eastAsiaTheme="minorEastAsia" w:hAnsiTheme="minorHAnsi" w:cstheme="minorHAnsi"/>
          <w:sz w:val="22"/>
          <w:szCs w:val="22"/>
        </w:rPr>
        <w:t>1, assigned in accordance with clause 5 of IEC 60034-1</w:t>
      </w:r>
      <w:r w:rsidR="00B87574" w:rsidRPr="004426D9">
        <w:rPr>
          <w:rStyle w:val="ParagraphChar"/>
          <w:rFonts w:asciiTheme="minorHAnsi" w:eastAsiaTheme="minorEastAsia" w:hAnsiTheme="minorHAnsi" w:cstheme="minorHAnsi"/>
          <w:sz w:val="22"/>
          <w:szCs w:val="22"/>
        </w:rPr>
        <w:t>,</w:t>
      </w:r>
    </w:p>
    <w:p w14:paraId="0243230D" w14:textId="4E523764" w:rsidR="00DF1596" w:rsidRPr="004426D9" w:rsidRDefault="00DF1596" w:rsidP="00936488">
      <w:pPr>
        <w:pStyle w:val="tpara"/>
        <w:numPr>
          <w:ilvl w:val="1"/>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rated output power (in kilowatts)</w:t>
      </w:r>
      <w:r w:rsidR="00B87574" w:rsidRPr="004426D9">
        <w:rPr>
          <w:rStyle w:val="ParagraphChar"/>
          <w:rFonts w:asciiTheme="minorHAnsi" w:eastAsiaTheme="minorEastAsia" w:hAnsiTheme="minorHAnsi" w:cstheme="minorHAnsi"/>
          <w:sz w:val="22"/>
          <w:szCs w:val="22"/>
        </w:rPr>
        <w:t>,</w:t>
      </w:r>
      <w:r w:rsidRPr="004426D9">
        <w:rPr>
          <w:rStyle w:val="ParagraphChar"/>
          <w:rFonts w:asciiTheme="minorHAnsi" w:eastAsiaTheme="minorEastAsia" w:hAnsiTheme="minorHAnsi" w:cstheme="minorHAnsi"/>
          <w:sz w:val="22"/>
          <w:szCs w:val="22"/>
        </w:rPr>
        <w:t xml:space="preserve"> and</w:t>
      </w:r>
    </w:p>
    <w:p w14:paraId="64A44F43" w14:textId="57C0A1E1" w:rsidR="00DF1596" w:rsidRPr="004426D9" w:rsidRDefault="00DF1596"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lastRenderedPageBreak/>
        <w:t>rely on a single test report that was prepared prior to the application for registration for the model being made under section 41 of the Act</w:t>
      </w:r>
      <w:r w:rsidR="00012F63" w:rsidRPr="004426D9">
        <w:rPr>
          <w:rStyle w:val="ParagraphChar"/>
          <w:rFonts w:asciiTheme="minorHAnsi" w:eastAsiaTheme="minorEastAsia" w:hAnsiTheme="minorHAnsi" w:cstheme="minorHAnsi"/>
          <w:sz w:val="22"/>
          <w:szCs w:val="22"/>
        </w:rPr>
        <w:t>, and</w:t>
      </w:r>
    </w:p>
    <w:p w14:paraId="5B515A2F" w14:textId="5802DD71" w:rsidR="00326C4E" w:rsidRPr="004426D9" w:rsidRDefault="00012F63"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eastAsia="en-US"/>
        </w:rPr>
      </w:pPr>
      <w:r w:rsidRPr="004426D9">
        <w:rPr>
          <w:rStyle w:val="ParagraphChar"/>
          <w:rFonts w:asciiTheme="minorHAnsi" w:eastAsiaTheme="minorEastAsia" w:hAnsiTheme="minorHAnsi" w:cstheme="minorHAnsi"/>
          <w:sz w:val="22"/>
          <w:szCs w:val="22"/>
        </w:rPr>
        <w:t xml:space="preserve">the </w:t>
      </w:r>
      <w:r w:rsidR="00441E2E" w:rsidRPr="004426D9">
        <w:rPr>
          <w:rStyle w:val="ParagraphChar"/>
          <w:rFonts w:asciiTheme="minorHAnsi" w:eastAsiaTheme="minorEastAsia" w:hAnsiTheme="minorHAnsi" w:cstheme="minorHAnsi"/>
          <w:sz w:val="22"/>
          <w:szCs w:val="22"/>
        </w:rPr>
        <w:t>r</w:t>
      </w:r>
      <w:r w:rsidR="00326C4E" w:rsidRPr="004426D9">
        <w:rPr>
          <w:rStyle w:val="ParagraphChar"/>
          <w:rFonts w:asciiTheme="minorHAnsi" w:eastAsiaTheme="minorEastAsia" w:hAnsiTheme="minorHAnsi" w:cstheme="minorHAnsi"/>
          <w:sz w:val="22"/>
          <w:szCs w:val="22"/>
        </w:rPr>
        <w:t>ated voltage and the rated current must be the same</w:t>
      </w:r>
      <w:r w:rsidRPr="004426D9">
        <w:rPr>
          <w:rStyle w:val="ParagraphChar"/>
          <w:rFonts w:asciiTheme="minorHAnsi" w:eastAsiaTheme="minorEastAsia" w:hAnsiTheme="minorHAnsi" w:cstheme="minorHAnsi"/>
          <w:sz w:val="22"/>
          <w:szCs w:val="22"/>
        </w:rPr>
        <w:t xml:space="preserve">, and </w:t>
      </w:r>
    </w:p>
    <w:p w14:paraId="06E052E3" w14:textId="4FDD3AE7" w:rsidR="00441E2E" w:rsidRPr="004426D9" w:rsidRDefault="000D66F5" w:rsidP="00936488">
      <w:pPr>
        <w:pStyle w:val="tpara"/>
        <w:numPr>
          <w:ilvl w:val="0"/>
          <w:numId w:val="20"/>
        </w:numPr>
        <w:spacing w:before="40" w:beforeAutospacing="0" w:after="0" w:afterAutospacing="0"/>
        <w:rPr>
          <w:rStyle w:val="ParagraphChar"/>
          <w:rFonts w:asciiTheme="minorHAnsi" w:eastAsiaTheme="minorEastAsia" w:hAnsiTheme="minorHAnsi" w:cstheme="minorHAnsi"/>
          <w:sz w:val="22"/>
          <w:szCs w:val="22"/>
          <w:lang w:val="en-NZ" w:eastAsia="en-US"/>
        </w:rPr>
      </w:pPr>
      <w:r w:rsidRPr="004426D9">
        <w:rPr>
          <w:rStyle w:val="ParagraphChar"/>
          <w:rFonts w:asciiTheme="minorHAnsi" w:eastAsiaTheme="minorEastAsia" w:hAnsiTheme="minorHAnsi" w:cstheme="minorHAnsi"/>
          <w:sz w:val="22"/>
          <w:szCs w:val="22"/>
        </w:rPr>
        <w:t>n</w:t>
      </w:r>
      <w:r w:rsidR="005D5B52" w:rsidRPr="004426D9">
        <w:rPr>
          <w:rStyle w:val="ParagraphChar"/>
          <w:rFonts w:asciiTheme="minorHAnsi" w:eastAsiaTheme="minorEastAsia" w:hAnsiTheme="minorHAnsi" w:cstheme="minorHAnsi"/>
          <w:sz w:val="22"/>
          <w:szCs w:val="22"/>
        </w:rPr>
        <w:t>ot contain more than 10 models.</w:t>
      </w:r>
    </w:p>
    <w:p w14:paraId="720B5AF0" w14:textId="048E08B1" w:rsidR="00B76F6A" w:rsidRPr="004426D9" w:rsidRDefault="26C5D8C3" w:rsidP="6F92B35D">
      <w:pPr>
        <w:pStyle w:val="Heading2"/>
        <w:rPr>
          <w:rFonts w:cstheme="minorHAnsi"/>
        </w:rPr>
      </w:pPr>
      <w:bookmarkStart w:id="23" w:name="_International_regulations"/>
      <w:bookmarkStart w:id="24" w:name="_International_regulations_1"/>
      <w:bookmarkStart w:id="25" w:name="_Ref181685062"/>
      <w:bookmarkStart w:id="26" w:name="_Toc189635427"/>
      <w:bookmarkEnd w:id="23"/>
      <w:bookmarkEnd w:id="24"/>
      <w:r w:rsidRPr="004426D9">
        <w:rPr>
          <w:rFonts w:cstheme="minorHAnsi"/>
        </w:rPr>
        <w:t>International regulations</w:t>
      </w:r>
      <w:bookmarkEnd w:id="25"/>
      <w:bookmarkEnd w:id="26"/>
    </w:p>
    <w:p w14:paraId="71D416D2" w14:textId="6D10F600" w:rsidR="009D65A9" w:rsidRPr="004426D9" w:rsidRDefault="009D65A9" w:rsidP="009D65A9">
      <w:pPr>
        <w:rPr>
          <w:rFonts w:cstheme="minorHAnsi"/>
        </w:rPr>
      </w:pPr>
      <w:r w:rsidRPr="004426D9">
        <w:rPr>
          <w:rFonts w:cstheme="minorHAnsi"/>
          <w:lang w:val="en-NZ"/>
        </w:rPr>
        <w:t xml:space="preserve">A number of countries </w:t>
      </w:r>
      <w:r w:rsidR="00E76603" w:rsidRPr="004426D9">
        <w:rPr>
          <w:rFonts w:cstheme="minorHAnsi"/>
          <w:lang w:val="en-NZ"/>
        </w:rPr>
        <w:t>have energy efficiency</w:t>
      </w:r>
      <w:r w:rsidR="00626267" w:rsidRPr="004426D9">
        <w:rPr>
          <w:rFonts w:cstheme="minorHAnsi"/>
          <w:lang w:val="en-NZ"/>
        </w:rPr>
        <w:t xml:space="preserve"> (MEPS)</w:t>
      </w:r>
      <w:r w:rsidR="00E76603" w:rsidRPr="004426D9">
        <w:rPr>
          <w:rFonts w:cstheme="minorHAnsi"/>
          <w:lang w:val="en-NZ"/>
        </w:rPr>
        <w:t xml:space="preserve"> requirements for three</w:t>
      </w:r>
      <w:r w:rsidR="008F4CD5" w:rsidRPr="004426D9">
        <w:rPr>
          <w:rFonts w:cstheme="minorHAnsi"/>
          <w:lang w:val="en-NZ"/>
        </w:rPr>
        <w:t xml:space="preserve"> </w:t>
      </w:r>
      <w:r w:rsidR="00E76603" w:rsidRPr="004426D9">
        <w:rPr>
          <w:rFonts w:cstheme="minorHAnsi"/>
          <w:lang w:val="en-NZ"/>
        </w:rPr>
        <w:t xml:space="preserve">phase electric motors </w:t>
      </w:r>
      <w:r w:rsidR="009527D5" w:rsidRPr="004426D9">
        <w:rPr>
          <w:rFonts w:cstheme="minorHAnsi"/>
          <w:lang w:val="en-NZ"/>
        </w:rPr>
        <w:t>(</w:t>
      </w:r>
      <w:r w:rsidR="00C30420">
        <w:rPr>
          <w:rFonts w:cstheme="minorHAnsi"/>
          <w:lang w:val="en-NZ"/>
        </w:rPr>
        <w:fldChar w:fldCharType="begin"/>
      </w:r>
      <w:r w:rsidR="00C30420">
        <w:rPr>
          <w:rFonts w:cstheme="minorHAnsi"/>
          <w:lang w:val="en-NZ"/>
        </w:rPr>
        <w:instrText xml:space="preserve"> REF _Ref181684943 \h </w:instrText>
      </w:r>
      <w:r w:rsidR="00C30420">
        <w:rPr>
          <w:rFonts w:cstheme="minorHAnsi"/>
          <w:lang w:val="en-NZ"/>
        </w:rPr>
      </w:r>
      <w:r w:rsidR="00C30420">
        <w:rPr>
          <w:rFonts w:cstheme="minorHAnsi"/>
          <w:lang w:val="en-NZ"/>
        </w:rPr>
        <w:fldChar w:fldCharType="separate"/>
      </w:r>
      <w:r w:rsidR="007B063D" w:rsidRPr="004426D9">
        <w:rPr>
          <w:rFonts w:cstheme="minorHAnsi"/>
        </w:rPr>
        <w:t xml:space="preserve">Table </w:t>
      </w:r>
      <w:r w:rsidR="007B063D">
        <w:rPr>
          <w:rFonts w:cstheme="minorHAnsi"/>
          <w:noProof/>
        </w:rPr>
        <w:t>3</w:t>
      </w:r>
      <w:r w:rsidR="00C30420">
        <w:rPr>
          <w:rFonts w:cstheme="minorHAnsi"/>
          <w:lang w:val="en-NZ"/>
        </w:rPr>
        <w:fldChar w:fldCharType="end"/>
      </w:r>
      <w:r w:rsidR="00C30420">
        <w:rPr>
          <w:rFonts w:cstheme="minorHAnsi"/>
          <w:lang w:val="en-NZ"/>
        </w:rPr>
        <w:t xml:space="preserve"> below</w:t>
      </w:r>
      <w:r w:rsidR="009527D5" w:rsidRPr="004426D9">
        <w:rPr>
          <w:rFonts w:cstheme="minorHAnsi"/>
          <w:lang w:val="en-NZ"/>
        </w:rPr>
        <w:t>)</w:t>
      </w:r>
      <w:r w:rsidR="009958E3" w:rsidRPr="004426D9">
        <w:rPr>
          <w:rFonts w:cstheme="minorHAnsi"/>
          <w:lang w:val="en-NZ"/>
        </w:rPr>
        <w:t xml:space="preserve">, </w:t>
      </w:r>
      <w:r w:rsidR="0088341E" w:rsidRPr="004426D9">
        <w:rPr>
          <w:rFonts w:cstheme="minorHAnsi"/>
          <w:lang w:val="en-NZ"/>
        </w:rPr>
        <w:t xml:space="preserve">10 of the 12 </w:t>
      </w:r>
      <w:r w:rsidR="006258B6" w:rsidRPr="004426D9">
        <w:rPr>
          <w:rFonts w:cstheme="minorHAnsi"/>
          <w:lang w:val="en-NZ"/>
        </w:rPr>
        <w:t>(83%)</w:t>
      </w:r>
      <w:r w:rsidR="009958E3" w:rsidRPr="004426D9">
        <w:rPr>
          <w:rFonts w:cstheme="minorHAnsi"/>
          <w:lang w:val="en-NZ"/>
        </w:rPr>
        <w:t xml:space="preserve"> hav</w:t>
      </w:r>
      <w:r w:rsidR="00633CFC" w:rsidRPr="004426D9">
        <w:rPr>
          <w:rFonts w:cstheme="minorHAnsi"/>
          <w:lang w:val="en-NZ"/>
        </w:rPr>
        <w:t>e</w:t>
      </w:r>
      <w:r w:rsidR="009958E3" w:rsidRPr="004426D9">
        <w:rPr>
          <w:rFonts w:cstheme="minorHAnsi"/>
          <w:lang w:val="en-NZ"/>
        </w:rPr>
        <w:t xml:space="preserve"> higher energy efficiency requirements</w:t>
      </w:r>
      <w:r w:rsidR="00315808" w:rsidRPr="004426D9">
        <w:rPr>
          <w:rFonts w:cstheme="minorHAnsi"/>
          <w:lang w:val="en-NZ"/>
        </w:rPr>
        <w:t xml:space="preserve"> than New Zealand and Australia.</w:t>
      </w:r>
      <w:r w:rsidR="00FD2414" w:rsidRPr="004426D9">
        <w:rPr>
          <w:rFonts w:cstheme="minorHAnsi"/>
          <w:lang w:val="en-NZ"/>
        </w:rPr>
        <w:t xml:space="preserve"> </w:t>
      </w:r>
    </w:p>
    <w:p w14:paraId="11DF9C87" w14:textId="1853FF50" w:rsidR="00BA2031" w:rsidRPr="004426D9" w:rsidRDefault="00BA2031" w:rsidP="00BA2031">
      <w:pPr>
        <w:pStyle w:val="Caption"/>
        <w:keepNext/>
        <w:jc w:val="center"/>
        <w:rPr>
          <w:rFonts w:cstheme="minorHAnsi"/>
        </w:rPr>
      </w:pPr>
      <w:bookmarkStart w:id="27" w:name="_Ref181684943"/>
      <w:bookmarkStart w:id="28" w:name="_Toc189635379"/>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3</w:t>
      </w:r>
      <w:r w:rsidRPr="004426D9">
        <w:rPr>
          <w:rFonts w:cstheme="minorHAnsi"/>
          <w:noProof/>
        </w:rPr>
        <w:fldChar w:fldCharType="end"/>
      </w:r>
      <w:bookmarkEnd w:id="27"/>
      <w:r w:rsidRPr="004426D9">
        <w:rPr>
          <w:rFonts w:cstheme="minorHAnsi"/>
        </w:rPr>
        <w:t xml:space="preserve">: Energy </w:t>
      </w:r>
      <w:r w:rsidR="00684BD7">
        <w:rPr>
          <w:rFonts w:cstheme="minorHAnsi"/>
        </w:rPr>
        <w:t>e</w:t>
      </w:r>
      <w:r w:rsidRPr="004426D9">
        <w:rPr>
          <w:rFonts w:cstheme="minorHAnsi"/>
        </w:rPr>
        <w:t>fficiency requirements by country</w:t>
      </w:r>
      <w:r w:rsidRPr="004426D9">
        <w:rPr>
          <w:rStyle w:val="FootnoteReference"/>
          <w:rFonts w:cstheme="minorHAnsi"/>
        </w:rPr>
        <w:footnoteReference w:id="12"/>
      </w:r>
      <w:bookmarkEnd w:id="28"/>
    </w:p>
    <w:tbl>
      <w:tblPr>
        <w:tblStyle w:val="TableGrid"/>
        <w:tblW w:w="5103" w:type="dxa"/>
        <w:jc w:val="center"/>
        <w:tblLook w:val="04A0" w:firstRow="1" w:lastRow="0" w:firstColumn="1" w:lastColumn="0" w:noHBand="0" w:noVBand="1"/>
      </w:tblPr>
      <w:tblGrid>
        <w:gridCol w:w="3765"/>
        <w:gridCol w:w="1984"/>
      </w:tblGrid>
      <w:tr w:rsidR="00150C5E" w:rsidRPr="004426D9" w14:paraId="11C83E8F" w14:textId="77777777" w:rsidTr="00A40C85">
        <w:trPr>
          <w:trHeight w:val="43"/>
          <w:tblHeader/>
          <w:jc w:val="center"/>
        </w:trPr>
        <w:tc>
          <w:tcPr>
            <w:tcW w:w="3119" w:type="dxa"/>
            <w:noWrap/>
            <w:hideMark/>
          </w:tcPr>
          <w:p w14:paraId="5EFC5435"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Country or Region</w:t>
            </w:r>
          </w:p>
        </w:tc>
        <w:tc>
          <w:tcPr>
            <w:tcW w:w="1984" w:type="dxa"/>
            <w:noWrap/>
            <w:hideMark/>
          </w:tcPr>
          <w:p w14:paraId="11374E6C" w14:textId="23C2D60A" w:rsidR="00150C5E" w:rsidRPr="004426D9" w:rsidRDefault="009E76E9" w:rsidP="009E76E9">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Energy Efficiency requirement (MEPS)</w:t>
            </w:r>
          </w:p>
        </w:tc>
      </w:tr>
      <w:tr w:rsidR="00150C5E" w:rsidRPr="004426D9" w14:paraId="62A6F6F8" w14:textId="77777777" w:rsidTr="00F01E53">
        <w:trPr>
          <w:trHeight w:val="70"/>
          <w:jc w:val="center"/>
        </w:trPr>
        <w:tc>
          <w:tcPr>
            <w:tcW w:w="3119" w:type="dxa"/>
            <w:noWrap/>
            <w:hideMark/>
          </w:tcPr>
          <w:p w14:paraId="4A14A5B4" w14:textId="2AFF9F01" w:rsidR="00150C5E" w:rsidRPr="004426D9" w:rsidRDefault="00150C5E" w:rsidP="00F01E53">
            <w:pPr>
              <w:spacing w:before="20" w:line="276" w:lineRule="auto"/>
              <w:rPr>
                <w:rFonts w:asciiTheme="minorHAnsi" w:eastAsia="Calibri" w:hAnsiTheme="minorHAnsi" w:cstheme="minorHAnsi"/>
                <w:b/>
                <w:color w:val="000000"/>
                <w:lang w:val="en-NZ"/>
              </w:rPr>
            </w:pPr>
            <w:r w:rsidRPr="004426D9">
              <w:rPr>
                <w:rFonts w:asciiTheme="minorHAnsi" w:eastAsia="Calibri" w:hAnsiTheme="minorHAnsi" w:cstheme="minorHAnsi"/>
                <w:b/>
                <w:color w:val="000000" w:themeColor="text1"/>
                <w:lang w:val="en-NZ"/>
              </w:rPr>
              <w:t>EU/Switzerland/Turkey/UK</w:t>
            </w:r>
            <w:r w:rsidR="00B3302F">
              <w:rPr>
                <w:rFonts w:asciiTheme="minorHAnsi" w:eastAsia="Calibri" w:hAnsiTheme="minorHAnsi" w:cstheme="minorHAnsi"/>
                <w:b/>
                <w:color w:val="000000" w:themeColor="text1"/>
                <w:lang w:val="en-NZ"/>
              </w:rPr>
              <w:t>/Israel/Ukraine</w:t>
            </w:r>
          </w:p>
        </w:tc>
        <w:tc>
          <w:tcPr>
            <w:tcW w:w="1984" w:type="dxa"/>
            <w:noWrap/>
            <w:hideMark/>
          </w:tcPr>
          <w:p w14:paraId="1525B53F" w14:textId="7E0DA28D"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IE3</w:t>
            </w:r>
            <w:r w:rsidR="00F273A9" w:rsidRPr="004426D9">
              <w:rPr>
                <w:rFonts w:asciiTheme="minorHAnsi" w:eastAsia="Calibri" w:hAnsiTheme="minorHAnsi" w:cstheme="minorHAnsi"/>
                <w:b/>
                <w:color w:val="000000" w:themeColor="text1"/>
              </w:rPr>
              <w:t>/IE4</w:t>
            </w:r>
            <w:r w:rsidRPr="004426D9">
              <w:rPr>
                <w:rStyle w:val="FootnoteReference"/>
                <w:rFonts w:asciiTheme="minorHAnsi" w:eastAsia="Calibri" w:hAnsiTheme="minorHAnsi" w:cstheme="minorHAnsi"/>
                <w:b/>
                <w:color w:val="000000" w:themeColor="text1"/>
              </w:rPr>
              <w:footnoteReference w:id="13"/>
            </w:r>
          </w:p>
        </w:tc>
      </w:tr>
      <w:tr w:rsidR="00150C5E" w:rsidRPr="004426D9" w14:paraId="1554FE12" w14:textId="77777777" w:rsidTr="00F01E53">
        <w:trPr>
          <w:trHeight w:val="43"/>
          <w:jc w:val="center"/>
        </w:trPr>
        <w:tc>
          <w:tcPr>
            <w:tcW w:w="3119" w:type="dxa"/>
            <w:noWrap/>
            <w:hideMark/>
          </w:tcPr>
          <w:p w14:paraId="3A5D7411"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USA, Canada, Mexico</w:t>
            </w:r>
          </w:p>
        </w:tc>
        <w:tc>
          <w:tcPr>
            <w:tcW w:w="1984" w:type="dxa"/>
            <w:noWrap/>
            <w:hideMark/>
          </w:tcPr>
          <w:p w14:paraId="2E3A8033" w14:textId="77777777" w:rsidR="00150C5E" w:rsidRPr="004426D9" w:rsidRDefault="00150C5E" w:rsidP="00F01E53">
            <w:pPr>
              <w:spacing w:before="20" w:line="276" w:lineRule="auto"/>
              <w:jc w:val="center"/>
              <w:rPr>
                <w:rFonts w:asciiTheme="minorHAnsi" w:eastAsia="Calibri" w:hAnsiTheme="minorHAnsi" w:cstheme="minorHAnsi"/>
                <w:b/>
              </w:rPr>
            </w:pPr>
            <w:r w:rsidRPr="004426D9">
              <w:rPr>
                <w:rFonts w:asciiTheme="minorHAnsi" w:eastAsia="Calibri" w:hAnsiTheme="minorHAnsi" w:cstheme="minorHAnsi"/>
                <w:b/>
              </w:rPr>
              <w:t>~IE3</w:t>
            </w:r>
            <w:r w:rsidRPr="004426D9">
              <w:rPr>
                <w:rStyle w:val="FootnoteReference"/>
                <w:rFonts w:asciiTheme="minorHAnsi" w:eastAsia="Calibri" w:hAnsiTheme="minorHAnsi" w:cstheme="minorHAnsi"/>
                <w:b/>
              </w:rPr>
              <w:footnoteReference w:id="14"/>
            </w:r>
          </w:p>
        </w:tc>
      </w:tr>
      <w:tr w:rsidR="00150C5E" w:rsidRPr="004426D9" w14:paraId="29D862B4" w14:textId="77777777" w:rsidTr="00F01E53">
        <w:trPr>
          <w:trHeight w:val="43"/>
          <w:jc w:val="center"/>
        </w:trPr>
        <w:tc>
          <w:tcPr>
            <w:tcW w:w="3119" w:type="dxa"/>
            <w:noWrap/>
            <w:hideMark/>
          </w:tcPr>
          <w:p w14:paraId="78A3AE56"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South Korea</w:t>
            </w:r>
          </w:p>
        </w:tc>
        <w:tc>
          <w:tcPr>
            <w:tcW w:w="1984" w:type="dxa"/>
            <w:noWrap/>
            <w:hideMark/>
          </w:tcPr>
          <w:p w14:paraId="3A64031E" w14:textId="77777777" w:rsidR="00150C5E" w:rsidRPr="004426D9" w:rsidRDefault="00150C5E" w:rsidP="00F01E53">
            <w:pPr>
              <w:spacing w:before="20" w:line="276" w:lineRule="auto"/>
              <w:jc w:val="center"/>
              <w:rPr>
                <w:rFonts w:asciiTheme="minorHAnsi" w:eastAsia="Calibri" w:hAnsiTheme="minorHAnsi" w:cstheme="minorHAnsi"/>
                <w:b/>
              </w:rPr>
            </w:pPr>
            <w:r w:rsidRPr="004426D9">
              <w:rPr>
                <w:rFonts w:asciiTheme="minorHAnsi" w:eastAsia="Calibri" w:hAnsiTheme="minorHAnsi" w:cstheme="minorHAnsi"/>
                <w:b/>
              </w:rPr>
              <w:t>IE3</w:t>
            </w:r>
          </w:p>
        </w:tc>
      </w:tr>
      <w:tr w:rsidR="00150C5E" w:rsidRPr="004426D9" w14:paraId="759B8F15" w14:textId="77777777" w:rsidTr="00F01E53">
        <w:trPr>
          <w:trHeight w:val="43"/>
          <w:jc w:val="center"/>
        </w:trPr>
        <w:tc>
          <w:tcPr>
            <w:tcW w:w="3119" w:type="dxa"/>
            <w:noWrap/>
            <w:hideMark/>
          </w:tcPr>
          <w:p w14:paraId="6D4F4DD5"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Japan</w:t>
            </w:r>
          </w:p>
        </w:tc>
        <w:tc>
          <w:tcPr>
            <w:tcW w:w="1984" w:type="dxa"/>
            <w:noWrap/>
            <w:hideMark/>
          </w:tcPr>
          <w:p w14:paraId="1669D84C" w14:textId="77777777"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IE3</w:t>
            </w:r>
          </w:p>
        </w:tc>
      </w:tr>
      <w:tr w:rsidR="00150C5E" w:rsidRPr="004426D9" w14:paraId="2127F6D9" w14:textId="77777777" w:rsidTr="00F01E53">
        <w:trPr>
          <w:trHeight w:val="43"/>
          <w:jc w:val="center"/>
        </w:trPr>
        <w:tc>
          <w:tcPr>
            <w:tcW w:w="3119" w:type="dxa"/>
            <w:noWrap/>
            <w:hideMark/>
          </w:tcPr>
          <w:p w14:paraId="6BCD10A9"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 xml:space="preserve">China </w:t>
            </w:r>
          </w:p>
        </w:tc>
        <w:tc>
          <w:tcPr>
            <w:tcW w:w="1984" w:type="dxa"/>
            <w:noWrap/>
            <w:hideMark/>
          </w:tcPr>
          <w:p w14:paraId="3505234C" w14:textId="77777777"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IE3</w:t>
            </w:r>
          </w:p>
        </w:tc>
      </w:tr>
      <w:tr w:rsidR="00150C5E" w:rsidRPr="004426D9" w14:paraId="7B41E055" w14:textId="77777777" w:rsidTr="00F01E53">
        <w:trPr>
          <w:trHeight w:val="43"/>
          <w:jc w:val="center"/>
        </w:trPr>
        <w:tc>
          <w:tcPr>
            <w:tcW w:w="3119" w:type="dxa"/>
            <w:noWrap/>
          </w:tcPr>
          <w:p w14:paraId="1535AD50"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Singapore</w:t>
            </w:r>
          </w:p>
        </w:tc>
        <w:tc>
          <w:tcPr>
            <w:tcW w:w="1984" w:type="dxa"/>
            <w:noWrap/>
          </w:tcPr>
          <w:p w14:paraId="47469EAB" w14:textId="77777777"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IE3</w:t>
            </w:r>
          </w:p>
        </w:tc>
      </w:tr>
      <w:tr w:rsidR="00150C5E" w:rsidRPr="004426D9" w14:paraId="65B13C4A" w14:textId="77777777" w:rsidTr="00F01E53">
        <w:trPr>
          <w:trHeight w:val="43"/>
          <w:jc w:val="center"/>
        </w:trPr>
        <w:tc>
          <w:tcPr>
            <w:tcW w:w="3119" w:type="dxa"/>
            <w:noWrap/>
          </w:tcPr>
          <w:p w14:paraId="29481165"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Brazil</w:t>
            </w:r>
          </w:p>
        </w:tc>
        <w:tc>
          <w:tcPr>
            <w:tcW w:w="1984" w:type="dxa"/>
            <w:noWrap/>
          </w:tcPr>
          <w:p w14:paraId="4CD0148D" w14:textId="77777777"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rPr>
              <w:t>IE3</w:t>
            </w:r>
          </w:p>
        </w:tc>
      </w:tr>
      <w:tr w:rsidR="00150C5E" w:rsidRPr="004426D9" w14:paraId="0C105F6A" w14:textId="77777777" w:rsidTr="00F01E53">
        <w:trPr>
          <w:trHeight w:val="43"/>
          <w:jc w:val="center"/>
        </w:trPr>
        <w:tc>
          <w:tcPr>
            <w:tcW w:w="3119" w:type="dxa"/>
            <w:noWrap/>
          </w:tcPr>
          <w:p w14:paraId="5B62BF45"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Saudi Arabia</w:t>
            </w:r>
          </w:p>
        </w:tc>
        <w:tc>
          <w:tcPr>
            <w:tcW w:w="1984" w:type="dxa"/>
            <w:noWrap/>
          </w:tcPr>
          <w:p w14:paraId="7650927B" w14:textId="77777777" w:rsidR="00150C5E" w:rsidRPr="004426D9" w:rsidRDefault="00150C5E" w:rsidP="00F01E53">
            <w:pPr>
              <w:spacing w:before="20" w:line="276" w:lineRule="auto"/>
              <w:jc w:val="center"/>
              <w:rPr>
                <w:rFonts w:asciiTheme="minorHAnsi" w:eastAsia="Calibri" w:hAnsiTheme="minorHAnsi" w:cstheme="minorHAnsi"/>
                <w:b/>
              </w:rPr>
            </w:pPr>
            <w:r w:rsidRPr="004426D9">
              <w:rPr>
                <w:rFonts w:asciiTheme="minorHAnsi" w:eastAsia="Calibri" w:hAnsiTheme="minorHAnsi" w:cstheme="minorHAnsi"/>
                <w:b/>
              </w:rPr>
              <w:t>IE3</w:t>
            </w:r>
          </w:p>
        </w:tc>
      </w:tr>
      <w:tr w:rsidR="00150C5E" w:rsidRPr="004426D9" w14:paraId="44F5D522" w14:textId="77777777" w:rsidTr="00F01E53">
        <w:trPr>
          <w:trHeight w:val="43"/>
          <w:jc w:val="center"/>
        </w:trPr>
        <w:tc>
          <w:tcPr>
            <w:tcW w:w="3119" w:type="dxa"/>
            <w:noWrap/>
            <w:hideMark/>
          </w:tcPr>
          <w:p w14:paraId="6B291A2E" w14:textId="77777777" w:rsidR="00150C5E" w:rsidRPr="004426D9" w:rsidRDefault="00150C5E" w:rsidP="00F01E53">
            <w:pPr>
              <w:spacing w:before="20" w:line="276" w:lineRule="auto"/>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Taiwan</w:t>
            </w:r>
          </w:p>
        </w:tc>
        <w:tc>
          <w:tcPr>
            <w:tcW w:w="1984" w:type="dxa"/>
            <w:noWrap/>
            <w:hideMark/>
          </w:tcPr>
          <w:p w14:paraId="22DE4B27" w14:textId="77777777" w:rsidR="00150C5E" w:rsidRPr="004426D9" w:rsidRDefault="00150C5E" w:rsidP="00F01E53">
            <w:pPr>
              <w:spacing w:before="20" w:line="276" w:lineRule="auto"/>
              <w:jc w:val="center"/>
              <w:rPr>
                <w:rFonts w:asciiTheme="minorHAnsi" w:eastAsia="Calibri" w:hAnsiTheme="minorHAnsi" w:cstheme="minorHAnsi"/>
                <w:b/>
              </w:rPr>
            </w:pPr>
            <w:r w:rsidRPr="004426D9">
              <w:rPr>
                <w:rFonts w:asciiTheme="minorHAnsi" w:eastAsia="Calibri" w:hAnsiTheme="minorHAnsi" w:cstheme="minorHAnsi"/>
                <w:b/>
              </w:rPr>
              <w:t>IE3</w:t>
            </w:r>
          </w:p>
        </w:tc>
      </w:tr>
      <w:tr w:rsidR="00150C5E" w:rsidRPr="004426D9" w14:paraId="4505F536" w14:textId="77777777" w:rsidTr="00F01E53">
        <w:trPr>
          <w:trHeight w:val="43"/>
          <w:jc w:val="center"/>
        </w:trPr>
        <w:tc>
          <w:tcPr>
            <w:tcW w:w="3119" w:type="dxa"/>
            <w:noWrap/>
          </w:tcPr>
          <w:p w14:paraId="25FE5B82" w14:textId="77777777" w:rsidR="00150C5E" w:rsidRPr="004426D9" w:rsidRDefault="00150C5E" w:rsidP="00F01E53">
            <w:pPr>
              <w:spacing w:before="20" w:line="276" w:lineRule="auto"/>
              <w:rPr>
                <w:rFonts w:asciiTheme="minorHAnsi" w:eastAsia="Calibri" w:hAnsiTheme="minorHAnsi" w:cstheme="minorHAnsi"/>
                <w:color w:val="000000"/>
              </w:rPr>
            </w:pPr>
            <w:r w:rsidRPr="004426D9">
              <w:rPr>
                <w:rFonts w:asciiTheme="minorHAnsi" w:eastAsia="Calibri" w:hAnsiTheme="minorHAnsi" w:cstheme="minorHAnsi"/>
                <w:color w:val="000000" w:themeColor="text1"/>
              </w:rPr>
              <w:t>Australia and New Zealand</w:t>
            </w:r>
          </w:p>
        </w:tc>
        <w:tc>
          <w:tcPr>
            <w:tcW w:w="1984" w:type="dxa"/>
            <w:noWrap/>
          </w:tcPr>
          <w:p w14:paraId="2A09621E" w14:textId="77777777" w:rsidR="00150C5E" w:rsidRPr="004426D9" w:rsidRDefault="00150C5E" w:rsidP="00F01E53">
            <w:pPr>
              <w:spacing w:before="20" w:line="276" w:lineRule="auto"/>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IE2</w:t>
            </w:r>
          </w:p>
        </w:tc>
      </w:tr>
      <w:tr w:rsidR="00150C5E" w:rsidRPr="004426D9" w14:paraId="2F8BF7FC" w14:textId="77777777" w:rsidTr="00F01E53">
        <w:trPr>
          <w:trHeight w:val="43"/>
          <w:jc w:val="center"/>
        </w:trPr>
        <w:tc>
          <w:tcPr>
            <w:tcW w:w="3119" w:type="dxa"/>
            <w:noWrap/>
          </w:tcPr>
          <w:p w14:paraId="109CEA11" w14:textId="77777777" w:rsidR="00150C5E" w:rsidRPr="004426D9" w:rsidRDefault="00150C5E" w:rsidP="00F01E53">
            <w:pPr>
              <w:spacing w:before="20" w:line="276" w:lineRule="auto"/>
              <w:rPr>
                <w:rFonts w:asciiTheme="minorHAnsi" w:eastAsia="Calibri" w:hAnsiTheme="minorHAnsi" w:cstheme="minorHAnsi"/>
                <w:b/>
                <w:bCs/>
                <w:color w:val="000000"/>
              </w:rPr>
            </w:pPr>
            <w:r w:rsidRPr="004426D9">
              <w:rPr>
                <w:rFonts w:asciiTheme="minorHAnsi" w:eastAsia="Calibri" w:hAnsiTheme="minorHAnsi" w:cstheme="minorHAnsi"/>
                <w:b/>
                <w:bCs/>
                <w:color w:val="000000" w:themeColor="text1"/>
              </w:rPr>
              <w:t>Colombia</w:t>
            </w:r>
          </w:p>
        </w:tc>
        <w:tc>
          <w:tcPr>
            <w:tcW w:w="1984" w:type="dxa"/>
            <w:noWrap/>
          </w:tcPr>
          <w:p w14:paraId="6ECC52A8" w14:textId="77777777" w:rsidR="00150C5E" w:rsidRPr="004426D9" w:rsidRDefault="00150C5E" w:rsidP="00F01E53">
            <w:pPr>
              <w:spacing w:before="20" w:line="276" w:lineRule="auto"/>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IE3</w:t>
            </w:r>
          </w:p>
        </w:tc>
      </w:tr>
      <w:tr w:rsidR="00150C5E" w:rsidRPr="004426D9" w14:paraId="42C57BB1" w14:textId="77777777" w:rsidTr="00F01E53">
        <w:trPr>
          <w:trHeight w:val="43"/>
          <w:jc w:val="center"/>
        </w:trPr>
        <w:tc>
          <w:tcPr>
            <w:tcW w:w="3119" w:type="dxa"/>
            <w:noWrap/>
          </w:tcPr>
          <w:p w14:paraId="27B54941" w14:textId="77777777" w:rsidR="00150C5E" w:rsidRPr="004426D9" w:rsidRDefault="00150C5E" w:rsidP="00F01E53">
            <w:pPr>
              <w:spacing w:before="20" w:line="276" w:lineRule="auto"/>
              <w:rPr>
                <w:rFonts w:asciiTheme="minorHAnsi" w:eastAsia="Calibri" w:hAnsiTheme="minorHAnsi" w:cstheme="minorHAnsi"/>
                <w:color w:val="000000"/>
              </w:rPr>
            </w:pPr>
            <w:bookmarkStart w:id="29" w:name="_Hlk176423403"/>
            <w:r w:rsidRPr="004426D9">
              <w:rPr>
                <w:rFonts w:asciiTheme="minorHAnsi" w:eastAsia="Calibri" w:hAnsiTheme="minorHAnsi" w:cstheme="minorHAnsi"/>
                <w:color w:val="000000" w:themeColor="text1"/>
              </w:rPr>
              <w:t>Chile, Ecuador</w:t>
            </w:r>
          </w:p>
        </w:tc>
        <w:tc>
          <w:tcPr>
            <w:tcW w:w="1984" w:type="dxa"/>
            <w:noWrap/>
          </w:tcPr>
          <w:p w14:paraId="70C7F9C2" w14:textId="77777777" w:rsidR="00150C5E" w:rsidRPr="004426D9" w:rsidRDefault="00150C5E" w:rsidP="00F01E53">
            <w:pPr>
              <w:spacing w:before="20" w:line="276" w:lineRule="auto"/>
              <w:jc w:val="center"/>
              <w:rPr>
                <w:rFonts w:asciiTheme="minorHAnsi" w:eastAsia="Calibri" w:hAnsiTheme="minorHAnsi" w:cstheme="minorHAnsi"/>
                <w:color w:val="000000"/>
              </w:rPr>
            </w:pPr>
            <w:r w:rsidRPr="004426D9">
              <w:rPr>
                <w:rFonts w:asciiTheme="minorHAnsi" w:eastAsia="Calibri" w:hAnsiTheme="minorHAnsi" w:cstheme="minorHAnsi"/>
              </w:rPr>
              <w:t>IE2</w:t>
            </w:r>
          </w:p>
        </w:tc>
      </w:tr>
      <w:tr w:rsidR="00150C5E" w:rsidRPr="004426D9" w14:paraId="51071B72" w14:textId="77777777" w:rsidTr="00F01E53">
        <w:trPr>
          <w:trHeight w:val="43"/>
          <w:jc w:val="center"/>
        </w:trPr>
        <w:tc>
          <w:tcPr>
            <w:tcW w:w="3119" w:type="dxa"/>
            <w:noWrap/>
          </w:tcPr>
          <w:p w14:paraId="2D2704A7" w14:textId="77777777" w:rsidR="00150C5E" w:rsidRPr="004426D9" w:rsidRDefault="00150C5E" w:rsidP="00F01E53">
            <w:pPr>
              <w:spacing w:before="20" w:line="276" w:lineRule="auto"/>
              <w:rPr>
                <w:rFonts w:asciiTheme="minorHAnsi" w:eastAsia="Calibri" w:hAnsiTheme="minorHAnsi" w:cstheme="minorHAnsi"/>
                <w:color w:val="000000"/>
              </w:rPr>
            </w:pPr>
            <w:r w:rsidRPr="004426D9">
              <w:rPr>
                <w:rFonts w:asciiTheme="minorHAnsi" w:eastAsia="Calibri" w:hAnsiTheme="minorHAnsi" w:cstheme="minorHAnsi"/>
                <w:color w:val="000000" w:themeColor="text1"/>
              </w:rPr>
              <w:t>India</w:t>
            </w:r>
          </w:p>
        </w:tc>
        <w:tc>
          <w:tcPr>
            <w:tcW w:w="1984" w:type="dxa"/>
            <w:noWrap/>
          </w:tcPr>
          <w:p w14:paraId="4CEA3BDB" w14:textId="77777777" w:rsidR="00150C5E" w:rsidRPr="004426D9" w:rsidRDefault="00150C5E" w:rsidP="00F01E53">
            <w:pPr>
              <w:spacing w:before="20" w:line="276" w:lineRule="auto"/>
              <w:jc w:val="center"/>
              <w:rPr>
                <w:rFonts w:asciiTheme="minorHAnsi" w:eastAsia="Calibri" w:hAnsiTheme="minorHAnsi" w:cstheme="minorHAnsi"/>
                <w:color w:val="000000"/>
              </w:rPr>
            </w:pPr>
            <w:r w:rsidRPr="004426D9">
              <w:rPr>
                <w:rFonts w:asciiTheme="minorHAnsi" w:eastAsia="Calibri" w:hAnsiTheme="minorHAnsi" w:cstheme="minorHAnsi"/>
              </w:rPr>
              <w:t>IE2</w:t>
            </w:r>
          </w:p>
        </w:tc>
      </w:tr>
      <w:bookmarkEnd w:id="29"/>
    </w:tbl>
    <w:p w14:paraId="48D35A22" w14:textId="62DB6AF3" w:rsidR="00150C5E" w:rsidRPr="004426D9" w:rsidRDefault="00150C5E" w:rsidP="009D65A9">
      <w:pPr>
        <w:rPr>
          <w:rFonts w:cstheme="minorHAnsi"/>
        </w:rPr>
      </w:pPr>
    </w:p>
    <w:p w14:paraId="6375FC1E" w14:textId="5C5359D4" w:rsidR="008E797A" w:rsidRPr="004426D9" w:rsidRDefault="00FD2414" w:rsidP="48FF7361">
      <w:pPr>
        <w:rPr>
          <w:rFonts w:cstheme="minorHAnsi"/>
          <w:lang w:val="en-NZ"/>
        </w:rPr>
      </w:pPr>
      <w:r w:rsidRPr="004426D9">
        <w:rPr>
          <w:rFonts w:cstheme="minorHAnsi"/>
          <w:lang w:val="en-NZ"/>
        </w:rPr>
        <w:t>In addition to the higher MEPS requirements</w:t>
      </w:r>
      <w:r w:rsidR="00D65B34">
        <w:rPr>
          <w:rFonts w:cstheme="minorHAnsi"/>
          <w:lang w:val="en-NZ"/>
        </w:rPr>
        <w:t>,</w:t>
      </w:r>
      <w:r w:rsidRPr="004426D9">
        <w:rPr>
          <w:rFonts w:cstheme="minorHAnsi"/>
          <w:lang w:val="en-NZ"/>
        </w:rPr>
        <w:t xml:space="preserve"> major economies</w:t>
      </w:r>
      <w:r w:rsidR="00626267" w:rsidRPr="004426D9">
        <w:rPr>
          <w:rFonts w:cstheme="minorHAnsi"/>
          <w:lang w:val="en-NZ"/>
        </w:rPr>
        <w:t xml:space="preserve"> (</w:t>
      </w:r>
      <w:hyperlink r:id="rId28" w:history="1">
        <w:r w:rsidR="00626267" w:rsidRPr="004426D9">
          <w:rPr>
            <w:rStyle w:val="Hyperlink"/>
            <w:rFonts w:cstheme="minorHAnsi"/>
            <w:lang w:val="en-NZ"/>
          </w:rPr>
          <w:t>US</w:t>
        </w:r>
      </w:hyperlink>
      <w:r w:rsidR="00626267" w:rsidRPr="004426D9">
        <w:rPr>
          <w:rFonts w:cstheme="minorHAnsi"/>
          <w:lang w:val="en-NZ"/>
        </w:rPr>
        <w:t xml:space="preserve"> and </w:t>
      </w:r>
      <w:hyperlink r:id="rId29" w:history="1">
        <w:r w:rsidR="00626267" w:rsidRPr="004426D9">
          <w:rPr>
            <w:rStyle w:val="Hyperlink"/>
            <w:rFonts w:cstheme="minorHAnsi"/>
            <w:lang w:val="en-NZ"/>
          </w:rPr>
          <w:t>EU</w:t>
        </w:r>
      </w:hyperlink>
      <w:r w:rsidR="00626267" w:rsidRPr="004426D9">
        <w:rPr>
          <w:rFonts w:cstheme="minorHAnsi"/>
          <w:lang w:val="en-NZ"/>
        </w:rPr>
        <w:t xml:space="preserve">) </w:t>
      </w:r>
      <w:r w:rsidR="34A940AD" w:rsidRPr="004426D9">
        <w:rPr>
          <w:rFonts w:cstheme="minorHAnsi"/>
          <w:lang w:val="en-NZ"/>
        </w:rPr>
        <w:t xml:space="preserve">also </w:t>
      </w:r>
      <w:r w:rsidR="00626267" w:rsidRPr="004426D9">
        <w:rPr>
          <w:rFonts w:cstheme="minorHAnsi"/>
          <w:lang w:val="en-NZ"/>
        </w:rPr>
        <w:t xml:space="preserve">have </w:t>
      </w:r>
      <w:r w:rsidR="00282918" w:rsidRPr="004426D9">
        <w:rPr>
          <w:rFonts w:cstheme="minorHAnsi"/>
          <w:lang w:val="en-NZ"/>
        </w:rPr>
        <w:t xml:space="preserve">a </w:t>
      </w:r>
      <w:r w:rsidR="00665E0F" w:rsidRPr="004426D9">
        <w:rPr>
          <w:rFonts w:cstheme="minorHAnsi"/>
          <w:lang w:val="en-NZ"/>
        </w:rPr>
        <w:t>wider</w:t>
      </w:r>
      <w:r w:rsidR="00282918" w:rsidRPr="004426D9">
        <w:rPr>
          <w:rFonts w:cstheme="minorHAnsi"/>
          <w:lang w:val="en-NZ"/>
        </w:rPr>
        <w:t xml:space="preserve"> scope.</w:t>
      </w:r>
      <w:r w:rsidR="0D6E85DB" w:rsidRPr="004426D9">
        <w:rPr>
          <w:rFonts w:cstheme="minorHAnsi"/>
          <w:lang w:val="en-NZ"/>
        </w:rPr>
        <w:t xml:space="preserve"> For example, </w:t>
      </w:r>
      <w:r w:rsidR="00350397" w:rsidRPr="004426D9">
        <w:rPr>
          <w:rFonts w:cstheme="minorHAnsi"/>
          <w:lang w:val="en-NZ"/>
        </w:rPr>
        <w:t>the EU</w:t>
      </w:r>
      <w:r w:rsidR="3111B894" w:rsidRPr="004426D9">
        <w:rPr>
          <w:rFonts w:cstheme="minorHAnsi"/>
          <w:lang w:val="en-NZ"/>
        </w:rPr>
        <w:t xml:space="preserve"> </w:t>
      </w:r>
      <w:r w:rsidR="00282918" w:rsidRPr="004426D9">
        <w:rPr>
          <w:rFonts w:cstheme="minorHAnsi"/>
          <w:lang w:val="en-NZ"/>
        </w:rPr>
        <w:t>regulat</w:t>
      </w:r>
      <w:r w:rsidR="450AC1F2" w:rsidRPr="004426D9">
        <w:rPr>
          <w:rFonts w:cstheme="minorHAnsi"/>
          <w:lang w:val="en-NZ"/>
        </w:rPr>
        <w:t>es</w:t>
      </w:r>
      <w:r w:rsidR="00282918" w:rsidRPr="004426D9">
        <w:rPr>
          <w:rFonts w:cstheme="minorHAnsi"/>
          <w:lang w:val="en-NZ"/>
        </w:rPr>
        <w:t xml:space="preserve"> smaller </w:t>
      </w:r>
      <w:r w:rsidR="001827D2" w:rsidRPr="004426D9">
        <w:rPr>
          <w:rFonts w:cstheme="minorHAnsi"/>
          <w:lang w:val="en-NZ"/>
        </w:rPr>
        <w:t xml:space="preserve">three phase electric </w:t>
      </w:r>
      <w:r w:rsidR="00282918" w:rsidRPr="004426D9">
        <w:rPr>
          <w:rFonts w:cstheme="minorHAnsi"/>
          <w:lang w:val="en-NZ"/>
        </w:rPr>
        <w:t xml:space="preserve">motors </w:t>
      </w:r>
      <w:r w:rsidR="00350397" w:rsidRPr="004426D9">
        <w:rPr>
          <w:rFonts w:cstheme="minorHAnsi"/>
          <w:lang w:val="en-NZ"/>
        </w:rPr>
        <w:t>down to 0.12kW (inclusive)</w:t>
      </w:r>
      <w:r w:rsidR="008A5610" w:rsidRPr="004426D9">
        <w:rPr>
          <w:rFonts w:cstheme="minorHAnsi"/>
          <w:lang w:val="en-NZ"/>
        </w:rPr>
        <w:t xml:space="preserve"> instead of 0.73kW (inclusive)</w:t>
      </w:r>
      <w:r w:rsidR="7C2EECAA" w:rsidRPr="004426D9">
        <w:rPr>
          <w:rFonts w:cstheme="minorHAnsi"/>
          <w:lang w:val="en-NZ"/>
        </w:rPr>
        <w:t xml:space="preserve">, and </w:t>
      </w:r>
      <w:r w:rsidR="008A5610" w:rsidRPr="004426D9">
        <w:rPr>
          <w:rFonts w:cstheme="minorHAnsi"/>
          <w:lang w:val="en-NZ"/>
        </w:rPr>
        <w:t xml:space="preserve">larger </w:t>
      </w:r>
      <w:r w:rsidR="00D65B34">
        <w:rPr>
          <w:rFonts w:cstheme="minorHAnsi"/>
          <w:lang w:val="en-NZ"/>
        </w:rPr>
        <w:t>motors</w:t>
      </w:r>
      <w:r w:rsidR="00D65B34" w:rsidRPr="004426D9">
        <w:rPr>
          <w:rFonts w:cstheme="minorHAnsi"/>
          <w:lang w:val="en-NZ"/>
        </w:rPr>
        <w:t xml:space="preserve"> </w:t>
      </w:r>
      <w:r w:rsidR="37BCAB5E" w:rsidRPr="004426D9">
        <w:rPr>
          <w:rFonts w:cstheme="minorHAnsi"/>
          <w:lang w:val="en-NZ"/>
        </w:rPr>
        <w:t>up</w:t>
      </w:r>
      <w:r w:rsidR="000C38EF" w:rsidRPr="004426D9">
        <w:rPr>
          <w:rFonts w:cstheme="minorHAnsi"/>
          <w:lang w:val="en-NZ"/>
        </w:rPr>
        <w:t xml:space="preserve"> to 1000kW (inclusive), </w:t>
      </w:r>
      <w:r w:rsidR="79963252" w:rsidRPr="004426D9">
        <w:rPr>
          <w:rFonts w:cstheme="minorHAnsi"/>
          <w:lang w:val="en-NZ"/>
        </w:rPr>
        <w:t>while</w:t>
      </w:r>
      <w:r w:rsidR="7BE7DAAB" w:rsidRPr="004426D9">
        <w:rPr>
          <w:rFonts w:cstheme="minorHAnsi"/>
          <w:lang w:val="en-NZ"/>
        </w:rPr>
        <w:t xml:space="preserve"> </w:t>
      </w:r>
      <w:r w:rsidR="000C38EF" w:rsidRPr="004426D9">
        <w:rPr>
          <w:rFonts w:cstheme="minorHAnsi"/>
          <w:lang w:val="en-NZ"/>
        </w:rPr>
        <w:t>the U</w:t>
      </w:r>
      <w:r w:rsidR="007A4231" w:rsidRPr="004426D9">
        <w:rPr>
          <w:rFonts w:cstheme="minorHAnsi"/>
          <w:lang w:val="en-NZ"/>
        </w:rPr>
        <w:t>S</w:t>
      </w:r>
      <w:r w:rsidR="000C38EF" w:rsidRPr="004426D9">
        <w:rPr>
          <w:rFonts w:cstheme="minorHAnsi"/>
          <w:lang w:val="en-NZ"/>
        </w:rPr>
        <w:t xml:space="preserve"> regulat</w:t>
      </w:r>
      <w:r w:rsidR="41CBED13" w:rsidRPr="004426D9">
        <w:rPr>
          <w:rFonts w:cstheme="minorHAnsi"/>
          <w:lang w:val="en-NZ"/>
        </w:rPr>
        <w:t>es</w:t>
      </w:r>
      <w:r w:rsidR="5246A3F4" w:rsidRPr="004426D9">
        <w:rPr>
          <w:rFonts w:cstheme="minorHAnsi"/>
          <w:lang w:val="en-NZ"/>
        </w:rPr>
        <w:t xml:space="preserve"> </w:t>
      </w:r>
      <w:r w:rsidR="000C38EF" w:rsidRPr="004426D9">
        <w:rPr>
          <w:rFonts w:cstheme="minorHAnsi"/>
          <w:lang w:val="en-NZ"/>
        </w:rPr>
        <w:t>up to 559kW (750hp)</w:t>
      </w:r>
      <w:r w:rsidR="00650EAF" w:rsidRPr="004426D9">
        <w:rPr>
          <w:rStyle w:val="FootnoteReference"/>
          <w:rFonts w:cstheme="minorHAnsi"/>
          <w:lang w:val="en-NZ"/>
        </w:rPr>
        <w:footnoteReference w:id="15"/>
      </w:r>
      <w:r w:rsidR="00C77D54" w:rsidRPr="004426D9">
        <w:rPr>
          <w:rFonts w:cstheme="minorHAnsi"/>
          <w:lang w:val="en-NZ"/>
        </w:rPr>
        <w:t>.</w:t>
      </w:r>
      <w:r w:rsidR="008E797A" w:rsidRPr="004426D9">
        <w:rPr>
          <w:rFonts w:cstheme="minorHAnsi"/>
          <w:lang w:val="en-NZ"/>
        </w:rPr>
        <w:t xml:space="preserve"> </w:t>
      </w:r>
      <w:r w:rsidR="00C30420">
        <w:rPr>
          <w:rFonts w:cstheme="minorHAnsi"/>
          <w:lang w:val="en-NZ"/>
        </w:rPr>
        <w:fldChar w:fldCharType="begin"/>
      </w:r>
      <w:r w:rsidR="00C30420">
        <w:rPr>
          <w:rFonts w:cstheme="minorHAnsi"/>
          <w:lang w:val="en-NZ"/>
        </w:rPr>
        <w:instrText xml:space="preserve"> REF _Ref181684963 \h </w:instrText>
      </w:r>
      <w:r w:rsidR="00C30420">
        <w:rPr>
          <w:rFonts w:cstheme="minorHAnsi"/>
          <w:lang w:val="en-NZ"/>
        </w:rPr>
      </w:r>
      <w:r w:rsidR="00C30420">
        <w:rPr>
          <w:rFonts w:cstheme="minorHAnsi"/>
          <w:lang w:val="en-NZ"/>
        </w:rPr>
        <w:fldChar w:fldCharType="separate"/>
      </w:r>
      <w:r w:rsidR="007B063D" w:rsidRPr="004426D9">
        <w:rPr>
          <w:rFonts w:cstheme="minorHAnsi"/>
        </w:rPr>
        <w:t xml:space="preserve">Table </w:t>
      </w:r>
      <w:r w:rsidR="007B063D">
        <w:rPr>
          <w:rFonts w:cstheme="minorHAnsi"/>
          <w:noProof/>
        </w:rPr>
        <w:t>4</w:t>
      </w:r>
      <w:r w:rsidR="00C30420">
        <w:rPr>
          <w:rFonts w:cstheme="minorHAnsi"/>
          <w:lang w:val="en-NZ"/>
        </w:rPr>
        <w:fldChar w:fldCharType="end"/>
      </w:r>
      <w:r w:rsidR="00C30420">
        <w:rPr>
          <w:rFonts w:cstheme="minorHAnsi"/>
          <w:lang w:val="en-NZ"/>
        </w:rPr>
        <w:t xml:space="preserve"> </w:t>
      </w:r>
      <w:r w:rsidR="008E797A" w:rsidRPr="004426D9">
        <w:rPr>
          <w:rFonts w:cstheme="minorHAnsi"/>
          <w:lang w:val="en-NZ"/>
        </w:rPr>
        <w:t>below shows the size range of regulated motors by country.</w:t>
      </w:r>
    </w:p>
    <w:p w14:paraId="4D5676FF" w14:textId="642DF465" w:rsidR="006C102A" w:rsidRDefault="006C102A">
      <w:pPr>
        <w:rPr>
          <w:rFonts w:cstheme="minorHAnsi"/>
        </w:rPr>
      </w:pPr>
      <w:r>
        <w:rPr>
          <w:rFonts w:cstheme="minorHAnsi"/>
        </w:rPr>
        <w:br w:type="page"/>
      </w:r>
    </w:p>
    <w:p w14:paraId="42719E25" w14:textId="5394919F" w:rsidR="002A5A00" w:rsidRPr="004426D9" w:rsidRDefault="002A5A00" w:rsidP="005646FF">
      <w:pPr>
        <w:pStyle w:val="Caption"/>
        <w:keepNext/>
        <w:jc w:val="center"/>
        <w:rPr>
          <w:rFonts w:cstheme="minorHAnsi"/>
        </w:rPr>
      </w:pPr>
      <w:bookmarkStart w:id="30" w:name="_Ref181684963"/>
      <w:bookmarkStart w:id="31" w:name="_Toc189635380"/>
      <w:r w:rsidRPr="004426D9">
        <w:rPr>
          <w:rFonts w:cstheme="minorHAnsi"/>
        </w:rPr>
        <w:lastRenderedPageBreak/>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4</w:t>
      </w:r>
      <w:r w:rsidRPr="004426D9">
        <w:rPr>
          <w:rFonts w:cstheme="minorHAnsi"/>
          <w:noProof/>
        </w:rPr>
        <w:fldChar w:fldCharType="end"/>
      </w:r>
      <w:bookmarkEnd w:id="30"/>
      <w:r w:rsidRPr="004426D9">
        <w:rPr>
          <w:rFonts w:cstheme="minorHAnsi"/>
        </w:rPr>
        <w:t>: Output power regulated by country</w:t>
      </w:r>
      <w:r w:rsidR="00CB675A" w:rsidRPr="004426D9">
        <w:rPr>
          <w:rStyle w:val="FootnoteReference"/>
          <w:rFonts w:cstheme="minorHAnsi"/>
        </w:rPr>
        <w:footnoteReference w:id="16"/>
      </w:r>
      <w:bookmarkEnd w:id="31"/>
    </w:p>
    <w:tbl>
      <w:tblPr>
        <w:tblStyle w:val="TableGrid"/>
        <w:tblW w:w="7343" w:type="dxa"/>
        <w:jc w:val="center"/>
        <w:tblLayout w:type="fixed"/>
        <w:tblLook w:val="04A0" w:firstRow="1" w:lastRow="0" w:firstColumn="1" w:lastColumn="0" w:noHBand="0" w:noVBand="1"/>
      </w:tblPr>
      <w:tblGrid>
        <w:gridCol w:w="2665"/>
        <w:gridCol w:w="1464"/>
        <w:gridCol w:w="1607"/>
        <w:gridCol w:w="1607"/>
      </w:tblGrid>
      <w:tr w:rsidR="005B04B4" w:rsidRPr="00BE4164" w14:paraId="3FA3E364" w14:textId="77777777" w:rsidTr="00A40C85">
        <w:trPr>
          <w:trHeight w:val="43"/>
          <w:tblHeader/>
          <w:jc w:val="center"/>
        </w:trPr>
        <w:tc>
          <w:tcPr>
            <w:tcW w:w="2665" w:type="dxa"/>
            <w:noWrap/>
          </w:tcPr>
          <w:p w14:paraId="6EE743F6" w14:textId="77777777" w:rsidR="005B04B4" w:rsidRPr="00BE4164" w:rsidRDefault="005B04B4" w:rsidP="00F01E53">
            <w:pPr>
              <w:rPr>
                <w:rFonts w:asciiTheme="minorHAnsi" w:hAnsiTheme="minorHAnsi" w:cstheme="minorHAnsi"/>
                <w:b/>
                <w:color w:val="000000" w:themeColor="text1"/>
              </w:rPr>
            </w:pPr>
          </w:p>
        </w:tc>
        <w:tc>
          <w:tcPr>
            <w:tcW w:w="1464" w:type="dxa"/>
            <w:noWrap/>
          </w:tcPr>
          <w:p w14:paraId="39271D44" w14:textId="6A439043" w:rsidR="005B04B4" w:rsidRPr="00BE4164" w:rsidRDefault="005B04B4" w:rsidP="00F01E53">
            <w:pPr>
              <w:jc w:val="center"/>
              <w:rPr>
                <w:rFonts w:asciiTheme="minorHAnsi" w:hAnsiTheme="minorHAnsi" w:cstheme="minorHAnsi"/>
                <w:b/>
                <w:color w:val="000000" w:themeColor="text1"/>
              </w:rPr>
            </w:pPr>
            <w:r w:rsidRPr="00BE4164">
              <w:rPr>
                <w:rFonts w:asciiTheme="minorHAnsi" w:hAnsiTheme="minorHAnsi" w:cstheme="minorHAnsi"/>
                <w:b/>
                <w:color w:val="000000" w:themeColor="text1"/>
              </w:rPr>
              <w:t>Rated Output (kW)</w:t>
            </w:r>
          </w:p>
        </w:tc>
        <w:tc>
          <w:tcPr>
            <w:tcW w:w="1607" w:type="dxa"/>
            <w:noWrap/>
          </w:tcPr>
          <w:p w14:paraId="2C9A9EEF" w14:textId="3D025A78" w:rsidR="005B04B4" w:rsidRPr="00BE4164" w:rsidRDefault="005B04B4" w:rsidP="00F01E53">
            <w:pPr>
              <w:jc w:val="center"/>
              <w:rPr>
                <w:rFonts w:asciiTheme="minorHAnsi" w:hAnsiTheme="minorHAnsi" w:cstheme="minorHAnsi"/>
                <w:b/>
                <w:color w:val="000000" w:themeColor="text1"/>
              </w:rPr>
            </w:pPr>
            <w:r w:rsidRPr="00BE4164">
              <w:rPr>
                <w:rFonts w:asciiTheme="minorHAnsi" w:hAnsiTheme="minorHAnsi" w:cstheme="minorHAnsi"/>
                <w:b/>
                <w:color w:val="000000" w:themeColor="text1"/>
              </w:rPr>
              <w:t>Rated Output (kW)</w:t>
            </w:r>
          </w:p>
        </w:tc>
        <w:tc>
          <w:tcPr>
            <w:tcW w:w="1607" w:type="dxa"/>
            <w:noWrap/>
          </w:tcPr>
          <w:p w14:paraId="42CFF983" w14:textId="1E55784D" w:rsidR="005B04B4" w:rsidRPr="00BE4164" w:rsidRDefault="005B04B4" w:rsidP="00F01E53">
            <w:pPr>
              <w:jc w:val="center"/>
              <w:rPr>
                <w:rFonts w:asciiTheme="minorHAnsi" w:hAnsiTheme="minorHAnsi" w:cstheme="minorHAnsi"/>
                <w:b/>
                <w:color w:val="000000" w:themeColor="text1"/>
              </w:rPr>
            </w:pPr>
            <w:r w:rsidRPr="00BE4164">
              <w:rPr>
                <w:rFonts w:asciiTheme="minorHAnsi" w:hAnsiTheme="minorHAnsi" w:cstheme="minorHAnsi"/>
                <w:b/>
                <w:color w:val="000000" w:themeColor="text1"/>
              </w:rPr>
              <w:t>Rated Output (kW)</w:t>
            </w:r>
          </w:p>
        </w:tc>
      </w:tr>
      <w:tr w:rsidR="008E797A" w:rsidRPr="00BE4164" w14:paraId="266B9EBC" w14:textId="77777777" w:rsidTr="00F01E53">
        <w:trPr>
          <w:trHeight w:val="43"/>
          <w:jc w:val="center"/>
        </w:trPr>
        <w:tc>
          <w:tcPr>
            <w:tcW w:w="2665" w:type="dxa"/>
            <w:noWrap/>
            <w:hideMark/>
          </w:tcPr>
          <w:p w14:paraId="1B0677E3" w14:textId="77777777" w:rsidR="008E797A" w:rsidRPr="00BE4164" w:rsidRDefault="008E797A" w:rsidP="00F01E53">
            <w:pPr>
              <w:rPr>
                <w:rFonts w:asciiTheme="minorHAnsi" w:hAnsiTheme="minorHAnsi" w:cstheme="minorHAnsi"/>
                <w:b/>
                <w:color w:val="000000"/>
              </w:rPr>
            </w:pPr>
            <w:r w:rsidRPr="00BE4164">
              <w:rPr>
                <w:rFonts w:asciiTheme="minorHAnsi" w:hAnsiTheme="minorHAnsi" w:cstheme="minorHAnsi"/>
                <w:b/>
                <w:color w:val="000000" w:themeColor="text1"/>
              </w:rPr>
              <w:t>Country</w:t>
            </w:r>
          </w:p>
        </w:tc>
        <w:tc>
          <w:tcPr>
            <w:tcW w:w="1464" w:type="dxa"/>
            <w:noWrap/>
            <w:hideMark/>
          </w:tcPr>
          <w:p w14:paraId="62320944" w14:textId="77777777" w:rsidR="008E797A" w:rsidRPr="00BE4164" w:rsidRDefault="008E797A" w:rsidP="00F01E53">
            <w:pPr>
              <w:jc w:val="center"/>
              <w:rPr>
                <w:rFonts w:asciiTheme="minorHAnsi" w:hAnsiTheme="minorHAnsi" w:cstheme="minorHAnsi"/>
                <w:b/>
                <w:color w:val="000000"/>
              </w:rPr>
            </w:pPr>
            <w:r w:rsidRPr="00BE4164">
              <w:rPr>
                <w:rFonts w:asciiTheme="minorHAnsi" w:hAnsiTheme="minorHAnsi" w:cstheme="minorHAnsi"/>
                <w:b/>
                <w:color w:val="000000" w:themeColor="text1"/>
              </w:rPr>
              <w:t>2 &amp; 4 Pole</w:t>
            </w:r>
          </w:p>
        </w:tc>
        <w:tc>
          <w:tcPr>
            <w:tcW w:w="1607" w:type="dxa"/>
            <w:noWrap/>
            <w:hideMark/>
          </w:tcPr>
          <w:p w14:paraId="349A72AF" w14:textId="77777777" w:rsidR="008E797A" w:rsidRPr="00BE4164" w:rsidRDefault="008E797A" w:rsidP="00F01E53">
            <w:pPr>
              <w:jc w:val="center"/>
              <w:rPr>
                <w:rFonts w:asciiTheme="minorHAnsi" w:hAnsiTheme="minorHAnsi" w:cstheme="minorHAnsi"/>
                <w:b/>
                <w:color w:val="000000"/>
              </w:rPr>
            </w:pPr>
            <w:r w:rsidRPr="00BE4164">
              <w:rPr>
                <w:rFonts w:asciiTheme="minorHAnsi" w:hAnsiTheme="minorHAnsi" w:cstheme="minorHAnsi"/>
                <w:b/>
                <w:color w:val="000000" w:themeColor="text1"/>
              </w:rPr>
              <w:t>6 Pole</w:t>
            </w:r>
          </w:p>
        </w:tc>
        <w:tc>
          <w:tcPr>
            <w:tcW w:w="1607" w:type="dxa"/>
            <w:noWrap/>
            <w:hideMark/>
          </w:tcPr>
          <w:p w14:paraId="242E7C84" w14:textId="77777777" w:rsidR="008E797A" w:rsidRPr="00BE4164" w:rsidRDefault="008E797A" w:rsidP="00F01E53">
            <w:pPr>
              <w:jc w:val="center"/>
              <w:rPr>
                <w:rFonts w:asciiTheme="minorHAnsi" w:hAnsiTheme="minorHAnsi" w:cstheme="minorHAnsi"/>
                <w:b/>
                <w:color w:val="000000"/>
              </w:rPr>
            </w:pPr>
            <w:r w:rsidRPr="00BE4164">
              <w:rPr>
                <w:rFonts w:asciiTheme="minorHAnsi" w:hAnsiTheme="minorHAnsi" w:cstheme="minorHAnsi"/>
                <w:b/>
                <w:color w:val="000000" w:themeColor="text1"/>
              </w:rPr>
              <w:t>8 Pole</w:t>
            </w:r>
          </w:p>
        </w:tc>
      </w:tr>
      <w:tr w:rsidR="008E797A" w:rsidRPr="00BE4164" w14:paraId="555C65BE" w14:textId="77777777" w:rsidTr="00F01E53">
        <w:trPr>
          <w:trHeight w:val="43"/>
          <w:jc w:val="center"/>
        </w:trPr>
        <w:tc>
          <w:tcPr>
            <w:tcW w:w="2665" w:type="dxa"/>
            <w:noWrap/>
            <w:hideMark/>
          </w:tcPr>
          <w:p w14:paraId="09B5506B"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 xml:space="preserve">Australia and New Zealand (current scope) </w:t>
            </w:r>
          </w:p>
        </w:tc>
        <w:tc>
          <w:tcPr>
            <w:tcW w:w="1464" w:type="dxa"/>
            <w:noWrap/>
            <w:hideMark/>
          </w:tcPr>
          <w:p w14:paraId="0BDABC3E"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0.73 - &lt;185</w:t>
            </w:r>
          </w:p>
        </w:tc>
        <w:tc>
          <w:tcPr>
            <w:tcW w:w="1607" w:type="dxa"/>
            <w:noWrap/>
            <w:hideMark/>
          </w:tcPr>
          <w:p w14:paraId="61743FCF"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0.73 - &lt;185</w:t>
            </w:r>
          </w:p>
        </w:tc>
        <w:tc>
          <w:tcPr>
            <w:tcW w:w="1607" w:type="dxa"/>
            <w:noWrap/>
            <w:hideMark/>
          </w:tcPr>
          <w:p w14:paraId="43C0C543"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0.73 - &lt;185</w:t>
            </w:r>
          </w:p>
        </w:tc>
      </w:tr>
      <w:tr w:rsidR="008E797A" w:rsidRPr="00BE4164" w14:paraId="5AFC61DD" w14:textId="77777777" w:rsidTr="00F01E53">
        <w:trPr>
          <w:trHeight w:val="43"/>
          <w:jc w:val="center"/>
        </w:trPr>
        <w:tc>
          <w:tcPr>
            <w:tcW w:w="2665" w:type="dxa"/>
            <w:noWrap/>
            <w:hideMark/>
          </w:tcPr>
          <w:p w14:paraId="54B81206" w14:textId="77777777" w:rsidR="008E797A" w:rsidRPr="00BE4164" w:rsidRDefault="008E797A" w:rsidP="00F01E53">
            <w:pPr>
              <w:rPr>
                <w:rFonts w:asciiTheme="minorHAnsi" w:hAnsiTheme="minorHAnsi" w:cstheme="minorHAnsi"/>
                <w:color w:val="000000"/>
                <w:lang w:val="en-NZ"/>
              </w:rPr>
            </w:pPr>
            <w:r w:rsidRPr="00BE4164">
              <w:rPr>
                <w:rFonts w:asciiTheme="minorHAnsi" w:hAnsiTheme="minorHAnsi" w:cstheme="minorHAnsi"/>
                <w:color w:val="000000"/>
                <w:lang w:val="en-NZ"/>
              </w:rPr>
              <w:t>EU/Switzerland/Turkey</w:t>
            </w:r>
            <w:r w:rsidRPr="00BE4164">
              <w:rPr>
                <w:rFonts w:asciiTheme="minorHAnsi" w:hAnsiTheme="minorHAnsi" w:cstheme="minorHAnsi"/>
                <w:color w:val="000000"/>
                <w:vertAlign w:val="superscript"/>
                <w:lang w:val="en-NZ"/>
              </w:rPr>
              <w:footnoteReference w:id="17"/>
            </w:r>
          </w:p>
        </w:tc>
        <w:tc>
          <w:tcPr>
            <w:tcW w:w="1464" w:type="dxa"/>
            <w:noWrap/>
            <w:hideMark/>
          </w:tcPr>
          <w:p w14:paraId="34984E84"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0.12 - 1000</w:t>
            </w:r>
          </w:p>
        </w:tc>
        <w:tc>
          <w:tcPr>
            <w:tcW w:w="1607" w:type="dxa"/>
            <w:noWrap/>
            <w:hideMark/>
          </w:tcPr>
          <w:p w14:paraId="5208EBBA"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0.12 - 1000</w:t>
            </w:r>
          </w:p>
        </w:tc>
        <w:tc>
          <w:tcPr>
            <w:tcW w:w="1607" w:type="dxa"/>
            <w:noWrap/>
            <w:hideMark/>
          </w:tcPr>
          <w:p w14:paraId="3B482D3D"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0.12 - 1000</w:t>
            </w:r>
          </w:p>
        </w:tc>
      </w:tr>
      <w:tr w:rsidR="008E797A" w:rsidRPr="00BE4164" w14:paraId="0CCB4550" w14:textId="77777777" w:rsidTr="00F01E53">
        <w:trPr>
          <w:trHeight w:val="43"/>
          <w:jc w:val="center"/>
        </w:trPr>
        <w:tc>
          <w:tcPr>
            <w:tcW w:w="2665" w:type="dxa"/>
            <w:noWrap/>
            <w:hideMark/>
          </w:tcPr>
          <w:p w14:paraId="1F4339EC"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Singapore</w:t>
            </w:r>
          </w:p>
        </w:tc>
        <w:tc>
          <w:tcPr>
            <w:tcW w:w="1464" w:type="dxa"/>
            <w:noWrap/>
            <w:hideMark/>
          </w:tcPr>
          <w:p w14:paraId="7111D604"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544C5C00"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10725248" w14:textId="77777777" w:rsidR="008E797A" w:rsidRPr="00BE4164" w:rsidRDefault="008E797A" w:rsidP="00F01E53">
            <w:pPr>
              <w:jc w:val="center"/>
              <w:rPr>
                <w:rFonts w:asciiTheme="minorHAnsi" w:hAnsiTheme="minorHAnsi" w:cstheme="minorHAnsi"/>
                <w:color w:val="000000"/>
                <w:lang w:val="en-NZ"/>
              </w:rPr>
            </w:pPr>
            <w:r w:rsidRPr="00BE4164">
              <w:rPr>
                <w:rFonts w:asciiTheme="minorHAnsi" w:hAnsiTheme="minorHAnsi" w:cstheme="minorHAnsi"/>
                <w:color w:val="000000" w:themeColor="text1"/>
                <w:lang w:val="en-NZ"/>
              </w:rPr>
              <w:t>n.a.</w:t>
            </w:r>
          </w:p>
        </w:tc>
      </w:tr>
      <w:tr w:rsidR="008E797A" w:rsidRPr="00BE4164" w14:paraId="686EF7A9" w14:textId="77777777" w:rsidTr="00F01E53">
        <w:trPr>
          <w:trHeight w:val="43"/>
          <w:jc w:val="center"/>
        </w:trPr>
        <w:tc>
          <w:tcPr>
            <w:tcW w:w="2665" w:type="dxa"/>
            <w:noWrap/>
            <w:hideMark/>
          </w:tcPr>
          <w:p w14:paraId="6D2EC788"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Japan</w:t>
            </w:r>
          </w:p>
        </w:tc>
        <w:tc>
          <w:tcPr>
            <w:tcW w:w="1464" w:type="dxa"/>
            <w:noWrap/>
            <w:hideMark/>
          </w:tcPr>
          <w:p w14:paraId="36A99276"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22647BA1"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03E7A343" w14:textId="77777777" w:rsidR="008E797A" w:rsidRPr="00BE4164" w:rsidRDefault="008E797A" w:rsidP="00F01E53">
            <w:pPr>
              <w:jc w:val="center"/>
              <w:rPr>
                <w:rFonts w:asciiTheme="minorHAnsi" w:hAnsiTheme="minorHAnsi" w:cstheme="minorHAnsi"/>
                <w:color w:val="000000"/>
                <w:lang w:val="en-NZ"/>
              </w:rPr>
            </w:pPr>
            <w:r w:rsidRPr="00BE4164">
              <w:rPr>
                <w:rFonts w:asciiTheme="minorHAnsi" w:hAnsiTheme="minorHAnsi" w:cstheme="minorHAnsi"/>
                <w:color w:val="000000" w:themeColor="text1"/>
                <w:lang w:val="en-NZ"/>
              </w:rPr>
              <w:t>n.a.</w:t>
            </w:r>
          </w:p>
        </w:tc>
      </w:tr>
      <w:tr w:rsidR="008E797A" w:rsidRPr="00BE4164" w14:paraId="3E1A04F0" w14:textId="77777777" w:rsidTr="00F01E53">
        <w:trPr>
          <w:trHeight w:val="43"/>
          <w:jc w:val="center"/>
        </w:trPr>
        <w:tc>
          <w:tcPr>
            <w:tcW w:w="2665" w:type="dxa"/>
            <w:noWrap/>
            <w:hideMark/>
          </w:tcPr>
          <w:p w14:paraId="042002B0"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China</w:t>
            </w:r>
          </w:p>
        </w:tc>
        <w:tc>
          <w:tcPr>
            <w:tcW w:w="1464" w:type="dxa"/>
            <w:noWrap/>
            <w:hideMark/>
          </w:tcPr>
          <w:p w14:paraId="5B13C9D1"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21323364"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1DEA3C5A" w14:textId="77777777" w:rsidR="008E797A" w:rsidRPr="00BE4164" w:rsidRDefault="008E797A" w:rsidP="00F01E53">
            <w:pPr>
              <w:jc w:val="center"/>
              <w:rPr>
                <w:rFonts w:asciiTheme="minorHAnsi" w:hAnsiTheme="minorHAnsi" w:cstheme="minorHAnsi"/>
                <w:color w:val="000000"/>
                <w:lang w:val="en-NZ"/>
              </w:rPr>
            </w:pPr>
            <w:r w:rsidRPr="00BE4164">
              <w:rPr>
                <w:rFonts w:asciiTheme="minorHAnsi" w:hAnsiTheme="minorHAnsi" w:cstheme="minorHAnsi"/>
                <w:color w:val="000000" w:themeColor="text1"/>
                <w:lang w:val="en-NZ"/>
              </w:rPr>
              <w:t>n.a.</w:t>
            </w:r>
          </w:p>
        </w:tc>
      </w:tr>
      <w:tr w:rsidR="008E797A" w:rsidRPr="00BE4164" w14:paraId="193F4DCC" w14:textId="77777777" w:rsidTr="00F01E53">
        <w:trPr>
          <w:trHeight w:val="78"/>
          <w:jc w:val="center"/>
        </w:trPr>
        <w:tc>
          <w:tcPr>
            <w:tcW w:w="2665" w:type="dxa"/>
            <w:noWrap/>
            <w:hideMark/>
          </w:tcPr>
          <w:p w14:paraId="073C4687"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USA</w:t>
            </w:r>
          </w:p>
        </w:tc>
        <w:tc>
          <w:tcPr>
            <w:tcW w:w="1464" w:type="dxa"/>
            <w:noWrap/>
            <w:hideMark/>
          </w:tcPr>
          <w:p w14:paraId="2E6A6CA1" w14:textId="1EBE9C04" w:rsidR="008E797A" w:rsidRPr="00BE4164" w:rsidRDefault="008E797A" w:rsidP="00F01E53">
            <w:pPr>
              <w:jc w:val="center"/>
              <w:rPr>
                <w:rFonts w:asciiTheme="minorHAnsi" w:hAnsiTheme="minorHAnsi" w:cstheme="minorHAnsi"/>
              </w:rPr>
            </w:pPr>
            <w:r w:rsidRPr="00BE4164">
              <w:rPr>
                <w:rFonts w:asciiTheme="minorHAnsi" w:hAnsiTheme="minorHAnsi" w:cstheme="minorHAnsi"/>
              </w:rPr>
              <w:t xml:space="preserve">0.75 - </w:t>
            </w:r>
            <w:r w:rsidR="0010294A" w:rsidRPr="00BE4164">
              <w:rPr>
                <w:rFonts w:asciiTheme="minorHAnsi" w:hAnsiTheme="minorHAnsi" w:cstheme="minorHAnsi"/>
              </w:rPr>
              <w:t>559</w:t>
            </w:r>
          </w:p>
        </w:tc>
        <w:tc>
          <w:tcPr>
            <w:tcW w:w="1607" w:type="dxa"/>
            <w:noWrap/>
            <w:hideMark/>
          </w:tcPr>
          <w:p w14:paraId="43D6302F"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0.75 - 261</w:t>
            </w:r>
          </w:p>
        </w:tc>
        <w:tc>
          <w:tcPr>
            <w:tcW w:w="1607" w:type="dxa"/>
            <w:noWrap/>
            <w:hideMark/>
          </w:tcPr>
          <w:p w14:paraId="0B0350CC"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 xml:space="preserve"> 0.75 - 186</w:t>
            </w:r>
          </w:p>
        </w:tc>
      </w:tr>
      <w:tr w:rsidR="008E797A" w:rsidRPr="00BE4164" w14:paraId="18412A9B" w14:textId="77777777" w:rsidTr="00F01E53">
        <w:trPr>
          <w:trHeight w:val="43"/>
          <w:jc w:val="center"/>
        </w:trPr>
        <w:tc>
          <w:tcPr>
            <w:tcW w:w="2665" w:type="dxa"/>
            <w:noWrap/>
            <w:hideMark/>
          </w:tcPr>
          <w:p w14:paraId="2C983A9E"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Canada</w:t>
            </w:r>
          </w:p>
        </w:tc>
        <w:tc>
          <w:tcPr>
            <w:tcW w:w="1464" w:type="dxa"/>
            <w:noWrap/>
            <w:hideMark/>
          </w:tcPr>
          <w:p w14:paraId="670D7904" w14:textId="74B7469C" w:rsidR="008E797A" w:rsidRPr="00BE4164" w:rsidRDefault="008E797A" w:rsidP="00F01E53">
            <w:pPr>
              <w:jc w:val="center"/>
              <w:rPr>
                <w:rFonts w:asciiTheme="minorHAnsi" w:hAnsiTheme="minorHAnsi" w:cstheme="minorHAnsi"/>
              </w:rPr>
            </w:pPr>
            <w:r w:rsidRPr="00BE4164">
              <w:rPr>
                <w:rFonts w:asciiTheme="minorHAnsi" w:hAnsiTheme="minorHAnsi" w:cstheme="minorHAnsi"/>
              </w:rPr>
              <w:t xml:space="preserve">0.75 - </w:t>
            </w:r>
            <w:r w:rsidR="00115905" w:rsidRPr="00BE4164">
              <w:rPr>
                <w:rFonts w:asciiTheme="minorHAnsi" w:hAnsiTheme="minorHAnsi" w:cstheme="minorHAnsi"/>
              </w:rPr>
              <w:t>559</w:t>
            </w:r>
          </w:p>
        </w:tc>
        <w:tc>
          <w:tcPr>
            <w:tcW w:w="1607" w:type="dxa"/>
            <w:noWrap/>
            <w:hideMark/>
          </w:tcPr>
          <w:p w14:paraId="0AE88272"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0.75 - 260</w:t>
            </w:r>
          </w:p>
        </w:tc>
        <w:tc>
          <w:tcPr>
            <w:tcW w:w="1607" w:type="dxa"/>
            <w:noWrap/>
            <w:hideMark/>
          </w:tcPr>
          <w:p w14:paraId="14E109C9"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0.75 - 185</w:t>
            </w:r>
          </w:p>
        </w:tc>
      </w:tr>
      <w:tr w:rsidR="008E797A" w:rsidRPr="00BE4164" w14:paraId="740E9EB8" w14:textId="77777777" w:rsidTr="00F01E53">
        <w:trPr>
          <w:trHeight w:val="43"/>
          <w:jc w:val="center"/>
        </w:trPr>
        <w:tc>
          <w:tcPr>
            <w:tcW w:w="2665" w:type="dxa"/>
            <w:noWrap/>
            <w:hideMark/>
          </w:tcPr>
          <w:p w14:paraId="170C33D5"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Mexico</w:t>
            </w:r>
          </w:p>
        </w:tc>
        <w:tc>
          <w:tcPr>
            <w:tcW w:w="1464" w:type="dxa"/>
            <w:noWrap/>
            <w:hideMark/>
          </w:tcPr>
          <w:p w14:paraId="4A2D3CB5" w14:textId="77777777" w:rsidR="008E797A" w:rsidRPr="00BE4164" w:rsidRDefault="008E797A" w:rsidP="00F01E53">
            <w:pPr>
              <w:jc w:val="center"/>
              <w:rPr>
                <w:rFonts w:asciiTheme="minorHAnsi" w:hAnsiTheme="minorHAnsi" w:cstheme="minorHAnsi"/>
              </w:rPr>
            </w:pPr>
            <w:r w:rsidRPr="00BE4164">
              <w:rPr>
                <w:rFonts w:asciiTheme="minorHAnsi" w:hAnsiTheme="minorHAnsi" w:cstheme="minorHAnsi"/>
              </w:rPr>
              <w:t>0.746 - 373</w:t>
            </w:r>
          </w:p>
        </w:tc>
        <w:tc>
          <w:tcPr>
            <w:tcW w:w="1607" w:type="dxa"/>
            <w:noWrap/>
            <w:hideMark/>
          </w:tcPr>
          <w:p w14:paraId="447ECCC9"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0.746 - 261</w:t>
            </w:r>
          </w:p>
        </w:tc>
        <w:tc>
          <w:tcPr>
            <w:tcW w:w="1607" w:type="dxa"/>
            <w:noWrap/>
            <w:hideMark/>
          </w:tcPr>
          <w:p w14:paraId="4F831D7A"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 xml:space="preserve"> 0.746 - 186</w:t>
            </w:r>
          </w:p>
        </w:tc>
      </w:tr>
      <w:tr w:rsidR="008E797A" w:rsidRPr="00BE4164" w14:paraId="4F778D88" w14:textId="77777777" w:rsidTr="00F01E53">
        <w:trPr>
          <w:trHeight w:val="43"/>
          <w:jc w:val="center"/>
        </w:trPr>
        <w:tc>
          <w:tcPr>
            <w:tcW w:w="2665" w:type="dxa"/>
            <w:noWrap/>
            <w:hideMark/>
          </w:tcPr>
          <w:p w14:paraId="6FEBEB08"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South Korea</w:t>
            </w:r>
          </w:p>
        </w:tc>
        <w:tc>
          <w:tcPr>
            <w:tcW w:w="1464" w:type="dxa"/>
            <w:noWrap/>
            <w:hideMark/>
          </w:tcPr>
          <w:p w14:paraId="48A48B37"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0.75 - 375</w:t>
            </w:r>
          </w:p>
        </w:tc>
        <w:tc>
          <w:tcPr>
            <w:tcW w:w="1607" w:type="dxa"/>
            <w:noWrap/>
            <w:hideMark/>
          </w:tcPr>
          <w:p w14:paraId="6B7D99D0"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0.75 - 200</w:t>
            </w:r>
          </w:p>
        </w:tc>
        <w:tc>
          <w:tcPr>
            <w:tcW w:w="1607" w:type="dxa"/>
            <w:noWrap/>
            <w:hideMark/>
          </w:tcPr>
          <w:p w14:paraId="4C82C2CA"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0.75 - 200</w:t>
            </w:r>
          </w:p>
        </w:tc>
      </w:tr>
      <w:tr w:rsidR="008E797A" w:rsidRPr="00BE4164" w14:paraId="4307E55F" w14:textId="77777777" w:rsidTr="00F01E53">
        <w:trPr>
          <w:trHeight w:val="48"/>
          <w:jc w:val="center"/>
        </w:trPr>
        <w:tc>
          <w:tcPr>
            <w:tcW w:w="2665" w:type="dxa"/>
            <w:noWrap/>
            <w:hideMark/>
          </w:tcPr>
          <w:p w14:paraId="387D858E"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Brazil</w:t>
            </w:r>
          </w:p>
        </w:tc>
        <w:tc>
          <w:tcPr>
            <w:tcW w:w="1464" w:type="dxa"/>
            <w:noWrap/>
            <w:hideMark/>
          </w:tcPr>
          <w:p w14:paraId="427968AF"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0.75 - 370</w:t>
            </w:r>
          </w:p>
        </w:tc>
        <w:tc>
          <w:tcPr>
            <w:tcW w:w="1607" w:type="dxa"/>
            <w:noWrap/>
            <w:hideMark/>
          </w:tcPr>
          <w:p w14:paraId="46B1E215"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0.75 - 370</w:t>
            </w:r>
          </w:p>
        </w:tc>
        <w:tc>
          <w:tcPr>
            <w:tcW w:w="1607" w:type="dxa"/>
            <w:noWrap/>
            <w:hideMark/>
          </w:tcPr>
          <w:p w14:paraId="313B17AC"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0.75 - 370</w:t>
            </w:r>
          </w:p>
        </w:tc>
      </w:tr>
      <w:tr w:rsidR="008E797A" w:rsidRPr="00BE4164" w14:paraId="50B00142" w14:textId="77777777" w:rsidTr="00F01E53">
        <w:trPr>
          <w:trHeight w:val="43"/>
          <w:jc w:val="center"/>
        </w:trPr>
        <w:tc>
          <w:tcPr>
            <w:tcW w:w="2665" w:type="dxa"/>
            <w:noWrap/>
            <w:hideMark/>
          </w:tcPr>
          <w:p w14:paraId="20F736B8" w14:textId="77777777" w:rsidR="008E797A" w:rsidRPr="00BE4164" w:rsidRDefault="008E797A" w:rsidP="00F01E53">
            <w:pPr>
              <w:rPr>
                <w:rFonts w:asciiTheme="minorHAnsi" w:hAnsiTheme="minorHAnsi" w:cstheme="minorHAnsi"/>
                <w:color w:val="000000"/>
              </w:rPr>
            </w:pPr>
            <w:r w:rsidRPr="00BE4164">
              <w:rPr>
                <w:rFonts w:asciiTheme="minorHAnsi" w:hAnsiTheme="minorHAnsi" w:cstheme="minorHAnsi"/>
                <w:color w:val="000000" w:themeColor="text1"/>
              </w:rPr>
              <w:t xml:space="preserve">Taiwan </w:t>
            </w:r>
          </w:p>
        </w:tc>
        <w:tc>
          <w:tcPr>
            <w:tcW w:w="1464" w:type="dxa"/>
            <w:noWrap/>
            <w:hideMark/>
          </w:tcPr>
          <w:p w14:paraId="46FAF614"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0.75 - 200</w:t>
            </w:r>
          </w:p>
        </w:tc>
        <w:tc>
          <w:tcPr>
            <w:tcW w:w="1607" w:type="dxa"/>
            <w:noWrap/>
            <w:hideMark/>
          </w:tcPr>
          <w:p w14:paraId="24BF30D0"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0.75 - 200</w:t>
            </w:r>
          </w:p>
        </w:tc>
        <w:tc>
          <w:tcPr>
            <w:tcW w:w="1607" w:type="dxa"/>
            <w:noWrap/>
            <w:hideMark/>
          </w:tcPr>
          <w:p w14:paraId="55C06358" w14:textId="77777777" w:rsidR="008E797A" w:rsidRPr="00BE4164" w:rsidRDefault="008E797A" w:rsidP="00F01E53">
            <w:pPr>
              <w:jc w:val="center"/>
              <w:rPr>
                <w:rFonts w:asciiTheme="minorHAnsi" w:hAnsiTheme="minorHAnsi" w:cstheme="minorHAnsi"/>
                <w:color w:val="000000"/>
              </w:rPr>
            </w:pPr>
            <w:r w:rsidRPr="00BE4164">
              <w:rPr>
                <w:rFonts w:asciiTheme="minorHAnsi" w:hAnsiTheme="minorHAnsi" w:cstheme="minorHAnsi"/>
                <w:color w:val="000000" w:themeColor="text1"/>
              </w:rPr>
              <w:t>0.75 - 200</w:t>
            </w:r>
          </w:p>
        </w:tc>
      </w:tr>
    </w:tbl>
    <w:p w14:paraId="0131F510" w14:textId="4055F1A0" w:rsidR="00FD2414" w:rsidRPr="004426D9" w:rsidRDefault="008E797A" w:rsidP="009D65A9">
      <w:pPr>
        <w:rPr>
          <w:rFonts w:cstheme="minorHAnsi"/>
        </w:rPr>
      </w:pPr>
      <w:r w:rsidRPr="004426D9">
        <w:rPr>
          <w:rFonts w:cstheme="minorHAnsi"/>
        </w:rPr>
        <w:t xml:space="preserve"> </w:t>
      </w:r>
    </w:p>
    <w:p w14:paraId="6B2D6DD4" w14:textId="13A3969E" w:rsidR="004A155D" w:rsidRPr="004426D9" w:rsidRDefault="004A155D" w:rsidP="009D65A9">
      <w:pPr>
        <w:rPr>
          <w:rFonts w:cstheme="minorHAnsi"/>
        </w:rPr>
      </w:pPr>
      <w:r w:rsidRPr="004426D9">
        <w:rPr>
          <w:rFonts w:cstheme="minorHAnsi"/>
        </w:rPr>
        <w:t xml:space="preserve">There are also other differences including the </w:t>
      </w:r>
      <w:r w:rsidR="007312A6" w:rsidRPr="004426D9">
        <w:rPr>
          <w:rFonts w:cstheme="minorHAnsi"/>
        </w:rPr>
        <w:t>duty class of motor regulated</w:t>
      </w:r>
      <w:r w:rsidR="00345459" w:rsidRPr="004426D9">
        <w:rPr>
          <w:rFonts w:cstheme="minorHAnsi"/>
        </w:rPr>
        <w:t xml:space="preserve"> (</w:t>
      </w:r>
      <w:r w:rsidR="00C30420">
        <w:rPr>
          <w:rFonts w:cstheme="minorHAnsi"/>
        </w:rPr>
        <w:fldChar w:fldCharType="begin"/>
      </w:r>
      <w:r w:rsidR="00C30420">
        <w:rPr>
          <w:rFonts w:cstheme="minorHAnsi"/>
        </w:rPr>
        <w:instrText xml:space="preserve"> REF _Ref181684984 \h </w:instrText>
      </w:r>
      <w:r w:rsidR="00C30420">
        <w:rPr>
          <w:rFonts w:cstheme="minorHAnsi"/>
        </w:rPr>
      </w:r>
      <w:r w:rsidR="00C30420">
        <w:rPr>
          <w:rFonts w:cstheme="minorHAnsi"/>
        </w:rPr>
        <w:fldChar w:fldCharType="separate"/>
      </w:r>
      <w:r w:rsidR="007B063D" w:rsidRPr="004426D9">
        <w:rPr>
          <w:rFonts w:cstheme="minorHAnsi"/>
        </w:rPr>
        <w:t xml:space="preserve">Table </w:t>
      </w:r>
      <w:r w:rsidR="007B063D">
        <w:rPr>
          <w:rFonts w:cstheme="minorHAnsi"/>
          <w:noProof/>
        </w:rPr>
        <w:t>5</w:t>
      </w:r>
      <w:r w:rsidR="00C30420">
        <w:rPr>
          <w:rFonts w:cstheme="minorHAnsi"/>
        </w:rPr>
        <w:fldChar w:fldCharType="end"/>
      </w:r>
      <w:r w:rsidR="00C30420">
        <w:rPr>
          <w:rFonts w:cstheme="minorHAnsi"/>
        </w:rPr>
        <w:t xml:space="preserve"> </w:t>
      </w:r>
      <w:r w:rsidR="00345459" w:rsidRPr="004426D9">
        <w:rPr>
          <w:rFonts w:cstheme="minorHAnsi"/>
        </w:rPr>
        <w:t>below)</w:t>
      </w:r>
      <w:r w:rsidR="00E35D47" w:rsidRPr="004426D9">
        <w:rPr>
          <w:rFonts w:cstheme="minorHAnsi"/>
        </w:rPr>
        <w:t xml:space="preserve">: </w:t>
      </w:r>
    </w:p>
    <w:p w14:paraId="2024CF9F" w14:textId="6192650E" w:rsidR="008B17D9" w:rsidRPr="004426D9" w:rsidRDefault="008B17D9" w:rsidP="008B17D9">
      <w:pPr>
        <w:pStyle w:val="Caption"/>
        <w:keepNext/>
        <w:jc w:val="center"/>
        <w:rPr>
          <w:rFonts w:cstheme="minorHAnsi"/>
        </w:rPr>
      </w:pPr>
      <w:bookmarkStart w:id="32" w:name="_Ref181684984"/>
      <w:bookmarkStart w:id="33" w:name="_Toc189635381"/>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5</w:t>
      </w:r>
      <w:r w:rsidRPr="004426D9">
        <w:rPr>
          <w:rFonts w:cstheme="minorHAnsi"/>
          <w:noProof/>
        </w:rPr>
        <w:fldChar w:fldCharType="end"/>
      </w:r>
      <w:bookmarkEnd w:id="32"/>
      <w:r w:rsidRPr="004426D9">
        <w:rPr>
          <w:rFonts w:cstheme="minorHAnsi"/>
        </w:rPr>
        <w:t>:</w:t>
      </w:r>
      <w:r w:rsidR="0094771B" w:rsidRPr="004426D9">
        <w:rPr>
          <w:rFonts w:cstheme="minorHAnsi"/>
        </w:rPr>
        <w:t xml:space="preserve"> </w:t>
      </w:r>
      <w:r w:rsidRPr="004426D9">
        <w:rPr>
          <w:rFonts w:cstheme="minorHAnsi"/>
        </w:rPr>
        <w:t>Duty types covered country</w:t>
      </w:r>
      <w:bookmarkEnd w:id="33"/>
    </w:p>
    <w:tbl>
      <w:tblPr>
        <w:tblStyle w:val="TableGrid"/>
        <w:tblW w:w="6804" w:type="dxa"/>
        <w:jc w:val="center"/>
        <w:tblLook w:val="04A0" w:firstRow="1" w:lastRow="0" w:firstColumn="1" w:lastColumn="0" w:noHBand="0" w:noVBand="1"/>
      </w:tblPr>
      <w:tblGrid>
        <w:gridCol w:w="4111"/>
        <w:gridCol w:w="2693"/>
      </w:tblGrid>
      <w:tr w:rsidR="0030060F" w:rsidRPr="004426D9" w14:paraId="20B00FA6" w14:textId="77777777" w:rsidTr="00A40C85">
        <w:trPr>
          <w:trHeight w:val="283"/>
          <w:tblHeader/>
          <w:jc w:val="center"/>
        </w:trPr>
        <w:tc>
          <w:tcPr>
            <w:tcW w:w="4111" w:type="dxa"/>
            <w:noWrap/>
            <w:vAlign w:val="center"/>
            <w:hideMark/>
          </w:tcPr>
          <w:p w14:paraId="3088E2B3" w14:textId="77777777" w:rsidR="0030060F" w:rsidRPr="004426D9" w:rsidRDefault="0030060F" w:rsidP="00F01E53">
            <w:pPr>
              <w:rPr>
                <w:rFonts w:asciiTheme="minorHAnsi" w:hAnsiTheme="minorHAnsi" w:cstheme="minorHAnsi"/>
                <w:b/>
                <w:color w:val="000000"/>
              </w:rPr>
            </w:pPr>
            <w:r w:rsidRPr="004426D9">
              <w:rPr>
                <w:rFonts w:asciiTheme="minorHAnsi" w:hAnsiTheme="minorHAnsi" w:cstheme="minorHAnsi"/>
                <w:b/>
                <w:color w:val="000000" w:themeColor="text1"/>
              </w:rPr>
              <w:t>Country</w:t>
            </w:r>
          </w:p>
        </w:tc>
        <w:tc>
          <w:tcPr>
            <w:tcW w:w="2693" w:type="dxa"/>
            <w:noWrap/>
            <w:vAlign w:val="center"/>
            <w:hideMark/>
          </w:tcPr>
          <w:p w14:paraId="0E6DADC5" w14:textId="77777777" w:rsidR="0030060F" w:rsidRPr="004426D9" w:rsidRDefault="0030060F" w:rsidP="00F01E53">
            <w:pPr>
              <w:jc w:val="center"/>
              <w:rPr>
                <w:rFonts w:asciiTheme="minorHAnsi" w:hAnsiTheme="minorHAnsi" w:cstheme="minorHAnsi"/>
                <w:b/>
                <w:color w:val="000000"/>
              </w:rPr>
            </w:pPr>
            <w:r w:rsidRPr="004426D9">
              <w:rPr>
                <w:rFonts w:asciiTheme="minorHAnsi" w:hAnsiTheme="minorHAnsi" w:cstheme="minorHAnsi"/>
                <w:b/>
                <w:color w:val="000000" w:themeColor="text1"/>
              </w:rPr>
              <w:t>Duty Types Covered</w:t>
            </w:r>
          </w:p>
        </w:tc>
      </w:tr>
      <w:tr w:rsidR="0030060F" w:rsidRPr="004426D9" w14:paraId="013D2755" w14:textId="77777777" w:rsidTr="00F01E53">
        <w:trPr>
          <w:trHeight w:val="283"/>
          <w:jc w:val="center"/>
        </w:trPr>
        <w:tc>
          <w:tcPr>
            <w:tcW w:w="4111" w:type="dxa"/>
            <w:noWrap/>
            <w:vAlign w:val="center"/>
            <w:hideMark/>
          </w:tcPr>
          <w:p w14:paraId="1D5505CF" w14:textId="77777777" w:rsidR="0030060F" w:rsidRPr="004426D9" w:rsidRDefault="0030060F" w:rsidP="00F01E53">
            <w:pPr>
              <w:rPr>
                <w:rFonts w:asciiTheme="minorHAnsi" w:hAnsiTheme="minorHAnsi" w:cstheme="minorHAnsi"/>
                <w:color w:val="000000"/>
              </w:rPr>
            </w:pPr>
            <w:r w:rsidRPr="004426D9">
              <w:rPr>
                <w:rFonts w:asciiTheme="minorHAnsi" w:hAnsiTheme="minorHAnsi" w:cstheme="minorHAnsi"/>
                <w:color w:val="000000" w:themeColor="text1"/>
              </w:rPr>
              <w:t>Australia and New Zealand</w:t>
            </w:r>
          </w:p>
        </w:tc>
        <w:tc>
          <w:tcPr>
            <w:tcW w:w="2693" w:type="dxa"/>
            <w:noWrap/>
            <w:vAlign w:val="center"/>
            <w:hideMark/>
          </w:tcPr>
          <w:p w14:paraId="61CC9A02" w14:textId="77777777" w:rsidR="0030060F" w:rsidRPr="004426D9" w:rsidRDefault="0030060F" w:rsidP="00F01E53">
            <w:pPr>
              <w:jc w:val="center"/>
              <w:rPr>
                <w:rFonts w:asciiTheme="minorHAnsi" w:hAnsiTheme="minorHAnsi" w:cstheme="minorHAnsi"/>
                <w:color w:val="000000"/>
              </w:rPr>
            </w:pPr>
            <w:r w:rsidRPr="004426D9">
              <w:rPr>
                <w:rFonts w:asciiTheme="minorHAnsi" w:hAnsiTheme="minorHAnsi" w:cstheme="minorHAnsi"/>
                <w:color w:val="000000" w:themeColor="text1"/>
              </w:rPr>
              <w:t>All but S2</w:t>
            </w:r>
          </w:p>
        </w:tc>
      </w:tr>
      <w:tr w:rsidR="0030060F" w:rsidRPr="004426D9" w14:paraId="2CCCC1E1" w14:textId="77777777" w:rsidTr="00F01E53">
        <w:trPr>
          <w:trHeight w:val="283"/>
          <w:jc w:val="center"/>
        </w:trPr>
        <w:tc>
          <w:tcPr>
            <w:tcW w:w="4111" w:type="dxa"/>
            <w:noWrap/>
            <w:vAlign w:val="center"/>
            <w:hideMark/>
          </w:tcPr>
          <w:p w14:paraId="221A8ADF" w14:textId="77777777" w:rsidR="0030060F" w:rsidRPr="004426D9" w:rsidRDefault="0030060F" w:rsidP="00F01E53">
            <w:pPr>
              <w:rPr>
                <w:rFonts w:asciiTheme="minorHAnsi" w:hAnsiTheme="minorHAnsi" w:cstheme="minorHAnsi"/>
                <w:color w:val="000000"/>
              </w:rPr>
            </w:pPr>
            <w:r w:rsidRPr="004426D9">
              <w:rPr>
                <w:rFonts w:asciiTheme="minorHAnsi" w:hAnsiTheme="minorHAnsi" w:cstheme="minorHAnsi"/>
                <w:color w:val="000000" w:themeColor="text1"/>
              </w:rPr>
              <w:t>US, Canada, Mexico, South Korea, Brazil</w:t>
            </w:r>
          </w:p>
        </w:tc>
        <w:tc>
          <w:tcPr>
            <w:tcW w:w="2693" w:type="dxa"/>
            <w:noWrap/>
            <w:vAlign w:val="center"/>
            <w:hideMark/>
          </w:tcPr>
          <w:p w14:paraId="6F4E602E" w14:textId="77777777" w:rsidR="0030060F" w:rsidRPr="004426D9" w:rsidRDefault="0030060F" w:rsidP="00F01E53">
            <w:pPr>
              <w:jc w:val="center"/>
              <w:rPr>
                <w:rFonts w:asciiTheme="minorHAnsi" w:hAnsiTheme="minorHAnsi" w:cstheme="minorHAnsi"/>
                <w:color w:val="000000"/>
              </w:rPr>
            </w:pPr>
            <w:r w:rsidRPr="004426D9">
              <w:rPr>
                <w:rFonts w:asciiTheme="minorHAnsi" w:hAnsiTheme="minorHAnsi" w:cstheme="minorHAnsi"/>
                <w:color w:val="000000" w:themeColor="text1"/>
              </w:rPr>
              <w:t>S1</w:t>
            </w:r>
          </w:p>
        </w:tc>
      </w:tr>
      <w:tr w:rsidR="0030060F" w:rsidRPr="004426D9" w14:paraId="54B8D2CB" w14:textId="77777777" w:rsidTr="00F01E53">
        <w:trPr>
          <w:trHeight w:val="283"/>
          <w:jc w:val="center"/>
        </w:trPr>
        <w:tc>
          <w:tcPr>
            <w:tcW w:w="4111" w:type="dxa"/>
            <w:noWrap/>
            <w:vAlign w:val="center"/>
            <w:hideMark/>
          </w:tcPr>
          <w:p w14:paraId="4636AC08" w14:textId="77777777" w:rsidR="0030060F" w:rsidRPr="004426D9" w:rsidRDefault="0030060F" w:rsidP="00F01E53">
            <w:pPr>
              <w:rPr>
                <w:rFonts w:asciiTheme="minorHAnsi" w:hAnsiTheme="minorHAnsi" w:cstheme="minorHAnsi"/>
                <w:color w:val="000000"/>
              </w:rPr>
            </w:pPr>
            <w:r w:rsidRPr="004426D9">
              <w:rPr>
                <w:rFonts w:asciiTheme="minorHAnsi" w:hAnsiTheme="minorHAnsi" w:cstheme="minorHAnsi"/>
                <w:color w:val="000000" w:themeColor="text1"/>
              </w:rPr>
              <w:t>Japan, China</w:t>
            </w:r>
          </w:p>
        </w:tc>
        <w:tc>
          <w:tcPr>
            <w:tcW w:w="2693" w:type="dxa"/>
            <w:noWrap/>
            <w:vAlign w:val="center"/>
            <w:hideMark/>
          </w:tcPr>
          <w:p w14:paraId="3A7279D6" w14:textId="77777777" w:rsidR="0030060F" w:rsidRPr="004426D9" w:rsidRDefault="0030060F" w:rsidP="00F01E53">
            <w:pPr>
              <w:jc w:val="center"/>
              <w:rPr>
                <w:rFonts w:asciiTheme="minorHAnsi" w:hAnsiTheme="minorHAnsi" w:cstheme="minorHAnsi"/>
                <w:color w:val="000000"/>
              </w:rPr>
            </w:pPr>
            <w:r w:rsidRPr="004426D9">
              <w:rPr>
                <w:rFonts w:asciiTheme="minorHAnsi" w:hAnsiTheme="minorHAnsi" w:cstheme="minorHAnsi"/>
                <w:color w:val="000000" w:themeColor="text1"/>
              </w:rPr>
              <w:t>S1, S3 [≥ 80%]</w:t>
            </w:r>
          </w:p>
        </w:tc>
      </w:tr>
      <w:tr w:rsidR="0030060F" w:rsidRPr="004426D9" w14:paraId="25336134" w14:textId="77777777" w:rsidTr="00F01E53">
        <w:trPr>
          <w:trHeight w:val="283"/>
          <w:jc w:val="center"/>
        </w:trPr>
        <w:tc>
          <w:tcPr>
            <w:tcW w:w="4111" w:type="dxa"/>
            <w:noWrap/>
            <w:vAlign w:val="center"/>
            <w:hideMark/>
          </w:tcPr>
          <w:p w14:paraId="517B9D99" w14:textId="742BF713" w:rsidR="0030060F" w:rsidRPr="004426D9" w:rsidRDefault="0030060F" w:rsidP="00F01E53">
            <w:pPr>
              <w:rPr>
                <w:rFonts w:asciiTheme="minorHAnsi" w:hAnsiTheme="minorHAnsi" w:cstheme="minorHAnsi"/>
                <w:color w:val="000000"/>
                <w:lang w:val="en-NZ"/>
              </w:rPr>
            </w:pPr>
            <w:r w:rsidRPr="004426D9">
              <w:rPr>
                <w:rFonts w:asciiTheme="minorHAnsi" w:hAnsiTheme="minorHAnsi" w:cstheme="minorHAnsi"/>
                <w:color w:val="000000" w:themeColor="text1"/>
                <w:lang w:val="en-NZ"/>
              </w:rPr>
              <w:t>EU/Switzerland/Turkey</w:t>
            </w:r>
          </w:p>
        </w:tc>
        <w:tc>
          <w:tcPr>
            <w:tcW w:w="2693" w:type="dxa"/>
            <w:noWrap/>
            <w:vAlign w:val="center"/>
            <w:hideMark/>
          </w:tcPr>
          <w:p w14:paraId="0E59C6FC" w14:textId="77777777" w:rsidR="0030060F" w:rsidRPr="004426D9" w:rsidRDefault="0030060F" w:rsidP="00F01E53">
            <w:pPr>
              <w:jc w:val="center"/>
              <w:rPr>
                <w:rFonts w:asciiTheme="minorHAnsi" w:hAnsiTheme="minorHAnsi" w:cstheme="minorHAnsi"/>
                <w:color w:val="000000"/>
              </w:rPr>
            </w:pPr>
            <w:r w:rsidRPr="004426D9">
              <w:rPr>
                <w:rFonts w:asciiTheme="minorHAnsi" w:hAnsiTheme="minorHAnsi" w:cstheme="minorHAnsi"/>
                <w:color w:val="000000"/>
              </w:rPr>
              <w:t>S1, S3 [&gt;=80 %] or [S6 &gt;=80%] and others</w:t>
            </w:r>
            <w:r w:rsidRPr="004426D9">
              <w:rPr>
                <w:rStyle w:val="FootnoteReference"/>
                <w:rFonts w:asciiTheme="minorHAnsi" w:hAnsiTheme="minorHAnsi" w:cstheme="minorHAnsi"/>
                <w:color w:val="000000"/>
              </w:rPr>
              <w:footnoteReference w:id="18"/>
            </w:r>
          </w:p>
        </w:tc>
      </w:tr>
      <w:tr w:rsidR="0030060F" w:rsidRPr="004426D9" w14:paraId="1AD8EA61" w14:textId="77777777" w:rsidTr="00F01E53">
        <w:trPr>
          <w:trHeight w:val="283"/>
          <w:jc w:val="center"/>
        </w:trPr>
        <w:tc>
          <w:tcPr>
            <w:tcW w:w="4111" w:type="dxa"/>
            <w:noWrap/>
            <w:vAlign w:val="center"/>
          </w:tcPr>
          <w:p w14:paraId="3F24CF73" w14:textId="77777777" w:rsidR="0030060F" w:rsidRPr="004426D9" w:rsidRDefault="0030060F" w:rsidP="00F01E53">
            <w:pPr>
              <w:rPr>
                <w:rFonts w:asciiTheme="minorHAnsi" w:hAnsiTheme="minorHAnsi" w:cstheme="minorHAnsi"/>
                <w:color w:val="000000"/>
              </w:rPr>
            </w:pPr>
            <w:r w:rsidRPr="004426D9">
              <w:rPr>
                <w:rFonts w:asciiTheme="minorHAnsi" w:hAnsiTheme="minorHAnsi" w:cstheme="minorHAnsi"/>
                <w:color w:val="000000" w:themeColor="text1"/>
              </w:rPr>
              <w:t>Singapore</w:t>
            </w:r>
          </w:p>
        </w:tc>
        <w:tc>
          <w:tcPr>
            <w:tcW w:w="2693" w:type="dxa"/>
            <w:noWrap/>
            <w:vAlign w:val="center"/>
          </w:tcPr>
          <w:p w14:paraId="0237342A" w14:textId="77777777" w:rsidR="0030060F" w:rsidRPr="004426D9" w:rsidRDefault="0030060F" w:rsidP="00F01E53">
            <w:pPr>
              <w:jc w:val="center"/>
              <w:rPr>
                <w:rFonts w:asciiTheme="minorHAnsi" w:hAnsiTheme="minorHAnsi" w:cstheme="minorHAnsi"/>
                <w:color w:val="000000"/>
              </w:rPr>
            </w:pPr>
            <w:r w:rsidRPr="004426D9">
              <w:rPr>
                <w:rFonts w:asciiTheme="minorHAnsi" w:hAnsiTheme="minorHAnsi" w:cstheme="minorHAnsi"/>
                <w:color w:val="000000" w:themeColor="text1"/>
              </w:rPr>
              <w:t>S1, S3 [≥80%], S6, S9</w:t>
            </w:r>
          </w:p>
        </w:tc>
      </w:tr>
    </w:tbl>
    <w:p w14:paraId="5194B3B4" w14:textId="77777777" w:rsidR="008A47EB" w:rsidRPr="004426D9" w:rsidRDefault="008A47EB" w:rsidP="00815B87">
      <w:pPr>
        <w:rPr>
          <w:rFonts w:cstheme="minorHAnsi"/>
        </w:rPr>
      </w:pPr>
    </w:p>
    <w:p w14:paraId="293DD146" w14:textId="3AFD4102" w:rsidR="00815B87" w:rsidRPr="004426D9" w:rsidRDefault="00CD13B9" w:rsidP="00815B87">
      <w:pPr>
        <w:rPr>
          <w:rFonts w:cstheme="minorHAnsi"/>
        </w:rPr>
      </w:pPr>
      <w:r w:rsidRPr="004426D9">
        <w:rPr>
          <w:rFonts w:cstheme="minorHAnsi"/>
        </w:rPr>
        <w:t xml:space="preserve">In addition to the specific types of </w:t>
      </w:r>
      <w:r w:rsidR="00DA3038" w:rsidRPr="004426D9">
        <w:rPr>
          <w:rFonts w:cstheme="minorHAnsi"/>
        </w:rPr>
        <w:t xml:space="preserve">three phase electric </w:t>
      </w:r>
      <w:r w:rsidRPr="004426D9">
        <w:rPr>
          <w:rFonts w:cstheme="minorHAnsi"/>
        </w:rPr>
        <w:t>motors excluded in t</w:t>
      </w:r>
      <w:r w:rsidR="00815B87" w:rsidRPr="004426D9">
        <w:rPr>
          <w:rFonts w:cstheme="minorHAnsi"/>
        </w:rPr>
        <w:t xml:space="preserve">he </w:t>
      </w:r>
      <w:r w:rsidR="009D4722" w:rsidRPr="004426D9">
        <w:rPr>
          <w:rFonts w:cstheme="minorHAnsi"/>
        </w:rPr>
        <w:t>regulations</w:t>
      </w:r>
      <w:r w:rsidRPr="004426D9">
        <w:rPr>
          <w:rFonts w:cstheme="minorHAnsi"/>
        </w:rPr>
        <w:t xml:space="preserve">, the </w:t>
      </w:r>
      <w:r w:rsidR="00815B87" w:rsidRPr="004426D9">
        <w:rPr>
          <w:rFonts w:cstheme="minorHAnsi"/>
        </w:rPr>
        <w:t xml:space="preserve">following types of </w:t>
      </w:r>
      <w:r w:rsidR="009D4722" w:rsidRPr="004426D9">
        <w:rPr>
          <w:rFonts w:cstheme="minorHAnsi"/>
        </w:rPr>
        <w:t xml:space="preserve">three phase electric motors </w:t>
      </w:r>
      <w:r w:rsidR="00815B87" w:rsidRPr="004426D9">
        <w:rPr>
          <w:rFonts w:cstheme="minorHAnsi"/>
        </w:rPr>
        <w:t>are</w:t>
      </w:r>
      <w:r w:rsidRPr="004426D9">
        <w:rPr>
          <w:rFonts w:cstheme="minorHAnsi"/>
        </w:rPr>
        <w:t xml:space="preserve"> </w:t>
      </w:r>
      <w:r w:rsidR="009D4722" w:rsidRPr="004426D9">
        <w:rPr>
          <w:rFonts w:cstheme="minorHAnsi"/>
        </w:rPr>
        <w:t xml:space="preserve">excluded by international </w:t>
      </w:r>
      <w:r w:rsidR="000F1EF4" w:rsidRPr="004426D9">
        <w:rPr>
          <w:rFonts w:cstheme="minorHAnsi"/>
        </w:rPr>
        <w:t xml:space="preserve">regulations: </w:t>
      </w:r>
    </w:p>
    <w:p w14:paraId="0A8F9EBE" w14:textId="7D2273CC" w:rsidR="00815B87" w:rsidRPr="004426D9" w:rsidRDefault="00815B87" w:rsidP="00CD13B9">
      <w:pPr>
        <w:ind w:left="720"/>
        <w:rPr>
          <w:rFonts w:cstheme="minorHAnsi"/>
        </w:rPr>
      </w:pPr>
      <w:r w:rsidRPr="004426D9">
        <w:rPr>
          <w:rFonts w:cstheme="minorHAnsi"/>
        </w:rPr>
        <w:t xml:space="preserve">a) </w:t>
      </w:r>
      <w:r w:rsidR="005A3111" w:rsidRPr="005A3111">
        <w:rPr>
          <w:rFonts w:cstheme="minorHAnsi"/>
        </w:rPr>
        <w:t xml:space="preserve">Motors with integral </w:t>
      </w:r>
      <w:r w:rsidR="0046185D">
        <w:rPr>
          <w:rFonts w:cstheme="minorHAnsi"/>
        </w:rPr>
        <w:t>V</w:t>
      </w:r>
      <w:r w:rsidR="005A3111" w:rsidRPr="005A3111">
        <w:rPr>
          <w:rFonts w:cstheme="minorHAnsi"/>
        </w:rPr>
        <w:t xml:space="preserve">ariable </w:t>
      </w:r>
      <w:r w:rsidR="0046185D">
        <w:rPr>
          <w:rFonts w:cstheme="minorHAnsi"/>
        </w:rPr>
        <w:t>S</w:t>
      </w:r>
      <w:r w:rsidR="005A3111" w:rsidRPr="005A3111">
        <w:rPr>
          <w:rFonts w:cstheme="minorHAnsi"/>
        </w:rPr>
        <w:t xml:space="preserve">peed </w:t>
      </w:r>
      <w:r w:rsidR="0046185D">
        <w:rPr>
          <w:rFonts w:cstheme="minorHAnsi"/>
        </w:rPr>
        <w:t>D</w:t>
      </w:r>
      <w:r w:rsidR="005A3111" w:rsidRPr="005A3111">
        <w:rPr>
          <w:rFonts w:cstheme="minorHAnsi"/>
        </w:rPr>
        <w:t>rive</w:t>
      </w:r>
      <w:r w:rsidR="0046185D">
        <w:rPr>
          <w:rFonts w:cstheme="minorHAnsi"/>
        </w:rPr>
        <w:t xml:space="preserve"> (VSD)</w:t>
      </w:r>
      <w:r w:rsidR="005A3111" w:rsidRPr="005A3111">
        <w:rPr>
          <w:rFonts w:cstheme="minorHAnsi"/>
        </w:rPr>
        <w:t xml:space="preserve"> whose performance cannot be measured independently of the drive</w:t>
      </w:r>
      <w:r w:rsidR="00CD13B9" w:rsidRPr="004426D9">
        <w:rPr>
          <w:rFonts w:cstheme="minorHAnsi"/>
        </w:rPr>
        <w:t>,</w:t>
      </w:r>
    </w:p>
    <w:p w14:paraId="01DBE772" w14:textId="1CE6C6C7" w:rsidR="00CD13B9" w:rsidRPr="004426D9" w:rsidRDefault="00CD13B9" w:rsidP="00CD13B9">
      <w:pPr>
        <w:ind w:left="720"/>
        <w:rPr>
          <w:rFonts w:cstheme="minorHAnsi"/>
        </w:rPr>
      </w:pPr>
      <w:r w:rsidRPr="004426D9">
        <w:rPr>
          <w:rFonts w:cstheme="minorHAnsi"/>
        </w:rPr>
        <w:t>b) Integral brake motors, and</w:t>
      </w:r>
    </w:p>
    <w:p w14:paraId="3D3604BD" w14:textId="5EEA6249" w:rsidR="00CD13B9" w:rsidRPr="004426D9" w:rsidRDefault="00CD13B9" w:rsidP="000F1EF4">
      <w:pPr>
        <w:ind w:left="720"/>
        <w:rPr>
          <w:rFonts w:cstheme="minorHAnsi"/>
        </w:rPr>
      </w:pPr>
      <w:r w:rsidRPr="004426D9">
        <w:rPr>
          <w:rFonts w:cstheme="minorHAnsi"/>
        </w:rPr>
        <w:t>c) Motors designed specifically for the traction of electric vehicles</w:t>
      </w:r>
      <w:r w:rsidR="008A47EB" w:rsidRPr="004426D9">
        <w:rPr>
          <w:rFonts w:cstheme="minorHAnsi"/>
        </w:rPr>
        <w:t>.</w:t>
      </w:r>
    </w:p>
    <w:p w14:paraId="04684D5F" w14:textId="2A386CD2" w:rsidR="00843B4D" w:rsidRPr="004426D9" w:rsidRDefault="609101A3" w:rsidP="00843B4D">
      <w:pPr>
        <w:pStyle w:val="Heading1"/>
        <w:numPr>
          <w:ilvl w:val="0"/>
          <w:numId w:val="1"/>
        </w:numPr>
        <w:rPr>
          <w:rFonts w:cstheme="minorHAnsi"/>
        </w:rPr>
      </w:pPr>
      <w:bookmarkStart w:id="34" w:name="_Ref182126052"/>
      <w:bookmarkStart w:id="35" w:name="_Ref182128179"/>
      <w:bookmarkStart w:id="36" w:name="_Ref182128602"/>
      <w:bookmarkStart w:id="37" w:name="_Toc189635428"/>
      <w:r w:rsidRPr="004426D9">
        <w:rPr>
          <w:rFonts w:cstheme="minorHAnsi"/>
        </w:rPr>
        <w:lastRenderedPageBreak/>
        <w:t>Problem</w:t>
      </w:r>
      <w:bookmarkEnd w:id="34"/>
      <w:bookmarkEnd w:id="35"/>
      <w:bookmarkEnd w:id="36"/>
      <w:bookmarkEnd w:id="37"/>
    </w:p>
    <w:p w14:paraId="068C2EBA" w14:textId="3BDBA0C5" w:rsidR="00617203" w:rsidRPr="004426D9" w:rsidRDefault="00617203" w:rsidP="00617203">
      <w:pPr>
        <w:rPr>
          <w:rFonts w:cstheme="minorHAnsi"/>
          <w:lang w:val="en-NZ"/>
        </w:rPr>
      </w:pPr>
      <w:r w:rsidRPr="004426D9">
        <w:rPr>
          <w:rFonts w:cstheme="minorHAnsi"/>
          <w:lang w:val="en-NZ"/>
        </w:rPr>
        <w:t xml:space="preserve">There </w:t>
      </w:r>
      <w:r w:rsidR="007E0A38" w:rsidRPr="004426D9">
        <w:rPr>
          <w:rFonts w:cstheme="minorHAnsi"/>
          <w:lang w:val="en-NZ"/>
        </w:rPr>
        <w:t>is</w:t>
      </w:r>
      <w:r w:rsidRPr="004426D9">
        <w:rPr>
          <w:rFonts w:cstheme="minorHAnsi"/>
          <w:lang w:val="en-NZ"/>
        </w:rPr>
        <w:t xml:space="preserve"> a combination of regulatory and market failures in the energy efficiency of three phase electric motors that are contributing to unnecessary electricity use in Australia and New Zealand. These failures are described in the sections below.</w:t>
      </w:r>
    </w:p>
    <w:p w14:paraId="6CA6A49C" w14:textId="7529D084" w:rsidR="006C490A" w:rsidRPr="004426D9" w:rsidRDefault="006C490A" w:rsidP="006C490A">
      <w:pPr>
        <w:rPr>
          <w:rFonts w:cstheme="minorHAnsi"/>
          <w:lang w:val="en-NZ"/>
        </w:rPr>
      </w:pPr>
      <w:r w:rsidRPr="004426D9">
        <w:rPr>
          <w:rFonts w:cstheme="minorHAnsi"/>
          <w:lang w:val="en-NZ"/>
        </w:rPr>
        <w:t>The operation of inefficient electrical appliances and equipment increases electricity demand above what it otherwise would be. This increased demand requires increased investment in electricity generation, transmission and distribution, which increases the cost of electricity supplied to all households and businesses. Increased electricity use also contributes to increased greenhouse gas (GHG) emissions, which contributes to climate change. At a consumer level, increased electricity use increases utility bills. Reductions in electricity consumption can lower GHG emissions and help to meet government GHG emission commitments. Reduced electricity use can also reduce stress on electricity grids and reduce the risk of load shedding and blackouts. Energy efficiency can help reduce the need to add expensive new power generation or transmission capacity and reduce pressure on energy resources.</w:t>
      </w:r>
      <w:r w:rsidR="00612FDD" w:rsidRPr="004426D9">
        <w:rPr>
          <w:rFonts w:cstheme="minorHAnsi"/>
          <w:lang w:val="en-NZ"/>
        </w:rPr>
        <w:t xml:space="preserve"> </w:t>
      </w:r>
    </w:p>
    <w:p w14:paraId="15CB73D3" w14:textId="327364E0" w:rsidR="006C490A" w:rsidRPr="004426D9" w:rsidRDefault="006C490A" w:rsidP="006C490A">
      <w:pPr>
        <w:rPr>
          <w:rFonts w:cstheme="minorHAnsi"/>
          <w:lang w:val="en-NZ"/>
        </w:rPr>
      </w:pPr>
      <w:r w:rsidRPr="004426D9">
        <w:rPr>
          <w:rFonts w:cstheme="minorHAnsi"/>
          <w:lang w:val="en-NZ"/>
        </w:rPr>
        <w:t>Energy efficient appliances use less electricity to achieve the same level of performance as similar models with the same size or capacity. The more energy efficient a model, the less energy it will use and the less it will cost consumers to run. While in Australia the emissions intensity of electricity has been steadily decreasing with the gradual decarbonisation of the electricity grid, significant emissions reductions can still be made from energy efficiency improvements, particularly where regulatory and market failures exist.</w:t>
      </w:r>
    </w:p>
    <w:p w14:paraId="1A49FDFF" w14:textId="5CF2835F" w:rsidR="006C490A" w:rsidRPr="004426D9" w:rsidRDefault="006C490A" w:rsidP="0062448C">
      <w:pPr>
        <w:rPr>
          <w:rFonts w:cstheme="minorHAnsi"/>
          <w:lang w:val="en-NZ"/>
        </w:rPr>
      </w:pPr>
      <w:r w:rsidRPr="004426D9">
        <w:rPr>
          <w:rFonts w:cstheme="minorHAnsi"/>
          <w:lang w:val="en-NZ"/>
        </w:rPr>
        <w:t>In Australia, the GEMS Act</w:t>
      </w:r>
      <w:r w:rsidR="00FD3E0F" w:rsidRPr="004426D9">
        <w:rPr>
          <w:rStyle w:val="FootnoteReference"/>
          <w:rFonts w:cstheme="minorHAnsi"/>
          <w:lang w:val="en-NZ"/>
        </w:rPr>
        <w:footnoteReference w:id="19"/>
      </w:r>
      <w:r w:rsidRPr="004426D9">
        <w:rPr>
          <w:rFonts w:cstheme="minorHAnsi"/>
          <w:lang w:val="en-NZ"/>
        </w:rPr>
        <w:t xml:space="preserve"> objectives include promoting the development and adoption of products that use less energy or produce </w:t>
      </w:r>
      <w:r w:rsidR="008A47EB" w:rsidRPr="004426D9">
        <w:rPr>
          <w:rFonts w:cstheme="minorHAnsi"/>
          <w:lang w:val="en-NZ"/>
        </w:rPr>
        <w:t xml:space="preserve">less </w:t>
      </w:r>
      <w:r w:rsidRPr="004426D9">
        <w:rPr>
          <w:rFonts w:cstheme="minorHAnsi"/>
          <w:lang w:val="en-NZ"/>
        </w:rPr>
        <w:t>greenhouse gases. In New Zealand, the purpose of the Energy Efficiency and Conservation (EEC) Act</w:t>
      </w:r>
      <w:r w:rsidR="00D732AC" w:rsidRPr="004426D9">
        <w:rPr>
          <w:rStyle w:val="FootnoteReference"/>
          <w:rFonts w:cstheme="minorHAnsi"/>
          <w:lang w:val="en-NZ"/>
        </w:rPr>
        <w:footnoteReference w:id="20"/>
      </w:r>
      <w:r w:rsidRPr="004426D9">
        <w:rPr>
          <w:rFonts w:cstheme="minorHAnsi"/>
          <w:lang w:val="en-NZ"/>
        </w:rPr>
        <w:t xml:space="preserve"> 2000 includes the promotion of energy efficiency and energy conservation.</w:t>
      </w:r>
      <w:r w:rsidRPr="004426D9">
        <w:rPr>
          <w:rFonts w:cstheme="minorHAnsi"/>
          <w:lang w:val="en-NZ"/>
        </w:rPr>
        <w:cr/>
      </w:r>
    </w:p>
    <w:p w14:paraId="04A5A3CE" w14:textId="337765E1" w:rsidR="64D94768" w:rsidRPr="004426D9" w:rsidRDefault="64D94768" w:rsidP="2AC14CC5">
      <w:pPr>
        <w:pStyle w:val="Heading2"/>
        <w:rPr>
          <w:rFonts w:cstheme="minorHAnsi"/>
        </w:rPr>
      </w:pPr>
      <w:bookmarkStart w:id="38" w:name="_Toc189635429"/>
      <w:r w:rsidRPr="004426D9">
        <w:rPr>
          <w:rFonts w:cstheme="minorHAnsi"/>
        </w:rPr>
        <w:t xml:space="preserve">Low uptake of energy efficient </w:t>
      </w:r>
      <w:r w:rsidR="5857230C" w:rsidRPr="004426D9">
        <w:rPr>
          <w:rFonts w:cstheme="minorHAnsi"/>
        </w:rPr>
        <w:t>products</w:t>
      </w:r>
      <w:r w:rsidR="5E9C22BC" w:rsidRPr="004426D9">
        <w:rPr>
          <w:rFonts w:cstheme="minorHAnsi"/>
        </w:rPr>
        <w:t>,</w:t>
      </w:r>
      <w:r w:rsidR="5857230C" w:rsidRPr="004426D9">
        <w:rPr>
          <w:rFonts w:cstheme="minorHAnsi"/>
        </w:rPr>
        <w:t xml:space="preserve"> despite their availability</w:t>
      </w:r>
      <w:bookmarkEnd w:id="38"/>
      <w:r w:rsidR="5857230C" w:rsidRPr="004426D9">
        <w:rPr>
          <w:rFonts w:cstheme="minorHAnsi"/>
        </w:rPr>
        <w:t xml:space="preserve"> </w:t>
      </w:r>
    </w:p>
    <w:p w14:paraId="62FB060D" w14:textId="75F77F41" w:rsidR="00A40CC3" w:rsidRPr="004426D9" w:rsidRDefault="6EAB843E" w:rsidP="3F43757E">
      <w:pPr>
        <w:rPr>
          <w:rFonts w:cstheme="minorHAnsi"/>
          <w:lang w:val="en-NZ"/>
        </w:rPr>
      </w:pPr>
      <w:bookmarkStart w:id="39" w:name="_Hlk176851305"/>
      <w:r w:rsidRPr="004426D9">
        <w:rPr>
          <w:rFonts w:cstheme="minorHAnsi"/>
          <w:lang w:val="en-NZ"/>
        </w:rPr>
        <w:t>E</w:t>
      </w:r>
      <w:r w:rsidR="1B91A240" w:rsidRPr="004426D9">
        <w:rPr>
          <w:rFonts w:cstheme="minorHAnsi"/>
          <w:lang w:val="en-NZ"/>
        </w:rPr>
        <w:t>nergy efficien</w:t>
      </w:r>
      <w:r w:rsidR="43797117" w:rsidRPr="004426D9">
        <w:rPr>
          <w:rFonts w:cstheme="minorHAnsi"/>
          <w:lang w:val="en-NZ"/>
        </w:rPr>
        <w:t>t</w:t>
      </w:r>
      <w:r w:rsidR="1B91A240" w:rsidRPr="004426D9">
        <w:rPr>
          <w:rFonts w:cstheme="minorHAnsi"/>
          <w:lang w:val="en-NZ"/>
        </w:rPr>
        <w:t xml:space="preserve"> </w:t>
      </w:r>
      <w:r w:rsidR="003F4583" w:rsidRPr="004426D9">
        <w:rPr>
          <w:rFonts w:cstheme="minorHAnsi"/>
          <w:lang w:val="en-NZ"/>
        </w:rPr>
        <w:t>three phase electric motor</w:t>
      </w:r>
      <w:r w:rsidR="1B91A240" w:rsidRPr="004426D9">
        <w:rPr>
          <w:rFonts w:cstheme="minorHAnsi"/>
          <w:lang w:val="en-NZ"/>
        </w:rPr>
        <w:t xml:space="preserve">s are available </w:t>
      </w:r>
      <w:r w:rsidR="1B48886E" w:rsidRPr="004426D9">
        <w:rPr>
          <w:rFonts w:cstheme="minorHAnsi"/>
          <w:lang w:val="en-NZ"/>
        </w:rPr>
        <w:t xml:space="preserve">in the market </w:t>
      </w:r>
      <w:r w:rsidR="1B91A240" w:rsidRPr="004426D9">
        <w:rPr>
          <w:rFonts w:cstheme="minorHAnsi"/>
          <w:lang w:val="en-NZ"/>
        </w:rPr>
        <w:t xml:space="preserve">but </w:t>
      </w:r>
      <w:r w:rsidR="008A47EB" w:rsidRPr="004426D9">
        <w:rPr>
          <w:rFonts w:cstheme="minorHAnsi"/>
          <w:lang w:val="en-NZ"/>
        </w:rPr>
        <w:t xml:space="preserve">are </w:t>
      </w:r>
      <w:r w:rsidR="1B91A240" w:rsidRPr="004426D9">
        <w:rPr>
          <w:rFonts w:cstheme="minorHAnsi"/>
          <w:lang w:val="en-NZ"/>
        </w:rPr>
        <w:t xml:space="preserve">not </w:t>
      </w:r>
      <w:r w:rsidR="4E7EADCE" w:rsidRPr="004426D9">
        <w:rPr>
          <w:rFonts w:cstheme="minorHAnsi"/>
          <w:lang w:val="en-NZ"/>
        </w:rPr>
        <w:t xml:space="preserve">widely </w:t>
      </w:r>
      <w:r w:rsidR="1B91A240" w:rsidRPr="004426D9">
        <w:rPr>
          <w:rFonts w:cstheme="minorHAnsi"/>
          <w:lang w:val="en-NZ"/>
        </w:rPr>
        <w:t xml:space="preserve">used </w:t>
      </w:r>
      <w:r w:rsidR="43797117" w:rsidRPr="004426D9">
        <w:rPr>
          <w:rFonts w:cstheme="minorHAnsi"/>
          <w:lang w:val="en-NZ"/>
        </w:rPr>
        <w:t>in Australia and N</w:t>
      </w:r>
      <w:r w:rsidR="69552FAA" w:rsidRPr="004426D9">
        <w:rPr>
          <w:rFonts w:cstheme="minorHAnsi"/>
          <w:lang w:val="en-NZ"/>
        </w:rPr>
        <w:t xml:space="preserve">ew </w:t>
      </w:r>
      <w:r w:rsidR="43797117" w:rsidRPr="004426D9">
        <w:rPr>
          <w:rFonts w:cstheme="minorHAnsi"/>
          <w:lang w:val="en-NZ"/>
        </w:rPr>
        <w:t>Z</w:t>
      </w:r>
      <w:r w:rsidR="69552FAA" w:rsidRPr="004426D9">
        <w:rPr>
          <w:rFonts w:cstheme="minorHAnsi"/>
          <w:lang w:val="en-NZ"/>
        </w:rPr>
        <w:t>ealand</w:t>
      </w:r>
      <w:r w:rsidR="73AABEDA" w:rsidRPr="004426D9">
        <w:rPr>
          <w:rFonts w:cstheme="minorHAnsi"/>
          <w:lang w:val="en-NZ"/>
        </w:rPr>
        <w:t>.</w:t>
      </w:r>
      <w:r w:rsidR="00092C81">
        <w:rPr>
          <w:rFonts w:cstheme="minorHAnsi"/>
          <w:lang w:val="en-NZ"/>
        </w:rPr>
        <w:t xml:space="preserve"> </w:t>
      </w:r>
      <w:r w:rsidR="00996CF9">
        <w:rPr>
          <w:rFonts w:cstheme="minorHAnsi"/>
          <w:lang w:val="en-NZ"/>
        </w:rPr>
        <w:t>Using registration information from the current regulated scope (0.73kW (inclusive) to 185kW)</w:t>
      </w:r>
      <w:r w:rsidR="73AABEDA" w:rsidRPr="004426D9">
        <w:rPr>
          <w:rFonts w:cstheme="minorHAnsi"/>
          <w:lang w:val="en-NZ"/>
        </w:rPr>
        <w:t xml:space="preserve"> </w:t>
      </w:r>
      <w:r w:rsidR="008C650E" w:rsidRPr="004426D9">
        <w:rPr>
          <w:rFonts w:cstheme="minorHAnsi"/>
          <w:lang w:val="en-NZ"/>
        </w:rPr>
        <w:fldChar w:fldCharType="begin"/>
      </w:r>
      <w:r w:rsidR="008C650E" w:rsidRPr="004426D9">
        <w:rPr>
          <w:rFonts w:cstheme="minorHAnsi"/>
          <w:lang w:val="en-NZ"/>
        </w:rPr>
        <w:instrText xml:space="preserve"> REF _Ref176678358 \h  \* MERGEFORMAT </w:instrText>
      </w:r>
      <w:r w:rsidR="008C650E" w:rsidRPr="004426D9">
        <w:rPr>
          <w:rFonts w:cstheme="minorHAnsi"/>
          <w:lang w:val="en-NZ"/>
        </w:rPr>
      </w:r>
      <w:r w:rsidR="008C650E" w:rsidRPr="004426D9">
        <w:rPr>
          <w:rFonts w:cstheme="minorHAnsi"/>
          <w:lang w:val="en-NZ"/>
        </w:rPr>
        <w:fldChar w:fldCharType="separate"/>
      </w:r>
      <w:r w:rsidR="007B063D" w:rsidRPr="004426D9">
        <w:rPr>
          <w:rFonts w:cstheme="minorHAnsi"/>
        </w:rPr>
        <w:t xml:space="preserve">Figure </w:t>
      </w:r>
      <w:r w:rsidR="007B063D">
        <w:rPr>
          <w:rFonts w:cstheme="minorHAnsi"/>
          <w:noProof/>
        </w:rPr>
        <w:t>4</w:t>
      </w:r>
      <w:r w:rsidR="008C650E" w:rsidRPr="004426D9">
        <w:rPr>
          <w:rFonts w:cstheme="minorHAnsi"/>
          <w:lang w:val="en-NZ"/>
        </w:rPr>
        <w:fldChar w:fldCharType="end"/>
      </w:r>
      <w:r w:rsidR="00335D85" w:rsidRPr="004426D9">
        <w:rPr>
          <w:rFonts w:cstheme="minorHAnsi"/>
          <w:lang w:val="en-NZ"/>
        </w:rPr>
        <w:t xml:space="preserve"> </w:t>
      </w:r>
      <w:r w:rsidR="71C71F53" w:rsidRPr="004426D9">
        <w:rPr>
          <w:rFonts w:cstheme="minorHAnsi"/>
          <w:lang w:val="en-NZ"/>
        </w:rPr>
        <w:t>show</w:t>
      </w:r>
      <w:r w:rsidR="00410D4C">
        <w:rPr>
          <w:rFonts w:cstheme="minorHAnsi"/>
          <w:lang w:val="en-NZ"/>
        </w:rPr>
        <w:t>s</w:t>
      </w:r>
      <w:r w:rsidR="71C71F53" w:rsidRPr="004426D9">
        <w:rPr>
          <w:rFonts w:cstheme="minorHAnsi"/>
          <w:lang w:val="en-NZ"/>
        </w:rPr>
        <w:t xml:space="preserve"> that, from </w:t>
      </w:r>
      <w:r w:rsidR="007110C3" w:rsidRPr="004426D9">
        <w:rPr>
          <w:rFonts w:cstheme="minorHAnsi"/>
          <w:lang w:val="en-NZ"/>
        </w:rPr>
        <w:t>2020</w:t>
      </w:r>
      <w:r w:rsidR="71C71F53" w:rsidRPr="004426D9">
        <w:rPr>
          <w:rFonts w:cstheme="minorHAnsi"/>
          <w:lang w:val="en-NZ"/>
        </w:rPr>
        <w:t xml:space="preserve"> to </w:t>
      </w:r>
      <w:r w:rsidR="007110C3" w:rsidRPr="004426D9">
        <w:rPr>
          <w:rFonts w:cstheme="minorHAnsi"/>
          <w:lang w:val="en-NZ"/>
        </w:rPr>
        <w:t>2023</w:t>
      </w:r>
      <w:r w:rsidR="71C71F53" w:rsidRPr="004426D9">
        <w:rPr>
          <w:rFonts w:cstheme="minorHAnsi"/>
          <w:lang w:val="en-NZ"/>
        </w:rPr>
        <w:t xml:space="preserve">, </w:t>
      </w:r>
      <w:r w:rsidR="00E4111B" w:rsidRPr="004426D9">
        <w:rPr>
          <w:rFonts w:cstheme="minorHAnsi"/>
          <w:lang w:val="en-NZ"/>
        </w:rPr>
        <w:t>60</w:t>
      </w:r>
      <w:r w:rsidR="71C71F53" w:rsidRPr="004426D9">
        <w:rPr>
          <w:rFonts w:cstheme="minorHAnsi"/>
          <w:lang w:val="en-NZ"/>
        </w:rPr>
        <w:t xml:space="preserve">% of </w:t>
      </w:r>
      <w:r w:rsidR="00E4111B" w:rsidRPr="004426D9">
        <w:rPr>
          <w:rFonts w:cstheme="minorHAnsi"/>
          <w:lang w:val="en-NZ"/>
        </w:rPr>
        <w:t xml:space="preserve">three phase electric </w:t>
      </w:r>
      <w:r w:rsidR="71C71F53" w:rsidRPr="004426D9">
        <w:rPr>
          <w:rFonts w:cstheme="minorHAnsi"/>
          <w:lang w:val="en-NZ"/>
        </w:rPr>
        <w:t>motor registration</w:t>
      </w:r>
      <w:r w:rsidR="00231746" w:rsidRPr="004426D9">
        <w:rPr>
          <w:rFonts w:cstheme="minorHAnsi"/>
          <w:lang w:val="en-NZ"/>
        </w:rPr>
        <w:t>s</w:t>
      </w:r>
      <w:r w:rsidR="71C71F53" w:rsidRPr="004426D9">
        <w:rPr>
          <w:rFonts w:cstheme="minorHAnsi"/>
          <w:lang w:val="en-NZ"/>
        </w:rPr>
        <w:t xml:space="preserve"> are IE3</w:t>
      </w:r>
      <w:r w:rsidR="00E4111B" w:rsidRPr="004426D9">
        <w:rPr>
          <w:rFonts w:cstheme="minorHAnsi"/>
          <w:lang w:val="en-NZ"/>
        </w:rPr>
        <w:t xml:space="preserve">, and </w:t>
      </w:r>
      <w:r w:rsidR="00040279" w:rsidRPr="004426D9">
        <w:rPr>
          <w:rFonts w:cstheme="minorHAnsi"/>
          <w:lang w:val="en-NZ"/>
        </w:rPr>
        <w:t>12</w:t>
      </w:r>
      <w:r w:rsidR="00E4111B" w:rsidRPr="004426D9">
        <w:rPr>
          <w:rFonts w:cstheme="minorHAnsi"/>
          <w:lang w:val="en-NZ"/>
        </w:rPr>
        <w:t>% are</w:t>
      </w:r>
      <w:r w:rsidR="71C71F53" w:rsidRPr="004426D9">
        <w:rPr>
          <w:rFonts w:cstheme="minorHAnsi"/>
          <w:lang w:val="en-NZ"/>
        </w:rPr>
        <w:t xml:space="preserve"> IE4</w:t>
      </w:r>
      <w:r w:rsidR="001470F6">
        <w:rPr>
          <w:rFonts w:cstheme="minorHAnsi"/>
          <w:lang w:val="en-NZ"/>
        </w:rPr>
        <w:t>.</w:t>
      </w:r>
      <w:r w:rsidR="001470F6" w:rsidRPr="004426D9">
        <w:rPr>
          <w:rFonts w:cstheme="minorHAnsi"/>
          <w:lang w:val="en-NZ"/>
        </w:rPr>
        <w:t xml:space="preserve"> </w:t>
      </w:r>
      <w:r w:rsidR="001470F6" w:rsidRPr="004426D9">
        <w:rPr>
          <w:rFonts w:cstheme="minorHAnsi"/>
          <w:lang w:val="en-NZ"/>
        </w:rPr>
        <w:fldChar w:fldCharType="begin"/>
      </w:r>
      <w:r w:rsidR="001470F6" w:rsidRPr="004426D9">
        <w:rPr>
          <w:rFonts w:cstheme="minorHAnsi"/>
          <w:lang w:val="en-NZ"/>
        </w:rPr>
        <w:instrText xml:space="preserve"> REF _Ref176678389 \h  \* MERGEFORMAT </w:instrText>
      </w:r>
      <w:r w:rsidR="001470F6" w:rsidRPr="004426D9">
        <w:rPr>
          <w:rFonts w:cstheme="minorHAnsi"/>
          <w:lang w:val="en-NZ"/>
        </w:rPr>
      </w:r>
      <w:r w:rsidR="001470F6" w:rsidRPr="004426D9">
        <w:rPr>
          <w:rFonts w:cstheme="minorHAnsi"/>
          <w:lang w:val="en-NZ"/>
        </w:rPr>
        <w:fldChar w:fldCharType="separate"/>
      </w:r>
      <w:r w:rsidR="007B063D" w:rsidRPr="004426D9">
        <w:rPr>
          <w:rFonts w:cstheme="minorHAnsi"/>
        </w:rPr>
        <w:t xml:space="preserve">Figure </w:t>
      </w:r>
      <w:r w:rsidR="007B063D">
        <w:rPr>
          <w:rFonts w:cstheme="minorHAnsi"/>
          <w:noProof/>
        </w:rPr>
        <w:t>5</w:t>
      </w:r>
      <w:r w:rsidR="001470F6" w:rsidRPr="004426D9">
        <w:rPr>
          <w:rFonts w:cstheme="minorHAnsi"/>
          <w:lang w:val="en-NZ"/>
        </w:rPr>
        <w:fldChar w:fldCharType="end"/>
      </w:r>
      <w:r w:rsidR="001470F6" w:rsidRPr="004426D9">
        <w:rPr>
          <w:rFonts w:cstheme="minorHAnsi"/>
          <w:lang w:val="en-NZ"/>
        </w:rPr>
        <w:t xml:space="preserve"> </w:t>
      </w:r>
      <w:r w:rsidR="001470F6">
        <w:rPr>
          <w:rFonts w:cstheme="minorHAnsi"/>
          <w:lang w:val="en-NZ"/>
        </w:rPr>
        <w:t>shows</w:t>
      </w:r>
      <w:r w:rsidR="005001D0">
        <w:rPr>
          <w:rFonts w:cstheme="minorHAnsi"/>
          <w:lang w:val="en-NZ"/>
        </w:rPr>
        <w:t xml:space="preserve"> </w:t>
      </w:r>
      <w:r w:rsidR="00040279" w:rsidRPr="004426D9">
        <w:rPr>
          <w:rFonts w:cstheme="minorHAnsi"/>
          <w:lang w:val="en-NZ"/>
        </w:rPr>
        <w:t>62</w:t>
      </w:r>
      <w:r w:rsidR="71C71F53" w:rsidRPr="004426D9">
        <w:rPr>
          <w:rFonts w:cstheme="minorHAnsi"/>
          <w:lang w:val="en-NZ"/>
        </w:rPr>
        <w:t xml:space="preserve">% of sales are </w:t>
      </w:r>
      <w:r w:rsidR="00CD13B9" w:rsidRPr="004426D9">
        <w:rPr>
          <w:rFonts w:cstheme="minorHAnsi"/>
          <w:lang w:val="en-NZ"/>
        </w:rPr>
        <w:t>IE3</w:t>
      </w:r>
      <w:r w:rsidR="005B0E76" w:rsidRPr="004426D9">
        <w:rPr>
          <w:rFonts w:cstheme="minorHAnsi"/>
          <w:lang w:val="en-NZ"/>
        </w:rPr>
        <w:t xml:space="preserve">, </w:t>
      </w:r>
      <w:r w:rsidR="00024438" w:rsidRPr="004426D9">
        <w:rPr>
          <w:rFonts w:cstheme="minorHAnsi"/>
          <w:lang w:val="en-NZ"/>
        </w:rPr>
        <w:t>with very little IE4 sales</w:t>
      </w:r>
      <w:r w:rsidR="005B0E76" w:rsidRPr="004426D9">
        <w:rPr>
          <w:rFonts w:cstheme="minorHAnsi"/>
          <w:lang w:val="en-NZ"/>
        </w:rPr>
        <w:t xml:space="preserve"> (1.7%)</w:t>
      </w:r>
      <w:r w:rsidR="53EDAE75" w:rsidRPr="004426D9">
        <w:rPr>
          <w:rFonts w:cstheme="minorHAnsi"/>
          <w:lang w:val="en-NZ"/>
        </w:rPr>
        <w:t xml:space="preserve">, leaving </w:t>
      </w:r>
      <w:r w:rsidR="005B0E76" w:rsidRPr="004426D9">
        <w:rPr>
          <w:rFonts w:cstheme="minorHAnsi"/>
          <w:lang w:val="en-NZ"/>
        </w:rPr>
        <w:t>3</w:t>
      </w:r>
      <w:r w:rsidR="00E647B2">
        <w:rPr>
          <w:rFonts w:cstheme="minorHAnsi"/>
          <w:lang w:val="en-NZ"/>
        </w:rPr>
        <w:t>6</w:t>
      </w:r>
      <w:r w:rsidR="53EDAE75" w:rsidRPr="004426D9">
        <w:rPr>
          <w:rFonts w:cstheme="minorHAnsi"/>
          <w:lang w:val="en-NZ"/>
        </w:rPr>
        <w:t xml:space="preserve">% of energy inefficient </w:t>
      </w:r>
      <w:r w:rsidR="005001D0">
        <w:rPr>
          <w:rFonts w:cstheme="minorHAnsi"/>
          <w:lang w:val="en-NZ"/>
        </w:rPr>
        <w:t>motors</w:t>
      </w:r>
      <w:r w:rsidR="53EDAE75" w:rsidRPr="004426D9">
        <w:rPr>
          <w:rFonts w:cstheme="minorHAnsi"/>
          <w:lang w:val="en-NZ"/>
        </w:rPr>
        <w:t xml:space="preserve"> </w:t>
      </w:r>
      <w:r w:rsidR="5E037C4C" w:rsidRPr="004426D9">
        <w:rPr>
          <w:rFonts w:cstheme="minorHAnsi"/>
          <w:lang w:val="en-NZ"/>
        </w:rPr>
        <w:t xml:space="preserve">in the market. </w:t>
      </w:r>
    </w:p>
    <w:bookmarkEnd w:id="39"/>
    <w:p w14:paraId="6D60B5F1" w14:textId="755DCBE8" w:rsidR="438574BC" w:rsidRPr="004426D9" w:rsidRDefault="695C0CC7" w:rsidP="32B5101A">
      <w:pPr>
        <w:rPr>
          <w:rFonts w:cstheme="minorHAnsi"/>
        </w:rPr>
      </w:pPr>
      <w:r w:rsidRPr="004426D9">
        <w:rPr>
          <w:rFonts w:cstheme="minorHAnsi"/>
        </w:rPr>
        <w:t xml:space="preserve">This is more of an issue for </w:t>
      </w:r>
      <w:r w:rsidR="3B8F691F" w:rsidRPr="004426D9">
        <w:rPr>
          <w:rFonts w:cstheme="minorHAnsi"/>
        </w:rPr>
        <w:t>three</w:t>
      </w:r>
      <w:r w:rsidR="5C4F79DD" w:rsidRPr="004426D9">
        <w:rPr>
          <w:rFonts w:cstheme="minorHAnsi"/>
        </w:rPr>
        <w:t xml:space="preserve"> phase</w:t>
      </w:r>
      <w:r w:rsidRPr="004426D9">
        <w:rPr>
          <w:rFonts w:cstheme="minorHAnsi"/>
        </w:rPr>
        <w:t xml:space="preserve"> electric motors, as th</w:t>
      </w:r>
      <w:r w:rsidR="00705202">
        <w:rPr>
          <w:rFonts w:cstheme="minorHAnsi"/>
        </w:rPr>
        <w:t xml:space="preserve">is equipment </w:t>
      </w:r>
      <w:r w:rsidRPr="004426D9">
        <w:rPr>
          <w:rFonts w:cstheme="minorHAnsi"/>
        </w:rPr>
        <w:t>use</w:t>
      </w:r>
      <w:r w:rsidR="00705202">
        <w:rPr>
          <w:rFonts w:cstheme="minorHAnsi"/>
        </w:rPr>
        <w:t>s</w:t>
      </w:r>
      <w:r w:rsidRPr="004426D9">
        <w:rPr>
          <w:rFonts w:cstheme="minorHAnsi"/>
        </w:rPr>
        <w:t xml:space="preserve"> a lot of electricity (</w:t>
      </w:r>
      <w:r w:rsidR="00B34EEF" w:rsidRPr="004426D9">
        <w:rPr>
          <w:rFonts w:cstheme="minorHAnsi"/>
        </w:rPr>
        <w:t>3</w:t>
      </w:r>
      <w:r w:rsidR="00DA5082">
        <w:rPr>
          <w:rFonts w:cstheme="minorHAnsi"/>
        </w:rPr>
        <w:t>4</w:t>
      </w:r>
      <w:r w:rsidRPr="004426D9">
        <w:rPr>
          <w:rFonts w:cstheme="minorHAnsi"/>
        </w:rPr>
        <w:t xml:space="preserve">% and </w:t>
      </w:r>
      <w:r w:rsidR="61F22A1F" w:rsidRPr="004426D9">
        <w:rPr>
          <w:rFonts w:cstheme="minorHAnsi"/>
        </w:rPr>
        <w:t>3</w:t>
      </w:r>
      <w:r w:rsidR="006B5C1C">
        <w:rPr>
          <w:rFonts w:cstheme="minorHAnsi"/>
        </w:rPr>
        <w:t>8</w:t>
      </w:r>
      <w:r w:rsidRPr="004426D9">
        <w:rPr>
          <w:rFonts w:cstheme="minorHAnsi"/>
        </w:rPr>
        <w:t>% in N</w:t>
      </w:r>
      <w:r w:rsidR="00116BC4">
        <w:rPr>
          <w:rFonts w:cstheme="minorHAnsi"/>
        </w:rPr>
        <w:t xml:space="preserve">ew </w:t>
      </w:r>
      <w:r w:rsidRPr="004426D9">
        <w:rPr>
          <w:rFonts w:cstheme="minorHAnsi"/>
        </w:rPr>
        <w:t>Z</w:t>
      </w:r>
      <w:r w:rsidR="00116BC4">
        <w:rPr>
          <w:rFonts w:cstheme="minorHAnsi"/>
        </w:rPr>
        <w:t>ealand</w:t>
      </w:r>
      <w:r w:rsidRPr="004426D9">
        <w:rPr>
          <w:rFonts w:cstheme="minorHAnsi"/>
        </w:rPr>
        <w:t xml:space="preserve"> and A</w:t>
      </w:r>
      <w:r w:rsidR="00116BC4">
        <w:rPr>
          <w:rFonts w:cstheme="minorHAnsi"/>
        </w:rPr>
        <w:t>ustralia</w:t>
      </w:r>
      <w:r w:rsidRPr="004426D9">
        <w:rPr>
          <w:rFonts w:cstheme="minorHAnsi"/>
        </w:rPr>
        <w:t xml:space="preserve"> respectively)</w:t>
      </w:r>
      <w:r w:rsidR="002309C8" w:rsidRPr="004426D9">
        <w:rPr>
          <w:rStyle w:val="FootnoteReference"/>
          <w:rFonts w:cstheme="minorHAnsi"/>
        </w:rPr>
        <w:footnoteReference w:id="21"/>
      </w:r>
      <w:r w:rsidRPr="004426D9">
        <w:rPr>
          <w:rFonts w:cstheme="minorHAnsi"/>
        </w:rPr>
        <w:t xml:space="preserve"> and more than they </w:t>
      </w:r>
      <w:r w:rsidR="00231746" w:rsidRPr="004426D9">
        <w:rPr>
          <w:rFonts w:cstheme="minorHAnsi"/>
        </w:rPr>
        <w:t>should</w:t>
      </w:r>
      <w:r w:rsidR="68E50BD3" w:rsidRPr="004426D9">
        <w:rPr>
          <w:rFonts w:cstheme="minorHAnsi"/>
        </w:rPr>
        <w:t>,</w:t>
      </w:r>
      <w:r w:rsidRPr="004426D9">
        <w:rPr>
          <w:rFonts w:cstheme="minorHAnsi"/>
        </w:rPr>
        <w:t xml:space="preserve"> due to the operation of inefficient three phase electric motors. This leads to higher </w:t>
      </w:r>
      <w:r w:rsidR="003F7C39" w:rsidRPr="004426D9">
        <w:rPr>
          <w:rFonts w:cstheme="minorHAnsi"/>
        </w:rPr>
        <w:t>electricity</w:t>
      </w:r>
      <w:r w:rsidR="001C3D1C" w:rsidRPr="004426D9">
        <w:rPr>
          <w:rFonts w:cstheme="minorHAnsi"/>
        </w:rPr>
        <w:t xml:space="preserve"> </w:t>
      </w:r>
      <w:r w:rsidR="001C325B" w:rsidRPr="004426D9">
        <w:rPr>
          <w:rFonts w:cstheme="minorHAnsi"/>
        </w:rPr>
        <w:t xml:space="preserve">costs </w:t>
      </w:r>
      <w:r w:rsidR="001C3D1C" w:rsidRPr="004426D9">
        <w:rPr>
          <w:rFonts w:cstheme="minorHAnsi"/>
        </w:rPr>
        <w:t xml:space="preserve">for </w:t>
      </w:r>
      <w:r w:rsidR="003F7C39" w:rsidRPr="004426D9">
        <w:rPr>
          <w:rFonts w:cstheme="minorHAnsi"/>
        </w:rPr>
        <w:t>society</w:t>
      </w:r>
      <w:r w:rsidRPr="004426D9">
        <w:rPr>
          <w:rFonts w:cstheme="minorHAnsi"/>
        </w:rPr>
        <w:t xml:space="preserve">.  </w:t>
      </w:r>
    </w:p>
    <w:p w14:paraId="45F0FB60" w14:textId="5EA6DFF2" w:rsidR="438574BC" w:rsidRPr="004426D9" w:rsidRDefault="00C7139D" w:rsidP="55FD5878">
      <w:pPr>
        <w:rPr>
          <w:rFonts w:cstheme="minorHAnsi"/>
          <w:lang w:val="en-NZ"/>
        </w:rPr>
      </w:pPr>
      <w:r w:rsidRPr="004426D9">
        <w:rPr>
          <w:rFonts w:cstheme="minorHAnsi"/>
          <w:lang w:val="en-NZ"/>
        </w:rPr>
        <w:t xml:space="preserve">There are </w:t>
      </w:r>
      <w:r w:rsidR="00116E8C">
        <w:rPr>
          <w:rFonts w:cstheme="minorHAnsi"/>
          <w:lang w:val="en-NZ"/>
        </w:rPr>
        <w:t>several factors</w:t>
      </w:r>
      <w:r w:rsidRPr="004426D9">
        <w:rPr>
          <w:rFonts w:cstheme="minorHAnsi"/>
          <w:lang w:val="en-NZ"/>
        </w:rPr>
        <w:t xml:space="preserve"> that could be contributing</w:t>
      </w:r>
      <w:r w:rsidR="00627713" w:rsidRPr="004426D9">
        <w:rPr>
          <w:rFonts w:cstheme="minorHAnsi"/>
          <w:lang w:val="en-NZ"/>
        </w:rPr>
        <w:t xml:space="preserve"> to </w:t>
      </w:r>
      <w:r w:rsidR="00E90176">
        <w:rPr>
          <w:rFonts w:cstheme="minorHAnsi"/>
          <w:lang w:val="en-NZ"/>
        </w:rPr>
        <w:t>the low uptake of energy efficient three phase electric motors</w:t>
      </w:r>
      <w:r w:rsidR="00627713" w:rsidRPr="004426D9">
        <w:rPr>
          <w:rFonts w:cstheme="minorHAnsi"/>
          <w:lang w:val="en-NZ"/>
        </w:rPr>
        <w:t xml:space="preserve">. These </w:t>
      </w:r>
      <w:r w:rsidR="00116E8C">
        <w:rPr>
          <w:rFonts w:cstheme="minorHAnsi"/>
          <w:lang w:val="en-NZ"/>
        </w:rPr>
        <w:t xml:space="preserve">factors </w:t>
      </w:r>
      <w:r w:rsidR="008053B5" w:rsidRPr="004426D9">
        <w:rPr>
          <w:rFonts w:cstheme="minorHAnsi"/>
          <w:lang w:val="en-NZ"/>
        </w:rPr>
        <w:t xml:space="preserve">include </w:t>
      </w:r>
      <w:r w:rsidR="00D02590" w:rsidRPr="004426D9">
        <w:rPr>
          <w:rFonts w:cstheme="minorHAnsi"/>
          <w:lang w:val="en-NZ"/>
        </w:rPr>
        <w:t>availability</w:t>
      </w:r>
      <w:r w:rsidR="00892F5C" w:rsidRPr="004426D9">
        <w:rPr>
          <w:rFonts w:cstheme="minorHAnsi"/>
          <w:lang w:val="en-NZ"/>
        </w:rPr>
        <w:t xml:space="preserve">, suitability, cost, </w:t>
      </w:r>
      <w:r w:rsidR="6777E88C" w:rsidRPr="004426D9">
        <w:rPr>
          <w:rFonts w:cstheme="minorHAnsi"/>
          <w:lang w:val="en-NZ"/>
        </w:rPr>
        <w:t>information asymmetry</w:t>
      </w:r>
      <w:r w:rsidR="00BF39CA" w:rsidRPr="004426D9">
        <w:rPr>
          <w:rFonts w:cstheme="minorHAnsi"/>
          <w:lang w:val="en-NZ"/>
        </w:rPr>
        <w:t>,</w:t>
      </w:r>
      <w:r w:rsidR="6777E88C" w:rsidRPr="004426D9">
        <w:rPr>
          <w:rFonts w:cstheme="minorHAnsi"/>
          <w:lang w:val="en-NZ"/>
        </w:rPr>
        <w:t xml:space="preserve"> and split </w:t>
      </w:r>
      <w:r w:rsidR="6777E88C" w:rsidRPr="004426D9">
        <w:rPr>
          <w:rFonts w:cstheme="minorHAnsi"/>
          <w:lang w:val="en-NZ"/>
        </w:rPr>
        <w:lastRenderedPageBreak/>
        <w:t>incentives</w:t>
      </w:r>
      <w:r w:rsidR="438574BC" w:rsidRPr="004426D9">
        <w:rPr>
          <w:rFonts w:cstheme="minorHAnsi"/>
          <w:lang w:val="en-NZ"/>
        </w:rPr>
        <w:t>.</w:t>
      </w:r>
      <w:r w:rsidR="66FBDBA0" w:rsidRPr="004426D9">
        <w:rPr>
          <w:rFonts w:cstheme="minorHAnsi"/>
          <w:lang w:val="en-NZ"/>
        </w:rPr>
        <w:t xml:space="preserve"> </w:t>
      </w:r>
      <w:r w:rsidR="00116E8C">
        <w:rPr>
          <w:rFonts w:cstheme="minorHAnsi"/>
          <w:lang w:val="en-NZ"/>
        </w:rPr>
        <w:t>P</w:t>
      </w:r>
      <w:r w:rsidR="00231746" w:rsidRPr="004426D9">
        <w:rPr>
          <w:rFonts w:cstheme="minorHAnsi"/>
          <w:lang w:val="en-NZ"/>
        </w:rPr>
        <w:t>articular</w:t>
      </w:r>
      <w:r w:rsidR="00116E8C">
        <w:rPr>
          <w:rFonts w:cstheme="minorHAnsi"/>
          <w:lang w:val="en-NZ"/>
        </w:rPr>
        <w:t>ly</w:t>
      </w:r>
      <w:r w:rsidR="00231746" w:rsidRPr="004426D9">
        <w:rPr>
          <w:rFonts w:cstheme="minorHAnsi"/>
          <w:lang w:val="en-NZ"/>
        </w:rPr>
        <w:t xml:space="preserve">, </w:t>
      </w:r>
      <w:r w:rsidR="00116E8C">
        <w:rPr>
          <w:rFonts w:cstheme="minorHAnsi"/>
          <w:lang w:val="en-NZ"/>
        </w:rPr>
        <w:t>when a</w:t>
      </w:r>
      <w:r w:rsidR="66FBDBA0" w:rsidRPr="004426D9">
        <w:rPr>
          <w:rFonts w:cstheme="minorHAnsi"/>
          <w:lang w:val="en-NZ"/>
        </w:rPr>
        <w:t xml:space="preserve"> </w:t>
      </w:r>
      <w:r w:rsidR="00EC241E" w:rsidRPr="004426D9">
        <w:rPr>
          <w:rFonts w:cstheme="minorHAnsi"/>
          <w:lang w:val="en-NZ"/>
        </w:rPr>
        <w:t xml:space="preserve">three phase </w:t>
      </w:r>
      <w:r w:rsidR="66FBDBA0" w:rsidRPr="004426D9">
        <w:rPr>
          <w:rFonts w:cstheme="minorHAnsi"/>
          <w:lang w:val="en-NZ"/>
        </w:rPr>
        <w:t xml:space="preserve">electric motor </w:t>
      </w:r>
      <w:r w:rsidR="00EC241E" w:rsidRPr="004426D9">
        <w:rPr>
          <w:rFonts w:cstheme="minorHAnsi"/>
          <w:lang w:val="en-NZ"/>
        </w:rPr>
        <w:t xml:space="preserve">is </w:t>
      </w:r>
      <w:r w:rsidR="66FBDBA0" w:rsidRPr="004426D9">
        <w:rPr>
          <w:rFonts w:cstheme="minorHAnsi"/>
          <w:lang w:val="en-NZ"/>
        </w:rPr>
        <w:t xml:space="preserve">supplied </w:t>
      </w:r>
      <w:r w:rsidR="00D615C3">
        <w:rPr>
          <w:rFonts w:cstheme="minorHAnsi"/>
          <w:lang w:val="en-NZ"/>
        </w:rPr>
        <w:t xml:space="preserve">packaged with or </w:t>
      </w:r>
      <w:r w:rsidR="51E1772A" w:rsidRPr="004426D9">
        <w:rPr>
          <w:rFonts w:cstheme="minorHAnsi"/>
          <w:lang w:val="en-NZ"/>
        </w:rPr>
        <w:t>embedded in a machine. In such cases</w:t>
      </w:r>
      <w:r w:rsidR="18E0E207" w:rsidRPr="004426D9">
        <w:rPr>
          <w:rFonts w:cstheme="minorHAnsi"/>
          <w:lang w:val="en-NZ"/>
        </w:rPr>
        <w:t>:</w:t>
      </w:r>
    </w:p>
    <w:p w14:paraId="00D73753" w14:textId="293BBD6C" w:rsidR="438574BC" w:rsidRPr="004426D9" w:rsidRDefault="18E0E207" w:rsidP="00936488">
      <w:pPr>
        <w:pStyle w:val="ListParagraph"/>
        <w:numPr>
          <w:ilvl w:val="0"/>
          <w:numId w:val="4"/>
        </w:numPr>
        <w:rPr>
          <w:rFonts w:cstheme="minorHAnsi"/>
          <w:lang w:val="en-NZ"/>
        </w:rPr>
      </w:pPr>
      <w:r w:rsidRPr="004426D9">
        <w:rPr>
          <w:rFonts w:cstheme="minorHAnsi"/>
          <w:lang w:val="en-NZ"/>
        </w:rPr>
        <w:t>T</w:t>
      </w:r>
      <w:r w:rsidR="6CCC83FA" w:rsidRPr="004426D9">
        <w:rPr>
          <w:rFonts w:cstheme="minorHAnsi"/>
          <w:lang w:val="en-NZ"/>
        </w:rPr>
        <w:t>he</w:t>
      </w:r>
      <w:r w:rsidR="438574BC" w:rsidRPr="004426D9">
        <w:rPr>
          <w:rFonts w:cstheme="minorHAnsi"/>
          <w:lang w:val="en-NZ"/>
        </w:rPr>
        <w:t xml:space="preserve"> purchaser of </w:t>
      </w:r>
      <w:r w:rsidR="32BFB709" w:rsidRPr="004426D9">
        <w:rPr>
          <w:rFonts w:cstheme="minorHAnsi"/>
          <w:lang w:val="en-NZ"/>
        </w:rPr>
        <w:t xml:space="preserve">the </w:t>
      </w:r>
      <w:r w:rsidR="438574BC" w:rsidRPr="004426D9">
        <w:rPr>
          <w:rFonts w:cstheme="minorHAnsi"/>
          <w:lang w:val="en-NZ"/>
        </w:rPr>
        <w:t xml:space="preserve">machine does not necessarily have information on the efficiency of </w:t>
      </w:r>
      <w:r w:rsidR="00231746" w:rsidRPr="004426D9">
        <w:rPr>
          <w:rFonts w:cstheme="minorHAnsi"/>
          <w:lang w:val="en-NZ"/>
        </w:rPr>
        <w:t>the machine</w:t>
      </w:r>
      <w:r w:rsidR="438574BC" w:rsidRPr="004426D9">
        <w:rPr>
          <w:rFonts w:cstheme="minorHAnsi"/>
          <w:lang w:val="en-NZ"/>
        </w:rPr>
        <w:t xml:space="preserve">, let alone the efficiency of the three phase electric motor(s) within the machine. This means that the </w:t>
      </w:r>
      <w:r w:rsidR="3FA7A787" w:rsidRPr="004426D9">
        <w:rPr>
          <w:rFonts w:cstheme="minorHAnsi"/>
          <w:lang w:val="en-NZ"/>
        </w:rPr>
        <w:t xml:space="preserve">energy </w:t>
      </w:r>
      <w:r w:rsidR="438574BC" w:rsidRPr="004426D9">
        <w:rPr>
          <w:rFonts w:cstheme="minorHAnsi"/>
          <w:lang w:val="en-NZ"/>
        </w:rPr>
        <w:t xml:space="preserve">efficiency </w:t>
      </w:r>
      <w:r w:rsidR="7D8A9F5F" w:rsidRPr="004426D9">
        <w:rPr>
          <w:rFonts w:cstheme="minorHAnsi"/>
          <w:lang w:val="en-NZ"/>
        </w:rPr>
        <w:t>or the ongoing running costs</w:t>
      </w:r>
      <w:r w:rsidR="00CC6735">
        <w:rPr>
          <w:rFonts w:cstheme="minorHAnsi"/>
          <w:lang w:val="en-NZ"/>
        </w:rPr>
        <w:t xml:space="preserve"> and </w:t>
      </w:r>
      <w:r w:rsidR="7D8A9F5F" w:rsidRPr="004426D9">
        <w:rPr>
          <w:rFonts w:cstheme="minorHAnsi"/>
          <w:lang w:val="en-NZ"/>
        </w:rPr>
        <w:t xml:space="preserve">lifetime costs </w:t>
      </w:r>
      <w:r w:rsidR="438574BC" w:rsidRPr="004426D9">
        <w:rPr>
          <w:rFonts w:cstheme="minorHAnsi"/>
          <w:lang w:val="en-NZ"/>
        </w:rPr>
        <w:t xml:space="preserve">of the three phase electric motors </w:t>
      </w:r>
      <w:r w:rsidR="00CC6735">
        <w:rPr>
          <w:rFonts w:cstheme="minorHAnsi"/>
          <w:lang w:val="en-NZ"/>
        </w:rPr>
        <w:t>may</w:t>
      </w:r>
      <w:r w:rsidR="438574BC" w:rsidRPr="004426D9">
        <w:rPr>
          <w:rFonts w:cstheme="minorHAnsi"/>
          <w:lang w:val="en-NZ"/>
        </w:rPr>
        <w:t xml:space="preserve"> not </w:t>
      </w:r>
      <w:r w:rsidR="00DD11DF" w:rsidRPr="004426D9">
        <w:rPr>
          <w:rFonts w:cstheme="minorHAnsi"/>
          <w:lang w:val="en-NZ"/>
        </w:rPr>
        <w:t xml:space="preserve">be </w:t>
      </w:r>
      <w:r w:rsidR="438574BC" w:rsidRPr="004426D9">
        <w:rPr>
          <w:rFonts w:cstheme="minorHAnsi"/>
          <w:lang w:val="en-NZ"/>
        </w:rPr>
        <w:t>consider</w:t>
      </w:r>
      <w:r w:rsidR="3DF78988" w:rsidRPr="004426D9">
        <w:rPr>
          <w:rFonts w:cstheme="minorHAnsi"/>
          <w:lang w:val="en-NZ"/>
        </w:rPr>
        <w:t>ed</w:t>
      </w:r>
      <w:r w:rsidR="438574BC" w:rsidRPr="004426D9">
        <w:rPr>
          <w:rFonts w:cstheme="minorHAnsi"/>
          <w:lang w:val="en-NZ"/>
        </w:rPr>
        <w:t xml:space="preserve"> as part of the purchase</w:t>
      </w:r>
      <w:r w:rsidR="0D03C800" w:rsidRPr="004426D9">
        <w:rPr>
          <w:rFonts w:cstheme="minorHAnsi"/>
          <w:lang w:val="en-NZ"/>
        </w:rPr>
        <w:t xml:space="preserve"> decision. </w:t>
      </w:r>
      <w:r w:rsidR="438574BC" w:rsidRPr="004426D9">
        <w:rPr>
          <w:rFonts w:cstheme="minorHAnsi"/>
          <w:lang w:val="en-NZ"/>
        </w:rPr>
        <w:t>Depending on the use of the machine the upfront purchase cost can be a small part of the lifetime cost of ownership.</w:t>
      </w:r>
    </w:p>
    <w:p w14:paraId="04E52937" w14:textId="11A533ED" w:rsidR="438574BC" w:rsidRPr="004426D9" w:rsidRDefault="438574BC" w:rsidP="00936488">
      <w:pPr>
        <w:pStyle w:val="ListParagraph"/>
        <w:numPr>
          <w:ilvl w:val="0"/>
          <w:numId w:val="4"/>
        </w:numPr>
        <w:rPr>
          <w:rFonts w:cstheme="minorHAnsi"/>
        </w:rPr>
      </w:pPr>
      <w:r w:rsidRPr="004426D9">
        <w:rPr>
          <w:rFonts w:cstheme="minorHAnsi"/>
        </w:rPr>
        <w:t xml:space="preserve">The purchaser of the machine may not be the end user of the machine e.g. for tender contracts, </w:t>
      </w:r>
      <w:r w:rsidR="00A83973">
        <w:rPr>
          <w:rFonts w:cstheme="minorHAnsi"/>
        </w:rPr>
        <w:t>which may mean</w:t>
      </w:r>
      <w:r w:rsidRPr="004426D9">
        <w:rPr>
          <w:rFonts w:cstheme="minorHAnsi"/>
        </w:rPr>
        <w:t xml:space="preserve"> that the running cost</w:t>
      </w:r>
      <w:r w:rsidR="00CC6735">
        <w:rPr>
          <w:rFonts w:cstheme="minorHAnsi"/>
        </w:rPr>
        <w:t xml:space="preserve">s and </w:t>
      </w:r>
      <w:r w:rsidRPr="004426D9">
        <w:rPr>
          <w:rFonts w:cstheme="minorHAnsi"/>
        </w:rPr>
        <w:t xml:space="preserve">lifetime cost of the machine (and three phase electric motor) </w:t>
      </w:r>
      <w:r w:rsidR="00A83973">
        <w:rPr>
          <w:rFonts w:cstheme="minorHAnsi"/>
        </w:rPr>
        <w:t>are</w:t>
      </w:r>
      <w:r w:rsidRPr="004426D9">
        <w:rPr>
          <w:rFonts w:cstheme="minorHAnsi"/>
        </w:rPr>
        <w:t xml:space="preserve"> not considered. </w:t>
      </w:r>
    </w:p>
    <w:p w14:paraId="608206A5" w14:textId="7C51595E" w:rsidR="438574BC" w:rsidRPr="004426D9" w:rsidRDefault="0089724C" w:rsidP="00936488">
      <w:pPr>
        <w:pStyle w:val="ListParagraph"/>
        <w:numPr>
          <w:ilvl w:val="0"/>
          <w:numId w:val="4"/>
        </w:numPr>
        <w:rPr>
          <w:rFonts w:cstheme="minorHAnsi"/>
          <w:lang w:val="en-NZ"/>
        </w:rPr>
      </w:pPr>
      <w:r>
        <w:rPr>
          <w:rFonts w:cstheme="minorHAnsi"/>
          <w:lang w:val="en-NZ"/>
        </w:rPr>
        <w:t>The</w:t>
      </w:r>
      <w:r w:rsidR="438574BC" w:rsidRPr="004426D9">
        <w:rPr>
          <w:rFonts w:cstheme="minorHAnsi"/>
          <w:lang w:val="en-NZ"/>
        </w:rPr>
        <w:t xml:space="preserve"> three phase electric motor(s) is only one component of the machine </w:t>
      </w:r>
      <w:r>
        <w:rPr>
          <w:rFonts w:cstheme="minorHAnsi"/>
          <w:lang w:val="en-NZ"/>
        </w:rPr>
        <w:t xml:space="preserve">and </w:t>
      </w:r>
      <w:r w:rsidR="438574BC" w:rsidRPr="004426D9">
        <w:rPr>
          <w:rFonts w:cstheme="minorHAnsi"/>
          <w:lang w:val="en-NZ"/>
        </w:rPr>
        <w:t>it may not be possible to get the same machine with more efficient three phase electric motor(s)</w:t>
      </w:r>
      <w:r w:rsidR="00682CA2" w:rsidRPr="004426D9">
        <w:rPr>
          <w:rFonts w:cstheme="minorHAnsi"/>
          <w:lang w:val="en-NZ"/>
        </w:rPr>
        <w:t>.</w:t>
      </w:r>
    </w:p>
    <w:p w14:paraId="07CDC97A" w14:textId="2BF1B1CD" w:rsidR="001A126D" w:rsidRPr="004426D9" w:rsidRDefault="001A126D" w:rsidP="00936488">
      <w:pPr>
        <w:pStyle w:val="ListParagraph"/>
        <w:numPr>
          <w:ilvl w:val="0"/>
          <w:numId w:val="4"/>
        </w:numPr>
        <w:rPr>
          <w:rFonts w:cstheme="minorHAnsi"/>
          <w:lang w:val="en-NZ"/>
        </w:rPr>
      </w:pPr>
      <w:r w:rsidRPr="004426D9">
        <w:rPr>
          <w:rFonts w:cstheme="minorHAnsi"/>
          <w:lang w:val="en-NZ"/>
        </w:rPr>
        <w:t xml:space="preserve">The capital expenditure </w:t>
      </w:r>
      <w:r w:rsidR="00A91299" w:rsidRPr="004426D9">
        <w:rPr>
          <w:rFonts w:cstheme="minorHAnsi"/>
          <w:lang w:val="en-NZ"/>
        </w:rPr>
        <w:t xml:space="preserve">may be </w:t>
      </w:r>
      <w:r w:rsidR="003B2117" w:rsidRPr="004426D9">
        <w:rPr>
          <w:rFonts w:cstheme="minorHAnsi"/>
          <w:lang w:val="en-NZ"/>
        </w:rPr>
        <w:t xml:space="preserve">managed in a different part of the business to the ongoing running cost (e.g. electricity cost), and so three phase electric motors with </w:t>
      </w:r>
      <w:r w:rsidR="00B13C08">
        <w:rPr>
          <w:rFonts w:cstheme="minorHAnsi"/>
          <w:lang w:val="en-NZ"/>
        </w:rPr>
        <w:t>lower</w:t>
      </w:r>
      <w:r w:rsidR="003B2117" w:rsidRPr="004426D9">
        <w:rPr>
          <w:rFonts w:cstheme="minorHAnsi"/>
          <w:lang w:val="en-NZ"/>
        </w:rPr>
        <w:t xml:space="preserve"> capital cost (</w:t>
      </w:r>
      <w:r w:rsidR="00B13C08">
        <w:rPr>
          <w:rFonts w:cstheme="minorHAnsi"/>
          <w:lang w:val="en-NZ"/>
        </w:rPr>
        <w:t>but</w:t>
      </w:r>
      <w:r w:rsidR="003B2117" w:rsidRPr="004426D9">
        <w:rPr>
          <w:rFonts w:cstheme="minorHAnsi"/>
          <w:lang w:val="en-NZ"/>
        </w:rPr>
        <w:t xml:space="preserve"> </w:t>
      </w:r>
      <w:r w:rsidR="00B13C08">
        <w:rPr>
          <w:rFonts w:cstheme="minorHAnsi"/>
          <w:lang w:val="en-NZ"/>
        </w:rPr>
        <w:t>higher</w:t>
      </w:r>
      <w:r w:rsidR="003B2117" w:rsidRPr="004426D9">
        <w:rPr>
          <w:rFonts w:cstheme="minorHAnsi"/>
          <w:lang w:val="en-NZ"/>
        </w:rPr>
        <w:t xml:space="preserve"> </w:t>
      </w:r>
      <w:r w:rsidR="007857D7" w:rsidRPr="004426D9">
        <w:rPr>
          <w:rFonts w:cstheme="minorHAnsi"/>
          <w:lang w:val="en-NZ"/>
        </w:rPr>
        <w:t>running</w:t>
      </w:r>
      <w:r w:rsidR="006F2CBC">
        <w:rPr>
          <w:rFonts w:cstheme="minorHAnsi"/>
          <w:lang w:val="en-NZ"/>
        </w:rPr>
        <w:t xml:space="preserve"> and </w:t>
      </w:r>
      <w:r w:rsidR="007857D7" w:rsidRPr="004426D9">
        <w:rPr>
          <w:rFonts w:cstheme="minorHAnsi"/>
          <w:lang w:val="en-NZ"/>
        </w:rPr>
        <w:t>lifetime cost</w:t>
      </w:r>
      <w:r w:rsidR="006F2CBC">
        <w:rPr>
          <w:rFonts w:cstheme="minorHAnsi"/>
          <w:lang w:val="en-NZ"/>
        </w:rPr>
        <w:t>s</w:t>
      </w:r>
      <w:r w:rsidR="007857D7" w:rsidRPr="004426D9">
        <w:rPr>
          <w:rFonts w:cstheme="minorHAnsi"/>
          <w:lang w:val="en-NZ"/>
        </w:rPr>
        <w:t xml:space="preserve">) may not be </w:t>
      </w:r>
      <w:r w:rsidR="006F2CBC">
        <w:rPr>
          <w:rFonts w:cstheme="minorHAnsi"/>
          <w:lang w:val="en-NZ"/>
        </w:rPr>
        <w:t>preferred.</w:t>
      </w:r>
      <w:r w:rsidR="007857D7" w:rsidRPr="004426D9">
        <w:rPr>
          <w:rFonts w:cstheme="minorHAnsi"/>
          <w:lang w:val="en-NZ"/>
        </w:rPr>
        <w:t xml:space="preserve"> </w:t>
      </w:r>
    </w:p>
    <w:p w14:paraId="6542C5D9" w14:textId="1B677044" w:rsidR="00E8085A" w:rsidRDefault="00E8085A" w:rsidP="00E8085A">
      <w:pPr>
        <w:pStyle w:val="Caption"/>
        <w:keepNext/>
        <w:jc w:val="center"/>
        <w:rPr>
          <w:rFonts w:cstheme="minorHAnsi"/>
        </w:rPr>
      </w:pPr>
      <w:bookmarkStart w:id="40" w:name="_Ref176678358"/>
      <w:bookmarkStart w:id="41" w:name="_Ref176678348"/>
      <w:bookmarkStart w:id="42" w:name="_Toc189635366"/>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4</w:t>
      </w:r>
      <w:r w:rsidR="00FF2D6D">
        <w:rPr>
          <w:rFonts w:cstheme="minorHAnsi"/>
        </w:rPr>
        <w:fldChar w:fldCharType="end"/>
      </w:r>
      <w:bookmarkEnd w:id="40"/>
      <w:r w:rsidRPr="004426D9">
        <w:rPr>
          <w:rFonts w:cstheme="minorHAnsi"/>
        </w:rPr>
        <w:t>: Annual E3</w:t>
      </w:r>
      <w:r w:rsidR="00F273A9" w:rsidRPr="004426D9">
        <w:rPr>
          <w:rFonts w:cstheme="minorHAnsi"/>
        </w:rPr>
        <w:t xml:space="preserve"> (Australia and New Zealand)</w:t>
      </w:r>
      <w:r w:rsidRPr="004426D9">
        <w:rPr>
          <w:rFonts w:cstheme="minorHAnsi"/>
        </w:rPr>
        <w:t xml:space="preserve"> </w:t>
      </w:r>
      <w:r w:rsidR="003F4583" w:rsidRPr="004426D9">
        <w:rPr>
          <w:rFonts w:cstheme="minorHAnsi"/>
        </w:rPr>
        <w:t>three phase electric motor</w:t>
      </w:r>
      <w:r w:rsidRPr="004426D9">
        <w:rPr>
          <w:rFonts w:cstheme="minorHAnsi"/>
        </w:rPr>
        <w:t xml:space="preserve"> registrations by efficiency class</w:t>
      </w:r>
      <w:bookmarkEnd w:id="41"/>
      <w:bookmarkEnd w:id="42"/>
    </w:p>
    <w:p w14:paraId="54E83D39" w14:textId="23453F87" w:rsidR="008E3772" w:rsidRPr="008E3772" w:rsidRDefault="008E3772" w:rsidP="00F94A88">
      <w:pPr>
        <w:jc w:val="center"/>
      </w:pPr>
      <w:r w:rsidRPr="008E3772">
        <w:rPr>
          <w:noProof/>
        </w:rPr>
        <w:drawing>
          <wp:inline distT="0" distB="0" distL="0" distR="0" wp14:anchorId="32A2E4B4" wp14:editId="31021961">
            <wp:extent cx="5943600" cy="3989070"/>
            <wp:effectExtent l="0" t="0" r="0" b="0"/>
            <wp:docPr id="2102591971" name="Picture 1" descr="Graph showing annual three phase electric motor registrations in Australia and New Zealand and what efficiency class they are. Covers the years from 2006 to 2023. It shows that in 2006 IE2 is the most common registered (70% of registrations) with this becoming IE3 in 2023 (60%). in 2023 IE2 make up 30% of regi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1971" name="Picture 1" descr="Graph showing annual three phase electric motor registrations in Australia and New Zealand and what efficiency class they are. Covers the years from 2006 to 2023. It shows that in 2006 IE2 is the most common registered (70% of registrations) with this becoming IE3 in 2023 (60%). in 2023 IE2 make up 30% of registrations. "/>
                    <pic:cNvPicPr/>
                  </pic:nvPicPr>
                  <pic:blipFill>
                    <a:blip r:embed="rId30"/>
                    <a:stretch>
                      <a:fillRect/>
                    </a:stretch>
                  </pic:blipFill>
                  <pic:spPr>
                    <a:xfrm>
                      <a:off x="0" y="0"/>
                      <a:ext cx="5943600" cy="3989070"/>
                    </a:xfrm>
                    <a:prstGeom prst="rect">
                      <a:avLst/>
                    </a:prstGeom>
                  </pic:spPr>
                </pic:pic>
              </a:graphicData>
            </a:graphic>
          </wp:inline>
        </w:drawing>
      </w:r>
    </w:p>
    <w:p w14:paraId="67D5D213" w14:textId="77777777" w:rsidR="00EC7E59" w:rsidRPr="00EC7E59" w:rsidRDefault="00EC7E59" w:rsidP="00EC7E59"/>
    <w:p w14:paraId="217AA99E" w14:textId="4388BB89" w:rsidR="00161F15" w:rsidRPr="004426D9" w:rsidRDefault="00161F15" w:rsidP="00161F15">
      <w:pPr>
        <w:jc w:val="center"/>
        <w:rPr>
          <w:rFonts w:cstheme="minorHAnsi"/>
        </w:rPr>
      </w:pPr>
    </w:p>
    <w:p w14:paraId="19987376" w14:textId="34C516F7" w:rsidR="00FD4531" w:rsidRDefault="00FD4531" w:rsidP="00FD4531">
      <w:pPr>
        <w:pStyle w:val="Caption"/>
        <w:keepNext/>
        <w:jc w:val="center"/>
        <w:rPr>
          <w:rFonts w:cstheme="minorHAnsi"/>
        </w:rPr>
      </w:pPr>
      <w:bookmarkStart w:id="43" w:name="_Ref176678389"/>
      <w:bookmarkStart w:id="44" w:name="_Toc189635367"/>
      <w:r w:rsidRPr="004426D9">
        <w:rPr>
          <w:rFonts w:cstheme="minorHAnsi"/>
        </w:rPr>
        <w:lastRenderedPageBreak/>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5</w:t>
      </w:r>
      <w:r w:rsidR="00FF2D6D">
        <w:rPr>
          <w:rFonts w:cstheme="minorHAnsi"/>
        </w:rPr>
        <w:fldChar w:fldCharType="end"/>
      </w:r>
      <w:bookmarkEnd w:id="43"/>
      <w:r w:rsidRPr="004426D9">
        <w:rPr>
          <w:rFonts w:cstheme="minorHAnsi"/>
        </w:rPr>
        <w:t xml:space="preserve">: Annual </w:t>
      </w:r>
      <w:r w:rsidR="003F4583" w:rsidRPr="004426D9">
        <w:rPr>
          <w:rFonts w:cstheme="minorHAnsi"/>
        </w:rPr>
        <w:t>three phase electric motor</w:t>
      </w:r>
      <w:r w:rsidRPr="004426D9">
        <w:rPr>
          <w:rFonts w:cstheme="minorHAnsi"/>
        </w:rPr>
        <w:t>s sold</w:t>
      </w:r>
      <w:r w:rsidR="00F139D9" w:rsidRPr="004426D9">
        <w:rPr>
          <w:rFonts w:cstheme="minorHAnsi"/>
        </w:rPr>
        <w:t xml:space="preserve"> in New Zealand</w:t>
      </w:r>
      <w:r w:rsidRPr="004426D9">
        <w:rPr>
          <w:rFonts w:cstheme="minorHAnsi"/>
        </w:rPr>
        <w:t xml:space="preserve"> by efficiency class</w:t>
      </w:r>
      <w:bookmarkEnd w:id="44"/>
    </w:p>
    <w:p w14:paraId="292518CA" w14:textId="0427097C" w:rsidR="00EA4CBD" w:rsidRPr="009701DB" w:rsidRDefault="009701DB" w:rsidP="009701DB">
      <w:r w:rsidRPr="009701DB">
        <w:rPr>
          <w:noProof/>
        </w:rPr>
        <w:drawing>
          <wp:inline distT="0" distB="0" distL="0" distR="0" wp14:anchorId="1925E98C" wp14:editId="5DF71DB6">
            <wp:extent cx="5943600" cy="3279775"/>
            <wp:effectExtent l="0" t="0" r="0" b="0"/>
            <wp:docPr id="1523203716" name="Picture 1" descr="Graph showing annual three phase electric motor sales in New Zealand and what efficiency class they are. Covers the years from 2008 to 2024. It shows that in 2008 IE2 or IE1 are the most commonly sold (85%) with this becoming IE3 in 2024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03716" name="Picture 1" descr="Graph showing annual three phase electric motor sales in New Zealand and what efficiency class they are. Covers the years from 2008 to 2024. It shows that in 2008 IE2 or IE1 are the most commonly sold (85%) with this becoming IE3 in 2024 (60%). "/>
                    <pic:cNvPicPr/>
                  </pic:nvPicPr>
                  <pic:blipFill>
                    <a:blip r:embed="rId31"/>
                    <a:stretch>
                      <a:fillRect/>
                    </a:stretch>
                  </pic:blipFill>
                  <pic:spPr>
                    <a:xfrm>
                      <a:off x="0" y="0"/>
                      <a:ext cx="5943600" cy="3279775"/>
                    </a:xfrm>
                    <a:prstGeom prst="rect">
                      <a:avLst/>
                    </a:prstGeom>
                  </pic:spPr>
                </pic:pic>
              </a:graphicData>
            </a:graphic>
          </wp:inline>
        </w:drawing>
      </w:r>
    </w:p>
    <w:p w14:paraId="783A63F2" w14:textId="522A3A66" w:rsidR="00846614" w:rsidRPr="004426D9" w:rsidRDefault="00846614" w:rsidP="00846614">
      <w:pPr>
        <w:rPr>
          <w:rFonts w:cstheme="minorHAnsi"/>
        </w:rPr>
      </w:pPr>
      <w:r w:rsidRPr="004426D9">
        <w:rPr>
          <w:rFonts w:cstheme="minorHAnsi"/>
        </w:rPr>
        <w:t>The introduction of three phase electric motors MEPS in Australia and New Zealand has compelled market participants to supply three phase electric motors with improved energy efficiency</w:t>
      </w:r>
      <w:r w:rsidR="003A7273" w:rsidRPr="004426D9">
        <w:rPr>
          <w:rFonts w:cstheme="minorHAnsi"/>
        </w:rPr>
        <w:t xml:space="preserve"> (</w:t>
      </w:r>
      <w:r w:rsidR="00157B27">
        <w:rPr>
          <w:rFonts w:cstheme="minorHAnsi"/>
        </w:rPr>
        <w:t>because</w:t>
      </w:r>
      <w:r w:rsidR="003A7273" w:rsidRPr="004426D9">
        <w:rPr>
          <w:rFonts w:cstheme="minorHAnsi"/>
        </w:rPr>
        <w:t xml:space="preserve"> it is a breach of the regulations to supply </w:t>
      </w:r>
      <w:r w:rsidR="00597E4B" w:rsidRPr="004426D9">
        <w:rPr>
          <w:rFonts w:cstheme="minorHAnsi"/>
        </w:rPr>
        <w:t>three phase electric motors with an efficiency below IE2</w:t>
      </w:r>
      <w:r w:rsidR="00157B27">
        <w:rPr>
          <w:rFonts w:cstheme="minorHAnsi"/>
        </w:rPr>
        <w:t xml:space="preserve"> level</w:t>
      </w:r>
      <w:r w:rsidR="00597E4B" w:rsidRPr="004426D9">
        <w:rPr>
          <w:rFonts w:cstheme="minorHAnsi"/>
        </w:rPr>
        <w:t>)</w:t>
      </w:r>
      <w:r w:rsidR="00C9651B" w:rsidRPr="004426D9">
        <w:rPr>
          <w:rFonts w:cstheme="minorHAnsi"/>
        </w:rPr>
        <w:t>.</w:t>
      </w:r>
      <w:r w:rsidRPr="004426D9">
        <w:rPr>
          <w:rFonts w:cstheme="minorHAnsi"/>
        </w:rPr>
        <w:t xml:space="preserve"> </w:t>
      </w:r>
      <w:r w:rsidR="00C9651B" w:rsidRPr="004426D9">
        <w:rPr>
          <w:rFonts w:cstheme="minorHAnsi"/>
        </w:rPr>
        <w:t>H</w:t>
      </w:r>
      <w:r w:rsidRPr="004426D9">
        <w:rPr>
          <w:rFonts w:cstheme="minorHAnsi"/>
        </w:rPr>
        <w:t>owever</w:t>
      </w:r>
      <w:r w:rsidR="00C9651B" w:rsidRPr="004426D9">
        <w:rPr>
          <w:rFonts w:cstheme="minorHAnsi"/>
        </w:rPr>
        <w:t>,</w:t>
      </w:r>
      <w:r w:rsidRPr="004426D9">
        <w:rPr>
          <w:rFonts w:cstheme="minorHAnsi"/>
        </w:rPr>
        <w:t xml:space="preserve"> without regulatory intervention IE2 motors will continue to be </w:t>
      </w:r>
      <w:r w:rsidR="003255F9">
        <w:rPr>
          <w:rFonts w:cstheme="minorHAnsi"/>
        </w:rPr>
        <w:t>available and supplied</w:t>
      </w:r>
      <w:r w:rsidRPr="004426D9">
        <w:rPr>
          <w:rFonts w:cstheme="minorHAnsi"/>
        </w:rPr>
        <w:t xml:space="preserve"> in Australia and New Zealand</w:t>
      </w:r>
      <w:r w:rsidR="002D0F8F" w:rsidRPr="004426D9">
        <w:rPr>
          <w:rFonts w:cstheme="minorHAnsi"/>
        </w:rPr>
        <w:t xml:space="preserve"> in significant quantities</w:t>
      </w:r>
      <w:r w:rsidR="00D44547">
        <w:rPr>
          <w:rFonts w:cstheme="minorHAnsi"/>
        </w:rPr>
        <w:t xml:space="preserve"> as shown in </w:t>
      </w:r>
      <w:r w:rsidR="00410D4C">
        <w:rPr>
          <w:rFonts w:cstheme="minorHAnsi"/>
          <w:highlight w:val="yellow"/>
        </w:rPr>
        <w:fldChar w:fldCharType="begin"/>
      </w:r>
      <w:r w:rsidR="00410D4C">
        <w:rPr>
          <w:rFonts w:cstheme="minorHAnsi"/>
          <w:highlight w:val="yellow"/>
        </w:rPr>
        <w:instrText xml:space="preserve"> REF _Ref176678358 \h </w:instrText>
      </w:r>
      <w:r w:rsidR="00410D4C">
        <w:rPr>
          <w:rFonts w:cstheme="minorHAnsi"/>
          <w:highlight w:val="yellow"/>
        </w:rPr>
      </w:r>
      <w:r w:rsidR="00410D4C">
        <w:rPr>
          <w:rFonts w:cstheme="minorHAnsi"/>
          <w:highlight w:val="yellow"/>
        </w:rPr>
        <w:fldChar w:fldCharType="separate"/>
      </w:r>
      <w:r w:rsidR="007B063D" w:rsidRPr="004426D9">
        <w:rPr>
          <w:rFonts w:cstheme="minorHAnsi"/>
        </w:rPr>
        <w:t xml:space="preserve">Figure </w:t>
      </w:r>
      <w:r w:rsidR="007B063D">
        <w:rPr>
          <w:rFonts w:cstheme="minorHAnsi"/>
          <w:noProof/>
        </w:rPr>
        <w:t>4</w:t>
      </w:r>
      <w:r w:rsidR="00410D4C">
        <w:rPr>
          <w:rFonts w:cstheme="minorHAnsi"/>
          <w:highlight w:val="yellow"/>
        </w:rPr>
        <w:fldChar w:fldCharType="end"/>
      </w:r>
      <w:r w:rsidR="003255F9">
        <w:rPr>
          <w:rFonts w:cstheme="minorHAnsi"/>
        </w:rPr>
        <w:t xml:space="preserve"> and </w:t>
      </w:r>
      <w:r w:rsidR="003255F9" w:rsidRPr="004426D9">
        <w:rPr>
          <w:rFonts w:cstheme="minorHAnsi"/>
          <w:lang w:val="en-NZ"/>
        </w:rPr>
        <w:fldChar w:fldCharType="begin"/>
      </w:r>
      <w:r w:rsidR="003255F9" w:rsidRPr="004426D9">
        <w:rPr>
          <w:rFonts w:cstheme="minorHAnsi"/>
          <w:lang w:val="en-NZ"/>
        </w:rPr>
        <w:instrText xml:space="preserve"> REF _Ref176678389 \h  \* MERGEFORMAT </w:instrText>
      </w:r>
      <w:r w:rsidR="003255F9" w:rsidRPr="004426D9">
        <w:rPr>
          <w:rFonts w:cstheme="minorHAnsi"/>
          <w:lang w:val="en-NZ"/>
        </w:rPr>
      </w:r>
      <w:r w:rsidR="003255F9" w:rsidRPr="004426D9">
        <w:rPr>
          <w:rFonts w:cstheme="minorHAnsi"/>
          <w:lang w:val="en-NZ"/>
        </w:rPr>
        <w:fldChar w:fldCharType="separate"/>
      </w:r>
      <w:r w:rsidR="007B063D" w:rsidRPr="004426D9">
        <w:rPr>
          <w:rFonts w:cstheme="minorHAnsi"/>
        </w:rPr>
        <w:t xml:space="preserve">Figure </w:t>
      </w:r>
      <w:r w:rsidR="007B063D">
        <w:rPr>
          <w:rFonts w:cstheme="minorHAnsi"/>
          <w:noProof/>
        </w:rPr>
        <w:t>5</w:t>
      </w:r>
      <w:r w:rsidR="003255F9" w:rsidRPr="004426D9">
        <w:rPr>
          <w:rFonts w:cstheme="minorHAnsi"/>
          <w:lang w:val="en-NZ"/>
        </w:rPr>
        <w:fldChar w:fldCharType="end"/>
      </w:r>
      <w:r w:rsidR="00410D4C">
        <w:rPr>
          <w:rFonts w:cstheme="minorHAnsi"/>
        </w:rPr>
        <w:t>.</w:t>
      </w:r>
      <w:r w:rsidR="007A4615">
        <w:rPr>
          <w:rFonts w:cstheme="minorHAnsi"/>
        </w:rPr>
        <w:t xml:space="preserve"> For three phase electric motors outside of the current scope their efficiency may be lower than</w:t>
      </w:r>
      <w:r w:rsidR="00A52129">
        <w:rPr>
          <w:rFonts w:cstheme="minorHAnsi"/>
        </w:rPr>
        <w:t xml:space="preserve"> the MEPS requirement. </w:t>
      </w:r>
    </w:p>
    <w:p w14:paraId="57099028" w14:textId="752C865E" w:rsidR="000B391A" w:rsidRPr="004426D9" w:rsidRDefault="00951EEE" w:rsidP="000B391A">
      <w:pPr>
        <w:pStyle w:val="Heading2"/>
        <w:rPr>
          <w:rFonts w:cstheme="minorHAnsi"/>
        </w:rPr>
      </w:pPr>
      <w:bookmarkStart w:id="45" w:name="_Toc189635430"/>
      <w:r w:rsidRPr="004426D9">
        <w:rPr>
          <w:rFonts w:cstheme="minorHAnsi"/>
        </w:rPr>
        <w:t>Alignment with international regulations</w:t>
      </w:r>
      <w:bookmarkEnd w:id="45"/>
    </w:p>
    <w:p w14:paraId="1723A797" w14:textId="2A2B63FB" w:rsidR="7D8693C0" w:rsidRPr="004426D9" w:rsidRDefault="006172B6">
      <w:pPr>
        <w:rPr>
          <w:rFonts w:cstheme="minorHAnsi"/>
        </w:rPr>
      </w:pPr>
      <w:r w:rsidRPr="004426D9">
        <w:rPr>
          <w:rFonts w:cstheme="minorHAnsi"/>
        </w:rPr>
        <w:t>Australia and New Zealand</w:t>
      </w:r>
      <w:r w:rsidR="0088525C" w:rsidRPr="004426D9">
        <w:rPr>
          <w:rFonts w:cstheme="minorHAnsi"/>
        </w:rPr>
        <w:t xml:space="preserve"> three phase electric motor</w:t>
      </w:r>
      <w:r w:rsidR="00A019C4" w:rsidRPr="004426D9">
        <w:rPr>
          <w:rFonts w:cstheme="minorHAnsi"/>
        </w:rPr>
        <w:t xml:space="preserve"> requirements</w:t>
      </w:r>
      <w:r w:rsidR="0088525C" w:rsidRPr="004426D9">
        <w:rPr>
          <w:rFonts w:cstheme="minorHAnsi"/>
        </w:rPr>
        <w:t xml:space="preserve"> are</w:t>
      </w:r>
      <w:r w:rsidRPr="004426D9">
        <w:rPr>
          <w:rFonts w:cstheme="minorHAnsi"/>
        </w:rPr>
        <w:t xml:space="preserve"> currently misaligned </w:t>
      </w:r>
      <w:r w:rsidR="0088525C" w:rsidRPr="004426D9">
        <w:rPr>
          <w:rFonts w:cstheme="minorHAnsi"/>
        </w:rPr>
        <w:t xml:space="preserve">with international regulations. </w:t>
      </w:r>
      <w:r w:rsidR="35AD644F" w:rsidRPr="004426D9">
        <w:rPr>
          <w:rFonts w:cstheme="minorHAnsi"/>
        </w:rPr>
        <w:t>In most developed countries (as shown in the</w:t>
      </w:r>
      <w:r w:rsidR="003D4B68">
        <w:rPr>
          <w:rFonts w:cstheme="minorHAnsi"/>
        </w:rPr>
        <w:t xml:space="preserve"> </w:t>
      </w:r>
      <w:r w:rsidR="003D4B68">
        <w:rPr>
          <w:rFonts w:cstheme="minorHAnsi"/>
        </w:rPr>
        <w:fldChar w:fldCharType="begin"/>
      </w:r>
      <w:r w:rsidR="003D4B68">
        <w:rPr>
          <w:rFonts w:cstheme="minorHAnsi"/>
        </w:rPr>
        <w:instrText xml:space="preserve"> REF _Ref181685062 \h </w:instrText>
      </w:r>
      <w:r w:rsidR="003D4B68">
        <w:rPr>
          <w:rFonts w:cstheme="minorHAnsi"/>
        </w:rPr>
      </w:r>
      <w:r w:rsidR="003D4B68">
        <w:rPr>
          <w:rFonts w:cstheme="minorHAnsi"/>
        </w:rPr>
        <w:fldChar w:fldCharType="separate"/>
      </w:r>
      <w:r w:rsidR="007B063D" w:rsidRPr="004426D9">
        <w:rPr>
          <w:rFonts w:cstheme="minorHAnsi"/>
        </w:rPr>
        <w:t>International regulations</w:t>
      </w:r>
      <w:r w:rsidR="003D4B68">
        <w:rPr>
          <w:rFonts w:cstheme="minorHAnsi"/>
        </w:rPr>
        <w:fldChar w:fldCharType="end"/>
      </w:r>
      <w:r w:rsidR="00E93579">
        <w:rPr>
          <w:rFonts w:cstheme="minorHAnsi"/>
        </w:rPr>
        <w:t xml:space="preserve"> section</w:t>
      </w:r>
      <w:r w:rsidR="1D10D42A" w:rsidRPr="004426D9">
        <w:rPr>
          <w:rFonts w:cstheme="minorHAnsi"/>
        </w:rPr>
        <w:t>)</w:t>
      </w:r>
      <w:r w:rsidR="2072E298" w:rsidRPr="004426D9">
        <w:rPr>
          <w:rFonts w:cstheme="minorHAnsi"/>
        </w:rPr>
        <w:t>,</w:t>
      </w:r>
      <w:r w:rsidR="1D10D42A" w:rsidRPr="004426D9">
        <w:rPr>
          <w:rFonts w:cstheme="minorHAnsi"/>
        </w:rPr>
        <w:t xml:space="preserve"> </w:t>
      </w:r>
      <w:r w:rsidR="35AD644F" w:rsidRPr="004426D9">
        <w:rPr>
          <w:rFonts w:cstheme="minorHAnsi"/>
        </w:rPr>
        <w:t xml:space="preserve">MEPS for three phase electric motors </w:t>
      </w:r>
      <w:r w:rsidR="00A527D6" w:rsidRPr="004426D9">
        <w:rPr>
          <w:rFonts w:cstheme="minorHAnsi"/>
        </w:rPr>
        <w:t xml:space="preserve">are </w:t>
      </w:r>
      <w:r w:rsidR="35AD644F" w:rsidRPr="004426D9">
        <w:rPr>
          <w:rFonts w:cstheme="minorHAnsi"/>
        </w:rPr>
        <w:t>set at IE3 levels or above</w:t>
      </w:r>
      <w:r w:rsidR="00FF0DB8" w:rsidRPr="004426D9">
        <w:rPr>
          <w:rFonts w:cstheme="minorHAnsi"/>
        </w:rPr>
        <w:t xml:space="preserve"> in most cases</w:t>
      </w:r>
      <w:r w:rsidR="35AD644F" w:rsidRPr="004426D9">
        <w:rPr>
          <w:rFonts w:cstheme="minorHAnsi"/>
        </w:rPr>
        <w:t>. From July 2023, the EU mandated IE4 levels for three phase electric motors from 75 kW to 200 kW</w:t>
      </w:r>
      <w:r w:rsidR="00603CCE" w:rsidRPr="004426D9">
        <w:rPr>
          <w:rFonts w:cstheme="minorHAnsi"/>
        </w:rPr>
        <w:t xml:space="preserve"> (2, 4, and 6 pole)</w:t>
      </w:r>
      <w:r w:rsidR="35AD644F" w:rsidRPr="004426D9">
        <w:rPr>
          <w:rFonts w:cstheme="minorHAnsi"/>
        </w:rPr>
        <w:t xml:space="preserve"> which means New Zealand and Australia are now lagging further behind </w:t>
      </w:r>
      <w:r w:rsidR="001043D3">
        <w:rPr>
          <w:rFonts w:cstheme="minorHAnsi"/>
        </w:rPr>
        <w:t>other</w:t>
      </w:r>
      <w:r w:rsidR="001043D3" w:rsidRPr="004426D9">
        <w:rPr>
          <w:rFonts w:cstheme="minorHAnsi"/>
        </w:rPr>
        <w:t xml:space="preserve"> </w:t>
      </w:r>
      <w:r w:rsidR="35AD644F" w:rsidRPr="004426D9">
        <w:rPr>
          <w:rFonts w:cstheme="minorHAnsi"/>
        </w:rPr>
        <w:t xml:space="preserve">countries in terms of performance standards for these products. Failure to increase efficiency levels risks Australia and New Zealand becoming a market for dumping low efficiency three phase electric motors </w:t>
      </w:r>
      <w:r w:rsidR="003E282E" w:rsidRPr="004426D9">
        <w:rPr>
          <w:rFonts w:cstheme="minorHAnsi"/>
        </w:rPr>
        <w:t xml:space="preserve">that </w:t>
      </w:r>
      <w:r w:rsidR="35AD644F" w:rsidRPr="004426D9">
        <w:rPr>
          <w:rFonts w:cstheme="minorHAnsi"/>
        </w:rPr>
        <w:t xml:space="preserve">have long lifetimes and cannot be sold into </w:t>
      </w:r>
      <w:r w:rsidR="00661D00" w:rsidRPr="004426D9">
        <w:rPr>
          <w:rFonts w:cstheme="minorHAnsi"/>
        </w:rPr>
        <w:t>many othe</w:t>
      </w:r>
      <w:r w:rsidR="00CB50E3" w:rsidRPr="004426D9">
        <w:rPr>
          <w:rFonts w:cstheme="minorHAnsi"/>
        </w:rPr>
        <w:t>r countries</w:t>
      </w:r>
      <w:r w:rsidR="35AD644F" w:rsidRPr="004426D9">
        <w:rPr>
          <w:rFonts w:cstheme="minorHAnsi"/>
        </w:rPr>
        <w:t>; locking in efficiency losses for many years and put</w:t>
      </w:r>
      <w:r w:rsidR="008E2DFF" w:rsidRPr="004426D9">
        <w:rPr>
          <w:rFonts w:cstheme="minorHAnsi"/>
        </w:rPr>
        <w:t>ting</w:t>
      </w:r>
      <w:r w:rsidR="35AD644F" w:rsidRPr="004426D9">
        <w:rPr>
          <w:rFonts w:cstheme="minorHAnsi"/>
        </w:rPr>
        <w:t xml:space="preserve"> unnecessary load on the electricity system.</w:t>
      </w:r>
    </w:p>
    <w:p w14:paraId="55CD7ADF" w14:textId="020E7A57" w:rsidR="00601D55" w:rsidRPr="004426D9" w:rsidRDefault="00601D55" w:rsidP="1CE0F4A3">
      <w:pPr>
        <w:rPr>
          <w:rFonts w:cstheme="minorHAnsi"/>
        </w:rPr>
      </w:pPr>
      <w:r w:rsidRPr="004426D9">
        <w:rPr>
          <w:rFonts w:cstheme="minorHAnsi"/>
        </w:rPr>
        <w:t>Australia and New Zealand have a long-standing policy of harmonising with international energy efficiency standards, wherever it is possible and reasonable to do so. This reduces trade barriers as well as costs to industry and consumers.</w:t>
      </w:r>
    </w:p>
    <w:p w14:paraId="6728BF3B" w14:textId="63E1FE7E" w:rsidR="00A32D27" w:rsidRPr="00250BE8" w:rsidRDefault="00825785" w:rsidP="00250BE8">
      <w:pPr>
        <w:rPr>
          <w:rFonts w:cstheme="minorHAnsi"/>
          <w:lang w:val="en-NZ"/>
        </w:rPr>
      </w:pPr>
      <w:r w:rsidRPr="004426D9">
        <w:rPr>
          <w:rFonts w:cstheme="minorHAnsi"/>
          <w:lang w:val="en-NZ"/>
        </w:rPr>
        <w:t>There are a number of benefits when Australia and New Zealand align with international markets on energy efficiency</w:t>
      </w:r>
      <w:r w:rsidR="00250BE8">
        <w:rPr>
          <w:rFonts w:cstheme="minorHAnsi"/>
          <w:lang w:val="en-NZ"/>
        </w:rPr>
        <w:t xml:space="preserve">, </w:t>
      </w:r>
      <w:r w:rsidR="00250BE8">
        <w:rPr>
          <w:rFonts w:cstheme="minorHAnsi"/>
        </w:rPr>
        <w:t>s</w:t>
      </w:r>
      <w:r w:rsidR="00FB3A16" w:rsidRPr="00250BE8">
        <w:rPr>
          <w:rFonts w:cstheme="minorHAnsi"/>
        </w:rPr>
        <w:t>uch as r</w:t>
      </w:r>
      <w:r w:rsidR="00D5561A" w:rsidRPr="00250BE8">
        <w:rPr>
          <w:rFonts w:cstheme="minorHAnsi"/>
        </w:rPr>
        <w:t>educed compliance cost for industry</w:t>
      </w:r>
      <w:r w:rsidR="00250BE8">
        <w:rPr>
          <w:rFonts w:cstheme="minorHAnsi"/>
        </w:rPr>
        <w:t>:</w:t>
      </w:r>
    </w:p>
    <w:p w14:paraId="1492C9D7" w14:textId="3DD5D98B" w:rsidR="00D5561A" w:rsidRPr="00806C69" w:rsidRDefault="00FB3A16"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lastRenderedPageBreak/>
        <w:t>Compliance</w:t>
      </w:r>
      <w:r w:rsidR="00A32D27" w:rsidRPr="00806C69">
        <w:rPr>
          <w:rStyle w:val="ParagraphChar"/>
          <w:rFonts w:asciiTheme="minorHAnsi" w:eastAsiaTheme="minorEastAsia" w:hAnsiTheme="minorHAnsi"/>
          <w:sz w:val="22"/>
          <w:szCs w:val="22"/>
        </w:rPr>
        <w:t xml:space="preserve"> with international efficiency requirements </w:t>
      </w:r>
      <w:r w:rsidRPr="00806C69">
        <w:rPr>
          <w:rStyle w:val="ParagraphChar"/>
          <w:rFonts w:asciiTheme="minorHAnsi" w:eastAsiaTheme="minorEastAsia" w:hAnsiTheme="minorHAnsi"/>
          <w:sz w:val="22"/>
          <w:szCs w:val="22"/>
        </w:rPr>
        <w:t>would</w:t>
      </w:r>
      <w:r w:rsidR="00A32D27" w:rsidRPr="00806C69">
        <w:rPr>
          <w:rStyle w:val="ParagraphChar"/>
          <w:rFonts w:asciiTheme="minorHAnsi" w:eastAsiaTheme="minorEastAsia" w:hAnsiTheme="minorHAnsi"/>
          <w:sz w:val="22"/>
          <w:szCs w:val="22"/>
        </w:rPr>
        <w:t xml:space="preserve"> mean</w:t>
      </w:r>
      <w:r w:rsidRPr="00806C69">
        <w:rPr>
          <w:rStyle w:val="ParagraphChar"/>
          <w:rFonts w:asciiTheme="minorHAnsi" w:eastAsiaTheme="minorEastAsia" w:hAnsiTheme="minorHAnsi"/>
          <w:sz w:val="22"/>
          <w:szCs w:val="22"/>
        </w:rPr>
        <w:t xml:space="preserve"> easier</w:t>
      </w:r>
      <w:r w:rsidR="00A32D27" w:rsidRPr="00806C69">
        <w:rPr>
          <w:rStyle w:val="ParagraphChar"/>
          <w:rFonts w:asciiTheme="minorHAnsi" w:eastAsiaTheme="minorEastAsia" w:hAnsiTheme="minorHAnsi"/>
          <w:sz w:val="22"/>
          <w:szCs w:val="22"/>
        </w:rPr>
        <w:t xml:space="preserve"> compliance with New Zealand and Australian requirements</w:t>
      </w:r>
      <w:r w:rsidR="00436458" w:rsidRPr="00806C69">
        <w:rPr>
          <w:rStyle w:val="ParagraphChar"/>
          <w:rFonts w:asciiTheme="minorHAnsi" w:eastAsiaTheme="minorEastAsia" w:hAnsiTheme="minorHAnsi"/>
          <w:sz w:val="22"/>
          <w:szCs w:val="22"/>
        </w:rPr>
        <w:t>.</w:t>
      </w:r>
    </w:p>
    <w:p w14:paraId="16057FF2" w14:textId="77777777" w:rsidR="0006108C" w:rsidRPr="00806C69" w:rsidRDefault="00E30EEE"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t xml:space="preserve">Use of international test methods can reduce testing cost and complexity and remove barriers to trade. </w:t>
      </w:r>
    </w:p>
    <w:p w14:paraId="41A3D78E" w14:textId="71D86772" w:rsidR="00A32D27" w:rsidRPr="00806C69" w:rsidRDefault="00E30EEE"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t>It also supports free trade agreements</w:t>
      </w:r>
      <w:r w:rsidR="00436458" w:rsidRPr="00806C69">
        <w:rPr>
          <w:rStyle w:val="ParagraphChar"/>
          <w:rFonts w:asciiTheme="minorHAnsi" w:eastAsiaTheme="minorEastAsia" w:hAnsiTheme="minorHAnsi"/>
          <w:sz w:val="22"/>
          <w:szCs w:val="22"/>
        </w:rPr>
        <w:t>.</w:t>
      </w:r>
    </w:p>
    <w:p w14:paraId="2B68A346" w14:textId="3E3580E3" w:rsidR="007D108A" w:rsidRPr="00806C69" w:rsidRDefault="00BD5C8A"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t xml:space="preserve">If the scope of products covered by international </w:t>
      </w:r>
      <w:r w:rsidR="0006108C" w:rsidRPr="00806C69">
        <w:rPr>
          <w:rStyle w:val="ParagraphChar"/>
          <w:rFonts w:asciiTheme="minorHAnsi" w:eastAsiaTheme="minorEastAsia" w:hAnsiTheme="minorHAnsi"/>
          <w:sz w:val="22"/>
          <w:szCs w:val="22"/>
        </w:rPr>
        <w:t>requirements are</w:t>
      </w:r>
      <w:r w:rsidRPr="00806C69">
        <w:rPr>
          <w:rStyle w:val="ParagraphChar"/>
          <w:rFonts w:asciiTheme="minorHAnsi" w:eastAsiaTheme="minorEastAsia" w:hAnsiTheme="minorHAnsi"/>
          <w:sz w:val="22"/>
          <w:szCs w:val="22"/>
        </w:rPr>
        <w:t xml:space="preserve"> the same as </w:t>
      </w:r>
      <w:r w:rsidR="0006108C" w:rsidRPr="00806C69">
        <w:rPr>
          <w:rStyle w:val="ParagraphChar"/>
          <w:rFonts w:asciiTheme="minorHAnsi" w:eastAsiaTheme="minorEastAsia" w:hAnsiTheme="minorHAnsi"/>
          <w:sz w:val="22"/>
          <w:szCs w:val="22"/>
        </w:rPr>
        <w:t>Australian and New Zealand requirements.</w:t>
      </w:r>
      <w:r w:rsidRPr="00806C69">
        <w:rPr>
          <w:rStyle w:val="ParagraphChar"/>
          <w:rFonts w:asciiTheme="minorHAnsi" w:eastAsiaTheme="minorEastAsia" w:hAnsiTheme="minorHAnsi"/>
          <w:sz w:val="22"/>
          <w:szCs w:val="22"/>
        </w:rPr>
        <w:t xml:space="preserve"> </w:t>
      </w:r>
      <w:r w:rsidR="0006108C" w:rsidRPr="00806C69">
        <w:rPr>
          <w:rStyle w:val="ParagraphChar"/>
          <w:rFonts w:asciiTheme="minorHAnsi" w:eastAsiaTheme="minorEastAsia" w:hAnsiTheme="minorHAnsi"/>
          <w:sz w:val="22"/>
          <w:szCs w:val="22"/>
        </w:rPr>
        <w:t xml:space="preserve">It simplifies compliance for local and international suppliers. </w:t>
      </w:r>
    </w:p>
    <w:p w14:paraId="3EFDA384" w14:textId="7586FE12" w:rsidR="00D5561A" w:rsidRPr="004426D9" w:rsidRDefault="00F84891" w:rsidP="00F84891">
      <w:pPr>
        <w:rPr>
          <w:rFonts w:cstheme="minorHAnsi"/>
        </w:rPr>
      </w:pPr>
      <w:r w:rsidRPr="004426D9">
        <w:rPr>
          <w:rFonts w:cstheme="minorHAnsi"/>
        </w:rPr>
        <w:t>The requirements introduced in Australia in</w:t>
      </w:r>
      <w:r w:rsidR="00287742" w:rsidRPr="004426D9">
        <w:rPr>
          <w:rFonts w:cstheme="minorHAnsi"/>
        </w:rPr>
        <w:t xml:space="preserve"> the</w:t>
      </w:r>
      <w:r w:rsidRPr="004426D9">
        <w:rPr>
          <w:rFonts w:cstheme="minorHAnsi"/>
        </w:rPr>
        <w:t xml:space="preserve"> 2019</w:t>
      </w:r>
      <w:r w:rsidR="00287742" w:rsidRPr="004426D9">
        <w:rPr>
          <w:rFonts w:cstheme="minorHAnsi"/>
        </w:rPr>
        <w:t xml:space="preserve"> Determination</w:t>
      </w:r>
      <w:r w:rsidRPr="004426D9">
        <w:rPr>
          <w:rFonts w:cstheme="minorHAnsi"/>
        </w:rPr>
        <w:t xml:space="preserve"> </w:t>
      </w:r>
      <w:r w:rsidR="00C96FFF" w:rsidRPr="004426D9">
        <w:rPr>
          <w:rFonts w:cstheme="minorHAnsi"/>
        </w:rPr>
        <w:t>focused on</w:t>
      </w:r>
      <w:r w:rsidRPr="004426D9">
        <w:rPr>
          <w:rFonts w:cstheme="minorHAnsi"/>
        </w:rPr>
        <w:t xml:space="preserve"> international alignment, which include</w:t>
      </w:r>
      <w:r w:rsidR="0006108C">
        <w:rPr>
          <w:rFonts w:cstheme="minorHAnsi"/>
        </w:rPr>
        <w:t>d</w:t>
      </w:r>
      <w:r w:rsidRPr="004426D9">
        <w:rPr>
          <w:rFonts w:cstheme="minorHAnsi"/>
        </w:rPr>
        <w:t xml:space="preserve"> using the IEC Efficiency Classes to set MEPS, and the use of IEC and IEEE test Standards to show compliance. There are further international alignments that could be introduced such as:</w:t>
      </w:r>
    </w:p>
    <w:p w14:paraId="7C52F420" w14:textId="4FF5EE62" w:rsidR="003241A3" w:rsidRPr="00806C69" w:rsidRDefault="003241A3"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t>Increasing the scope of three phase electric motors regulated from the narrow range of 0.73kW (inclusive) to 185kW, to the wider range of three phase electric motors covered by both the EU eco-design requirements</w:t>
      </w:r>
      <w:r w:rsidR="00016B2B" w:rsidRPr="009F0E17">
        <w:rPr>
          <w:rStyle w:val="ParagraphChar"/>
          <w:rFonts w:asciiTheme="minorHAnsi" w:eastAsiaTheme="minorEastAsia" w:hAnsiTheme="minorHAnsi"/>
          <w:sz w:val="22"/>
          <w:szCs w:val="22"/>
          <w:vertAlign w:val="superscript"/>
        </w:rPr>
        <w:footnoteReference w:id="22"/>
      </w:r>
      <w:r w:rsidR="00F430DD" w:rsidRPr="00806C69">
        <w:rPr>
          <w:rStyle w:val="ParagraphChar"/>
          <w:rFonts w:asciiTheme="minorHAnsi" w:eastAsiaTheme="minorEastAsia" w:hAnsiTheme="minorHAnsi"/>
          <w:sz w:val="22"/>
          <w:szCs w:val="22"/>
        </w:rPr>
        <w:t xml:space="preserve"> </w:t>
      </w:r>
      <w:r w:rsidRPr="00806C69">
        <w:rPr>
          <w:rStyle w:val="ParagraphChar"/>
          <w:rFonts w:asciiTheme="minorHAnsi" w:eastAsiaTheme="minorEastAsia" w:hAnsiTheme="minorHAnsi"/>
          <w:sz w:val="22"/>
          <w:szCs w:val="22"/>
        </w:rPr>
        <w:t>and</w:t>
      </w:r>
      <w:r w:rsidR="00F430DD" w:rsidRPr="00806C69">
        <w:rPr>
          <w:rStyle w:val="ParagraphChar"/>
          <w:rFonts w:asciiTheme="minorHAnsi" w:eastAsiaTheme="minorEastAsia" w:hAnsiTheme="minorHAnsi"/>
          <w:sz w:val="22"/>
          <w:szCs w:val="22"/>
        </w:rPr>
        <w:t xml:space="preserve"> </w:t>
      </w:r>
      <w:r w:rsidRPr="00806C69">
        <w:rPr>
          <w:rStyle w:val="ParagraphChar"/>
          <w:rFonts w:asciiTheme="minorHAnsi" w:eastAsiaTheme="minorEastAsia" w:hAnsiTheme="minorHAnsi"/>
          <w:sz w:val="22"/>
          <w:szCs w:val="22"/>
        </w:rPr>
        <w:t>U</w:t>
      </w:r>
      <w:r w:rsidR="00163144" w:rsidRPr="00806C69">
        <w:rPr>
          <w:rStyle w:val="ParagraphChar"/>
          <w:rFonts w:asciiTheme="minorHAnsi" w:eastAsiaTheme="minorEastAsia" w:hAnsiTheme="minorHAnsi"/>
          <w:sz w:val="22"/>
          <w:szCs w:val="22"/>
        </w:rPr>
        <w:t>S</w:t>
      </w:r>
      <w:r w:rsidRPr="00806C69">
        <w:rPr>
          <w:rStyle w:val="ParagraphChar"/>
          <w:rFonts w:asciiTheme="minorHAnsi" w:eastAsiaTheme="minorEastAsia" w:hAnsiTheme="minorHAnsi"/>
          <w:sz w:val="22"/>
          <w:szCs w:val="22"/>
        </w:rPr>
        <w:t xml:space="preserve"> DoE requirements</w:t>
      </w:r>
      <w:r w:rsidR="00E55CEF" w:rsidRPr="009F0E17">
        <w:rPr>
          <w:rStyle w:val="ParagraphChar"/>
          <w:rFonts w:asciiTheme="minorHAnsi" w:eastAsiaTheme="minorEastAsia" w:hAnsiTheme="minorHAnsi"/>
          <w:sz w:val="22"/>
          <w:szCs w:val="22"/>
          <w:vertAlign w:val="superscript"/>
        </w:rPr>
        <w:footnoteReference w:id="23"/>
      </w:r>
      <w:r w:rsidR="00C64168">
        <w:rPr>
          <w:rStyle w:val="ParagraphChar"/>
          <w:rFonts w:asciiTheme="minorHAnsi" w:eastAsiaTheme="minorEastAsia" w:hAnsiTheme="minorHAnsi"/>
          <w:sz w:val="22"/>
          <w:szCs w:val="22"/>
          <w:vertAlign w:val="subscript"/>
        </w:rPr>
        <w:t>.</w:t>
      </w:r>
    </w:p>
    <w:p w14:paraId="354C07AA" w14:textId="031A954D" w:rsidR="003241A3" w:rsidRPr="00806C69" w:rsidRDefault="003241A3"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rPr>
        <w:t>The duty type of motors regulated in Australia and New Zealand is significantly wider than international regulation</w:t>
      </w:r>
      <w:r w:rsidR="00163144" w:rsidRPr="00806C69">
        <w:rPr>
          <w:rStyle w:val="ParagraphChar"/>
          <w:rFonts w:asciiTheme="minorHAnsi" w:eastAsiaTheme="minorEastAsia" w:hAnsiTheme="minorHAnsi"/>
          <w:sz w:val="22"/>
          <w:szCs w:val="22"/>
        </w:rPr>
        <w:t>.</w:t>
      </w:r>
    </w:p>
    <w:p w14:paraId="39A1D1C5" w14:textId="1F22EDC1" w:rsidR="009921C6" w:rsidRPr="004426D9" w:rsidRDefault="00B67FCA" w:rsidP="009921C6">
      <w:pPr>
        <w:pStyle w:val="Heading2"/>
        <w:rPr>
          <w:rFonts w:cstheme="minorHAnsi"/>
        </w:rPr>
      </w:pPr>
      <w:bookmarkStart w:id="46" w:name="_Compliance_challenges"/>
      <w:bookmarkStart w:id="47" w:name="_Toc189635431"/>
      <w:bookmarkEnd w:id="46"/>
      <w:r w:rsidRPr="004426D9">
        <w:rPr>
          <w:rFonts w:cstheme="minorHAnsi"/>
        </w:rPr>
        <w:t>Compliance</w:t>
      </w:r>
      <w:r w:rsidR="0061636E" w:rsidRPr="004426D9">
        <w:rPr>
          <w:rFonts w:cstheme="minorHAnsi"/>
        </w:rPr>
        <w:t xml:space="preserve"> </w:t>
      </w:r>
      <w:r w:rsidR="7E06D556" w:rsidRPr="004426D9">
        <w:rPr>
          <w:rFonts w:cstheme="minorHAnsi"/>
        </w:rPr>
        <w:t xml:space="preserve">remains a </w:t>
      </w:r>
      <w:r w:rsidR="0061636E" w:rsidRPr="004426D9">
        <w:rPr>
          <w:rFonts w:cstheme="minorHAnsi"/>
        </w:rPr>
        <w:t>challenge</w:t>
      </w:r>
      <w:r w:rsidR="681C251D" w:rsidRPr="004426D9">
        <w:rPr>
          <w:rFonts w:cstheme="minorHAnsi"/>
        </w:rPr>
        <w:t xml:space="preserve"> for </w:t>
      </w:r>
      <w:r w:rsidR="0D731ED3" w:rsidRPr="004426D9">
        <w:rPr>
          <w:rFonts w:cstheme="minorHAnsi"/>
        </w:rPr>
        <w:t xml:space="preserve">both the </w:t>
      </w:r>
      <w:r w:rsidR="0C1FC0BB" w:rsidRPr="004426D9">
        <w:rPr>
          <w:rFonts w:cstheme="minorHAnsi"/>
        </w:rPr>
        <w:t>g</w:t>
      </w:r>
      <w:r w:rsidR="0D731ED3" w:rsidRPr="004426D9">
        <w:rPr>
          <w:rFonts w:cstheme="minorHAnsi"/>
        </w:rPr>
        <w:t>overnment</w:t>
      </w:r>
      <w:r w:rsidR="44F570CB" w:rsidRPr="004426D9">
        <w:rPr>
          <w:rFonts w:cstheme="minorHAnsi"/>
        </w:rPr>
        <w:t>s</w:t>
      </w:r>
      <w:r w:rsidR="7AD2C70B" w:rsidRPr="004426D9">
        <w:rPr>
          <w:rFonts w:cstheme="minorHAnsi"/>
        </w:rPr>
        <w:t xml:space="preserve"> </w:t>
      </w:r>
      <w:r w:rsidR="0D731ED3" w:rsidRPr="004426D9">
        <w:rPr>
          <w:rFonts w:cstheme="minorHAnsi"/>
        </w:rPr>
        <w:t xml:space="preserve">and </w:t>
      </w:r>
      <w:r w:rsidR="00393B7F" w:rsidRPr="004426D9">
        <w:rPr>
          <w:rFonts w:cstheme="minorHAnsi"/>
        </w:rPr>
        <w:t>industry</w:t>
      </w:r>
      <w:bookmarkEnd w:id="47"/>
      <w:r w:rsidR="0D731ED3" w:rsidRPr="004426D9">
        <w:rPr>
          <w:rFonts w:cstheme="minorHAnsi"/>
        </w:rPr>
        <w:t xml:space="preserve"> </w:t>
      </w:r>
    </w:p>
    <w:p w14:paraId="13CAF7FB" w14:textId="2266772A" w:rsidR="00A2456B" w:rsidRPr="004426D9" w:rsidRDefault="00A2456B" w:rsidP="00A33675">
      <w:pPr>
        <w:rPr>
          <w:rFonts w:cstheme="minorHAnsi"/>
          <w:b/>
          <w:bCs/>
        </w:rPr>
      </w:pPr>
      <w:r w:rsidRPr="004426D9">
        <w:rPr>
          <w:rFonts w:cstheme="minorHAnsi"/>
          <w:b/>
          <w:bCs/>
        </w:rPr>
        <w:t>Embedded</w:t>
      </w:r>
      <w:r w:rsidR="00630FDA" w:rsidRPr="004426D9">
        <w:rPr>
          <w:rFonts w:cstheme="minorHAnsi"/>
          <w:b/>
          <w:bCs/>
        </w:rPr>
        <w:t xml:space="preserve"> three phase electric</w:t>
      </w:r>
      <w:r w:rsidRPr="004426D9">
        <w:rPr>
          <w:rFonts w:cstheme="minorHAnsi"/>
          <w:b/>
          <w:bCs/>
        </w:rPr>
        <w:t xml:space="preserve"> motors</w:t>
      </w:r>
    </w:p>
    <w:p w14:paraId="2EE08CBD" w14:textId="0DF5D10D" w:rsidR="0033471C" w:rsidRPr="00AE35D5" w:rsidRDefault="0033471C" w:rsidP="0033471C">
      <w:pPr>
        <w:rPr>
          <w:rFonts w:cstheme="minorHAnsi"/>
          <w:lang w:val="en-NZ"/>
        </w:rPr>
      </w:pPr>
      <w:r w:rsidRPr="00AE35D5">
        <w:rPr>
          <w:rFonts w:cstheme="minorHAnsi"/>
        </w:rPr>
        <w:t xml:space="preserve">Three phase electric motors that are supplied as a component of a larger piece of equipment are within the scope of Australia’s and New Zealand’s regulations. However, the identification of </w:t>
      </w:r>
      <w:r>
        <w:rPr>
          <w:rFonts w:cstheme="minorHAnsi"/>
        </w:rPr>
        <w:t>the</w:t>
      </w:r>
      <w:r w:rsidRPr="00AE35D5">
        <w:rPr>
          <w:rFonts w:cstheme="minorHAnsi"/>
        </w:rPr>
        <w:t xml:space="preserve"> type of motors</w:t>
      </w:r>
      <w:r w:rsidR="00351139">
        <w:rPr>
          <w:rFonts w:cstheme="minorHAnsi"/>
        </w:rPr>
        <w:t xml:space="preserve"> packed with or</w:t>
      </w:r>
      <w:r w:rsidRPr="00AE35D5">
        <w:rPr>
          <w:rFonts w:cstheme="minorHAnsi"/>
        </w:rPr>
        <w:t xml:space="preserve"> embedded in complex machines remains a challenge for both the governments and industry.</w:t>
      </w:r>
      <w:r w:rsidRPr="00AE35D5">
        <w:rPr>
          <w:rFonts w:cstheme="minorHAnsi"/>
          <w:lang w:val="en-NZ"/>
        </w:rPr>
        <w:t xml:space="preserve"> It should be noted that the challenges below for three phase electric motors are not limited to Australia and New Zealand, but this consultation enables feedback to be gathered on possible solutions that could address the issue.</w:t>
      </w:r>
      <w:r w:rsidR="00966466">
        <w:rPr>
          <w:rFonts w:cstheme="minorHAnsi"/>
          <w:lang w:val="en-NZ"/>
        </w:rPr>
        <w:t xml:space="preserve"> These challenges include: </w:t>
      </w:r>
    </w:p>
    <w:p w14:paraId="7783EE6C" w14:textId="6FE9F9DE" w:rsidR="0033471C" w:rsidRPr="00806C69" w:rsidRDefault="00817900"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lang w:val="en-US"/>
        </w:rPr>
      </w:pPr>
      <w:r>
        <w:rPr>
          <w:rStyle w:val="ParagraphChar"/>
          <w:rFonts w:asciiTheme="minorHAnsi" w:eastAsiaTheme="minorEastAsia" w:hAnsiTheme="minorHAnsi"/>
          <w:sz w:val="22"/>
          <w:szCs w:val="22"/>
          <w:lang w:val="en-US"/>
        </w:rPr>
        <w:t>In some cases i</w:t>
      </w:r>
      <w:r w:rsidR="0033471C" w:rsidRPr="00806C69">
        <w:rPr>
          <w:rStyle w:val="ParagraphChar"/>
          <w:rFonts w:asciiTheme="minorHAnsi" w:eastAsiaTheme="minorEastAsia" w:hAnsiTheme="minorHAnsi"/>
          <w:sz w:val="22"/>
          <w:szCs w:val="22"/>
          <w:lang w:val="en-US"/>
        </w:rPr>
        <w:t xml:space="preserve">t is a complex task identifying if a three phase electric motor in a machine is covered by the scope of the Australian and New Zealand regulations, because three phase electric motors </w:t>
      </w:r>
      <w:r w:rsidR="002F5814">
        <w:rPr>
          <w:rStyle w:val="ParagraphChar"/>
          <w:rFonts w:asciiTheme="minorHAnsi" w:eastAsiaTheme="minorEastAsia" w:hAnsiTheme="minorHAnsi"/>
          <w:sz w:val="22"/>
          <w:szCs w:val="22"/>
          <w:lang w:val="en-US"/>
        </w:rPr>
        <w:t>can be</w:t>
      </w:r>
      <w:r w:rsidR="00735684">
        <w:rPr>
          <w:rStyle w:val="ParagraphChar"/>
          <w:rFonts w:asciiTheme="minorHAnsi" w:eastAsiaTheme="minorEastAsia" w:hAnsiTheme="minorHAnsi"/>
          <w:sz w:val="22"/>
          <w:szCs w:val="22"/>
          <w:lang w:val="en-US"/>
        </w:rPr>
        <w:t xml:space="preserve"> </w:t>
      </w:r>
      <w:r w:rsidR="0033471C" w:rsidRPr="00806C69">
        <w:rPr>
          <w:rStyle w:val="ParagraphChar"/>
          <w:rFonts w:asciiTheme="minorHAnsi" w:eastAsiaTheme="minorEastAsia" w:hAnsiTheme="minorHAnsi"/>
          <w:sz w:val="22"/>
          <w:szCs w:val="22"/>
          <w:lang w:val="en-US"/>
        </w:rPr>
        <w:t>installed behind covers or in locations or orientations whereby it is impossible to either access or read motor rating plates, unless the equipment is disassembled.</w:t>
      </w:r>
    </w:p>
    <w:p w14:paraId="1B5E952E" w14:textId="77777777" w:rsidR="0033471C" w:rsidRPr="00806C69" w:rsidRDefault="0033471C"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lang w:val="en-US"/>
        </w:rPr>
        <w:t>The same machine may contain a different three phase electric motor depending on when it was manufactured, which results in additional administration for equipment suppliers.</w:t>
      </w:r>
    </w:p>
    <w:p w14:paraId="168DC793" w14:textId="77777777" w:rsidR="0033471C" w:rsidRPr="00806C69" w:rsidRDefault="0033471C" w:rsidP="00806C69">
      <w:pPr>
        <w:pStyle w:val="tpara"/>
        <w:numPr>
          <w:ilvl w:val="0"/>
          <w:numId w:val="20"/>
        </w:numPr>
        <w:spacing w:before="40" w:beforeAutospacing="0" w:after="0" w:afterAutospacing="0"/>
        <w:rPr>
          <w:rStyle w:val="ParagraphChar"/>
          <w:rFonts w:asciiTheme="minorHAnsi" w:eastAsiaTheme="minorEastAsia" w:hAnsiTheme="minorHAnsi"/>
          <w:sz w:val="22"/>
          <w:szCs w:val="22"/>
        </w:rPr>
      </w:pPr>
      <w:r w:rsidRPr="00806C69">
        <w:rPr>
          <w:rStyle w:val="ParagraphChar"/>
          <w:rFonts w:asciiTheme="minorHAnsi" w:eastAsiaTheme="minorEastAsia" w:hAnsiTheme="minorHAnsi"/>
          <w:sz w:val="22"/>
          <w:szCs w:val="22"/>
          <w:lang w:val="en-US"/>
        </w:rPr>
        <w:t>Three phase electric motors are also often inadequately marked (on the product, and in an advertisement), which makes identifying a model and matching it to a possible registration difficult.</w:t>
      </w:r>
    </w:p>
    <w:p w14:paraId="582E1F47" w14:textId="044E0617" w:rsidR="0033471C" w:rsidRDefault="0033471C" w:rsidP="0033471C">
      <w:pPr>
        <w:rPr>
          <w:rFonts w:cstheme="minorHAnsi"/>
        </w:rPr>
      </w:pPr>
      <w:r>
        <w:t>Australian e</w:t>
      </w:r>
      <w:r w:rsidRPr="00844F63">
        <w:t xml:space="preserve">quipment suppliers have stated they are </w:t>
      </w:r>
      <w:r>
        <w:t>generally</w:t>
      </w:r>
      <w:r w:rsidRPr="00844F63">
        <w:t xml:space="preserve"> unable to obtain from their suppliers the specifications</w:t>
      </w:r>
      <w:r w:rsidR="00D21A8B">
        <w:t xml:space="preserve"> or test reports</w:t>
      </w:r>
      <w:r w:rsidRPr="00844F63">
        <w:t xml:space="preserve"> for motors that are incorporated into many types of equipment.</w:t>
      </w:r>
      <w:r>
        <w:t xml:space="preserve"> </w:t>
      </w:r>
      <w:r w:rsidRPr="00310D75">
        <w:rPr>
          <w:rFonts w:cstheme="minorHAnsi"/>
        </w:rPr>
        <w:t>This includes whether the motors are in scope of Australia’s regulations and whether the motors meet MEPS requirements. A particular machine could carry a different model of motor with each batch imported (depending on motor supply availability)</w:t>
      </w:r>
      <w:r>
        <w:rPr>
          <w:rFonts w:cstheme="minorHAnsi"/>
        </w:rPr>
        <w:t>,</w:t>
      </w:r>
      <w:r w:rsidRPr="00310D75">
        <w:rPr>
          <w:rFonts w:cstheme="minorHAnsi"/>
        </w:rPr>
        <w:t xml:space="preserve"> which </w:t>
      </w:r>
      <w:r>
        <w:rPr>
          <w:rFonts w:cstheme="minorHAnsi"/>
        </w:rPr>
        <w:t xml:space="preserve">can </w:t>
      </w:r>
      <w:r w:rsidRPr="00310D75">
        <w:rPr>
          <w:rFonts w:cstheme="minorHAnsi"/>
        </w:rPr>
        <w:t>result in complicated and onerous administration obligations for equipment suppliers.</w:t>
      </w:r>
    </w:p>
    <w:p w14:paraId="7C72CE91" w14:textId="77777777" w:rsidR="0033471C" w:rsidRPr="00310D75" w:rsidRDefault="0033471C" w:rsidP="0033471C">
      <w:r>
        <w:lastRenderedPageBreak/>
        <w:t>In Australia, for the reasons outlined above, GEMS c</w:t>
      </w:r>
      <w:r w:rsidRPr="00844F63">
        <w:t xml:space="preserve">ompliance officers find </w:t>
      </w:r>
      <w:r>
        <w:t>it difficult</w:t>
      </w:r>
      <w:r w:rsidRPr="00844F63">
        <w:t xml:space="preserve"> to determine whether equipment contains in</w:t>
      </w:r>
      <w:r>
        <w:t>-</w:t>
      </w:r>
      <w:r w:rsidRPr="00844F63">
        <w:t>scope motors</w:t>
      </w:r>
      <w:r>
        <w:t>, and whether any in-scope motors meet all the requirements</w:t>
      </w:r>
      <w:r w:rsidRPr="00844F63">
        <w:t>.</w:t>
      </w:r>
      <w:r>
        <w:t xml:space="preserve"> </w:t>
      </w:r>
      <w:r w:rsidRPr="0097171E">
        <w:t xml:space="preserve">This issue was identified </w:t>
      </w:r>
      <w:r>
        <w:t>in</w:t>
      </w:r>
      <w:r w:rsidRPr="0097171E">
        <w:t xml:space="preserve"> the review of the GEMS </w:t>
      </w:r>
      <w:r w:rsidRPr="00FA1BB4">
        <w:t>Act</w:t>
      </w:r>
      <w:r w:rsidRPr="0056610A">
        <w:rPr>
          <w:vertAlign w:val="superscript"/>
        </w:rPr>
        <w:footnoteReference w:id="24"/>
      </w:r>
      <w:r w:rsidRPr="00FA1BB4">
        <w:t>.</w:t>
      </w:r>
    </w:p>
    <w:p w14:paraId="5E765368" w14:textId="2B7B5216" w:rsidR="00A2456B" w:rsidRPr="004426D9" w:rsidRDefault="00A2456B" w:rsidP="1B43F173">
      <w:pPr>
        <w:rPr>
          <w:rFonts w:cstheme="minorHAnsi"/>
          <w:b/>
          <w:bCs/>
          <w:lang w:val="en-NZ"/>
        </w:rPr>
      </w:pPr>
      <w:r w:rsidRPr="004426D9">
        <w:rPr>
          <w:rFonts w:cstheme="minorHAnsi"/>
          <w:b/>
          <w:bCs/>
          <w:lang w:val="en-NZ"/>
        </w:rPr>
        <w:t>Nameplate information</w:t>
      </w:r>
    </w:p>
    <w:p w14:paraId="06115AA4" w14:textId="48658731" w:rsidR="00CB7D6D" w:rsidRDefault="004D19AA" w:rsidP="00362D34">
      <w:pPr>
        <w:rPr>
          <w:rFonts w:cstheme="minorHAnsi"/>
          <w:lang w:val="en-NZ"/>
        </w:rPr>
      </w:pPr>
      <w:r w:rsidRPr="004426D9">
        <w:rPr>
          <w:rFonts w:cstheme="minorHAnsi"/>
          <w:lang w:val="en-NZ"/>
        </w:rPr>
        <w:t>As descri</w:t>
      </w:r>
      <w:r w:rsidR="473BD3F6" w:rsidRPr="004426D9">
        <w:rPr>
          <w:rFonts w:cstheme="minorHAnsi"/>
          <w:lang w:val="en-NZ"/>
        </w:rPr>
        <w:t>b</w:t>
      </w:r>
      <w:r w:rsidRPr="004426D9">
        <w:rPr>
          <w:rFonts w:cstheme="minorHAnsi"/>
          <w:lang w:val="en-NZ"/>
        </w:rPr>
        <w:t>ed in the</w:t>
      </w:r>
      <w:r w:rsidR="00436ABB" w:rsidRPr="004426D9">
        <w:rPr>
          <w:rFonts w:cstheme="minorHAnsi"/>
          <w:lang w:val="en-NZ"/>
        </w:rPr>
        <w:t xml:space="preserve"> </w:t>
      </w:r>
      <w:r w:rsidR="00B0466B">
        <w:rPr>
          <w:rFonts w:cstheme="minorHAnsi"/>
          <w:lang w:val="en-NZ"/>
        </w:rPr>
        <w:fldChar w:fldCharType="begin"/>
      </w:r>
      <w:r w:rsidR="00B0466B">
        <w:rPr>
          <w:rFonts w:cstheme="minorHAnsi"/>
          <w:lang w:val="en-NZ"/>
        </w:rPr>
        <w:instrText xml:space="preserve"> REF _Ref181685156 \h </w:instrText>
      </w:r>
      <w:r w:rsidR="00B0466B">
        <w:rPr>
          <w:rFonts w:cstheme="minorHAnsi"/>
          <w:lang w:val="en-NZ"/>
        </w:rPr>
      </w:r>
      <w:r w:rsidR="00B0466B">
        <w:rPr>
          <w:rFonts w:cstheme="minorHAnsi"/>
          <w:lang w:val="en-NZ"/>
        </w:rPr>
        <w:fldChar w:fldCharType="separate"/>
      </w:r>
      <w:r w:rsidR="007B063D" w:rsidRPr="004426D9">
        <w:rPr>
          <w:rFonts w:cstheme="minorHAnsi"/>
        </w:rPr>
        <w:t>Local regulations</w:t>
      </w:r>
      <w:r w:rsidR="00B0466B">
        <w:rPr>
          <w:rFonts w:cstheme="minorHAnsi"/>
          <w:lang w:val="en-NZ"/>
        </w:rPr>
        <w:fldChar w:fldCharType="end"/>
      </w:r>
      <w:r w:rsidR="00436ABB" w:rsidRPr="00B0466B">
        <w:rPr>
          <w:rFonts w:cstheme="minorHAnsi"/>
          <w:lang w:val="en-NZ"/>
        </w:rPr>
        <w:t xml:space="preserve"> </w:t>
      </w:r>
      <w:r w:rsidR="00B0466B" w:rsidRPr="00B0466B">
        <w:rPr>
          <w:rFonts w:cstheme="minorHAnsi"/>
          <w:lang w:val="en-NZ"/>
        </w:rPr>
        <w:t>s</w:t>
      </w:r>
      <w:r w:rsidR="00436ABB" w:rsidRPr="00B0466B">
        <w:rPr>
          <w:rFonts w:cstheme="minorHAnsi"/>
          <w:lang w:val="en-NZ"/>
        </w:rPr>
        <w:t>ection</w:t>
      </w:r>
      <w:r w:rsidR="00436ABB" w:rsidRPr="004426D9">
        <w:rPr>
          <w:rFonts w:cstheme="minorHAnsi"/>
          <w:lang w:val="en-NZ"/>
        </w:rPr>
        <w:t>,</w:t>
      </w:r>
      <w:r w:rsidRPr="004426D9">
        <w:rPr>
          <w:rFonts w:cstheme="minorHAnsi"/>
          <w:lang w:val="en-NZ"/>
        </w:rPr>
        <w:t xml:space="preserve"> </w:t>
      </w:r>
      <w:r w:rsidR="00436ABB" w:rsidRPr="004426D9">
        <w:rPr>
          <w:rFonts w:cstheme="minorHAnsi"/>
          <w:lang w:val="en-NZ"/>
        </w:rPr>
        <w:t>t</w:t>
      </w:r>
      <w:r w:rsidRPr="004426D9">
        <w:rPr>
          <w:rFonts w:cstheme="minorHAnsi"/>
          <w:lang w:val="en-NZ"/>
        </w:rPr>
        <w:t>hree phase electric motors are required to have specific information on their nameplate as per clause 10 of IEC 60034-1 Ed 13 2017</w:t>
      </w:r>
      <w:r w:rsidR="00F33A2D" w:rsidRPr="004426D9">
        <w:rPr>
          <w:rFonts w:cstheme="minorHAnsi"/>
          <w:lang w:val="en-NZ"/>
        </w:rPr>
        <w:t>.</w:t>
      </w:r>
    </w:p>
    <w:p w14:paraId="42F55681" w14:textId="773D4F1F" w:rsidR="00555A29" w:rsidRPr="004426D9" w:rsidRDefault="00F33A2D" w:rsidP="00362D34">
      <w:pPr>
        <w:rPr>
          <w:rFonts w:cstheme="minorHAnsi"/>
        </w:rPr>
      </w:pPr>
      <w:r w:rsidRPr="004426D9">
        <w:rPr>
          <w:rFonts w:cstheme="minorHAnsi"/>
          <w:lang w:val="en-NZ"/>
        </w:rPr>
        <w:t>Nameplate markings can be used to easily determine three</w:t>
      </w:r>
      <w:r w:rsidR="0090470B" w:rsidRPr="004426D9">
        <w:rPr>
          <w:rFonts w:cstheme="minorHAnsi"/>
          <w:lang w:val="en-NZ"/>
        </w:rPr>
        <w:t xml:space="preserve"> </w:t>
      </w:r>
      <w:r w:rsidRPr="004426D9">
        <w:rPr>
          <w:rFonts w:cstheme="minorHAnsi"/>
          <w:lang w:val="en-NZ"/>
        </w:rPr>
        <w:t xml:space="preserve">phase electric motor characteristics, which can be useful when looking to replace or change them. They can also be used to assist in compliance with the identification of the </w:t>
      </w:r>
      <w:r w:rsidR="00AF4112" w:rsidRPr="004426D9">
        <w:rPr>
          <w:rFonts w:cstheme="minorHAnsi"/>
          <w:lang w:val="en-NZ"/>
        </w:rPr>
        <w:t>three</w:t>
      </w:r>
      <w:r w:rsidR="0090470B" w:rsidRPr="004426D9">
        <w:rPr>
          <w:rFonts w:cstheme="minorHAnsi"/>
          <w:lang w:val="en-NZ"/>
        </w:rPr>
        <w:t xml:space="preserve"> </w:t>
      </w:r>
      <w:r w:rsidR="00AF4112" w:rsidRPr="004426D9">
        <w:rPr>
          <w:rFonts w:cstheme="minorHAnsi"/>
          <w:lang w:val="en-NZ"/>
        </w:rPr>
        <w:t xml:space="preserve">phase electric </w:t>
      </w:r>
      <w:r w:rsidRPr="004426D9">
        <w:rPr>
          <w:rFonts w:cstheme="minorHAnsi"/>
          <w:lang w:val="en-NZ"/>
        </w:rPr>
        <w:t>motor and what performance requirements it meets.</w:t>
      </w:r>
    </w:p>
    <w:p w14:paraId="27F6BD2E" w14:textId="5544B755" w:rsidR="00D4139D" w:rsidRPr="004426D9" w:rsidRDefault="00C43939" w:rsidP="00362D34">
      <w:pPr>
        <w:rPr>
          <w:rFonts w:cstheme="minorHAnsi"/>
        </w:rPr>
      </w:pPr>
      <w:r w:rsidRPr="004426D9">
        <w:rPr>
          <w:rFonts w:cstheme="minorHAnsi"/>
          <w:lang w:val="en-NZ"/>
        </w:rPr>
        <w:t xml:space="preserve">Compliance activities in Australia have </w:t>
      </w:r>
      <w:r w:rsidR="008B36AA" w:rsidRPr="004426D9">
        <w:rPr>
          <w:rFonts w:cstheme="minorHAnsi"/>
          <w:lang w:val="en-NZ"/>
        </w:rPr>
        <w:t>revealed</w:t>
      </w:r>
      <w:r w:rsidRPr="004426D9">
        <w:rPr>
          <w:rFonts w:cstheme="minorHAnsi"/>
          <w:lang w:val="en-NZ"/>
        </w:rPr>
        <w:t xml:space="preserve"> that not all </w:t>
      </w:r>
      <w:r w:rsidR="00852394" w:rsidRPr="004426D9">
        <w:rPr>
          <w:rFonts w:cstheme="minorHAnsi"/>
          <w:lang w:val="en-NZ"/>
        </w:rPr>
        <w:t>three phase</w:t>
      </w:r>
      <w:r w:rsidRPr="004426D9">
        <w:rPr>
          <w:rFonts w:cstheme="minorHAnsi"/>
          <w:lang w:val="en-NZ"/>
        </w:rPr>
        <w:t xml:space="preserve"> electric motors are complying with the nameplate requirements</w:t>
      </w:r>
      <w:r w:rsidR="00D4139D" w:rsidRPr="004426D9">
        <w:rPr>
          <w:rFonts w:cstheme="minorHAnsi"/>
          <w:lang w:val="en-NZ"/>
        </w:rPr>
        <w:t xml:space="preserve">, as shown in </w:t>
      </w:r>
      <w:r w:rsidR="002363DD">
        <w:rPr>
          <w:rFonts w:cstheme="minorHAnsi"/>
          <w:lang w:val="en-NZ"/>
        </w:rPr>
        <w:fldChar w:fldCharType="begin"/>
      </w:r>
      <w:r w:rsidR="002363DD">
        <w:rPr>
          <w:rFonts w:cstheme="minorHAnsi"/>
          <w:lang w:val="en-NZ"/>
        </w:rPr>
        <w:instrText xml:space="preserve"> REF _Ref181685180 \h </w:instrText>
      </w:r>
      <w:r w:rsidR="002363DD">
        <w:rPr>
          <w:rFonts w:cstheme="minorHAnsi"/>
          <w:lang w:val="en-NZ"/>
        </w:rPr>
      </w:r>
      <w:r w:rsidR="002363DD">
        <w:rPr>
          <w:rFonts w:cstheme="minorHAnsi"/>
          <w:lang w:val="en-NZ"/>
        </w:rPr>
        <w:fldChar w:fldCharType="separate"/>
      </w:r>
      <w:r w:rsidR="007B063D" w:rsidRPr="004426D9">
        <w:rPr>
          <w:rFonts w:cstheme="minorHAnsi"/>
          <w:lang w:val="en-NZ"/>
        </w:rPr>
        <w:t xml:space="preserve">Table </w:t>
      </w:r>
      <w:r w:rsidR="007B063D">
        <w:rPr>
          <w:rFonts w:cstheme="minorHAnsi"/>
          <w:noProof/>
        </w:rPr>
        <w:t>6</w:t>
      </w:r>
      <w:r w:rsidR="002363DD">
        <w:rPr>
          <w:rFonts w:cstheme="minorHAnsi"/>
          <w:lang w:val="en-NZ"/>
        </w:rPr>
        <w:fldChar w:fldCharType="end"/>
      </w:r>
      <w:r w:rsidR="00D4139D" w:rsidRPr="004426D9">
        <w:rPr>
          <w:rFonts w:cstheme="minorHAnsi"/>
          <w:lang w:val="en-NZ"/>
        </w:rPr>
        <w:t xml:space="preserve"> below:</w:t>
      </w:r>
    </w:p>
    <w:p w14:paraId="3D363D52" w14:textId="174A2AC5" w:rsidR="00AB53D0" w:rsidRPr="004426D9" w:rsidRDefault="00AB53D0" w:rsidP="00AB53D0">
      <w:pPr>
        <w:pStyle w:val="Caption"/>
        <w:keepNext/>
        <w:jc w:val="center"/>
        <w:rPr>
          <w:rFonts w:cstheme="minorHAnsi"/>
        </w:rPr>
      </w:pPr>
      <w:bookmarkStart w:id="48" w:name="_Ref181685180"/>
      <w:bookmarkStart w:id="49" w:name="_Toc189635382"/>
      <w:r w:rsidRPr="004426D9">
        <w:rPr>
          <w:rFonts w:cstheme="minorHAnsi"/>
          <w:lang w:val="en-NZ"/>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6</w:t>
      </w:r>
      <w:r w:rsidRPr="004426D9">
        <w:rPr>
          <w:rFonts w:cstheme="minorHAnsi"/>
          <w:noProof/>
        </w:rPr>
        <w:fldChar w:fldCharType="end"/>
      </w:r>
      <w:bookmarkEnd w:id="48"/>
      <w:r w:rsidRPr="004426D9">
        <w:rPr>
          <w:rFonts w:cstheme="minorHAnsi"/>
          <w:lang w:val="en-NZ"/>
        </w:rPr>
        <w:t>: Observed marking from compliance activity (n=62)</w:t>
      </w:r>
      <w:bookmarkEnd w:id="49"/>
    </w:p>
    <w:tbl>
      <w:tblPr>
        <w:tblStyle w:val="TableGrid"/>
        <w:tblW w:w="7088" w:type="dxa"/>
        <w:jc w:val="center"/>
        <w:tblLook w:val="04A0" w:firstRow="1" w:lastRow="0" w:firstColumn="1" w:lastColumn="0" w:noHBand="0" w:noVBand="1"/>
      </w:tblPr>
      <w:tblGrid>
        <w:gridCol w:w="3544"/>
        <w:gridCol w:w="3544"/>
      </w:tblGrid>
      <w:tr w:rsidR="00D4139D" w:rsidRPr="004426D9" w14:paraId="4E933D10" w14:textId="77777777" w:rsidTr="00A40C85">
        <w:trPr>
          <w:trHeight w:val="283"/>
          <w:tblHeader/>
          <w:jc w:val="center"/>
        </w:trPr>
        <w:tc>
          <w:tcPr>
            <w:tcW w:w="3544" w:type="dxa"/>
            <w:noWrap/>
            <w:vAlign w:val="center"/>
            <w:hideMark/>
          </w:tcPr>
          <w:p w14:paraId="2497DCF5" w14:textId="77777777" w:rsidR="00D4139D" w:rsidRPr="004426D9" w:rsidRDefault="00D4139D" w:rsidP="00F01E53">
            <w:pP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 xml:space="preserve">Marking </w:t>
            </w:r>
          </w:p>
        </w:tc>
        <w:tc>
          <w:tcPr>
            <w:tcW w:w="3544" w:type="dxa"/>
            <w:noWrap/>
            <w:vAlign w:val="center"/>
            <w:hideMark/>
          </w:tcPr>
          <w:p w14:paraId="7104573A" w14:textId="77777777" w:rsidR="00D4139D" w:rsidRPr="004426D9" w:rsidRDefault="00D4139D" w:rsidP="00F01E53">
            <w:pPr>
              <w:jc w:val="center"/>
              <w:rPr>
                <w:rFonts w:asciiTheme="minorHAnsi" w:eastAsia="Calibri" w:hAnsiTheme="minorHAnsi" w:cstheme="minorHAnsi"/>
                <w:b/>
                <w:color w:val="000000"/>
              </w:rPr>
            </w:pPr>
            <w:r w:rsidRPr="004426D9">
              <w:rPr>
                <w:rFonts w:asciiTheme="minorHAnsi" w:eastAsia="Calibri" w:hAnsiTheme="minorHAnsi" w:cstheme="minorHAnsi"/>
                <w:b/>
                <w:color w:val="000000" w:themeColor="text1"/>
              </w:rPr>
              <w:t>Percentage carrying marking</w:t>
            </w:r>
          </w:p>
        </w:tc>
      </w:tr>
      <w:tr w:rsidR="00D4139D" w:rsidRPr="004426D9" w14:paraId="7AD2CFCE" w14:textId="77777777" w:rsidTr="00F01E53">
        <w:trPr>
          <w:trHeight w:val="283"/>
          <w:jc w:val="center"/>
        </w:trPr>
        <w:tc>
          <w:tcPr>
            <w:tcW w:w="3544" w:type="dxa"/>
            <w:noWrap/>
            <w:vAlign w:val="center"/>
            <w:hideMark/>
          </w:tcPr>
          <w:p w14:paraId="019A655C"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Phases</w:t>
            </w:r>
          </w:p>
        </w:tc>
        <w:tc>
          <w:tcPr>
            <w:tcW w:w="3544" w:type="dxa"/>
            <w:noWrap/>
            <w:vAlign w:val="center"/>
            <w:hideMark/>
          </w:tcPr>
          <w:p w14:paraId="1B2F2608"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100%</w:t>
            </w:r>
          </w:p>
        </w:tc>
      </w:tr>
      <w:tr w:rsidR="00D4139D" w:rsidRPr="004426D9" w14:paraId="7451E9E0" w14:textId="77777777" w:rsidTr="00F01E53">
        <w:trPr>
          <w:trHeight w:val="283"/>
          <w:jc w:val="center"/>
        </w:trPr>
        <w:tc>
          <w:tcPr>
            <w:tcW w:w="3544" w:type="dxa"/>
            <w:noWrap/>
            <w:vAlign w:val="center"/>
            <w:hideMark/>
          </w:tcPr>
          <w:p w14:paraId="047B0172"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Frequency</w:t>
            </w:r>
          </w:p>
        </w:tc>
        <w:tc>
          <w:tcPr>
            <w:tcW w:w="3544" w:type="dxa"/>
            <w:noWrap/>
            <w:vAlign w:val="center"/>
            <w:hideMark/>
          </w:tcPr>
          <w:p w14:paraId="7DF327FC"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100%</w:t>
            </w:r>
          </w:p>
        </w:tc>
      </w:tr>
      <w:tr w:rsidR="00D4139D" w:rsidRPr="004426D9" w14:paraId="6CBC3BD2" w14:textId="77777777" w:rsidTr="00F01E53">
        <w:trPr>
          <w:trHeight w:val="283"/>
          <w:jc w:val="center"/>
        </w:trPr>
        <w:tc>
          <w:tcPr>
            <w:tcW w:w="3544" w:type="dxa"/>
            <w:noWrap/>
            <w:vAlign w:val="center"/>
            <w:hideMark/>
          </w:tcPr>
          <w:p w14:paraId="058635FB"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Output</w:t>
            </w:r>
          </w:p>
        </w:tc>
        <w:tc>
          <w:tcPr>
            <w:tcW w:w="3544" w:type="dxa"/>
            <w:noWrap/>
            <w:vAlign w:val="center"/>
            <w:hideMark/>
          </w:tcPr>
          <w:p w14:paraId="08D19E8D"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98%</w:t>
            </w:r>
          </w:p>
        </w:tc>
      </w:tr>
      <w:tr w:rsidR="00D4139D" w:rsidRPr="004426D9" w14:paraId="7ABACC01" w14:textId="77777777" w:rsidTr="00F01E53">
        <w:trPr>
          <w:trHeight w:val="283"/>
          <w:jc w:val="center"/>
        </w:trPr>
        <w:tc>
          <w:tcPr>
            <w:tcW w:w="3544" w:type="dxa"/>
            <w:noWrap/>
            <w:vAlign w:val="center"/>
            <w:hideMark/>
          </w:tcPr>
          <w:p w14:paraId="0C4FD4C3"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Voltage</w:t>
            </w:r>
          </w:p>
        </w:tc>
        <w:tc>
          <w:tcPr>
            <w:tcW w:w="3544" w:type="dxa"/>
            <w:noWrap/>
            <w:vAlign w:val="center"/>
            <w:hideMark/>
          </w:tcPr>
          <w:p w14:paraId="6DA1FED9"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97%</w:t>
            </w:r>
          </w:p>
        </w:tc>
      </w:tr>
      <w:tr w:rsidR="00D4139D" w:rsidRPr="004426D9" w14:paraId="19C02D5C" w14:textId="77777777" w:rsidTr="00F01E53">
        <w:trPr>
          <w:trHeight w:val="283"/>
          <w:jc w:val="center"/>
        </w:trPr>
        <w:tc>
          <w:tcPr>
            <w:tcW w:w="3544" w:type="dxa"/>
            <w:noWrap/>
            <w:vAlign w:val="center"/>
          </w:tcPr>
          <w:p w14:paraId="6B314842"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Speed</w:t>
            </w:r>
          </w:p>
        </w:tc>
        <w:tc>
          <w:tcPr>
            <w:tcW w:w="3544" w:type="dxa"/>
            <w:noWrap/>
            <w:vAlign w:val="center"/>
          </w:tcPr>
          <w:p w14:paraId="5CADFC98"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94%</w:t>
            </w:r>
          </w:p>
        </w:tc>
      </w:tr>
      <w:tr w:rsidR="00D4139D" w:rsidRPr="004426D9" w14:paraId="5EB015C7" w14:textId="77777777" w:rsidTr="00F01E53">
        <w:trPr>
          <w:trHeight w:val="283"/>
          <w:jc w:val="center"/>
        </w:trPr>
        <w:tc>
          <w:tcPr>
            <w:tcW w:w="3544" w:type="dxa"/>
            <w:noWrap/>
            <w:vAlign w:val="center"/>
          </w:tcPr>
          <w:p w14:paraId="7C98E99A"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Manufacturer</w:t>
            </w:r>
          </w:p>
        </w:tc>
        <w:tc>
          <w:tcPr>
            <w:tcW w:w="3544" w:type="dxa"/>
            <w:noWrap/>
            <w:vAlign w:val="center"/>
          </w:tcPr>
          <w:p w14:paraId="1146A838"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89%</w:t>
            </w:r>
          </w:p>
        </w:tc>
      </w:tr>
      <w:tr w:rsidR="00D4139D" w:rsidRPr="004426D9" w14:paraId="209DEF89" w14:textId="77777777" w:rsidTr="00F01E53">
        <w:trPr>
          <w:trHeight w:val="283"/>
          <w:jc w:val="center"/>
        </w:trPr>
        <w:tc>
          <w:tcPr>
            <w:tcW w:w="3544" w:type="dxa"/>
            <w:noWrap/>
            <w:vAlign w:val="center"/>
          </w:tcPr>
          <w:p w14:paraId="24405E4B"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rPr>
              <w:t>Poles</w:t>
            </w:r>
            <w:r w:rsidRPr="004426D9">
              <w:rPr>
                <w:rFonts w:asciiTheme="minorHAnsi" w:eastAsia="Calibri" w:hAnsiTheme="minorHAnsi" w:cstheme="minorHAnsi"/>
                <w:color w:val="000000"/>
                <w:vertAlign w:val="superscript"/>
              </w:rPr>
              <w:footnoteReference w:id="25"/>
            </w:r>
          </w:p>
        </w:tc>
        <w:tc>
          <w:tcPr>
            <w:tcW w:w="3544" w:type="dxa"/>
            <w:noWrap/>
            <w:vAlign w:val="center"/>
          </w:tcPr>
          <w:p w14:paraId="546E2568"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37%</w:t>
            </w:r>
          </w:p>
        </w:tc>
      </w:tr>
      <w:tr w:rsidR="00D4139D" w:rsidRPr="004426D9" w14:paraId="781E2F0E" w14:textId="77777777" w:rsidTr="00F01E53">
        <w:trPr>
          <w:trHeight w:val="283"/>
          <w:jc w:val="center"/>
        </w:trPr>
        <w:tc>
          <w:tcPr>
            <w:tcW w:w="3544" w:type="dxa"/>
            <w:noWrap/>
            <w:vAlign w:val="center"/>
          </w:tcPr>
          <w:p w14:paraId="65FB0BB2" w14:textId="77777777" w:rsidR="00D4139D" w:rsidRPr="004426D9" w:rsidRDefault="00D4139D" w:rsidP="00F01E53">
            <w:pPr>
              <w:rPr>
                <w:rFonts w:asciiTheme="minorHAnsi" w:eastAsia="Calibri" w:hAnsiTheme="minorHAnsi" w:cstheme="minorHAnsi"/>
                <w:color w:val="000000"/>
              </w:rPr>
            </w:pPr>
            <w:r w:rsidRPr="004426D9">
              <w:rPr>
                <w:rFonts w:asciiTheme="minorHAnsi" w:eastAsia="Calibri" w:hAnsiTheme="minorHAnsi" w:cstheme="minorHAnsi"/>
                <w:color w:val="000000" w:themeColor="text1"/>
              </w:rPr>
              <w:t>Efficiency Class and Rated Efficiency</w:t>
            </w:r>
          </w:p>
        </w:tc>
        <w:tc>
          <w:tcPr>
            <w:tcW w:w="3544" w:type="dxa"/>
            <w:noWrap/>
            <w:vAlign w:val="center"/>
          </w:tcPr>
          <w:p w14:paraId="6AFC9CF4" w14:textId="77777777" w:rsidR="00D4139D" w:rsidRPr="004426D9" w:rsidRDefault="00D4139D" w:rsidP="00F01E53">
            <w:pPr>
              <w:jc w:val="center"/>
              <w:rPr>
                <w:rFonts w:asciiTheme="minorHAnsi" w:eastAsia="Calibri" w:hAnsiTheme="minorHAnsi" w:cstheme="minorHAnsi"/>
                <w:color w:val="000000"/>
              </w:rPr>
            </w:pPr>
            <w:r w:rsidRPr="004426D9">
              <w:rPr>
                <w:rFonts w:asciiTheme="minorHAnsi" w:eastAsia="Calibri" w:hAnsiTheme="minorHAnsi" w:cstheme="minorHAnsi"/>
                <w:color w:val="000000" w:themeColor="text1"/>
              </w:rPr>
              <w:t>40%</w:t>
            </w:r>
          </w:p>
        </w:tc>
      </w:tr>
    </w:tbl>
    <w:p w14:paraId="2C165690" w14:textId="3DBF224A" w:rsidR="00F33A2D" w:rsidRPr="004426D9" w:rsidRDefault="00F33A2D" w:rsidP="00362D34">
      <w:pPr>
        <w:rPr>
          <w:rFonts w:cstheme="minorHAnsi"/>
        </w:rPr>
      </w:pPr>
    </w:p>
    <w:p w14:paraId="0F7F6CA9" w14:textId="357E1648" w:rsidR="00D21952" w:rsidRPr="004426D9" w:rsidRDefault="00D21952" w:rsidP="00362D34">
      <w:pPr>
        <w:rPr>
          <w:rFonts w:cstheme="minorHAnsi"/>
          <w:b/>
          <w:bCs/>
          <w:lang w:val="en-NZ"/>
        </w:rPr>
      </w:pPr>
      <w:r w:rsidRPr="004426D9">
        <w:rPr>
          <w:rFonts w:cstheme="minorHAnsi"/>
          <w:b/>
          <w:bCs/>
          <w:lang w:val="en-NZ"/>
        </w:rPr>
        <w:t>Other implementation issues</w:t>
      </w:r>
    </w:p>
    <w:p w14:paraId="3FE6CA22" w14:textId="6740C300" w:rsidR="00555A29" w:rsidRPr="004426D9" w:rsidRDefault="00555A29" w:rsidP="00362D34">
      <w:pPr>
        <w:rPr>
          <w:rFonts w:cstheme="minorHAnsi"/>
          <w:lang w:val="en-NZ"/>
        </w:rPr>
      </w:pPr>
      <w:r w:rsidRPr="004426D9">
        <w:rPr>
          <w:rFonts w:cstheme="minorHAnsi"/>
          <w:lang w:val="en-NZ"/>
        </w:rPr>
        <w:t xml:space="preserve">The current </w:t>
      </w:r>
      <w:r w:rsidR="00EE3D21" w:rsidRPr="004426D9">
        <w:rPr>
          <w:rFonts w:cstheme="minorHAnsi"/>
          <w:lang w:val="en-NZ"/>
        </w:rPr>
        <w:t>F</w:t>
      </w:r>
      <w:r w:rsidRPr="004426D9">
        <w:rPr>
          <w:rFonts w:cstheme="minorHAnsi"/>
          <w:lang w:val="en-NZ"/>
        </w:rPr>
        <w:t xml:space="preserve">amily of </w:t>
      </w:r>
      <w:r w:rsidR="00EE3D21" w:rsidRPr="004426D9">
        <w:rPr>
          <w:rFonts w:cstheme="minorHAnsi"/>
          <w:lang w:val="en-NZ"/>
        </w:rPr>
        <w:t>M</w:t>
      </w:r>
      <w:r w:rsidRPr="004426D9">
        <w:rPr>
          <w:rFonts w:cstheme="minorHAnsi"/>
          <w:lang w:val="en-NZ"/>
        </w:rPr>
        <w:t xml:space="preserve">odels definition </w:t>
      </w:r>
      <w:r w:rsidR="008F4129" w:rsidRPr="004426D9">
        <w:rPr>
          <w:rFonts w:cstheme="minorHAnsi"/>
          <w:lang w:val="en-NZ"/>
        </w:rPr>
        <w:t>is narrow</w:t>
      </w:r>
      <w:r w:rsidR="00A43A8F">
        <w:rPr>
          <w:rFonts w:cstheme="minorHAnsi"/>
          <w:lang w:val="en-NZ"/>
        </w:rPr>
        <w:t>,</w:t>
      </w:r>
      <w:r w:rsidR="008F4129" w:rsidRPr="004426D9">
        <w:rPr>
          <w:rFonts w:cstheme="minorHAnsi"/>
          <w:lang w:val="en-NZ"/>
        </w:rPr>
        <w:t xml:space="preserve"> meaning that </w:t>
      </w:r>
      <w:r w:rsidRPr="004426D9">
        <w:rPr>
          <w:rFonts w:cstheme="minorHAnsi"/>
          <w:lang w:val="en-NZ"/>
        </w:rPr>
        <w:t xml:space="preserve">while </w:t>
      </w:r>
      <w:r w:rsidR="008F4129" w:rsidRPr="004426D9">
        <w:rPr>
          <w:rFonts w:cstheme="minorHAnsi"/>
          <w:lang w:val="en-NZ"/>
        </w:rPr>
        <w:t xml:space="preserve">the legislation says </w:t>
      </w:r>
      <w:r w:rsidRPr="004426D9">
        <w:rPr>
          <w:rFonts w:cstheme="minorHAnsi"/>
          <w:lang w:val="en-NZ"/>
        </w:rPr>
        <w:t>10</w:t>
      </w:r>
      <w:r w:rsidR="00F139A1" w:rsidRPr="004426D9">
        <w:rPr>
          <w:rFonts w:cstheme="minorHAnsi"/>
          <w:lang w:val="en-NZ"/>
        </w:rPr>
        <w:t xml:space="preserve"> three phase electric</w:t>
      </w:r>
      <w:r w:rsidRPr="004426D9">
        <w:rPr>
          <w:rFonts w:cstheme="minorHAnsi"/>
          <w:lang w:val="en-NZ"/>
        </w:rPr>
        <w:t xml:space="preserve"> motors can be registered</w:t>
      </w:r>
      <w:r w:rsidR="008F4129" w:rsidRPr="004426D9">
        <w:rPr>
          <w:rFonts w:cstheme="minorHAnsi"/>
          <w:lang w:val="en-NZ"/>
        </w:rPr>
        <w:t xml:space="preserve"> under the same family</w:t>
      </w:r>
      <w:r w:rsidRPr="004426D9">
        <w:rPr>
          <w:rFonts w:cstheme="minorHAnsi"/>
          <w:lang w:val="en-NZ"/>
        </w:rPr>
        <w:t>, in practice</w:t>
      </w:r>
      <w:r w:rsidR="00F139A1" w:rsidRPr="004426D9">
        <w:rPr>
          <w:rFonts w:cstheme="minorHAnsi"/>
          <w:lang w:val="en-NZ"/>
        </w:rPr>
        <w:t xml:space="preserve"> this does not occur</w:t>
      </w:r>
      <w:r w:rsidR="00D300D1" w:rsidRPr="004426D9">
        <w:rPr>
          <w:rFonts w:cstheme="minorHAnsi"/>
          <w:lang w:val="en-NZ"/>
        </w:rPr>
        <w:t xml:space="preserve"> and far </w:t>
      </w:r>
      <w:r w:rsidR="00DB6FC8" w:rsidRPr="004426D9">
        <w:rPr>
          <w:rFonts w:cstheme="minorHAnsi"/>
          <w:lang w:val="en-NZ"/>
        </w:rPr>
        <w:t xml:space="preserve">fewer </w:t>
      </w:r>
      <w:r w:rsidR="00D300D1" w:rsidRPr="004426D9">
        <w:rPr>
          <w:rFonts w:cstheme="minorHAnsi"/>
          <w:lang w:val="en-NZ"/>
        </w:rPr>
        <w:t xml:space="preserve">models </w:t>
      </w:r>
      <w:r w:rsidR="009D3A7C" w:rsidRPr="004426D9">
        <w:rPr>
          <w:rFonts w:cstheme="minorHAnsi"/>
          <w:lang w:val="en-NZ"/>
        </w:rPr>
        <w:t>can</w:t>
      </w:r>
      <w:r w:rsidR="00876EC2" w:rsidRPr="004426D9">
        <w:rPr>
          <w:rFonts w:cstheme="minorHAnsi"/>
          <w:lang w:val="en-NZ"/>
        </w:rPr>
        <w:t xml:space="preserve"> be</w:t>
      </w:r>
      <w:r w:rsidR="00D300D1" w:rsidRPr="004426D9">
        <w:rPr>
          <w:rFonts w:cstheme="minorHAnsi"/>
          <w:lang w:val="en-NZ"/>
        </w:rPr>
        <w:t xml:space="preserve"> grouped together</w:t>
      </w:r>
      <w:r w:rsidRPr="004426D9">
        <w:rPr>
          <w:rFonts w:cstheme="minorHAnsi"/>
          <w:lang w:val="en-NZ"/>
        </w:rPr>
        <w:t xml:space="preserve">. </w:t>
      </w:r>
      <w:r w:rsidR="009737EE" w:rsidRPr="004426D9">
        <w:rPr>
          <w:rFonts w:cstheme="minorHAnsi"/>
          <w:lang w:val="en-NZ"/>
        </w:rPr>
        <w:t xml:space="preserve">This </w:t>
      </w:r>
      <w:r w:rsidR="00913243">
        <w:rPr>
          <w:rFonts w:cstheme="minorHAnsi"/>
          <w:lang w:val="en-NZ"/>
        </w:rPr>
        <w:t>increases the</w:t>
      </w:r>
      <w:r w:rsidR="00365962" w:rsidRPr="004426D9">
        <w:rPr>
          <w:rFonts w:cstheme="minorHAnsi"/>
          <w:lang w:val="en-NZ"/>
        </w:rPr>
        <w:t xml:space="preserve"> burden on </w:t>
      </w:r>
      <w:r w:rsidR="00506E51" w:rsidRPr="004426D9">
        <w:rPr>
          <w:rFonts w:cstheme="minorHAnsi"/>
          <w:lang w:val="en-NZ"/>
        </w:rPr>
        <w:t xml:space="preserve">suppliers </w:t>
      </w:r>
      <w:r w:rsidR="009D3A7C" w:rsidRPr="004426D9">
        <w:rPr>
          <w:rFonts w:cstheme="minorHAnsi"/>
          <w:lang w:val="en-NZ"/>
        </w:rPr>
        <w:t>with additional testing and registration required</w:t>
      </w:r>
      <w:r w:rsidR="00B07E91">
        <w:rPr>
          <w:rFonts w:cstheme="minorHAnsi"/>
          <w:lang w:val="en-NZ"/>
        </w:rPr>
        <w:t xml:space="preserve">, </w:t>
      </w:r>
      <w:r w:rsidR="00015589">
        <w:rPr>
          <w:rFonts w:cstheme="minorHAnsi"/>
          <w:lang w:val="en-NZ"/>
        </w:rPr>
        <w:t>compared with the previous Australian Determination which allowed a wider range of motors to be covered by a single registration.</w:t>
      </w:r>
    </w:p>
    <w:p w14:paraId="41A3CDAE" w14:textId="3D6525FB" w:rsidR="005115DB" w:rsidRPr="004426D9" w:rsidRDefault="003F0A02" w:rsidP="00362D34">
      <w:pPr>
        <w:rPr>
          <w:rFonts w:cstheme="minorHAnsi"/>
          <w:lang w:val="en-NZ"/>
        </w:rPr>
      </w:pPr>
      <w:r w:rsidRPr="004426D9">
        <w:rPr>
          <w:rFonts w:cstheme="minorHAnsi"/>
          <w:lang w:val="en-NZ"/>
        </w:rPr>
        <w:t>As three</w:t>
      </w:r>
      <w:r w:rsidR="00967A56" w:rsidRPr="004426D9">
        <w:rPr>
          <w:rFonts w:cstheme="minorHAnsi"/>
          <w:lang w:val="en-NZ"/>
        </w:rPr>
        <w:t xml:space="preserve"> </w:t>
      </w:r>
      <w:r w:rsidRPr="004426D9">
        <w:rPr>
          <w:rFonts w:cstheme="minorHAnsi"/>
          <w:lang w:val="en-NZ"/>
        </w:rPr>
        <w:t xml:space="preserve">phase electric motors are sold </w:t>
      </w:r>
      <w:r w:rsidR="000249F8">
        <w:rPr>
          <w:rFonts w:cstheme="minorHAnsi"/>
          <w:lang w:val="en-NZ"/>
        </w:rPr>
        <w:t xml:space="preserve">packaged </w:t>
      </w:r>
      <w:r w:rsidR="00DB4C92">
        <w:rPr>
          <w:rFonts w:cstheme="minorHAnsi"/>
          <w:lang w:val="en-NZ"/>
        </w:rPr>
        <w:t xml:space="preserve">with </w:t>
      </w:r>
      <w:r w:rsidR="000249F8">
        <w:rPr>
          <w:rFonts w:cstheme="minorHAnsi"/>
          <w:lang w:val="en-NZ"/>
        </w:rPr>
        <w:t>or embedded</w:t>
      </w:r>
      <w:r w:rsidR="000249F8" w:rsidRPr="004426D9">
        <w:rPr>
          <w:rFonts w:cstheme="minorHAnsi"/>
          <w:lang w:val="en-NZ"/>
        </w:rPr>
        <w:t xml:space="preserve"> </w:t>
      </w:r>
      <w:r w:rsidRPr="004426D9">
        <w:rPr>
          <w:rFonts w:cstheme="minorHAnsi"/>
          <w:lang w:val="en-NZ"/>
        </w:rPr>
        <w:t xml:space="preserve">within machines </w:t>
      </w:r>
      <w:r w:rsidR="00184ECB" w:rsidRPr="004426D9">
        <w:rPr>
          <w:rFonts w:cstheme="minorHAnsi"/>
          <w:lang w:val="en-NZ"/>
        </w:rPr>
        <w:t>there are some cases where both the three</w:t>
      </w:r>
      <w:r w:rsidR="03AF93F0" w:rsidRPr="004426D9">
        <w:rPr>
          <w:rFonts w:cstheme="minorHAnsi"/>
          <w:lang w:val="en-NZ"/>
        </w:rPr>
        <w:t xml:space="preserve"> </w:t>
      </w:r>
      <w:r w:rsidR="00184ECB" w:rsidRPr="004426D9">
        <w:rPr>
          <w:rFonts w:cstheme="minorHAnsi"/>
          <w:lang w:val="en-NZ"/>
        </w:rPr>
        <w:t>phase electric</w:t>
      </w:r>
      <w:r w:rsidR="131D1E53" w:rsidRPr="004426D9">
        <w:rPr>
          <w:rFonts w:cstheme="minorHAnsi"/>
          <w:lang w:val="en-NZ"/>
        </w:rPr>
        <w:t xml:space="preserve"> motor</w:t>
      </w:r>
      <w:r w:rsidR="00184ECB" w:rsidRPr="004426D9">
        <w:rPr>
          <w:rFonts w:cstheme="minorHAnsi"/>
          <w:lang w:val="en-NZ"/>
        </w:rPr>
        <w:t xml:space="preserve"> and the machine are regulated for energy efficiency in Australia and New Zealand</w:t>
      </w:r>
      <w:r w:rsidR="00DC4D85" w:rsidRPr="004426D9">
        <w:rPr>
          <w:rFonts w:cstheme="minorHAnsi"/>
          <w:lang w:val="en-NZ"/>
        </w:rPr>
        <w:t xml:space="preserve">. </w:t>
      </w:r>
      <w:r w:rsidR="00EC4C6F" w:rsidRPr="004426D9">
        <w:rPr>
          <w:rFonts w:cstheme="minorHAnsi"/>
          <w:lang w:val="en-NZ"/>
        </w:rPr>
        <w:t xml:space="preserve">This mostly arises for </w:t>
      </w:r>
      <w:r w:rsidR="006952ED">
        <w:rPr>
          <w:rFonts w:cstheme="minorHAnsi"/>
          <w:lang w:val="en-NZ"/>
        </w:rPr>
        <w:t xml:space="preserve">three phase </w:t>
      </w:r>
      <w:r w:rsidR="00EC4C6F" w:rsidRPr="004426D9">
        <w:rPr>
          <w:rFonts w:cstheme="minorHAnsi"/>
          <w:lang w:val="en-NZ"/>
        </w:rPr>
        <w:t>air conditioners and chillers</w:t>
      </w:r>
      <w:r w:rsidR="006952ED">
        <w:rPr>
          <w:rFonts w:cstheme="minorHAnsi"/>
          <w:lang w:val="en-NZ"/>
        </w:rPr>
        <w:t xml:space="preserve"> use</w:t>
      </w:r>
      <w:r w:rsidR="00D81BFF">
        <w:rPr>
          <w:rFonts w:cstheme="minorHAnsi"/>
          <w:lang w:val="en-NZ"/>
        </w:rPr>
        <w:t>d</w:t>
      </w:r>
      <w:r w:rsidR="006952ED">
        <w:rPr>
          <w:rFonts w:cstheme="minorHAnsi"/>
          <w:lang w:val="en-NZ"/>
        </w:rPr>
        <w:t xml:space="preserve"> for heating and cooling large buildings</w:t>
      </w:r>
      <w:r w:rsidR="00EC4C6F" w:rsidRPr="004426D9">
        <w:rPr>
          <w:rFonts w:cstheme="minorHAnsi"/>
          <w:lang w:val="en-NZ"/>
        </w:rPr>
        <w:t xml:space="preserve">. </w:t>
      </w:r>
    </w:p>
    <w:p w14:paraId="6327BAB6" w14:textId="1F1D094D" w:rsidR="00062883" w:rsidRPr="004426D9" w:rsidRDefault="001F3BD9" w:rsidP="00362D34">
      <w:pPr>
        <w:rPr>
          <w:rFonts w:cstheme="minorHAnsi"/>
          <w:lang w:val="en-NZ"/>
        </w:rPr>
      </w:pPr>
      <w:r w:rsidRPr="004426D9">
        <w:rPr>
          <w:rFonts w:cstheme="minorHAnsi"/>
          <w:lang w:val="en-NZ"/>
        </w:rPr>
        <w:t>The current scope of regulated air conditioners cover</w:t>
      </w:r>
      <w:r w:rsidR="00713754" w:rsidRPr="004426D9">
        <w:rPr>
          <w:rFonts w:cstheme="minorHAnsi"/>
          <w:lang w:val="en-NZ"/>
        </w:rPr>
        <w:t xml:space="preserve">s products that can run on mains power, </w:t>
      </w:r>
      <w:r w:rsidR="00D74461" w:rsidRPr="004426D9">
        <w:rPr>
          <w:rFonts w:cstheme="minorHAnsi"/>
          <w:lang w:val="en-NZ"/>
        </w:rPr>
        <w:t>use the vapo</w:t>
      </w:r>
      <w:r w:rsidR="00C4716D" w:rsidRPr="004426D9">
        <w:rPr>
          <w:rFonts w:cstheme="minorHAnsi"/>
          <w:lang w:val="en-NZ"/>
        </w:rPr>
        <w:t>u</w:t>
      </w:r>
      <w:r w:rsidR="00D74461" w:rsidRPr="004426D9">
        <w:rPr>
          <w:rFonts w:cstheme="minorHAnsi"/>
          <w:lang w:val="en-NZ"/>
        </w:rPr>
        <w:t xml:space="preserve">r compression cycle, </w:t>
      </w:r>
      <w:r w:rsidR="00713754" w:rsidRPr="004426D9">
        <w:rPr>
          <w:rFonts w:cstheme="minorHAnsi"/>
          <w:lang w:val="en-NZ"/>
        </w:rPr>
        <w:t>are used for space condition</w:t>
      </w:r>
      <w:r w:rsidR="00DB6FC8" w:rsidRPr="004426D9">
        <w:rPr>
          <w:rFonts w:cstheme="minorHAnsi"/>
          <w:lang w:val="en-NZ"/>
        </w:rPr>
        <w:t>ing</w:t>
      </w:r>
      <w:r w:rsidR="00713754" w:rsidRPr="004426D9">
        <w:rPr>
          <w:rFonts w:cstheme="minorHAnsi"/>
          <w:lang w:val="en-NZ"/>
        </w:rPr>
        <w:t xml:space="preserve"> for human comfort,</w:t>
      </w:r>
      <w:r w:rsidR="006B020A" w:rsidRPr="004426D9">
        <w:rPr>
          <w:rFonts w:cstheme="minorHAnsi"/>
          <w:lang w:val="en-NZ"/>
        </w:rPr>
        <w:t xml:space="preserve"> and can be any </w:t>
      </w:r>
      <w:r w:rsidR="006B020A" w:rsidRPr="004426D9">
        <w:rPr>
          <w:rFonts w:cstheme="minorHAnsi"/>
          <w:lang w:val="en-NZ"/>
        </w:rPr>
        <w:lastRenderedPageBreak/>
        <w:t>capacity</w:t>
      </w:r>
      <w:r w:rsidR="006B020A" w:rsidRPr="004426D9">
        <w:rPr>
          <w:rStyle w:val="FootnoteReference"/>
          <w:rFonts w:cstheme="minorHAnsi"/>
          <w:lang w:val="en-NZ"/>
        </w:rPr>
        <w:footnoteReference w:id="26"/>
      </w:r>
      <w:r w:rsidR="006B020A" w:rsidRPr="004426D9">
        <w:rPr>
          <w:rFonts w:cstheme="minorHAnsi"/>
          <w:lang w:val="en-NZ"/>
        </w:rPr>
        <w:t xml:space="preserve">. </w:t>
      </w:r>
      <w:r w:rsidR="00EC754B" w:rsidRPr="004426D9">
        <w:rPr>
          <w:rFonts w:cstheme="minorHAnsi"/>
          <w:lang w:val="en-NZ"/>
        </w:rPr>
        <w:t xml:space="preserve">Chillers </w:t>
      </w:r>
      <w:r w:rsidR="00D74461" w:rsidRPr="004426D9">
        <w:rPr>
          <w:rFonts w:cstheme="minorHAnsi"/>
          <w:lang w:val="en-NZ"/>
        </w:rPr>
        <w:t xml:space="preserve">covered by energy efficiency regulation </w:t>
      </w:r>
      <w:r w:rsidR="00C34DCF" w:rsidRPr="004426D9">
        <w:rPr>
          <w:rFonts w:cstheme="minorHAnsi"/>
          <w:lang w:val="en-NZ"/>
        </w:rPr>
        <w:t xml:space="preserve">must have a capacity of 350kW or more, use the </w:t>
      </w:r>
      <w:r w:rsidR="005762B3" w:rsidRPr="004426D9">
        <w:rPr>
          <w:rFonts w:cstheme="minorHAnsi"/>
          <w:lang w:val="en-NZ"/>
        </w:rPr>
        <w:t>vapour compression</w:t>
      </w:r>
      <w:r w:rsidR="00C34DCF" w:rsidRPr="004426D9">
        <w:rPr>
          <w:rFonts w:cstheme="minorHAnsi"/>
          <w:lang w:val="en-NZ"/>
        </w:rPr>
        <w:t xml:space="preserve"> cycle</w:t>
      </w:r>
      <w:r w:rsidR="00817B3C" w:rsidRPr="004426D9">
        <w:rPr>
          <w:rFonts w:cstheme="minorHAnsi"/>
          <w:lang w:val="en-NZ"/>
        </w:rPr>
        <w:t>, and meet specific temperature requirements for inlet and outlet water temperature.</w:t>
      </w:r>
      <w:r w:rsidR="00AB271A" w:rsidRPr="004426D9">
        <w:rPr>
          <w:rFonts w:cstheme="minorHAnsi"/>
          <w:lang w:val="en-NZ"/>
        </w:rPr>
        <w:t xml:space="preserve"> </w:t>
      </w:r>
      <w:r w:rsidR="00FA2A16" w:rsidRPr="004426D9">
        <w:rPr>
          <w:rFonts w:cstheme="minorHAnsi"/>
          <w:lang w:val="en-NZ"/>
        </w:rPr>
        <w:t xml:space="preserve">There is a </w:t>
      </w:r>
      <w:hyperlink r:id="rId32" w:history="1">
        <w:r w:rsidR="00FA2A16" w:rsidRPr="004426D9">
          <w:rPr>
            <w:rStyle w:val="Hyperlink"/>
            <w:rFonts w:cstheme="minorHAnsi"/>
            <w:lang w:val="en-NZ"/>
          </w:rPr>
          <w:t xml:space="preserve">proposal to regulate smaller </w:t>
        </w:r>
        <w:r w:rsidR="00AB271A" w:rsidRPr="004426D9">
          <w:rPr>
            <w:rStyle w:val="Hyperlink"/>
            <w:rFonts w:cstheme="minorHAnsi"/>
            <w:lang w:val="en-NZ"/>
          </w:rPr>
          <w:t xml:space="preserve">chillers </w:t>
        </w:r>
        <w:r w:rsidR="00062883" w:rsidRPr="004426D9">
          <w:rPr>
            <w:rStyle w:val="Hyperlink"/>
            <w:rFonts w:cstheme="minorHAnsi"/>
            <w:lang w:val="en-NZ"/>
          </w:rPr>
          <w:t xml:space="preserve">as </w:t>
        </w:r>
        <w:r w:rsidR="00DB6FC8" w:rsidRPr="004426D9">
          <w:rPr>
            <w:rStyle w:val="Hyperlink"/>
            <w:rFonts w:cstheme="minorHAnsi"/>
            <w:lang w:val="en-NZ"/>
          </w:rPr>
          <w:t xml:space="preserve">small </w:t>
        </w:r>
        <w:r w:rsidR="00062883" w:rsidRPr="004426D9">
          <w:rPr>
            <w:rStyle w:val="Hyperlink"/>
            <w:rFonts w:cstheme="minorHAnsi"/>
            <w:lang w:val="en-NZ"/>
          </w:rPr>
          <w:t>as 100kW</w:t>
        </w:r>
      </w:hyperlink>
      <w:r w:rsidR="00062883" w:rsidRPr="004426D9">
        <w:rPr>
          <w:rFonts w:cstheme="minorHAnsi"/>
          <w:lang w:val="en-NZ"/>
        </w:rPr>
        <w:t xml:space="preserve">. </w:t>
      </w:r>
    </w:p>
    <w:p w14:paraId="3EBFA62F" w14:textId="3C438082" w:rsidR="00742D1B" w:rsidRPr="004426D9" w:rsidRDefault="00742D1B" w:rsidP="00362D34">
      <w:pPr>
        <w:rPr>
          <w:rFonts w:cstheme="minorHAnsi"/>
          <w:lang w:val="en-NZ"/>
        </w:rPr>
      </w:pPr>
      <w:r w:rsidRPr="004426D9">
        <w:rPr>
          <w:rFonts w:cstheme="minorHAnsi"/>
          <w:lang w:val="en-NZ"/>
        </w:rPr>
        <w:t xml:space="preserve">This situation </w:t>
      </w:r>
      <w:r w:rsidR="00EF7F60" w:rsidRPr="004426D9">
        <w:rPr>
          <w:rFonts w:cstheme="minorHAnsi"/>
          <w:lang w:val="en-NZ"/>
        </w:rPr>
        <w:t>creates</w:t>
      </w:r>
      <w:r w:rsidRPr="004426D9">
        <w:rPr>
          <w:rFonts w:cstheme="minorHAnsi"/>
          <w:lang w:val="en-NZ"/>
        </w:rPr>
        <w:t xml:space="preserve"> </w:t>
      </w:r>
      <w:r w:rsidR="001F2445" w:rsidRPr="004426D9">
        <w:rPr>
          <w:rFonts w:cstheme="minorHAnsi"/>
          <w:lang w:val="en-NZ"/>
        </w:rPr>
        <w:t>potentially</w:t>
      </w:r>
      <w:r w:rsidR="00832481" w:rsidRPr="004426D9">
        <w:rPr>
          <w:rFonts w:cstheme="minorHAnsi"/>
          <w:lang w:val="en-NZ"/>
        </w:rPr>
        <w:t xml:space="preserve"> </w:t>
      </w:r>
      <w:r w:rsidR="00EF7F60" w:rsidRPr="004426D9">
        <w:rPr>
          <w:rFonts w:cstheme="minorHAnsi"/>
          <w:lang w:val="en-NZ"/>
        </w:rPr>
        <w:t>unnecessary</w:t>
      </w:r>
      <w:r w:rsidR="005D6DE3" w:rsidRPr="004426D9">
        <w:rPr>
          <w:rFonts w:cstheme="minorHAnsi"/>
          <w:lang w:val="en-NZ"/>
        </w:rPr>
        <w:t xml:space="preserve"> </w:t>
      </w:r>
      <w:r w:rsidRPr="004426D9">
        <w:rPr>
          <w:rFonts w:cstheme="minorHAnsi"/>
          <w:lang w:val="en-NZ"/>
        </w:rPr>
        <w:t>regulation</w:t>
      </w:r>
      <w:r w:rsidR="009F0882" w:rsidRPr="004426D9">
        <w:rPr>
          <w:rFonts w:cstheme="minorHAnsi"/>
          <w:lang w:val="en-NZ"/>
        </w:rPr>
        <w:t>, which can lead to unintended consequences like unnecessary burden on industry</w:t>
      </w:r>
      <w:r w:rsidR="00415B48" w:rsidRPr="004426D9">
        <w:rPr>
          <w:rFonts w:cstheme="minorHAnsi"/>
          <w:lang w:val="en-NZ"/>
        </w:rPr>
        <w:t xml:space="preserve">. </w:t>
      </w:r>
      <w:r w:rsidR="00565E1F">
        <w:rPr>
          <w:rFonts w:cstheme="minorHAnsi"/>
          <w:lang w:val="en-NZ"/>
        </w:rPr>
        <w:t>By regulating the overall product rather than the individual components</w:t>
      </w:r>
      <w:r w:rsidR="0014064F">
        <w:rPr>
          <w:rFonts w:cstheme="minorHAnsi"/>
          <w:lang w:val="en-NZ"/>
        </w:rPr>
        <w:t xml:space="preserve">, energy efficiency can be achieved </w:t>
      </w:r>
      <w:r w:rsidR="00141C5B">
        <w:rPr>
          <w:rFonts w:cstheme="minorHAnsi"/>
          <w:lang w:val="en-NZ"/>
        </w:rPr>
        <w:t xml:space="preserve">without restricting designer </w:t>
      </w:r>
      <w:r w:rsidR="00F25D84">
        <w:rPr>
          <w:rFonts w:cstheme="minorHAnsi"/>
          <w:lang w:val="en-NZ"/>
        </w:rPr>
        <w:t>choice or</w:t>
      </w:r>
      <w:r w:rsidR="00141C5B">
        <w:rPr>
          <w:rFonts w:cstheme="minorHAnsi"/>
          <w:lang w:val="en-NZ"/>
        </w:rPr>
        <w:t xml:space="preserve"> adding unnecessary burden.</w:t>
      </w:r>
    </w:p>
    <w:p w14:paraId="116F42EB" w14:textId="195BEA5F" w:rsidR="00997E3C" w:rsidRPr="004426D9" w:rsidRDefault="00062883" w:rsidP="00362D34">
      <w:pPr>
        <w:rPr>
          <w:rFonts w:cstheme="minorHAnsi"/>
          <w:lang w:val="en-NZ"/>
        </w:rPr>
      </w:pPr>
      <w:r w:rsidRPr="004426D9">
        <w:rPr>
          <w:rFonts w:cstheme="minorHAnsi"/>
          <w:lang w:val="en-NZ"/>
        </w:rPr>
        <w:t>The three</w:t>
      </w:r>
      <w:r w:rsidR="20D34703" w:rsidRPr="004426D9">
        <w:rPr>
          <w:rFonts w:cstheme="minorHAnsi"/>
          <w:lang w:val="en-NZ"/>
        </w:rPr>
        <w:t xml:space="preserve"> </w:t>
      </w:r>
      <w:r w:rsidRPr="004426D9">
        <w:rPr>
          <w:rFonts w:cstheme="minorHAnsi"/>
          <w:lang w:val="en-NZ"/>
        </w:rPr>
        <w:t xml:space="preserve">phase electric motors </w:t>
      </w:r>
      <w:r w:rsidR="00945D62" w:rsidRPr="004426D9">
        <w:rPr>
          <w:rFonts w:cstheme="minorHAnsi"/>
          <w:lang w:val="en-NZ"/>
        </w:rPr>
        <w:t xml:space="preserve">regulation scope already excludes </w:t>
      </w:r>
      <w:r w:rsidR="00742D1B" w:rsidRPr="004426D9">
        <w:rPr>
          <w:rFonts w:cstheme="minorHAnsi"/>
          <w:lang w:val="en-NZ"/>
        </w:rPr>
        <w:t>three</w:t>
      </w:r>
      <w:r w:rsidR="00C276A1" w:rsidRPr="004426D9">
        <w:rPr>
          <w:rFonts w:cstheme="minorHAnsi"/>
          <w:lang w:val="en-NZ"/>
        </w:rPr>
        <w:t xml:space="preserve"> </w:t>
      </w:r>
      <w:r w:rsidR="00742D1B" w:rsidRPr="004426D9">
        <w:rPr>
          <w:rFonts w:cstheme="minorHAnsi"/>
          <w:lang w:val="en-NZ"/>
        </w:rPr>
        <w:t xml:space="preserve">phase electric </w:t>
      </w:r>
      <w:r w:rsidR="00945D62" w:rsidRPr="004426D9">
        <w:rPr>
          <w:rFonts w:cstheme="minorHAnsi"/>
          <w:lang w:val="en-NZ"/>
        </w:rPr>
        <w:t xml:space="preserve">motors when they are integral to </w:t>
      </w:r>
      <w:r w:rsidR="00997E3C" w:rsidRPr="004426D9">
        <w:rPr>
          <w:rFonts w:cstheme="minorHAnsi"/>
          <w:lang w:val="en-NZ"/>
        </w:rPr>
        <w:t>a product</w:t>
      </w:r>
      <w:r w:rsidR="00DB6FC8" w:rsidRPr="004426D9">
        <w:rPr>
          <w:rFonts w:cstheme="minorHAnsi"/>
          <w:lang w:val="en-NZ"/>
        </w:rPr>
        <w:t>, including situations such as where they</w:t>
      </w:r>
      <w:r w:rsidR="00997E3C" w:rsidRPr="004426D9">
        <w:rPr>
          <w:rFonts w:cstheme="minorHAnsi"/>
          <w:lang w:val="en-NZ"/>
        </w:rPr>
        <w:t xml:space="preserve">: </w:t>
      </w:r>
    </w:p>
    <w:p w14:paraId="52ECE918" w14:textId="7DEDE7F6" w:rsidR="00F946F1" w:rsidRPr="004426D9" w:rsidRDefault="00F946F1" w:rsidP="00936488">
      <w:pPr>
        <w:pStyle w:val="ListParagraph"/>
        <w:numPr>
          <w:ilvl w:val="0"/>
          <w:numId w:val="26"/>
        </w:numPr>
        <w:rPr>
          <w:rFonts w:cstheme="minorHAnsi"/>
          <w:lang w:val="en-NZ"/>
        </w:rPr>
      </w:pPr>
      <w:r w:rsidRPr="004426D9">
        <w:rPr>
          <w:rFonts w:cstheme="minorHAnsi"/>
          <w:lang w:val="en-NZ"/>
        </w:rPr>
        <w:t>share common components, apart from connectors such as bolts, with the driven unit</w:t>
      </w:r>
      <w:r w:rsidR="00C276A1" w:rsidRPr="004426D9">
        <w:rPr>
          <w:rFonts w:cstheme="minorHAnsi"/>
          <w:lang w:val="en-NZ"/>
        </w:rPr>
        <w:t>,</w:t>
      </w:r>
      <w:r w:rsidRPr="004426D9">
        <w:rPr>
          <w:rFonts w:cstheme="minorHAnsi"/>
          <w:lang w:val="en-NZ"/>
        </w:rPr>
        <w:t xml:space="preserve"> and</w:t>
      </w:r>
    </w:p>
    <w:p w14:paraId="03210255" w14:textId="185F592F" w:rsidR="00F946F1" w:rsidRPr="004426D9" w:rsidRDefault="00F946F1" w:rsidP="00936488">
      <w:pPr>
        <w:pStyle w:val="ListParagraph"/>
        <w:numPr>
          <w:ilvl w:val="0"/>
          <w:numId w:val="26"/>
        </w:numPr>
        <w:rPr>
          <w:rFonts w:cstheme="minorHAnsi"/>
          <w:lang w:val="en-NZ"/>
        </w:rPr>
      </w:pPr>
      <w:r w:rsidRPr="004426D9">
        <w:rPr>
          <w:rFonts w:cstheme="minorHAnsi"/>
          <w:lang w:val="en-NZ"/>
        </w:rPr>
        <w:t>cannot operate as a motor if separated from the driven unit, even if a temporary end shield or a drive end bearing is fitted</w:t>
      </w:r>
      <w:r w:rsidR="00805E07" w:rsidRPr="004426D9">
        <w:rPr>
          <w:rFonts w:cstheme="minorHAnsi"/>
          <w:lang w:val="en-NZ"/>
        </w:rPr>
        <w:t>.</w:t>
      </w:r>
    </w:p>
    <w:p w14:paraId="5310188D" w14:textId="7144A876" w:rsidR="00DC6FCD" w:rsidRPr="004426D9" w:rsidRDefault="00DB6FC8" w:rsidP="00F946F1">
      <w:pPr>
        <w:rPr>
          <w:rFonts w:cstheme="minorHAnsi"/>
          <w:lang w:val="en-NZ"/>
        </w:rPr>
      </w:pPr>
      <w:r w:rsidRPr="004426D9">
        <w:rPr>
          <w:rFonts w:cstheme="minorHAnsi"/>
          <w:lang w:val="en-NZ"/>
        </w:rPr>
        <w:t>For e</w:t>
      </w:r>
      <w:r w:rsidR="00F946F1" w:rsidRPr="004426D9">
        <w:rPr>
          <w:rFonts w:cstheme="minorHAnsi"/>
          <w:lang w:val="en-NZ"/>
        </w:rPr>
        <w:t>xample: A motor constructed on the same shaft as a compressor for an air-conditioning unit.</w:t>
      </w:r>
    </w:p>
    <w:p w14:paraId="058ACF75" w14:textId="1272EFC9" w:rsidR="00817B3C" w:rsidRPr="004426D9" w:rsidRDefault="00E52428" w:rsidP="00362D34">
      <w:pPr>
        <w:rPr>
          <w:rFonts w:cstheme="minorHAnsi"/>
          <w:lang w:val="en-NZ"/>
        </w:rPr>
      </w:pPr>
      <w:r w:rsidRPr="004426D9">
        <w:rPr>
          <w:rFonts w:cstheme="minorHAnsi"/>
          <w:lang w:val="en-NZ"/>
        </w:rPr>
        <w:t xml:space="preserve">E3 would like </w:t>
      </w:r>
      <w:r w:rsidR="00805E07" w:rsidRPr="004426D9">
        <w:rPr>
          <w:rFonts w:cstheme="minorHAnsi"/>
          <w:lang w:val="en-NZ"/>
        </w:rPr>
        <w:t>stakeholders’</w:t>
      </w:r>
      <w:r w:rsidRPr="004426D9">
        <w:rPr>
          <w:rFonts w:cstheme="minorHAnsi"/>
          <w:lang w:val="en-NZ"/>
        </w:rPr>
        <w:t xml:space="preserve"> views on the above issue of </w:t>
      </w:r>
      <w:r w:rsidR="00017F56" w:rsidRPr="004426D9">
        <w:rPr>
          <w:rFonts w:cstheme="minorHAnsi"/>
          <w:lang w:val="en-NZ"/>
        </w:rPr>
        <w:t>regulating</w:t>
      </w:r>
      <w:r w:rsidRPr="004426D9">
        <w:rPr>
          <w:rFonts w:cstheme="minorHAnsi"/>
          <w:lang w:val="en-NZ"/>
        </w:rPr>
        <w:t xml:space="preserve"> three</w:t>
      </w:r>
      <w:r w:rsidR="3453735B" w:rsidRPr="004426D9">
        <w:rPr>
          <w:rFonts w:cstheme="minorHAnsi"/>
          <w:lang w:val="en-NZ"/>
        </w:rPr>
        <w:t xml:space="preserve"> </w:t>
      </w:r>
      <w:r w:rsidRPr="004426D9">
        <w:rPr>
          <w:rFonts w:cstheme="minorHAnsi"/>
          <w:lang w:val="en-NZ"/>
        </w:rPr>
        <w:t>phase electric motors</w:t>
      </w:r>
      <w:r w:rsidR="00017F56" w:rsidRPr="004426D9">
        <w:rPr>
          <w:rFonts w:cstheme="minorHAnsi"/>
          <w:lang w:val="en-NZ"/>
        </w:rPr>
        <w:t xml:space="preserve"> incorporated into other equipment that is also subject to </w:t>
      </w:r>
      <w:r w:rsidR="00010E24" w:rsidRPr="004426D9">
        <w:rPr>
          <w:rFonts w:cstheme="minorHAnsi"/>
          <w:lang w:val="en-NZ"/>
        </w:rPr>
        <w:t>energy efficiency regulation</w:t>
      </w:r>
      <w:r w:rsidRPr="004426D9">
        <w:rPr>
          <w:rFonts w:cstheme="minorHAnsi"/>
          <w:lang w:val="en-NZ"/>
        </w:rPr>
        <w:t>.</w:t>
      </w:r>
    </w:p>
    <w:p w14:paraId="26CC00DC" w14:textId="3A9DF312" w:rsidR="00F561AA" w:rsidRPr="004426D9" w:rsidRDefault="006E4FEA" w:rsidP="00F561AA">
      <w:pPr>
        <w:pStyle w:val="Heading2"/>
        <w:rPr>
          <w:rFonts w:cstheme="minorHAnsi"/>
        </w:rPr>
      </w:pPr>
      <w:bookmarkStart w:id="50" w:name="_Toc189635432"/>
      <w:r>
        <w:rPr>
          <w:rFonts w:cstheme="minorHAnsi"/>
        </w:rPr>
        <w:t>Global</w:t>
      </w:r>
      <w:r w:rsidR="51CC5EB9" w:rsidRPr="004426D9">
        <w:rPr>
          <w:rFonts w:cstheme="minorHAnsi"/>
        </w:rPr>
        <w:t xml:space="preserve"> commitments and t</w:t>
      </w:r>
      <w:r w:rsidR="1E3FC51C" w:rsidRPr="004426D9">
        <w:rPr>
          <w:rFonts w:cstheme="minorHAnsi"/>
        </w:rPr>
        <w:t xml:space="preserve">argets </w:t>
      </w:r>
      <w:r w:rsidR="51CC5EB9" w:rsidRPr="004426D9">
        <w:rPr>
          <w:rFonts w:cstheme="minorHAnsi"/>
        </w:rPr>
        <w:t>to be met</w:t>
      </w:r>
      <w:bookmarkEnd w:id="50"/>
    </w:p>
    <w:p w14:paraId="607CAA25" w14:textId="3BEDE956" w:rsidR="00A7420E" w:rsidRPr="004426D9" w:rsidRDefault="001C45D5" w:rsidP="00A7420E">
      <w:pPr>
        <w:rPr>
          <w:rFonts w:cstheme="minorHAnsi"/>
          <w:lang w:val="en-NZ"/>
        </w:rPr>
      </w:pPr>
      <w:r w:rsidRPr="004426D9">
        <w:rPr>
          <w:rFonts w:cstheme="minorHAnsi"/>
        </w:rPr>
        <w:t xml:space="preserve">Both New Zealand and Australian governments have </w:t>
      </w:r>
      <w:r w:rsidR="38341FC7" w:rsidRPr="004426D9">
        <w:rPr>
          <w:rFonts w:cstheme="minorHAnsi"/>
        </w:rPr>
        <w:t>s</w:t>
      </w:r>
      <w:r w:rsidR="3045EF49" w:rsidRPr="004426D9">
        <w:rPr>
          <w:rFonts w:cstheme="minorHAnsi"/>
        </w:rPr>
        <w:t>igned up to</w:t>
      </w:r>
      <w:r w:rsidR="38341FC7" w:rsidRPr="004426D9">
        <w:rPr>
          <w:rFonts w:cstheme="minorHAnsi"/>
        </w:rPr>
        <w:t xml:space="preserve"> the recent COP28 pledge</w:t>
      </w:r>
      <w:r w:rsidR="007A4079" w:rsidRPr="004426D9">
        <w:rPr>
          <w:rStyle w:val="FootnoteReference"/>
          <w:rFonts w:cstheme="minorHAnsi"/>
        </w:rPr>
        <w:footnoteReference w:id="27"/>
      </w:r>
      <w:r w:rsidR="38341FC7" w:rsidRPr="004426D9">
        <w:rPr>
          <w:rFonts w:cstheme="minorHAnsi"/>
        </w:rPr>
        <w:t xml:space="preserve"> to double energy efficiency and triple renewable energy by 2030</w:t>
      </w:r>
      <w:r w:rsidR="07355653" w:rsidRPr="004426D9">
        <w:rPr>
          <w:rFonts w:cstheme="minorHAnsi"/>
        </w:rPr>
        <w:t>. Both countries look to reduce greenhouse gas emissions by 2030 (</w:t>
      </w:r>
      <w:r w:rsidR="4F9D221A" w:rsidRPr="004426D9">
        <w:rPr>
          <w:rFonts w:cstheme="minorHAnsi"/>
        </w:rPr>
        <w:t>by 43%</w:t>
      </w:r>
      <w:r w:rsidR="00862E65" w:rsidRPr="004426D9">
        <w:rPr>
          <w:rStyle w:val="FootnoteReference"/>
          <w:rFonts w:cstheme="minorHAnsi"/>
        </w:rPr>
        <w:footnoteReference w:id="28"/>
      </w:r>
      <w:r w:rsidR="4F9D221A" w:rsidRPr="004426D9">
        <w:rPr>
          <w:rFonts w:cstheme="minorHAnsi"/>
        </w:rPr>
        <w:t xml:space="preserve"> in Australia and </w:t>
      </w:r>
      <w:r w:rsidR="00A944B4" w:rsidRPr="004426D9">
        <w:rPr>
          <w:rFonts w:cstheme="minorHAnsi"/>
        </w:rPr>
        <w:t>50%</w:t>
      </w:r>
      <w:r w:rsidR="005B6DAE" w:rsidRPr="004426D9">
        <w:rPr>
          <w:rStyle w:val="FootnoteReference"/>
          <w:rFonts w:cstheme="minorHAnsi"/>
        </w:rPr>
        <w:footnoteReference w:id="29"/>
      </w:r>
      <w:r w:rsidR="00801B35" w:rsidRPr="004426D9">
        <w:rPr>
          <w:rFonts w:cstheme="minorHAnsi"/>
        </w:rPr>
        <w:t xml:space="preserve"> </w:t>
      </w:r>
      <w:r w:rsidR="00B15162" w:rsidRPr="004426D9">
        <w:rPr>
          <w:rFonts w:cstheme="minorHAnsi"/>
        </w:rPr>
        <w:t xml:space="preserve">in </w:t>
      </w:r>
      <w:r w:rsidR="4F9D221A" w:rsidRPr="004426D9">
        <w:rPr>
          <w:rFonts w:cstheme="minorHAnsi"/>
        </w:rPr>
        <w:t>New Zealand),</w:t>
      </w:r>
      <w:r w:rsidR="38341FC7" w:rsidRPr="004426D9">
        <w:rPr>
          <w:rFonts w:cstheme="minorHAnsi"/>
        </w:rPr>
        <w:t xml:space="preserve"> and to achieve net zero by 2050.  </w:t>
      </w:r>
      <w:r w:rsidR="00A7420E" w:rsidRPr="004426D9">
        <w:rPr>
          <w:rFonts w:cstheme="minorHAnsi"/>
          <w:lang w:val="en-NZ"/>
        </w:rPr>
        <w:t xml:space="preserve">Due to the widespread use of three phase electric motors </w:t>
      </w:r>
      <w:r w:rsidR="002B391F" w:rsidRPr="004426D9">
        <w:rPr>
          <w:rFonts w:cstheme="minorHAnsi"/>
          <w:lang w:val="en-NZ"/>
        </w:rPr>
        <w:t xml:space="preserve">and the systems they drive </w:t>
      </w:r>
      <w:r w:rsidR="00A7420E" w:rsidRPr="004426D9">
        <w:rPr>
          <w:rFonts w:cstheme="minorHAnsi"/>
          <w:lang w:val="en-NZ"/>
        </w:rPr>
        <w:t>and the associated electricity consumption across Australia</w:t>
      </w:r>
      <w:r w:rsidR="009979FA" w:rsidRPr="004426D9">
        <w:rPr>
          <w:rFonts w:cstheme="minorHAnsi"/>
          <w:lang w:val="en-NZ"/>
        </w:rPr>
        <w:t xml:space="preserve"> and New Zealand</w:t>
      </w:r>
      <w:r w:rsidR="00A7420E" w:rsidRPr="004426D9">
        <w:rPr>
          <w:rFonts w:cstheme="minorHAnsi"/>
          <w:lang w:val="en-NZ"/>
        </w:rPr>
        <w:t xml:space="preserve"> (</w:t>
      </w:r>
      <w:r w:rsidR="00854FB4" w:rsidRPr="004426D9">
        <w:rPr>
          <w:rFonts w:cstheme="minorHAnsi"/>
          <w:lang w:val="en-NZ"/>
        </w:rPr>
        <w:t>38</w:t>
      </w:r>
      <w:r w:rsidR="43D0CC57" w:rsidRPr="004426D9">
        <w:rPr>
          <w:rFonts w:cstheme="minorHAnsi"/>
          <w:lang w:val="en-NZ"/>
        </w:rPr>
        <w:t xml:space="preserve">% and </w:t>
      </w:r>
      <w:r w:rsidR="00AD140F" w:rsidRPr="004426D9">
        <w:rPr>
          <w:rFonts w:cstheme="minorHAnsi"/>
          <w:lang w:val="en-NZ"/>
        </w:rPr>
        <w:t>34</w:t>
      </w:r>
      <w:r w:rsidR="43D0CC57" w:rsidRPr="004426D9">
        <w:rPr>
          <w:rFonts w:cstheme="minorHAnsi"/>
          <w:lang w:val="en-NZ"/>
        </w:rPr>
        <w:t xml:space="preserve">% respectively) </w:t>
      </w:r>
      <w:r w:rsidR="00A7420E" w:rsidRPr="004426D9">
        <w:rPr>
          <w:rFonts w:cstheme="minorHAnsi"/>
          <w:lang w:val="en-NZ"/>
        </w:rPr>
        <w:t xml:space="preserve">increased </w:t>
      </w:r>
      <w:r w:rsidR="00315345" w:rsidRPr="004426D9">
        <w:rPr>
          <w:rFonts w:cstheme="minorHAnsi"/>
          <w:lang w:val="en-NZ"/>
        </w:rPr>
        <w:t>th</w:t>
      </w:r>
      <w:r w:rsidR="00496B4C" w:rsidRPr="004426D9">
        <w:rPr>
          <w:rFonts w:cstheme="minorHAnsi"/>
          <w:lang w:val="en-NZ"/>
        </w:rPr>
        <w:t xml:space="preserve">ree </w:t>
      </w:r>
      <w:r w:rsidR="00315345" w:rsidRPr="004426D9">
        <w:rPr>
          <w:rFonts w:cstheme="minorHAnsi"/>
          <w:lang w:val="en-NZ"/>
        </w:rPr>
        <w:t xml:space="preserve">phase electric </w:t>
      </w:r>
      <w:r w:rsidR="00A7420E" w:rsidRPr="004426D9">
        <w:rPr>
          <w:rFonts w:cstheme="minorHAnsi"/>
          <w:lang w:val="en-NZ"/>
        </w:rPr>
        <w:t>motor efficiency will contribute to achieving these targets in a cost-effective manner.</w:t>
      </w:r>
      <w:r w:rsidR="000B707E" w:rsidRPr="004426D9">
        <w:rPr>
          <w:rFonts w:cstheme="minorHAnsi"/>
          <w:lang w:val="en-NZ"/>
        </w:rPr>
        <w:t xml:space="preserve"> As the transition to net zero in 2050 will no doubt see a large increase in electricity use, there is a general need to manage this increase in demand to support the transition.</w:t>
      </w:r>
    </w:p>
    <w:p w14:paraId="41465757" w14:textId="42CA12E8" w:rsidR="1E59FA22" w:rsidRPr="004426D9" w:rsidRDefault="1E59FA22" w:rsidP="0A2DA6A7">
      <w:pPr>
        <w:pStyle w:val="Paragraph"/>
        <w:rPr>
          <w:rFonts w:cstheme="minorHAnsi"/>
        </w:rPr>
      </w:pPr>
      <w:r w:rsidRPr="004426D9">
        <w:rPr>
          <w:rFonts w:cstheme="minorHAnsi"/>
        </w:rPr>
        <w:t xml:space="preserve">The International Energy Agency (IEA) has highlighted the importance of energy efficiency in supporting the required energy transition, including the role of standards and labelling regulations. The </w:t>
      </w:r>
      <w:hyperlink r:id="rId33" w:history="1">
        <w:hyperlink r:id="rId34" w:history="1">
          <w:r w:rsidRPr="004426D9">
            <w:rPr>
              <w:rStyle w:val="Hyperlink"/>
              <w:rFonts w:cstheme="minorHAnsi"/>
            </w:rPr>
            <w:t>IEA has called on all member states to ensure that “all industrial motor sales” are best in class by 2035</w:t>
          </w:r>
        </w:hyperlink>
      </w:hyperlink>
      <w:r w:rsidRPr="004426D9">
        <w:rPr>
          <w:rFonts w:cstheme="minorHAnsi"/>
        </w:rPr>
        <w:t>.</w:t>
      </w:r>
    </w:p>
    <w:p w14:paraId="2F17FA8D" w14:textId="09F44430" w:rsidR="0A2DA6A7" w:rsidRPr="004426D9" w:rsidRDefault="0A2DA6A7" w:rsidP="0A2DA6A7">
      <w:pPr>
        <w:rPr>
          <w:rFonts w:cstheme="minorHAnsi"/>
          <w:lang w:val="en-NZ"/>
        </w:rPr>
      </w:pPr>
    </w:p>
    <w:p w14:paraId="6EDC4B1E" w14:textId="5531567C" w:rsidR="005665FB" w:rsidRPr="004426D9" w:rsidRDefault="00981118" w:rsidP="00805776">
      <w:pPr>
        <w:pStyle w:val="Heading1"/>
        <w:numPr>
          <w:ilvl w:val="0"/>
          <w:numId w:val="1"/>
        </w:numPr>
        <w:rPr>
          <w:rFonts w:cstheme="minorHAnsi"/>
        </w:rPr>
      </w:pPr>
      <w:r w:rsidRPr="004426D9">
        <w:rPr>
          <w:rFonts w:cstheme="minorHAnsi"/>
        </w:rPr>
        <w:lastRenderedPageBreak/>
        <w:t xml:space="preserve"> </w:t>
      </w:r>
      <w:bookmarkStart w:id="51" w:name="_Toc189635433"/>
      <w:r w:rsidR="005665FB" w:rsidRPr="004426D9">
        <w:rPr>
          <w:rFonts w:cstheme="minorHAnsi"/>
        </w:rPr>
        <w:t xml:space="preserve">Options and </w:t>
      </w:r>
      <w:r w:rsidR="00805776" w:rsidRPr="004426D9">
        <w:rPr>
          <w:rFonts w:cstheme="minorHAnsi"/>
        </w:rPr>
        <w:t>projected costs, benefits and impacts</w:t>
      </w:r>
      <w:bookmarkEnd w:id="51"/>
    </w:p>
    <w:p w14:paraId="183B1FD0" w14:textId="5EF88AC1" w:rsidR="00296094" w:rsidRPr="004426D9" w:rsidRDefault="00EB6EAE" w:rsidP="00B351D0">
      <w:pPr>
        <w:rPr>
          <w:rFonts w:cstheme="minorHAnsi"/>
          <w:b/>
          <w:bCs/>
          <w:kern w:val="2"/>
          <w:lang w:val="en-AU"/>
          <w14:ligatures w14:val="standardContextual"/>
        </w:rPr>
      </w:pPr>
      <w:r w:rsidRPr="004426D9">
        <w:rPr>
          <w:rFonts w:cstheme="minorHAnsi"/>
          <w:b/>
          <w:bCs/>
          <w:kern w:val="2"/>
          <w:lang w:val="en-AU"/>
          <w14:ligatures w14:val="standardContextual"/>
        </w:rPr>
        <w:t>Rationale for government action</w:t>
      </w:r>
    </w:p>
    <w:p w14:paraId="7ECA00E0" w14:textId="0C62E3C1" w:rsidR="00EB6EAE" w:rsidRPr="004426D9" w:rsidRDefault="00EB6EAE" w:rsidP="00B351D0">
      <w:pPr>
        <w:rPr>
          <w:rFonts w:cstheme="minorHAnsi"/>
        </w:rPr>
      </w:pPr>
      <w:r w:rsidRPr="004426D9">
        <w:rPr>
          <w:rFonts w:cstheme="minorHAnsi"/>
        </w:rPr>
        <w:t xml:space="preserve">Government action may be needed when the market fails to provide the most efficient and effective solution to a problem. A range of regulatory and market failures exist for the energy use of </w:t>
      </w:r>
      <w:r w:rsidR="003F4583" w:rsidRPr="004426D9">
        <w:rPr>
          <w:rFonts w:cstheme="minorHAnsi"/>
        </w:rPr>
        <w:t>three phase electric motor</w:t>
      </w:r>
      <w:r w:rsidRPr="004426D9">
        <w:rPr>
          <w:rFonts w:cstheme="minorHAnsi"/>
        </w:rPr>
        <w:t>s in Australia and New Zealand.</w:t>
      </w:r>
      <w:r w:rsidR="00D10106" w:rsidRPr="004426D9">
        <w:rPr>
          <w:rFonts w:cstheme="minorHAnsi"/>
        </w:rPr>
        <w:t xml:space="preserve"> These were described in </w:t>
      </w:r>
      <w:r w:rsidR="00D4219C">
        <w:rPr>
          <w:rFonts w:cstheme="minorHAnsi"/>
        </w:rPr>
        <w:t xml:space="preserve">the </w:t>
      </w:r>
      <w:r w:rsidR="00D4043E">
        <w:rPr>
          <w:rFonts w:cstheme="minorHAnsi"/>
        </w:rPr>
        <w:fldChar w:fldCharType="begin"/>
      </w:r>
      <w:r w:rsidR="00D4043E">
        <w:rPr>
          <w:rFonts w:cstheme="minorHAnsi"/>
        </w:rPr>
        <w:instrText xml:space="preserve"> REF _Ref182128179 \h </w:instrText>
      </w:r>
      <w:r w:rsidR="00D4043E">
        <w:rPr>
          <w:rFonts w:cstheme="minorHAnsi"/>
        </w:rPr>
      </w:r>
      <w:r w:rsidR="00D4043E">
        <w:rPr>
          <w:rFonts w:cstheme="minorHAnsi"/>
        </w:rPr>
        <w:fldChar w:fldCharType="separate"/>
      </w:r>
      <w:r w:rsidR="007B063D" w:rsidRPr="004426D9">
        <w:rPr>
          <w:rFonts w:cstheme="minorHAnsi"/>
        </w:rPr>
        <w:t>Problem</w:t>
      </w:r>
      <w:r w:rsidR="00D4043E">
        <w:rPr>
          <w:rFonts w:cstheme="minorHAnsi"/>
        </w:rPr>
        <w:fldChar w:fldCharType="end"/>
      </w:r>
      <w:r w:rsidR="00D4043E">
        <w:rPr>
          <w:rFonts w:cstheme="minorHAnsi"/>
        </w:rPr>
        <w:t xml:space="preserve"> </w:t>
      </w:r>
      <w:r w:rsidR="00D10106" w:rsidRPr="004426D9">
        <w:rPr>
          <w:rFonts w:cstheme="minorHAnsi"/>
        </w:rPr>
        <w:t xml:space="preserve">section. </w:t>
      </w:r>
    </w:p>
    <w:p w14:paraId="29B9241C" w14:textId="084B9A44" w:rsidR="002E5828" w:rsidRPr="004426D9" w:rsidRDefault="3C0E37CF" w:rsidP="5D4FDB9B">
      <w:pPr>
        <w:rPr>
          <w:rFonts w:cstheme="minorHAnsi"/>
          <w:kern w:val="2"/>
          <w:lang w:val="en-AU"/>
          <w14:ligatures w14:val="standardContextual"/>
        </w:rPr>
      </w:pPr>
      <w:r w:rsidRPr="004426D9">
        <w:rPr>
          <w:rFonts w:cstheme="minorHAnsi"/>
          <w:kern w:val="2"/>
          <w:lang w:val="en-AU"/>
          <w14:ligatures w14:val="standardContextual"/>
        </w:rPr>
        <w:t xml:space="preserve">The MEPS levels </w:t>
      </w:r>
      <w:r w:rsidR="68F5AC1C" w:rsidRPr="004426D9">
        <w:rPr>
          <w:rFonts w:cstheme="minorHAnsi"/>
          <w:kern w:val="2"/>
          <w:lang w:val="en-AU"/>
          <w14:ligatures w14:val="standardContextual"/>
        </w:rPr>
        <w:t xml:space="preserve">of </w:t>
      </w:r>
      <w:r w:rsidRPr="004426D9">
        <w:rPr>
          <w:rFonts w:cstheme="minorHAnsi"/>
          <w:kern w:val="2"/>
          <w:lang w:val="en-AU"/>
          <w14:ligatures w14:val="standardContextual"/>
        </w:rPr>
        <w:t xml:space="preserve">three phase electric motors in Australia and New Zealand are much less stringent than those in major international markets. This </w:t>
      </w:r>
      <w:r w:rsidR="00B15162" w:rsidRPr="004426D9">
        <w:rPr>
          <w:rFonts w:cstheme="minorHAnsi"/>
          <w:kern w:val="2"/>
          <w:lang w:val="en-AU"/>
          <w14:ligatures w14:val="standardContextual"/>
        </w:rPr>
        <w:t xml:space="preserve">will </w:t>
      </w:r>
      <w:r w:rsidRPr="004426D9">
        <w:rPr>
          <w:rFonts w:cstheme="minorHAnsi"/>
          <w:kern w:val="2"/>
          <w:lang w:val="en-AU"/>
          <w14:ligatures w14:val="standardContextual"/>
        </w:rPr>
        <w:t xml:space="preserve">cost the Australian community up to $50 million </w:t>
      </w:r>
      <w:r w:rsidR="78B076EB" w:rsidRPr="004426D9">
        <w:rPr>
          <w:rFonts w:cstheme="minorHAnsi"/>
          <w:kern w:val="2"/>
          <w:lang w:val="en-AU"/>
          <w14:ligatures w14:val="standardContextual"/>
        </w:rPr>
        <w:t>in 2050</w:t>
      </w:r>
      <w:r w:rsidR="00E950C4">
        <w:rPr>
          <w:rFonts w:cstheme="minorHAnsi"/>
          <w:kern w:val="2"/>
          <w:lang w:val="en-AU"/>
          <w14:ligatures w14:val="standardContextual"/>
        </w:rPr>
        <w:t>,</w:t>
      </w:r>
      <w:r w:rsidRPr="004426D9">
        <w:rPr>
          <w:rFonts w:cstheme="minorHAnsi"/>
          <w:kern w:val="2"/>
          <w:lang w:val="en-AU"/>
          <w14:ligatures w14:val="standardContextual"/>
        </w:rPr>
        <w:t xml:space="preserve"> in additional energy costs and $</w:t>
      </w:r>
      <w:r w:rsidR="2A35EBF2" w:rsidRPr="004426D9">
        <w:rPr>
          <w:rFonts w:cstheme="minorHAnsi"/>
          <w:kern w:val="2"/>
          <w:lang w:val="en-AU"/>
          <w14:ligatures w14:val="standardContextual"/>
        </w:rPr>
        <w:t>7</w:t>
      </w:r>
      <w:r w:rsidRPr="004426D9">
        <w:rPr>
          <w:rFonts w:cstheme="minorHAnsi"/>
          <w:kern w:val="2"/>
          <w:lang w:val="en-AU"/>
          <w14:ligatures w14:val="standardContextual"/>
        </w:rPr>
        <w:t xml:space="preserve"> million </w:t>
      </w:r>
      <w:r w:rsidR="545932E0" w:rsidRPr="004426D9">
        <w:rPr>
          <w:rFonts w:cstheme="minorHAnsi"/>
          <w:kern w:val="2"/>
          <w:lang w:val="en-AU"/>
          <w14:ligatures w14:val="standardContextual"/>
        </w:rPr>
        <w:t xml:space="preserve">in 2050 </w:t>
      </w:r>
      <w:r w:rsidRPr="004426D9">
        <w:rPr>
          <w:rFonts w:cstheme="minorHAnsi"/>
          <w:kern w:val="2"/>
          <w:lang w:val="en-AU"/>
          <w14:ligatures w14:val="standardContextual"/>
        </w:rPr>
        <w:t xml:space="preserve">in New Zealand. Annual electricity consumption </w:t>
      </w:r>
      <w:r w:rsidR="00201146" w:rsidRPr="004426D9">
        <w:rPr>
          <w:rFonts w:cstheme="minorHAnsi"/>
          <w:kern w:val="2"/>
          <w:lang w:val="en-AU"/>
          <w14:ligatures w14:val="standardContextual"/>
        </w:rPr>
        <w:t xml:space="preserve">in 2050 </w:t>
      </w:r>
      <w:r w:rsidR="00B15162" w:rsidRPr="004426D9">
        <w:rPr>
          <w:rFonts w:cstheme="minorHAnsi"/>
          <w:kern w:val="2"/>
          <w:lang w:val="en-AU"/>
          <w14:ligatures w14:val="standardContextual"/>
        </w:rPr>
        <w:t xml:space="preserve">will be </w:t>
      </w:r>
      <w:r w:rsidR="2A35EBF2" w:rsidRPr="004426D9">
        <w:rPr>
          <w:rFonts w:cstheme="minorHAnsi"/>
          <w:kern w:val="2"/>
          <w:lang w:val="en-AU"/>
          <w14:ligatures w14:val="standardContextual"/>
        </w:rPr>
        <w:t xml:space="preserve">380 </w:t>
      </w:r>
      <w:r w:rsidRPr="004426D9">
        <w:rPr>
          <w:rFonts w:cstheme="minorHAnsi"/>
          <w:kern w:val="2"/>
          <w:lang w:val="en-AU"/>
          <w14:ligatures w14:val="standardContextual"/>
        </w:rPr>
        <w:t xml:space="preserve">GWh higher in Australia and </w:t>
      </w:r>
      <w:r w:rsidR="2A35EBF2" w:rsidRPr="004426D9">
        <w:rPr>
          <w:rFonts w:cstheme="minorHAnsi"/>
          <w:kern w:val="2"/>
          <w:lang w:val="en-AU"/>
          <w14:ligatures w14:val="standardContextual"/>
        </w:rPr>
        <w:t xml:space="preserve">41 </w:t>
      </w:r>
      <w:r w:rsidRPr="004426D9">
        <w:rPr>
          <w:rFonts w:cstheme="minorHAnsi"/>
          <w:kern w:val="2"/>
          <w:lang w:val="en-AU"/>
          <w14:ligatures w14:val="standardContextual"/>
        </w:rPr>
        <w:t>GWh higher in New Zealand tha</w:t>
      </w:r>
      <w:r w:rsidR="001E2983">
        <w:rPr>
          <w:rFonts w:cstheme="minorHAnsi"/>
          <w:kern w:val="2"/>
          <w:lang w:val="en-AU"/>
          <w14:ligatures w14:val="standardContextual"/>
        </w:rPr>
        <w:t>n</w:t>
      </w:r>
      <w:r w:rsidRPr="004426D9">
        <w:rPr>
          <w:rFonts w:cstheme="minorHAnsi"/>
          <w:kern w:val="2"/>
          <w:lang w:val="en-AU"/>
          <w14:ligatures w14:val="standardContextual"/>
        </w:rPr>
        <w:t xml:space="preserve"> it otherwise would be</w:t>
      </w:r>
      <w:r w:rsidR="5AFB5D5B" w:rsidRPr="004426D9">
        <w:rPr>
          <w:rFonts w:cstheme="minorHAnsi"/>
          <w:kern w:val="2"/>
          <w:lang w:val="en-AU"/>
          <w14:ligatures w14:val="standardContextual"/>
        </w:rPr>
        <w:t>.</w:t>
      </w:r>
    </w:p>
    <w:p w14:paraId="40F6C61F" w14:textId="723866B3" w:rsidR="008262AD" w:rsidRPr="004426D9" w:rsidRDefault="008262AD" w:rsidP="007B1FC4">
      <w:pPr>
        <w:rPr>
          <w:rFonts w:cstheme="minorHAnsi"/>
          <w:kern w:val="2"/>
          <w:lang w:val="en-AU"/>
          <w14:ligatures w14:val="standardContextual"/>
        </w:rPr>
      </w:pPr>
      <w:r w:rsidRPr="004426D9">
        <w:rPr>
          <w:rFonts w:cstheme="minorHAnsi"/>
          <w:kern w:val="2"/>
          <w:lang w:val="en-AU"/>
          <w14:ligatures w14:val="standardContextual"/>
        </w:rPr>
        <w:t xml:space="preserve">In Australia, the GEMS Act objectives include promoting the development and adoption of products that use less energy and produce </w:t>
      </w:r>
      <w:r w:rsidR="00B15162" w:rsidRPr="004426D9">
        <w:rPr>
          <w:rFonts w:cstheme="minorHAnsi"/>
          <w:kern w:val="2"/>
          <w:lang w:val="en-AU"/>
          <w14:ligatures w14:val="standardContextual"/>
        </w:rPr>
        <w:t xml:space="preserve">less </w:t>
      </w:r>
      <w:r w:rsidRPr="004426D9">
        <w:rPr>
          <w:rFonts w:cstheme="minorHAnsi"/>
          <w:kern w:val="2"/>
          <w:lang w:val="en-AU"/>
          <w14:ligatures w14:val="standardContextual"/>
        </w:rPr>
        <w:t>GHG.</w:t>
      </w:r>
      <w:r w:rsidR="007B1FC4" w:rsidRPr="004426D9">
        <w:rPr>
          <w:rFonts w:cstheme="minorHAnsi"/>
          <w:kern w:val="2"/>
          <w:lang w:val="en-AU"/>
          <w14:ligatures w14:val="standardContextual"/>
        </w:rPr>
        <w:t xml:space="preserve"> In New Zealand, the purpose of the EEC Act 2000 includes the promotion of energy efficiency and energy conservation. Improved energy efficiency reduces energy consumption, energy costs and GHG emissions for consumers and businesses.</w:t>
      </w:r>
    </w:p>
    <w:p w14:paraId="7CCD48B4" w14:textId="089BE7DA" w:rsidR="001A2730" w:rsidRPr="004426D9" w:rsidRDefault="008262AD" w:rsidP="008262AD">
      <w:pPr>
        <w:rPr>
          <w:rFonts w:cstheme="minorHAnsi"/>
          <w:kern w:val="2"/>
          <w:lang w:val="en-AU"/>
          <w14:ligatures w14:val="standardContextual"/>
        </w:rPr>
      </w:pPr>
      <w:r w:rsidRPr="004426D9">
        <w:rPr>
          <w:rFonts w:cstheme="minorHAnsi"/>
          <w:kern w:val="2"/>
          <w:lang w:val="en-AU"/>
          <w14:ligatures w14:val="standardContextual"/>
        </w:rPr>
        <w:t xml:space="preserve">Without government action, the regulatory and market failures identified in </w:t>
      </w:r>
      <w:r w:rsidR="00D4219C">
        <w:rPr>
          <w:rFonts w:cstheme="minorHAnsi"/>
          <w:kern w:val="2"/>
          <w:lang w:val="en-AU"/>
          <w14:ligatures w14:val="standardContextual"/>
        </w:rPr>
        <w:t xml:space="preserve">the </w:t>
      </w:r>
      <w:r w:rsidR="00D4219C">
        <w:rPr>
          <w:rFonts w:cstheme="minorHAnsi"/>
        </w:rPr>
        <w:fldChar w:fldCharType="begin"/>
      </w:r>
      <w:r w:rsidR="00D4219C">
        <w:rPr>
          <w:rFonts w:cstheme="minorHAnsi"/>
        </w:rPr>
        <w:instrText xml:space="preserve"> REF _Ref182128179 \h </w:instrText>
      </w:r>
      <w:r w:rsidR="00D4219C">
        <w:rPr>
          <w:rFonts w:cstheme="minorHAnsi"/>
        </w:rPr>
      </w:r>
      <w:r w:rsidR="00D4219C">
        <w:rPr>
          <w:rFonts w:cstheme="minorHAnsi"/>
        </w:rPr>
        <w:fldChar w:fldCharType="separate"/>
      </w:r>
      <w:r w:rsidR="007B063D" w:rsidRPr="004426D9">
        <w:rPr>
          <w:rFonts w:cstheme="minorHAnsi"/>
        </w:rPr>
        <w:t>Problem</w:t>
      </w:r>
      <w:r w:rsidR="00D4219C">
        <w:rPr>
          <w:rFonts w:cstheme="minorHAnsi"/>
        </w:rPr>
        <w:fldChar w:fldCharType="end"/>
      </w:r>
      <w:r w:rsidR="00D4219C">
        <w:rPr>
          <w:rFonts w:cstheme="minorHAnsi"/>
        </w:rPr>
        <w:t xml:space="preserve"> section</w:t>
      </w:r>
      <w:r w:rsidRPr="004426D9">
        <w:rPr>
          <w:rFonts w:cstheme="minorHAnsi"/>
          <w:kern w:val="2"/>
          <w:lang w:val="en-AU"/>
          <w14:ligatures w14:val="standardContextual"/>
        </w:rPr>
        <w:t xml:space="preserve"> will persist and worsen over time and the objectives of the GEMS and EEC Acts will not be met.</w:t>
      </w:r>
    </w:p>
    <w:p w14:paraId="7D382574" w14:textId="7CC2F312" w:rsidR="00522FD6" w:rsidRPr="004426D9" w:rsidRDefault="003414FC" w:rsidP="00B351D0">
      <w:pPr>
        <w:rPr>
          <w:rFonts w:cstheme="minorHAnsi"/>
          <w:b/>
          <w:bCs/>
          <w:kern w:val="2"/>
          <w:lang w:val="en-AU"/>
          <w14:ligatures w14:val="standardContextual"/>
        </w:rPr>
      </w:pPr>
      <w:r w:rsidRPr="004426D9">
        <w:rPr>
          <w:rFonts w:cstheme="minorHAnsi"/>
          <w:b/>
          <w:bCs/>
          <w:kern w:val="2"/>
          <w:lang w:val="en-AU"/>
          <w14:ligatures w14:val="standardContextual"/>
        </w:rPr>
        <w:t>Policy options</w:t>
      </w:r>
    </w:p>
    <w:p w14:paraId="04D028F0" w14:textId="40126E92" w:rsidR="00D332EB" w:rsidRPr="004426D9" w:rsidRDefault="00D332EB" w:rsidP="00B351D0">
      <w:pPr>
        <w:rPr>
          <w:rFonts w:cstheme="minorHAnsi"/>
          <w:kern w:val="2"/>
          <w:lang w:val="en-AU"/>
          <w14:ligatures w14:val="standardContextual"/>
        </w:rPr>
      </w:pPr>
      <w:r w:rsidRPr="004426D9">
        <w:rPr>
          <w:rFonts w:cstheme="minorHAnsi"/>
          <w:kern w:val="2"/>
          <w:lang w:val="en-AU"/>
          <w14:ligatures w14:val="standardContextual"/>
        </w:rPr>
        <w:t xml:space="preserve">The policy options </w:t>
      </w:r>
      <w:r w:rsidR="00223325">
        <w:rPr>
          <w:rFonts w:cstheme="minorHAnsi"/>
          <w:kern w:val="2"/>
          <w:lang w:val="en-AU"/>
          <w14:ligatures w14:val="standardContextual"/>
        </w:rPr>
        <w:t xml:space="preserve">to address these market and regulatory failures </w:t>
      </w:r>
      <w:r w:rsidRPr="004426D9">
        <w:rPr>
          <w:rFonts w:cstheme="minorHAnsi"/>
          <w:kern w:val="2"/>
          <w:lang w:val="en-AU"/>
          <w14:ligatures w14:val="standardContextual"/>
        </w:rPr>
        <w:t>are categori</w:t>
      </w:r>
      <w:r w:rsidR="2DB72E83" w:rsidRPr="004426D9">
        <w:rPr>
          <w:rFonts w:cstheme="minorHAnsi"/>
          <w:kern w:val="2"/>
          <w:lang w:val="en-AU"/>
          <w14:ligatures w14:val="standardContextual"/>
        </w:rPr>
        <w:t>s</w:t>
      </w:r>
      <w:r w:rsidRPr="004426D9">
        <w:rPr>
          <w:rFonts w:cstheme="minorHAnsi"/>
          <w:kern w:val="2"/>
          <w:lang w:val="en-AU"/>
          <w14:ligatures w14:val="standardContextual"/>
        </w:rPr>
        <w:t xml:space="preserve">ed into two levels, </w:t>
      </w:r>
      <w:r w:rsidR="00EC244C" w:rsidRPr="004426D9">
        <w:rPr>
          <w:rFonts w:cstheme="minorHAnsi"/>
          <w:kern w:val="2"/>
          <w:lang w:val="en-AU"/>
          <w14:ligatures w14:val="standardContextual"/>
        </w:rPr>
        <w:t xml:space="preserve">primary and secondary. Primary changes include scope and MEPS options, with secondary </w:t>
      </w:r>
      <w:r w:rsidR="00FE14B0" w:rsidRPr="004426D9">
        <w:rPr>
          <w:rFonts w:cstheme="minorHAnsi"/>
          <w:kern w:val="2"/>
          <w:lang w:val="en-AU"/>
          <w14:ligatures w14:val="standardContextual"/>
        </w:rPr>
        <w:t xml:space="preserve">changes </w:t>
      </w:r>
      <w:r w:rsidR="00EC244C" w:rsidRPr="004426D9">
        <w:rPr>
          <w:rFonts w:cstheme="minorHAnsi"/>
          <w:kern w:val="2"/>
          <w:lang w:val="en-AU"/>
          <w14:ligatures w14:val="standardContextual"/>
        </w:rPr>
        <w:t>being changes to registration</w:t>
      </w:r>
      <w:r w:rsidR="00B351D0" w:rsidRPr="004426D9">
        <w:rPr>
          <w:rFonts w:cstheme="minorHAnsi"/>
          <w:kern w:val="2"/>
          <w:lang w:val="en-AU"/>
          <w14:ligatures w14:val="standardContextual"/>
        </w:rPr>
        <w:t>,</w:t>
      </w:r>
      <w:r w:rsidR="00EC244C" w:rsidRPr="004426D9">
        <w:rPr>
          <w:rFonts w:cstheme="minorHAnsi"/>
          <w:kern w:val="2"/>
          <w:lang w:val="en-AU"/>
          <w14:ligatures w14:val="standardContextual"/>
        </w:rPr>
        <w:t xml:space="preserve"> labelling</w:t>
      </w:r>
      <w:r w:rsidR="00B351D0" w:rsidRPr="004426D9">
        <w:rPr>
          <w:rFonts w:cstheme="minorHAnsi"/>
          <w:kern w:val="2"/>
          <w:lang w:val="en-AU"/>
          <w14:ligatures w14:val="standardContextual"/>
        </w:rPr>
        <w:t xml:space="preserve"> requirements, and minor </w:t>
      </w:r>
      <w:r w:rsidR="00B351D0" w:rsidRPr="004426D9">
        <w:rPr>
          <w:rFonts w:cstheme="minorHAnsi"/>
        </w:rPr>
        <w:t>technical</w:t>
      </w:r>
      <w:r w:rsidR="00B351D0" w:rsidRPr="004426D9">
        <w:rPr>
          <w:rFonts w:cstheme="minorHAnsi"/>
          <w:kern w:val="2"/>
          <w:lang w:val="en-AU"/>
          <w14:ligatures w14:val="standardContextual"/>
        </w:rPr>
        <w:t xml:space="preserve"> changes. </w:t>
      </w:r>
    </w:p>
    <w:p w14:paraId="54BAB830" w14:textId="27BCCA08" w:rsidR="00B351D0" w:rsidRPr="004426D9" w:rsidRDefault="00580B40" w:rsidP="00B351D0">
      <w:pPr>
        <w:rPr>
          <w:rFonts w:cstheme="minorHAnsi"/>
          <w:lang w:val="en-AU"/>
        </w:rPr>
      </w:pPr>
      <w:r w:rsidRPr="004426D9">
        <w:rPr>
          <w:rFonts w:cstheme="minorHAnsi"/>
        </w:rPr>
        <w:t>A c</w:t>
      </w:r>
      <w:r w:rsidR="00B351D0" w:rsidRPr="004426D9">
        <w:rPr>
          <w:rFonts w:cstheme="minorHAnsi"/>
        </w:rPr>
        <w:t xml:space="preserve">ost benefit analysis has been completed for the proposed scope and MEPS changes, and the </w:t>
      </w:r>
      <w:r w:rsidR="005112A1" w:rsidRPr="004426D9">
        <w:rPr>
          <w:rFonts w:cstheme="minorHAnsi"/>
        </w:rPr>
        <w:t xml:space="preserve">registration and labelling options. </w:t>
      </w:r>
    </w:p>
    <w:p w14:paraId="29E4B9C9" w14:textId="6B9E9F8D" w:rsidR="00D271A8" w:rsidRPr="004426D9" w:rsidRDefault="000B6DB0" w:rsidP="00B351D0">
      <w:pPr>
        <w:rPr>
          <w:rFonts w:cstheme="minorHAnsi"/>
          <w:lang w:val="en-AU"/>
        </w:rPr>
      </w:pPr>
      <w:r w:rsidRPr="004426D9">
        <w:rPr>
          <w:rFonts w:cstheme="minorHAnsi"/>
        </w:rPr>
        <w:t>The cost benefit analysis only includes bare three phase electric motors owing to the large number of applications</w:t>
      </w:r>
      <w:r>
        <w:rPr>
          <w:rFonts w:cstheme="minorHAnsi"/>
        </w:rPr>
        <w:t xml:space="preserve"> where</w:t>
      </w:r>
      <w:r w:rsidRPr="004426D9">
        <w:rPr>
          <w:rFonts w:cstheme="minorHAnsi"/>
        </w:rPr>
        <w:t xml:space="preserve"> </w:t>
      </w:r>
      <w:r>
        <w:rPr>
          <w:rFonts w:cstheme="minorHAnsi"/>
        </w:rPr>
        <w:t>machines with three phase electric motors (embedded in or packaged with) are used</w:t>
      </w:r>
      <w:r w:rsidRPr="004426D9">
        <w:rPr>
          <w:rFonts w:cstheme="minorHAnsi"/>
        </w:rPr>
        <w:t>, and the limited data on those applications. As 65% of three phase electric motors are</w:t>
      </w:r>
      <w:r>
        <w:rPr>
          <w:rFonts w:cstheme="minorHAnsi"/>
        </w:rPr>
        <w:t xml:space="preserve"> estimated to be packaged or</w:t>
      </w:r>
      <w:r w:rsidRPr="004426D9">
        <w:rPr>
          <w:rFonts w:cstheme="minorHAnsi"/>
        </w:rPr>
        <w:t xml:space="preserve"> embedded</w:t>
      </w:r>
      <w:r>
        <w:rPr>
          <w:rFonts w:cstheme="minorHAnsi"/>
        </w:rPr>
        <w:t xml:space="preserve"> within machines</w:t>
      </w:r>
      <w:r w:rsidR="00B548B3" w:rsidRPr="004426D9">
        <w:rPr>
          <w:rStyle w:val="FootnoteReference"/>
          <w:rFonts w:cstheme="minorHAnsi"/>
        </w:rPr>
        <w:footnoteReference w:id="30"/>
      </w:r>
      <w:r w:rsidR="00C767C7" w:rsidRPr="004426D9">
        <w:rPr>
          <w:rFonts w:cstheme="minorHAnsi"/>
        </w:rPr>
        <w:t>, a</w:t>
      </w:r>
      <w:r w:rsidR="00737AFA" w:rsidRPr="004426D9">
        <w:rPr>
          <w:rFonts w:cstheme="minorHAnsi"/>
        </w:rPr>
        <w:t xml:space="preserve"> sensitivity analysis has also been included to model this. </w:t>
      </w:r>
      <w:r w:rsidR="001049F5">
        <w:rPr>
          <w:rFonts w:cstheme="minorHAnsi"/>
        </w:rPr>
        <w:t>This results in conservative benefit estimates, which are likely to be much larger.</w:t>
      </w:r>
    </w:p>
    <w:p w14:paraId="57F1CF95" w14:textId="3D9CD69E" w:rsidR="00737AFA" w:rsidRPr="004426D9" w:rsidRDefault="00737AFA" w:rsidP="00737AFA">
      <w:pPr>
        <w:rPr>
          <w:rFonts w:cstheme="minorHAnsi"/>
        </w:rPr>
      </w:pPr>
      <w:r w:rsidRPr="004426D9">
        <w:rPr>
          <w:rFonts w:cstheme="minorHAnsi"/>
        </w:rPr>
        <w:t xml:space="preserve">The </w:t>
      </w:r>
      <w:r w:rsidR="00A24427" w:rsidRPr="004426D9">
        <w:rPr>
          <w:rFonts w:cstheme="minorHAnsi"/>
        </w:rPr>
        <w:t>modelling</w:t>
      </w:r>
      <w:r w:rsidRPr="004426D9">
        <w:rPr>
          <w:rFonts w:cstheme="minorHAnsi"/>
        </w:rPr>
        <w:t xml:space="preserve"> approach and assumptions are detailed in </w:t>
      </w:r>
      <w:r w:rsidR="001C7825">
        <w:rPr>
          <w:rFonts w:cstheme="minorHAnsi"/>
        </w:rPr>
        <w:fldChar w:fldCharType="begin"/>
      </w:r>
      <w:r w:rsidR="001C7825">
        <w:rPr>
          <w:rFonts w:cstheme="minorHAnsi"/>
        </w:rPr>
        <w:instrText xml:space="preserve"> REF _Ref181685213 \h </w:instrText>
      </w:r>
      <w:r w:rsidR="001C7825">
        <w:rPr>
          <w:rFonts w:cstheme="minorHAnsi"/>
        </w:rPr>
      </w:r>
      <w:r w:rsidR="001C7825">
        <w:rPr>
          <w:rFonts w:cstheme="minorHAnsi"/>
        </w:rPr>
        <w:fldChar w:fldCharType="separate"/>
      </w:r>
      <w:r w:rsidR="007B063D" w:rsidRPr="004426D9">
        <w:rPr>
          <w:rFonts w:cstheme="minorHAnsi"/>
        </w:rPr>
        <w:t>Appendix 1: Cost benefit approach and parameters</w:t>
      </w:r>
      <w:r w:rsidR="001C7825">
        <w:rPr>
          <w:rFonts w:cstheme="minorHAnsi"/>
        </w:rPr>
        <w:fldChar w:fldCharType="end"/>
      </w:r>
      <w:r w:rsidR="001C7825">
        <w:rPr>
          <w:rFonts w:cstheme="minorHAnsi"/>
        </w:rPr>
        <w:t>.</w:t>
      </w:r>
    </w:p>
    <w:p w14:paraId="2AC385D1" w14:textId="3E4C0106" w:rsidR="006549E9" w:rsidRPr="004426D9" w:rsidRDefault="00A5396B" w:rsidP="00A5396B">
      <w:pPr>
        <w:pStyle w:val="Heading2"/>
        <w:rPr>
          <w:rFonts w:cstheme="minorHAnsi"/>
        </w:rPr>
      </w:pPr>
      <w:bookmarkStart w:id="52" w:name="_Toc189635434"/>
      <w:r w:rsidRPr="004426D9">
        <w:rPr>
          <w:rFonts w:cstheme="minorHAnsi"/>
        </w:rPr>
        <w:t>Scope and MEPS</w:t>
      </w:r>
      <w:bookmarkEnd w:id="52"/>
    </w:p>
    <w:p w14:paraId="77A50033" w14:textId="7901149B" w:rsidR="00DA6E12" w:rsidRPr="004426D9" w:rsidRDefault="00BD022A" w:rsidP="00BD022A">
      <w:pPr>
        <w:rPr>
          <w:rFonts w:cstheme="minorHAnsi"/>
          <w:lang w:val="en-NZ"/>
        </w:rPr>
      </w:pPr>
      <w:r w:rsidRPr="004426D9">
        <w:rPr>
          <w:rFonts w:cstheme="minorHAnsi"/>
          <w:lang w:val="en-NZ"/>
        </w:rPr>
        <w:t xml:space="preserve">Internationally and </w:t>
      </w:r>
      <w:r w:rsidR="00DD1028">
        <w:rPr>
          <w:rFonts w:cstheme="minorHAnsi"/>
          <w:lang w:val="en-NZ"/>
        </w:rPr>
        <w:t>in Australia and New Zealand</w:t>
      </w:r>
      <w:r w:rsidRPr="004426D9">
        <w:rPr>
          <w:rFonts w:cstheme="minorHAnsi"/>
          <w:lang w:val="en-NZ"/>
        </w:rPr>
        <w:t xml:space="preserve"> MEPS </w:t>
      </w:r>
      <w:r w:rsidR="003F76D0" w:rsidRPr="004426D9">
        <w:rPr>
          <w:rFonts w:cstheme="minorHAnsi"/>
          <w:lang w:val="en-NZ"/>
        </w:rPr>
        <w:t>are</w:t>
      </w:r>
      <w:r w:rsidRPr="004426D9">
        <w:rPr>
          <w:rFonts w:cstheme="minorHAnsi"/>
          <w:lang w:val="en-NZ"/>
        </w:rPr>
        <w:t xml:space="preserve"> set using the IEC Efficiency Classes (IE1, IE2, IE3, IE4, and IE5), and can be set </w:t>
      </w:r>
      <w:r w:rsidR="00194792" w:rsidRPr="004426D9">
        <w:rPr>
          <w:rFonts w:cstheme="minorHAnsi"/>
          <w:lang w:val="en-NZ"/>
        </w:rPr>
        <w:t>at</w:t>
      </w:r>
      <w:r w:rsidRPr="004426D9">
        <w:rPr>
          <w:rFonts w:cstheme="minorHAnsi"/>
          <w:lang w:val="en-NZ"/>
        </w:rPr>
        <w:t xml:space="preserve"> </w:t>
      </w:r>
      <w:r w:rsidR="000B46EE" w:rsidRPr="004426D9">
        <w:rPr>
          <w:rFonts w:cstheme="minorHAnsi"/>
          <w:lang w:val="en-NZ"/>
        </w:rPr>
        <w:t>different level</w:t>
      </w:r>
      <w:r w:rsidR="008C6E33" w:rsidRPr="004426D9">
        <w:rPr>
          <w:rFonts w:cstheme="minorHAnsi"/>
          <w:lang w:val="en-NZ"/>
        </w:rPr>
        <w:t>s</w:t>
      </w:r>
      <w:r w:rsidRPr="004426D9">
        <w:rPr>
          <w:rFonts w:cstheme="minorHAnsi"/>
          <w:lang w:val="en-NZ"/>
        </w:rPr>
        <w:t xml:space="preserve"> for different size</w:t>
      </w:r>
      <w:r w:rsidR="008C6E33" w:rsidRPr="004426D9">
        <w:rPr>
          <w:rFonts w:cstheme="minorHAnsi"/>
          <w:lang w:val="en-NZ"/>
        </w:rPr>
        <w:t>s of</w:t>
      </w:r>
      <w:r w:rsidRPr="004426D9">
        <w:rPr>
          <w:rFonts w:cstheme="minorHAnsi"/>
          <w:lang w:val="en-NZ"/>
        </w:rPr>
        <w:t xml:space="preserve"> </w:t>
      </w:r>
      <w:r w:rsidR="006B7B05" w:rsidRPr="004426D9">
        <w:rPr>
          <w:rFonts w:cstheme="minorHAnsi"/>
          <w:lang w:val="en-NZ"/>
        </w:rPr>
        <w:t xml:space="preserve">three phase electric </w:t>
      </w:r>
      <w:r w:rsidRPr="004426D9">
        <w:rPr>
          <w:rFonts w:cstheme="minorHAnsi"/>
          <w:lang w:val="en-NZ"/>
        </w:rPr>
        <w:t>motors.</w:t>
      </w:r>
      <w:r w:rsidR="002E2557" w:rsidRPr="004426D9">
        <w:rPr>
          <w:rFonts w:cstheme="minorHAnsi"/>
          <w:lang w:val="en-NZ"/>
        </w:rPr>
        <w:t xml:space="preserve"> </w:t>
      </w:r>
      <w:r w:rsidR="00A2378A">
        <w:rPr>
          <w:rFonts w:cstheme="minorHAnsi"/>
          <w:lang w:val="en-NZ"/>
        </w:rPr>
        <w:lastRenderedPageBreak/>
        <w:t>T</w:t>
      </w:r>
      <w:r w:rsidR="00A2378A" w:rsidRPr="00AE35D5">
        <w:rPr>
          <w:rFonts w:cstheme="minorHAnsi"/>
          <w:lang w:val="en-NZ"/>
        </w:rPr>
        <w:t>h</w:t>
      </w:r>
      <w:r w:rsidR="00A2378A">
        <w:rPr>
          <w:rFonts w:cstheme="minorHAnsi"/>
          <w:lang w:val="en-NZ"/>
        </w:rPr>
        <w:t>re</w:t>
      </w:r>
      <w:r w:rsidR="00A2378A" w:rsidRPr="00AE35D5">
        <w:rPr>
          <w:rFonts w:cstheme="minorHAnsi"/>
          <w:lang w:val="en-NZ"/>
        </w:rPr>
        <w:t>e categories have been created for the primary policy options analysis</w:t>
      </w:r>
      <w:r w:rsidR="00A2378A">
        <w:rPr>
          <w:rFonts w:cstheme="minorHAnsi"/>
          <w:lang w:val="en-NZ"/>
        </w:rPr>
        <w:t>. These categories consider the current scope of the Australian and New Zealand regulations and the broader scope in international regulations such as in the EU</w:t>
      </w:r>
      <w:r w:rsidR="00692EFB">
        <w:rPr>
          <w:rFonts w:cstheme="minorHAnsi"/>
          <w:lang w:val="en-NZ"/>
        </w:rPr>
        <w:t>.</w:t>
      </w:r>
      <w:r w:rsidR="00DA6E12" w:rsidRPr="004426D9">
        <w:rPr>
          <w:rFonts w:cstheme="minorHAnsi"/>
          <w:lang w:val="en-NZ"/>
        </w:rPr>
        <w:t xml:space="preserve"> </w:t>
      </w:r>
    </w:p>
    <w:p w14:paraId="6C9E2746" w14:textId="1F3A03C1" w:rsidR="003F76D0" w:rsidRPr="004426D9" w:rsidRDefault="00DA6E12" w:rsidP="00E50D34">
      <w:pPr>
        <w:pStyle w:val="ListParagraph"/>
        <w:numPr>
          <w:ilvl w:val="0"/>
          <w:numId w:val="26"/>
        </w:numPr>
        <w:rPr>
          <w:rFonts w:cstheme="minorHAnsi"/>
          <w:lang w:val="en-NZ"/>
        </w:rPr>
      </w:pPr>
      <w:r w:rsidRPr="00E50D34">
        <w:rPr>
          <w:rFonts w:cstheme="minorHAnsi"/>
          <w:lang w:val="en-NZ"/>
        </w:rPr>
        <w:t>Small:</w:t>
      </w:r>
      <w:r w:rsidRPr="004426D9">
        <w:rPr>
          <w:rFonts w:cstheme="minorHAnsi"/>
          <w:lang w:val="en-NZ"/>
        </w:rPr>
        <w:t xml:space="preserve"> </w:t>
      </w:r>
      <w:r w:rsidRPr="00E50D34">
        <w:rPr>
          <w:rFonts w:cstheme="minorHAnsi"/>
          <w:lang w:val="en-NZ"/>
        </w:rPr>
        <w:t>0.12kW (inclusive) to less than 0.75kW</w:t>
      </w:r>
    </w:p>
    <w:p w14:paraId="4E25C122" w14:textId="736207A3" w:rsidR="00DA6E12" w:rsidRPr="004426D9" w:rsidRDefault="00DA6E12" w:rsidP="00E50D34">
      <w:pPr>
        <w:pStyle w:val="ListParagraph"/>
        <w:numPr>
          <w:ilvl w:val="0"/>
          <w:numId w:val="26"/>
        </w:numPr>
        <w:rPr>
          <w:rFonts w:cstheme="minorHAnsi"/>
          <w:lang w:val="en-NZ"/>
        </w:rPr>
      </w:pPr>
      <w:r w:rsidRPr="00E50D34">
        <w:rPr>
          <w:rFonts w:cstheme="minorHAnsi"/>
          <w:lang w:val="en-NZ"/>
        </w:rPr>
        <w:t>Medium (current scope): 0.75kW (inclusive) to less than 185kW</w:t>
      </w:r>
    </w:p>
    <w:p w14:paraId="32851AF8" w14:textId="6542410D" w:rsidR="00DA6E12" w:rsidRPr="004426D9" w:rsidRDefault="00DA6E12" w:rsidP="00E50D34">
      <w:pPr>
        <w:pStyle w:val="ListParagraph"/>
        <w:numPr>
          <w:ilvl w:val="0"/>
          <w:numId w:val="26"/>
        </w:numPr>
        <w:rPr>
          <w:rFonts w:cstheme="minorHAnsi"/>
          <w:lang w:val="en-NZ"/>
        </w:rPr>
      </w:pPr>
      <w:r w:rsidRPr="00E50D34">
        <w:rPr>
          <w:rFonts w:cstheme="minorHAnsi"/>
          <w:lang w:val="en-NZ"/>
        </w:rPr>
        <w:t>Large: 185kW (inclusive) to less than 375kW</w:t>
      </w:r>
    </w:p>
    <w:p w14:paraId="4AF641CC" w14:textId="1774DB44" w:rsidR="007B6CE8" w:rsidRPr="004426D9" w:rsidRDefault="001C7825" w:rsidP="00BD022A">
      <w:pPr>
        <w:rPr>
          <w:rFonts w:cstheme="minorHAnsi"/>
          <w:lang w:val="en-NZ"/>
        </w:rPr>
      </w:pPr>
      <w:r>
        <w:rPr>
          <w:rFonts w:cstheme="minorHAnsi"/>
          <w:lang w:val="en-NZ"/>
        </w:rPr>
        <w:fldChar w:fldCharType="begin"/>
      </w:r>
      <w:r>
        <w:rPr>
          <w:rFonts w:cstheme="minorHAnsi"/>
          <w:lang w:val="en-NZ"/>
        </w:rPr>
        <w:instrText xml:space="preserve"> REF _Ref181685228 \h </w:instrText>
      </w:r>
      <w:r>
        <w:rPr>
          <w:rFonts w:cstheme="minorHAnsi"/>
          <w:lang w:val="en-NZ"/>
        </w:rPr>
      </w:r>
      <w:r>
        <w:rPr>
          <w:rFonts w:cstheme="minorHAnsi"/>
          <w:lang w:val="en-NZ"/>
        </w:rPr>
        <w:fldChar w:fldCharType="separate"/>
      </w:r>
      <w:r w:rsidR="007B063D" w:rsidRPr="004426D9">
        <w:rPr>
          <w:rFonts w:cstheme="minorHAnsi"/>
        </w:rPr>
        <w:t xml:space="preserve">Table </w:t>
      </w:r>
      <w:r w:rsidR="007B063D">
        <w:rPr>
          <w:rFonts w:cstheme="minorHAnsi"/>
          <w:noProof/>
        </w:rPr>
        <w:t>7</w:t>
      </w:r>
      <w:r>
        <w:rPr>
          <w:rFonts w:cstheme="minorHAnsi"/>
          <w:lang w:val="en-NZ"/>
        </w:rPr>
        <w:fldChar w:fldCharType="end"/>
      </w:r>
      <w:r>
        <w:rPr>
          <w:rFonts w:cstheme="minorHAnsi"/>
          <w:lang w:val="en-NZ"/>
        </w:rPr>
        <w:t xml:space="preserve"> </w:t>
      </w:r>
      <w:r w:rsidR="007B6CE8" w:rsidRPr="004426D9">
        <w:rPr>
          <w:rFonts w:cstheme="minorHAnsi"/>
          <w:lang w:val="en-NZ"/>
        </w:rPr>
        <w:t xml:space="preserve">below shows the proposed MEPS options for each of the three categories. These have been chosen to align with international markets and </w:t>
      </w:r>
      <w:r w:rsidR="00FE14B0" w:rsidRPr="004426D9">
        <w:rPr>
          <w:rFonts w:cstheme="minorHAnsi"/>
          <w:lang w:val="en-NZ"/>
        </w:rPr>
        <w:t xml:space="preserve">to </w:t>
      </w:r>
      <w:r w:rsidR="007B6CE8" w:rsidRPr="004426D9">
        <w:rPr>
          <w:rFonts w:cstheme="minorHAnsi"/>
          <w:lang w:val="en-NZ"/>
        </w:rPr>
        <w:t>address the market</w:t>
      </w:r>
      <w:r w:rsidR="00651CA8" w:rsidRPr="004426D9">
        <w:rPr>
          <w:rFonts w:cstheme="minorHAnsi"/>
          <w:lang w:val="en-NZ"/>
        </w:rPr>
        <w:t xml:space="preserve"> failures</w:t>
      </w:r>
      <w:r w:rsidR="007B6CE8" w:rsidRPr="004426D9">
        <w:rPr>
          <w:rFonts w:cstheme="minorHAnsi"/>
          <w:lang w:val="en-NZ"/>
        </w:rPr>
        <w:t xml:space="preserve"> and </w:t>
      </w:r>
      <w:r w:rsidR="00251A15">
        <w:rPr>
          <w:rFonts w:cstheme="minorHAnsi"/>
          <w:lang w:val="en-NZ"/>
        </w:rPr>
        <w:t xml:space="preserve">the </w:t>
      </w:r>
      <w:r w:rsidR="00651CA8" w:rsidRPr="004426D9">
        <w:rPr>
          <w:rFonts w:cstheme="minorHAnsi"/>
        </w:rPr>
        <w:t>l</w:t>
      </w:r>
      <w:r w:rsidR="007B6CE8" w:rsidRPr="004426D9">
        <w:rPr>
          <w:rFonts w:cstheme="minorHAnsi"/>
        </w:rPr>
        <w:t>ow uptake of</w:t>
      </w:r>
      <w:r w:rsidR="00F00E1F">
        <w:rPr>
          <w:rFonts w:cstheme="minorHAnsi"/>
        </w:rPr>
        <w:t xml:space="preserve"> more</w:t>
      </w:r>
      <w:r w:rsidR="007B6CE8" w:rsidRPr="004426D9">
        <w:rPr>
          <w:rFonts w:cstheme="minorHAnsi"/>
        </w:rPr>
        <w:t xml:space="preserve"> energy efficient products, despite their availability. </w:t>
      </w:r>
    </w:p>
    <w:p w14:paraId="569D7FF7" w14:textId="579D4DF0" w:rsidR="000B46EE" w:rsidRPr="004426D9" w:rsidRDefault="000B46EE" w:rsidP="000B46EE">
      <w:pPr>
        <w:pStyle w:val="Caption"/>
        <w:keepNext/>
        <w:jc w:val="center"/>
        <w:rPr>
          <w:rFonts w:cstheme="minorHAnsi"/>
        </w:rPr>
      </w:pPr>
      <w:bookmarkStart w:id="53" w:name="_Ref181685228"/>
      <w:bookmarkStart w:id="54" w:name="_Toc189635383"/>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7</w:t>
      </w:r>
      <w:r w:rsidRPr="004426D9">
        <w:rPr>
          <w:rFonts w:cstheme="minorHAnsi"/>
          <w:noProof/>
        </w:rPr>
        <w:fldChar w:fldCharType="end"/>
      </w:r>
      <w:bookmarkEnd w:id="53"/>
      <w:r w:rsidRPr="004426D9">
        <w:rPr>
          <w:rFonts w:cstheme="minorHAnsi"/>
        </w:rPr>
        <w:t>: MEPS options</w:t>
      </w:r>
      <w:bookmarkEnd w:id="54"/>
    </w:p>
    <w:tbl>
      <w:tblPr>
        <w:tblStyle w:val="TableGrid"/>
        <w:tblW w:w="9966" w:type="dxa"/>
        <w:tblInd w:w="-5" w:type="dxa"/>
        <w:tblLook w:val="04A0" w:firstRow="1" w:lastRow="0" w:firstColumn="1" w:lastColumn="0" w:noHBand="0" w:noVBand="1"/>
      </w:tblPr>
      <w:tblGrid>
        <w:gridCol w:w="2274"/>
        <w:gridCol w:w="2404"/>
        <w:gridCol w:w="2552"/>
        <w:gridCol w:w="2736"/>
      </w:tblGrid>
      <w:tr w:rsidR="00787A07" w:rsidRPr="00BE4164" w14:paraId="18689DE0" w14:textId="77777777" w:rsidTr="00A40C85">
        <w:trPr>
          <w:trHeight w:val="808"/>
          <w:tblHeader/>
        </w:trPr>
        <w:tc>
          <w:tcPr>
            <w:tcW w:w="2274" w:type="dxa"/>
          </w:tcPr>
          <w:p w14:paraId="4452C993" w14:textId="0DD31882" w:rsidR="00D332EB" w:rsidRPr="00BE4164" w:rsidRDefault="002621FA" w:rsidP="00D332EB">
            <w:pPr>
              <w:pStyle w:val="ListParagraph"/>
              <w:ind w:left="0"/>
              <w:rPr>
                <w:rFonts w:asciiTheme="minorHAnsi" w:hAnsiTheme="minorHAnsi" w:cstheme="minorHAnsi"/>
                <w:b/>
                <w:bCs/>
                <w:lang w:val="en-NZ"/>
              </w:rPr>
            </w:pPr>
            <w:r w:rsidRPr="00BE4164">
              <w:rPr>
                <w:rFonts w:asciiTheme="minorHAnsi" w:hAnsiTheme="minorHAnsi" w:cstheme="minorHAnsi"/>
                <w:b/>
                <w:bCs/>
                <w:lang w:val="en-NZ"/>
              </w:rPr>
              <w:t>Option</w:t>
            </w:r>
          </w:p>
        </w:tc>
        <w:tc>
          <w:tcPr>
            <w:tcW w:w="2404" w:type="dxa"/>
          </w:tcPr>
          <w:p w14:paraId="1B6E58EB" w14:textId="77777777" w:rsidR="00D332EB" w:rsidRPr="00BE4164" w:rsidRDefault="00EC244C" w:rsidP="00251A15">
            <w:pPr>
              <w:pStyle w:val="ListParagraph"/>
              <w:ind w:left="0"/>
              <w:jc w:val="center"/>
              <w:rPr>
                <w:rFonts w:asciiTheme="minorHAnsi" w:hAnsiTheme="minorHAnsi" w:cstheme="minorHAnsi"/>
                <w:b/>
                <w:bCs/>
                <w:lang w:val="en-US"/>
              </w:rPr>
            </w:pPr>
            <w:r w:rsidRPr="00BE4164">
              <w:rPr>
                <w:rFonts w:asciiTheme="minorHAnsi" w:hAnsiTheme="minorHAnsi" w:cstheme="minorHAnsi"/>
                <w:b/>
              </w:rPr>
              <w:t>Small</w:t>
            </w:r>
          </w:p>
          <w:p w14:paraId="370BED49" w14:textId="0EBB158A" w:rsidR="00EC244C" w:rsidRPr="00BE4164" w:rsidRDefault="00EC244C" w:rsidP="00251A15">
            <w:pPr>
              <w:pStyle w:val="ListParagraph"/>
              <w:ind w:left="0"/>
              <w:jc w:val="center"/>
              <w:rPr>
                <w:rFonts w:asciiTheme="minorHAnsi" w:hAnsiTheme="minorHAnsi" w:cstheme="minorHAnsi"/>
                <w:lang w:val="en-US"/>
              </w:rPr>
            </w:pPr>
            <w:r w:rsidRPr="00BE4164">
              <w:rPr>
                <w:rFonts w:asciiTheme="minorHAnsi" w:hAnsiTheme="minorHAnsi" w:cstheme="minorHAnsi"/>
              </w:rPr>
              <w:t>0.</w:t>
            </w:r>
            <w:r w:rsidR="002B74BC" w:rsidRPr="00BE4164">
              <w:rPr>
                <w:rFonts w:asciiTheme="minorHAnsi" w:hAnsiTheme="minorHAnsi" w:cstheme="minorHAnsi"/>
              </w:rPr>
              <w:t>12</w:t>
            </w:r>
            <w:r w:rsidRPr="00BE4164">
              <w:rPr>
                <w:rFonts w:asciiTheme="minorHAnsi" w:hAnsiTheme="minorHAnsi" w:cstheme="minorHAnsi"/>
              </w:rPr>
              <w:t xml:space="preserve">kW </w:t>
            </w:r>
            <w:r w:rsidR="00691DC7" w:rsidRPr="00BE4164">
              <w:rPr>
                <w:rFonts w:asciiTheme="minorHAnsi" w:hAnsiTheme="minorHAnsi" w:cstheme="minorHAnsi"/>
              </w:rPr>
              <w:t>(inclu</w:t>
            </w:r>
            <w:r w:rsidR="006B7B05" w:rsidRPr="00BE4164">
              <w:rPr>
                <w:rFonts w:asciiTheme="minorHAnsi" w:hAnsiTheme="minorHAnsi" w:cstheme="minorHAnsi"/>
              </w:rPr>
              <w:t>sive</w:t>
            </w:r>
            <w:r w:rsidR="00691DC7" w:rsidRPr="00BE4164">
              <w:rPr>
                <w:rFonts w:asciiTheme="minorHAnsi" w:hAnsiTheme="minorHAnsi" w:cstheme="minorHAnsi"/>
              </w:rPr>
              <w:t>) to less than 0.75kW</w:t>
            </w:r>
          </w:p>
        </w:tc>
        <w:tc>
          <w:tcPr>
            <w:tcW w:w="2552" w:type="dxa"/>
          </w:tcPr>
          <w:p w14:paraId="1BFDDFA1" w14:textId="2484F2F5" w:rsidR="00D332EB" w:rsidRPr="00BE4164" w:rsidRDefault="00691DC7" w:rsidP="00251A15">
            <w:pPr>
              <w:pStyle w:val="ListParagraph"/>
              <w:ind w:left="0"/>
              <w:jc w:val="center"/>
              <w:rPr>
                <w:rFonts w:asciiTheme="minorHAnsi" w:hAnsiTheme="minorHAnsi" w:cstheme="minorHAnsi"/>
                <w:b/>
                <w:bCs/>
                <w:lang w:val="en-US"/>
              </w:rPr>
            </w:pPr>
            <w:r w:rsidRPr="00BE4164">
              <w:rPr>
                <w:rFonts w:asciiTheme="minorHAnsi" w:hAnsiTheme="minorHAnsi" w:cstheme="minorHAnsi"/>
                <w:b/>
              </w:rPr>
              <w:t>Current scope</w:t>
            </w:r>
            <w:r w:rsidR="00F94685" w:rsidRPr="00BE4164">
              <w:rPr>
                <w:rFonts w:asciiTheme="minorHAnsi" w:hAnsiTheme="minorHAnsi" w:cstheme="minorHAnsi"/>
                <w:b/>
              </w:rPr>
              <w:t xml:space="preserve"> (medium)</w:t>
            </w:r>
          </w:p>
          <w:p w14:paraId="5F9ADE09" w14:textId="2A456A28" w:rsidR="00691DC7" w:rsidRPr="00BE4164" w:rsidRDefault="00691DC7" w:rsidP="00251A15">
            <w:pPr>
              <w:pStyle w:val="ListParagraph"/>
              <w:ind w:left="0"/>
              <w:jc w:val="center"/>
              <w:rPr>
                <w:rFonts w:asciiTheme="minorHAnsi" w:hAnsiTheme="minorHAnsi" w:cstheme="minorHAnsi"/>
                <w:lang w:val="en-US"/>
              </w:rPr>
            </w:pPr>
            <w:r w:rsidRPr="00BE4164">
              <w:rPr>
                <w:rFonts w:asciiTheme="minorHAnsi" w:hAnsiTheme="minorHAnsi" w:cstheme="minorHAnsi"/>
              </w:rPr>
              <w:t>0.75kW (inclu</w:t>
            </w:r>
            <w:r w:rsidR="006B7B05" w:rsidRPr="00BE4164">
              <w:rPr>
                <w:rFonts w:asciiTheme="minorHAnsi" w:hAnsiTheme="minorHAnsi" w:cstheme="minorHAnsi"/>
              </w:rPr>
              <w:t>sive</w:t>
            </w:r>
            <w:r w:rsidRPr="00BE4164">
              <w:rPr>
                <w:rFonts w:asciiTheme="minorHAnsi" w:hAnsiTheme="minorHAnsi" w:cstheme="minorHAnsi"/>
              </w:rPr>
              <w:t xml:space="preserve">) to less than </w:t>
            </w:r>
            <w:r w:rsidR="001F0358" w:rsidRPr="00BE4164">
              <w:rPr>
                <w:rFonts w:asciiTheme="minorHAnsi" w:hAnsiTheme="minorHAnsi" w:cstheme="minorHAnsi"/>
              </w:rPr>
              <w:t>185kW</w:t>
            </w:r>
          </w:p>
        </w:tc>
        <w:tc>
          <w:tcPr>
            <w:tcW w:w="2736" w:type="dxa"/>
          </w:tcPr>
          <w:p w14:paraId="6BA4FF37" w14:textId="27F761CF" w:rsidR="00B351D0" w:rsidRPr="00BE4164" w:rsidRDefault="001F0358" w:rsidP="00251A15">
            <w:pPr>
              <w:pStyle w:val="ListParagraph"/>
              <w:ind w:left="0"/>
              <w:jc w:val="center"/>
              <w:rPr>
                <w:rFonts w:asciiTheme="minorHAnsi" w:hAnsiTheme="minorHAnsi" w:cstheme="minorHAnsi"/>
                <w:b/>
                <w:bCs/>
                <w:lang w:val="en-US"/>
              </w:rPr>
            </w:pPr>
            <w:r w:rsidRPr="00BE4164">
              <w:rPr>
                <w:rFonts w:asciiTheme="minorHAnsi" w:hAnsiTheme="minorHAnsi" w:cstheme="minorHAnsi"/>
                <w:b/>
              </w:rPr>
              <w:t>Large</w:t>
            </w:r>
          </w:p>
          <w:p w14:paraId="5344FB46" w14:textId="586FF7D9" w:rsidR="00D332EB" w:rsidRPr="00BE4164" w:rsidRDefault="001F0358" w:rsidP="00251A15">
            <w:pPr>
              <w:pStyle w:val="ListParagraph"/>
              <w:ind w:left="0"/>
              <w:jc w:val="center"/>
              <w:rPr>
                <w:rFonts w:asciiTheme="minorHAnsi" w:hAnsiTheme="minorHAnsi" w:cstheme="minorHAnsi"/>
                <w:lang w:val="en-US"/>
              </w:rPr>
            </w:pPr>
            <w:r w:rsidRPr="00BE4164">
              <w:rPr>
                <w:rFonts w:asciiTheme="minorHAnsi" w:hAnsiTheme="minorHAnsi" w:cstheme="minorHAnsi"/>
              </w:rPr>
              <w:t>185kW (inclu</w:t>
            </w:r>
            <w:r w:rsidR="006B7B05" w:rsidRPr="00BE4164">
              <w:rPr>
                <w:rFonts w:asciiTheme="minorHAnsi" w:hAnsiTheme="minorHAnsi" w:cstheme="minorHAnsi"/>
              </w:rPr>
              <w:t>sive</w:t>
            </w:r>
            <w:r w:rsidRPr="00BE4164">
              <w:rPr>
                <w:rFonts w:asciiTheme="minorHAnsi" w:hAnsiTheme="minorHAnsi" w:cstheme="minorHAnsi"/>
              </w:rPr>
              <w:t>) to less than 375kW</w:t>
            </w:r>
          </w:p>
        </w:tc>
      </w:tr>
      <w:tr w:rsidR="00787A07" w:rsidRPr="00BE4164" w14:paraId="182D0EB4" w14:textId="77777777" w:rsidTr="00251A15">
        <w:trPr>
          <w:trHeight w:val="272"/>
        </w:trPr>
        <w:tc>
          <w:tcPr>
            <w:tcW w:w="2274" w:type="dxa"/>
          </w:tcPr>
          <w:p w14:paraId="007D4E01" w14:textId="08980A1E" w:rsidR="00D332EB" w:rsidRPr="00BE4164" w:rsidRDefault="75FD6039" w:rsidP="00D332EB">
            <w:pPr>
              <w:pStyle w:val="ListParagraph"/>
              <w:ind w:left="0"/>
              <w:rPr>
                <w:rFonts w:asciiTheme="minorHAnsi" w:hAnsiTheme="minorHAnsi" w:cstheme="minorHAnsi"/>
                <w:lang w:val="en-US"/>
              </w:rPr>
            </w:pPr>
            <w:r w:rsidRPr="00BE4164">
              <w:rPr>
                <w:rFonts w:asciiTheme="minorHAnsi" w:hAnsiTheme="minorHAnsi" w:cstheme="minorHAnsi"/>
              </w:rPr>
              <w:t>B</w:t>
            </w:r>
            <w:r w:rsidR="0BD858AA" w:rsidRPr="00BE4164">
              <w:rPr>
                <w:rFonts w:asciiTheme="minorHAnsi" w:hAnsiTheme="minorHAnsi" w:cstheme="minorHAnsi"/>
              </w:rPr>
              <w:t>usiness As Usual (B</w:t>
            </w:r>
            <w:r w:rsidRPr="00BE4164">
              <w:rPr>
                <w:rFonts w:asciiTheme="minorHAnsi" w:hAnsiTheme="minorHAnsi" w:cstheme="minorHAnsi"/>
              </w:rPr>
              <w:t>AU</w:t>
            </w:r>
            <w:r w:rsidR="0C6A1575" w:rsidRPr="00BE4164">
              <w:rPr>
                <w:rFonts w:asciiTheme="minorHAnsi" w:hAnsiTheme="minorHAnsi" w:cstheme="minorHAnsi"/>
              </w:rPr>
              <w:t>)</w:t>
            </w:r>
          </w:p>
        </w:tc>
        <w:tc>
          <w:tcPr>
            <w:tcW w:w="2404" w:type="dxa"/>
          </w:tcPr>
          <w:p w14:paraId="6226359B" w14:textId="61B7DF78" w:rsidR="00D332EB" w:rsidRPr="00BE4164" w:rsidRDefault="006154CE" w:rsidP="00251A15">
            <w:pPr>
              <w:pStyle w:val="ListParagraph"/>
              <w:ind w:left="0"/>
              <w:jc w:val="center"/>
              <w:rPr>
                <w:rFonts w:asciiTheme="minorHAnsi" w:hAnsiTheme="minorHAnsi" w:cstheme="minorHAnsi"/>
                <w:lang w:val="en-US"/>
              </w:rPr>
            </w:pPr>
            <w:r w:rsidRPr="00BE4164">
              <w:rPr>
                <w:rFonts w:asciiTheme="minorHAnsi" w:hAnsiTheme="minorHAnsi" w:cstheme="minorHAnsi"/>
              </w:rPr>
              <w:t>No MEPS</w:t>
            </w:r>
          </w:p>
        </w:tc>
        <w:tc>
          <w:tcPr>
            <w:tcW w:w="2552" w:type="dxa"/>
          </w:tcPr>
          <w:p w14:paraId="6EE372D1" w14:textId="4B473A24" w:rsidR="00D332EB" w:rsidRPr="00BE4164" w:rsidRDefault="006154CE" w:rsidP="00251A15">
            <w:pPr>
              <w:pStyle w:val="ListParagraph"/>
              <w:ind w:left="0"/>
              <w:jc w:val="center"/>
              <w:rPr>
                <w:rFonts w:asciiTheme="minorHAnsi" w:hAnsiTheme="minorHAnsi" w:cstheme="minorHAnsi"/>
                <w:lang w:val="en-US"/>
              </w:rPr>
            </w:pPr>
            <w:r w:rsidRPr="00BE4164">
              <w:rPr>
                <w:rFonts w:asciiTheme="minorHAnsi" w:hAnsiTheme="minorHAnsi" w:cstheme="minorHAnsi"/>
              </w:rPr>
              <w:t>IE2</w:t>
            </w:r>
          </w:p>
        </w:tc>
        <w:tc>
          <w:tcPr>
            <w:tcW w:w="2736" w:type="dxa"/>
          </w:tcPr>
          <w:p w14:paraId="26B8BCBB" w14:textId="726CCFDB" w:rsidR="00D332EB" w:rsidRPr="00BE4164" w:rsidRDefault="006154CE" w:rsidP="00251A15">
            <w:pPr>
              <w:pStyle w:val="ListParagraph"/>
              <w:ind w:left="0"/>
              <w:jc w:val="center"/>
              <w:rPr>
                <w:rFonts w:asciiTheme="minorHAnsi" w:hAnsiTheme="minorHAnsi" w:cstheme="minorHAnsi"/>
                <w:lang w:val="en-US"/>
              </w:rPr>
            </w:pPr>
            <w:r w:rsidRPr="00BE4164">
              <w:rPr>
                <w:rFonts w:asciiTheme="minorHAnsi" w:hAnsiTheme="minorHAnsi" w:cstheme="minorHAnsi"/>
              </w:rPr>
              <w:t>No MEPS</w:t>
            </w:r>
          </w:p>
        </w:tc>
      </w:tr>
      <w:tr w:rsidR="002621FA" w:rsidRPr="00BE4164" w14:paraId="36E97BB0" w14:textId="77777777" w:rsidTr="00251A15">
        <w:trPr>
          <w:trHeight w:val="272"/>
        </w:trPr>
        <w:tc>
          <w:tcPr>
            <w:tcW w:w="2274" w:type="dxa"/>
          </w:tcPr>
          <w:p w14:paraId="1399CEC8" w14:textId="0929B228" w:rsidR="002621FA" w:rsidRPr="00BE4164" w:rsidRDefault="00150E90" w:rsidP="00D332EB">
            <w:pPr>
              <w:pStyle w:val="ListParagraph"/>
              <w:ind w:left="0"/>
              <w:rPr>
                <w:rFonts w:asciiTheme="minorHAnsi" w:hAnsiTheme="minorHAnsi" w:cstheme="minorHAnsi"/>
                <w:lang w:val="en-US"/>
              </w:rPr>
            </w:pPr>
            <w:r w:rsidRPr="00BE4164">
              <w:rPr>
                <w:rFonts w:asciiTheme="minorHAnsi" w:hAnsiTheme="minorHAnsi" w:cstheme="minorHAnsi"/>
              </w:rPr>
              <w:t>Level 1</w:t>
            </w:r>
          </w:p>
        </w:tc>
        <w:tc>
          <w:tcPr>
            <w:tcW w:w="2404" w:type="dxa"/>
          </w:tcPr>
          <w:p w14:paraId="0E9E9BC3" w14:textId="316FB5A1" w:rsidR="002621FA" w:rsidRPr="00BE4164" w:rsidRDefault="002621FA" w:rsidP="00251A15">
            <w:pPr>
              <w:pStyle w:val="ListParagraph"/>
              <w:ind w:left="0"/>
              <w:jc w:val="center"/>
              <w:rPr>
                <w:rFonts w:asciiTheme="minorHAnsi" w:hAnsiTheme="minorHAnsi" w:cstheme="minorHAnsi"/>
                <w:lang w:val="en-US"/>
              </w:rPr>
            </w:pPr>
            <w:r w:rsidRPr="00BE4164">
              <w:rPr>
                <w:rFonts w:asciiTheme="minorHAnsi" w:hAnsiTheme="minorHAnsi" w:cstheme="minorHAnsi"/>
              </w:rPr>
              <w:t>IE2</w:t>
            </w:r>
          </w:p>
        </w:tc>
        <w:tc>
          <w:tcPr>
            <w:tcW w:w="2552" w:type="dxa"/>
          </w:tcPr>
          <w:p w14:paraId="245870BE" w14:textId="12505F06" w:rsidR="002621FA" w:rsidRPr="00BE4164" w:rsidRDefault="002621FA" w:rsidP="00251A15">
            <w:pPr>
              <w:pStyle w:val="ListParagraph"/>
              <w:ind w:left="0"/>
              <w:jc w:val="center"/>
              <w:rPr>
                <w:rFonts w:asciiTheme="minorHAnsi" w:hAnsiTheme="minorHAnsi" w:cstheme="minorHAnsi"/>
              </w:rPr>
            </w:pPr>
            <w:r w:rsidRPr="00BE4164">
              <w:rPr>
                <w:rFonts w:asciiTheme="minorHAnsi" w:hAnsiTheme="minorHAnsi" w:cstheme="minorHAnsi"/>
              </w:rPr>
              <w:t>IE3</w:t>
            </w:r>
          </w:p>
        </w:tc>
        <w:tc>
          <w:tcPr>
            <w:tcW w:w="2736" w:type="dxa"/>
          </w:tcPr>
          <w:p w14:paraId="69CB4A2C" w14:textId="41E66323" w:rsidR="002621FA" w:rsidRPr="00BE4164" w:rsidRDefault="002621FA" w:rsidP="00251A15">
            <w:pPr>
              <w:pStyle w:val="ListParagraph"/>
              <w:ind w:left="0"/>
              <w:jc w:val="center"/>
              <w:rPr>
                <w:rFonts w:asciiTheme="minorHAnsi" w:hAnsiTheme="minorHAnsi" w:cstheme="minorHAnsi"/>
                <w:lang w:val="en-US"/>
              </w:rPr>
            </w:pPr>
            <w:r w:rsidRPr="00BE4164">
              <w:rPr>
                <w:rFonts w:asciiTheme="minorHAnsi" w:hAnsiTheme="minorHAnsi" w:cstheme="minorHAnsi"/>
              </w:rPr>
              <w:t>IE3</w:t>
            </w:r>
          </w:p>
        </w:tc>
      </w:tr>
      <w:tr w:rsidR="00741F20" w:rsidRPr="00BE4164" w14:paraId="0DDA8D93" w14:textId="77777777" w:rsidTr="00251A15">
        <w:trPr>
          <w:trHeight w:val="669"/>
        </w:trPr>
        <w:tc>
          <w:tcPr>
            <w:tcW w:w="2274" w:type="dxa"/>
          </w:tcPr>
          <w:p w14:paraId="363AD286" w14:textId="1FA46CCB" w:rsidR="00741F20" w:rsidRPr="00BE4164" w:rsidRDefault="00741F20" w:rsidP="00D332EB">
            <w:pPr>
              <w:pStyle w:val="ListParagraph"/>
              <w:ind w:left="0"/>
              <w:rPr>
                <w:rFonts w:asciiTheme="minorHAnsi" w:hAnsiTheme="minorHAnsi" w:cstheme="minorHAnsi"/>
                <w:lang w:val="en-US"/>
              </w:rPr>
            </w:pPr>
            <w:r w:rsidRPr="00BE4164">
              <w:rPr>
                <w:rFonts w:asciiTheme="minorHAnsi" w:hAnsiTheme="minorHAnsi" w:cstheme="minorHAnsi"/>
              </w:rPr>
              <w:t>Level 2</w:t>
            </w:r>
          </w:p>
        </w:tc>
        <w:tc>
          <w:tcPr>
            <w:tcW w:w="2404" w:type="dxa"/>
          </w:tcPr>
          <w:p w14:paraId="09AB3261" w14:textId="2D2FF95A" w:rsidR="00741F20" w:rsidRPr="00BE4164" w:rsidRDefault="00741F20" w:rsidP="00251A15">
            <w:pPr>
              <w:pStyle w:val="ListParagraph"/>
              <w:ind w:left="0"/>
              <w:jc w:val="center"/>
              <w:rPr>
                <w:rFonts w:asciiTheme="minorHAnsi" w:hAnsiTheme="minorHAnsi" w:cstheme="minorHAnsi"/>
                <w:lang w:val="en-US"/>
              </w:rPr>
            </w:pPr>
            <w:r w:rsidRPr="00BE4164">
              <w:rPr>
                <w:rFonts w:asciiTheme="minorHAnsi" w:hAnsiTheme="minorHAnsi" w:cstheme="minorHAnsi"/>
              </w:rPr>
              <w:t>IE2</w:t>
            </w:r>
          </w:p>
        </w:tc>
        <w:tc>
          <w:tcPr>
            <w:tcW w:w="2552" w:type="dxa"/>
          </w:tcPr>
          <w:p w14:paraId="10839D26" w14:textId="1BC5E96E" w:rsidR="00741F20" w:rsidRPr="00BE4164" w:rsidRDefault="00741F20" w:rsidP="00251A15">
            <w:pPr>
              <w:pStyle w:val="ListParagraph"/>
              <w:ind w:left="0"/>
              <w:jc w:val="center"/>
              <w:rPr>
                <w:rFonts w:cstheme="minorHAnsi"/>
              </w:rPr>
            </w:pPr>
            <w:r w:rsidRPr="00BE4164">
              <w:rPr>
                <w:rFonts w:asciiTheme="minorHAnsi" w:hAnsiTheme="minorHAnsi" w:cstheme="minorHAnsi"/>
              </w:rPr>
              <w:t>IE4 for 2, 4, and 6 pole, 75kW (inclusive) to 185kW, otherwise IE3</w:t>
            </w:r>
          </w:p>
          <w:p w14:paraId="421523F9" w14:textId="77777777" w:rsidR="00741F20" w:rsidRPr="00BE4164" w:rsidRDefault="00741F20" w:rsidP="00251A15">
            <w:pPr>
              <w:pStyle w:val="ListParagraph"/>
              <w:ind w:left="0"/>
              <w:jc w:val="center"/>
              <w:rPr>
                <w:rFonts w:cstheme="minorHAnsi"/>
              </w:rPr>
            </w:pPr>
          </w:p>
        </w:tc>
        <w:tc>
          <w:tcPr>
            <w:tcW w:w="2736" w:type="dxa"/>
          </w:tcPr>
          <w:p w14:paraId="47AB3344" w14:textId="637CF600" w:rsidR="00741F20" w:rsidRPr="00BE4164" w:rsidRDefault="00741F20" w:rsidP="00251A15">
            <w:pPr>
              <w:pStyle w:val="ListParagraph"/>
              <w:ind w:left="0"/>
              <w:jc w:val="center"/>
              <w:rPr>
                <w:rFonts w:asciiTheme="minorHAnsi" w:hAnsiTheme="minorHAnsi" w:cstheme="minorHAnsi"/>
              </w:rPr>
            </w:pPr>
            <w:r w:rsidRPr="00BE4164">
              <w:rPr>
                <w:rFonts w:asciiTheme="minorHAnsi" w:hAnsiTheme="minorHAnsi" w:cstheme="minorHAnsi"/>
              </w:rPr>
              <w:t>IE4 for 2, 4, and 6 pole, 185kW (inclusive) to 200kW (inclusive), otherwise IE3</w:t>
            </w:r>
          </w:p>
        </w:tc>
      </w:tr>
    </w:tbl>
    <w:p w14:paraId="6E38617D" w14:textId="77777777" w:rsidR="00F23278" w:rsidRDefault="00F23278" w:rsidP="3E3F4C36">
      <w:pPr>
        <w:rPr>
          <w:rFonts w:cstheme="minorHAnsi"/>
          <w:lang w:val="en-NZ"/>
        </w:rPr>
      </w:pPr>
    </w:p>
    <w:p w14:paraId="6E72D24B" w14:textId="2BB8DE64" w:rsidR="001345FE" w:rsidRPr="004426D9" w:rsidRDefault="0C8DAEAA" w:rsidP="3E3F4C36">
      <w:pPr>
        <w:rPr>
          <w:rFonts w:cstheme="minorHAnsi"/>
          <w:lang w:val="en-NZ"/>
        </w:rPr>
      </w:pPr>
      <w:r w:rsidRPr="004426D9">
        <w:rPr>
          <w:rFonts w:cstheme="minorHAnsi"/>
          <w:lang w:val="en-NZ"/>
        </w:rPr>
        <w:t xml:space="preserve">The BAU option means no changes to the current regulation in Australia and New Zealand: MEPS </w:t>
      </w:r>
      <w:r w:rsidR="002770D0" w:rsidRPr="004426D9">
        <w:rPr>
          <w:rFonts w:cstheme="minorHAnsi"/>
          <w:lang w:val="en-NZ"/>
        </w:rPr>
        <w:t>remain</w:t>
      </w:r>
      <w:r w:rsidRPr="004426D9">
        <w:rPr>
          <w:rFonts w:cstheme="minorHAnsi"/>
          <w:lang w:val="en-NZ"/>
        </w:rPr>
        <w:t xml:space="preserve"> at IE2 level</w:t>
      </w:r>
      <w:r w:rsidR="09B29537" w:rsidRPr="004426D9">
        <w:rPr>
          <w:rFonts w:cstheme="minorHAnsi"/>
          <w:lang w:val="en-NZ"/>
        </w:rPr>
        <w:t xml:space="preserve">, and only </w:t>
      </w:r>
      <w:r w:rsidRPr="004426D9">
        <w:rPr>
          <w:rFonts w:cstheme="minorHAnsi"/>
          <w:lang w:val="en-NZ"/>
        </w:rPr>
        <w:t>for three phase electric motors 0.75kW (inclusive) to less th</w:t>
      </w:r>
      <w:r w:rsidR="53DEE9CD" w:rsidRPr="004426D9">
        <w:rPr>
          <w:rFonts w:cstheme="minorHAnsi"/>
          <w:lang w:val="en-NZ"/>
        </w:rPr>
        <w:t>an 185kW.</w:t>
      </w:r>
    </w:p>
    <w:p w14:paraId="6518721C" w14:textId="780958D3" w:rsidR="001345FE" w:rsidRPr="004426D9" w:rsidRDefault="00EF00DA" w:rsidP="4DBFB7AD">
      <w:pPr>
        <w:rPr>
          <w:rFonts w:cstheme="minorHAnsi"/>
          <w:lang w:val="en-NZ"/>
        </w:rPr>
      </w:pPr>
      <w:r w:rsidRPr="004426D9">
        <w:rPr>
          <w:rFonts w:cstheme="minorHAnsi"/>
          <w:lang w:val="en-NZ"/>
        </w:rPr>
        <w:t xml:space="preserve">The </w:t>
      </w:r>
      <w:r w:rsidR="00150E90" w:rsidRPr="004426D9">
        <w:rPr>
          <w:rFonts w:cstheme="minorHAnsi"/>
          <w:lang w:val="en-NZ"/>
        </w:rPr>
        <w:t>Level 1</w:t>
      </w:r>
      <w:r w:rsidR="00D06806" w:rsidRPr="004426D9">
        <w:rPr>
          <w:rFonts w:cstheme="minorHAnsi"/>
          <w:lang w:val="en-NZ"/>
        </w:rPr>
        <w:t xml:space="preserve"> option</w:t>
      </w:r>
      <w:r w:rsidR="000B795A" w:rsidRPr="004426D9">
        <w:rPr>
          <w:rFonts w:cstheme="minorHAnsi"/>
          <w:lang w:val="en-NZ"/>
        </w:rPr>
        <w:t xml:space="preserve"> introduce</w:t>
      </w:r>
      <w:r w:rsidR="6B0517B9" w:rsidRPr="004426D9">
        <w:rPr>
          <w:rFonts w:cstheme="minorHAnsi"/>
          <w:lang w:val="en-NZ"/>
        </w:rPr>
        <w:t>s</w:t>
      </w:r>
      <w:r w:rsidR="000B795A" w:rsidRPr="004426D9">
        <w:rPr>
          <w:rFonts w:cstheme="minorHAnsi"/>
          <w:lang w:val="en-NZ"/>
        </w:rPr>
        <w:t xml:space="preserve"> MEPS</w:t>
      </w:r>
      <w:r w:rsidR="3F2A3135" w:rsidRPr="004426D9">
        <w:rPr>
          <w:rFonts w:cstheme="minorHAnsi"/>
          <w:lang w:val="en-NZ"/>
        </w:rPr>
        <w:t xml:space="preserve"> at IE2</w:t>
      </w:r>
      <w:r w:rsidR="000B795A" w:rsidRPr="004426D9">
        <w:rPr>
          <w:rFonts w:cstheme="minorHAnsi"/>
          <w:lang w:val="en-NZ"/>
        </w:rPr>
        <w:t xml:space="preserve"> for small </w:t>
      </w:r>
      <w:r w:rsidR="003A2D7F" w:rsidRPr="004426D9">
        <w:rPr>
          <w:rFonts w:cstheme="minorHAnsi"/>
          <w:lang w:val="en-NZ"/>
        </w:rPr>
        <w:t xml:space="preserve">three phase electric </w:t>
      </w:r>
      <w:r w:rsidR="000B795A" w:rsidRPr="004426D9">
        <w:rPr>
          <w:rFonts w:cstheme="minorHAnsi"/>
          <w:lang w:val="en-NZ"/>
        </w:rPr>
        <w:t xml:space="preserve">motors </w:t>
      </w:r>
      <w:r w:rsidR="00FC451F" w:rsidRPr="004426D9">
        <w:rPr>
          <w:rFonts w:cstheme="minorHAnsi"/>
          <w:lang w:val="en-NZ"/>
        </w:rPr>
        <w:t>in</w:t>
      </w:r>
      <w:r w:rsidR="000B795A" w:rsidRPr="004426D9">
        <w:rPr>
          <w:rFonts w:cstheme="minorHAnsi"/>
          <w:lang w:val="en-NZ"/>
        </w:rPr>
        <w:t xml:space="preserve"> Australia and New Zealand </w:t>
      </w:r>
      <w:r w:rsidR="00FC451F" w:rsidRPr="004426D9">
        <w:rPr>
          <w:rFonts w:cstheme="minorHAnsi"/>
          <w:lang w:val="en-NZ"/>
        </w:rPr>
        <w:t>in line with the</w:t>
      </w:r>
      <w:r w:rsidR="000B795A" w:rsidRPr="004426D9">
        <w:rPr>
          <w:rFonts w:cstheme="minorHAnsi"/>
          <w:lang w:val="en-NZ"/>
        </w:rPr>
        <w:t xml:space="preserve"> </w:t>
      </w:r>
      <w:hyperlink r:id="rId35" w:history="1">
        <w:r w:rsidR="000B795A" w:rsidRPr="004426D9">
          <w:rPr>
            <w:rStyle w:val="Hyperlink"/>
            <w:rFonts w:cstheme="minorHAnsi"/>
            <w:lang w:val="en-NZ"/>
          </w:rPr>
          <w:t>EU eco-design 2019/1781</w:t>
        </w:r>
      </w:hyperlink>
      <w:r w:rsidR="00B310FD">
        <w:rPr>
          <w:rStyle w:val="Hyperlink"/>
          <w:rFonts w:cstheme="minorHAnsi"/>
          <w:color w:val="000000" w:themeColor="text1"/>
          <w:u w:val="none"/>
          <w:lang w:val="en-NZ"/>
        </w:rPr>
        <w:t xml:space="preserve"> requirements.</w:t>
      </w:r>
      <w:r w:rsidR="061E5968" w:rsidRPr="004426D9">
        <w:rPr>
          <w:rStyle w:val="Hyperlink"/>
          <w:rFonts w:cstheme="minorHAnsi"/>
          <w:color w:val="000000" w:themeColor="text1"/>
          <w:u w:val="none"/>
          <w:lang w:val="en-NZ"/>
        </w:rPr>
        <w:t xml:space="preserve"> This option also brings MEPS level</w:t>
      </w:r>
      <w:r w:rsidR="00B578DB" w:rsidRPr="004426D9">
        <w:rPr>
          <w:rStyle w:val="Hyperlink"/>
          <w:rFonts w:cstheme="minorHAnsi"/>
          <w:color w:val="000000" w:themeColor="text1"/>
          <w:u w:val="none"/>
          <w:lang w:val="en-NZ"/>
        </w:rPr>
        <w:t>s</w:t>
      </w:r>
      <w:r w:rsidR="061E5968" w:rsidRPr="004426D9">
        <w:rPr>
          <w:rStyle w:val="Hyperlink"/>
          <w:rFonts w:cstheme="minorHAnsi"/>
          <w:color w:val="000000" w:themeColor="text1"/>
          <w:u w:val="none"/>
          <w:lang w:val="en-NZ"/>
        </w:rPr>
        <w:t xml:space="preserve"> for the current scope (0.75kW inclusive to less than 185kW) and the extended </w:t>
      </w:r>
      <w:r w:rsidR="39B45489" w:rsidRPr="004426D9">
        <w:rPr>
          <w:rStyle w:val="Hyperlink"/>
          <w:rFonts w:cstheme="minorHAnsi"/>
          <w:color w:val="000000" w:themeColor="text1"/>
          <w:u w:val="none"/>
          <w:lang w:val="en-NZ"/>
        </w:rPr>
        <w:t>scope covering larger three phase electric motors (185kW inclusive to less than 375kW)</w:t>
      </w:r>
      <w:r w:rsidR="6ADCD21C" w:rsidRPr="004426D9">
        <w:rPr>
          <w:rStyle w:val="Hyperlink"/>
          <w:rFonts w:cstheme="minorHAnsi"/>
          <w:color w:val="000000" w:themeColor="text1"/>
          <w:u w:val="none"/>
          <w:lang w:val="en-NZ"/>
        </w:rPr>
        <w:t xml:space="preserve"> to IE3 – one step </w:t>
      </w:r>
      <w:r w:rsidR="39B45489" w:rsidRPr="004426D9">
        <w:rPr>
          <w:rStyle w:val="Hyperlink"/>
          <w:rFonts w:cstheme="minorHAnsi"/>
          <w:color w:val="000000" w:themeColor="text1"/>
          <w:u w:val="none"/>
          <w:lang w:val="en-NZ"/>
        </w:rPr>
        <w:t>closer to the EU eco-design requirements</w:t>
      </w:r>
      <w:r w:rsidR="38D3913A" w:rsidRPr="004426D9">
        <w:rPr>
          <w:rStyle w:val="Hyperlink"/>
          <w:rFonts w:cstheme="minorHAnsi"/>
          <w:color w:val="000000" w:themeColor="text1"/>
          <w:u w:val="none"/>
          <w:lang w:val="en-NZ"/>
        </w:rPr>
        <w:t xml:space="preserve"> (IE4</w:t>
      </w:r>
      <w:r w:rsidR="00436303">
        <w:rPr>
          <w:rStyle w:val="Hyperlink"/>
          <w:rFonts w:cstheme="minorHAnsi"/>
          <w:color w:val="000000" w:themeColor="text1"/>
          <w:u w:val="none"/>
          <w:lang w:val="en-NZ"/>
        </w:rPr>
        <w:t xml:space="preserve"> for 75kW-220kW motors</w:t>
      </w:r>
      <w:r w:rsidR="38D3913A" w:rsidRPr="004426D9">
        <w:rPr>
          <w:rStyle w:val="Hyperlink"/>
          <w:rFonts w:cstheme="minorHAnsi"/>
          <w:color w:val="000000" w:themeColor="text1"/>
          <w:u w:val="none"/>
          <w:lang w:val="en-NZ"/>
        </w:rPr>
        <w:t>).</w:t>
      </w:r>
    </w:p>
    <w:p w14:paraId="257249B2" w14:textId="331C1317" w:rsidR="001345FE" w:rsidRDefault="00B578DB" w:rsidP="45921EEE">
      <w:pPr>
        <w:rPr>
          <w:rFonts w:cstheme="minorHAnsi"/>
          <w:lang w:val="en-NZ"/>
        </w:rPr>
      </w:pPr>
      <w:r w:rsidRPr="004426D9">
        <w:rPr>
          <w:rFonts w:cstheme="minorHAnsi"/>
          <w:lang w:val="en-NZ"/>
        </w:rPr>
        <w:t xml:space="preserve">The </w:t>
      </w:r>
      <w:r w:rsidR="00150E90" w:rsidRPr="004426D9">
        <w:rPr>
          <w:rFonts w:cstheme="minorHAnsi"/>
          <w:lang w:val="en-NZ"/>
        </w:rPr>
        <w:t>Level 2</w:t>
      </w:r>
      <w:r w:rsidR="00DD057D" w:rsidRPr="004426D9">
        <w:rPr>
          <w:rFonts w:cstheme="minorHAnsi"/>
          <w:lang w:val="en-NZ"/>
        </w:rPr>
        <w:t xml:space="preserve"> </w:t>
      </w:r>
      <w:r w:rsidR="12C987E5" w:rsidRPr="004426D9">
        <w:rPr>
          <w:rFonts w:cstheme="minorHAnsi"/>
          <w:lang w:val="en-NZ"/>
        </w:rPr>
        <w:t xml:space="preserve">option is similar to </w:t>
      </w:r>
      <w:r w:rsidRPr="004426D9">
        <w:rPr>
          <w:rFonts w:cstheme="minorHAnsi"/>
          <w:lang w:val="en-NZ"/>
        </w:rPr>
        <w:t xml:space="preserve">the </w:t>
      </w:r>
      <w:r w:rsidR="00150E90" w:rsidRPr="004426D9">
        <w:rPr>
          <w:rFonts w:cstheme="minorHAnsi"/>
          <w:lang w:val="en-NZ"/>
        </w:rPr>
        <w:t>Level 1</w:t>
      </w:r>
      <w:r w:rsidR="12C987E5" w:rsidRPr="004426D9">
        <w:rPr>
          <w:rFonts w:cstheme="minorHAnsi"/>
          <w:lang w:val="en-NZ"/>
        </w:rPr>
        <w:t xml:space="preserve"> option, with </w:t>
      </w:r>
      <w:r w:rsidR="109A84C4" w:rsidRPr="004426D9">
        <w:rPr>
          <w:rFonts w:cstheme="minorHAnsi"/>
          <w:lang w:val="en-NZ"/>
        </w:rPr>
        <w:t>the</w:t>
      </w:r>
      <w:r w:rsidR="12C987E5" w:rsidRPr="004426D9">
        <w:rPr>
          <w:rFonts w:cstheme="minorHAnsi"/>
          <w:lang w:val="en-NZ"/>
        </w:rPr>
        <w:t xml:space="preserve"> </w:t>
      </w:r>
      <w:r w:rsidR="00FE14B0" w:rsidRPr="004426D9">
        <w:rPr>
          <w:rFonts w:cstheme="minorHAnsi"/>
          <w:lang w:val="en-NZ"/>
        </w:rPr>
        <w:t xml:space="preserve">addition </w:t>
      </w:r>
      <w:r w:rsidR="12C987E5" w:rsidRPr="004426D9">
        <w:rPr>
          <w:rFonts w:cstheme="minorHAnsi"/>
          <w:lang w:val="en-NZ"/>
        </w:rPr>
        <w:t>of a more stringent MEPS level (IE4) for 2, 4, and 6 pole 75kW (inclusive) to 200kW (inclusive</w:t>
      </w:r>
      <w:r w:rsidR="00CA2AB2" w:rsidRPr="004426D9">
        <w:rPr>
          <w:rFonts w:cstheme="minorHAnsi"/>
          <w:lang w:val="en-NZ"/>
        </w:rPr>
        <w:t>) three phase electric motors</w:t>
      </w:r>
      <w:r w:rsidR="782B6472" w:rsidRPr="004426D9">
        <w:rPr>
          <w:rFonts w:cstheme="minorHAnsi"/>
          <w:lang w:val="en-NZ"/>
        </w:rPr>
        <w:t>,</w:t>
      </w:r>
      <w:r w:rsidR="714238E1" w:rsidRPr="004426D9">
        <w:rPr>
          <w:rFonts w:cstheme="minorHAnsi"/>
          <w:lang w:val="en-NZ"/>
        </w:rPr>
        <w:t xml:space="preserve"> to</w:t>
      </w:r>
      <w:r w:rsidR="12C987E5" w:rsidRPr="004426D9">
        <w:rPr>
          <w:rFonts w:cstheme="minorHAnsi"/>
          <w:lang w:val="en-NZ"/>
        </w:rPr>
        <w:t xml:space="preserve"> </w:t>
      </w:r>
      <w:r w:rsidR="00DD057D" w:rsidRPr="004426D9">
        <w:rPr>
          <w:rFonts w:cstheme="minorHAnsi"/>
          <w:lang w:val="en-NZ"/>
        </w:rPr>
        <w:t>align New Zealand and Australia</w:t>
      </w:r>
      <w:r w:rsidR="009E4B83">
        <w:rPr>
          <w:rFonts w:cstheme="minorHAnsi"/>
          <w:lang w:val="en-NZ"/>
        </w:rPr>
        <w:t>n</w:t>
      </w:r>
      <w:r w:rsidR="6B96B9B3" w:rsidRPr="004426D9">
        <w:rPr>
          <w:rFonts w:cstheme="minorHAnsi"/>
          <w:lang w:val="en-NZ"/>
        </w:rPr>
        <w:t xml:space="preserve"> regulations</w:t>
      </w:r>
      <w:r w:rsidR="00DD057D" w:rsidRPr="004426D9">
        <w:rPr>
          <w:rFonts w:cstheme="minorHAnsi"/>
          <w:lang w:val="en-NZ"/>
        </w:rPr>
        <w:t xml:space="preserve"> </w:t>
      </w:r>
      <w:r w:rsidR="004E397C" w:rsidRPr="004426D9">
        <w:rPr>
          <w:rFonts w:cstheme="minorHAnsi"/>
          <w:lang w:val="en-NZ"/>
        </w:rPr>
        <w:t>with the EU eco-design requirements</w:t>
      </w:r>
      <w:r w:rsidR="12DD6142" w:rsidRPr="004426D9">
        <w:rPr>
          <w:rFonts w:cstheme="minorHAnsi"/>
          <w:lang w:val="en-NZ"/>
        </w:rPr>
        <w:t>.</w:t>
      </w:r>
      <w:r w:rsidR="00F27C71" w:rsidRPr="004426D9">
        <w:rPr>
          <w:rFonts w:cstheme="minorHAnsi"/>
          <w:lang w:val="en-NZ"/>
        </w:rPr>
        <w:t xml:space="preserve"> </w:t>
      </w:r>
    </w:p>
    <w:p w14:paraId="41C12316" w14:textId="77777777" w:rsidR="00FE14B0" w:rsidRPr="004426D9" w:rsidRDefault="00902675" w:rsidP="00D06806">
      <w:pPr>
        <w:rPr>
          <w:rFonts w:cstheme="minorHAnsi"/>
          <w:lang w:val="en-NZ"/>
        </w:rPr>
      </w:pPr>
      <w:r w:rsidRPr="004426D9">
        <w:rPr>
          <w:rFonts w:cstheme="minorHAnsi"/>
          <w:lang w:val="en-NZ"/>
        </w:rPr>
        <w:t>While the EU</w:t>
      </w:r>
      <w:r w:rsidR="6CB0838C" w:rsidRPr="004426D9">
        <w:rPr>
          <w:rFonts w:cstheme="minorHAnsi"/>
          <w:lang w:val="en-NZ"/>
        </w:rPr>
        <w:t xml:space="preserve"> </w:t>
      </w:r>
      <w:r w:rsidR="00D37B4C" w:rsidRPr="004426D9">
        <w:rPr>
          <w:rFonts w:cstheme="minorHAnsi"/>
          <w:lang w:val="en-NZ"/>
        </w:rPr>
        <w:t>regulate</w:t>
      </w:r>
      <w:r w:rsidR="0AD50715" w:rsidRPr="004426D9">
        <w:rPr>
          <w:rFonts w:cstheme="minorHAnsi"/>
          <w:lang w:val="en-NZ"/>
        </w:rPr>
        <w:t>s</w:t>
      </w:r>
      <w:r w:rsidR="00D37B4C" w:rsidRPr="004426D9">
        <w:rPr>
          <w:rFonts w:cstheme="minorHAnsi"/>
          <w:lang w:val="en-NZ"/>
        </w:rPr>
        <w:t xml:space="preserve"> </w:t>
      </w:r>
      <w:r w:rsidR="00D45CD0" w:rsidRPr="004426D9">
        <w:rPr>
          <w:rFonts w:cstheme="minorHAnsi"/>
          <w:lang w:val="en-NZ"/>
        </w:rPr>
        <w:t xml:space="preserve">three phase electric </w:t>
      </w:r>
      <w:r w:rsidR="00D37B4C" w:rsidRPr="004426D9">
        <w:rPr>
          <w:rFonts w:cstheme="minorHAnsi"/>
          <w:lang w:val="en-NZ"/>
        </w:rPr>
        <w:t>motors up to 1000kW</w:t>
      </w:r>
      <w:r w:rsidR="41B4D3E9" w:rsidRPr="004426D9">
        <w:rPr>
          <w:rFonts w:cstheme="minorHAnsi"/>
          <w:lang w:val="en-NZ"/>
        </w:rPr>
        <w:t>,</w:t>
      </w:r>
      <w:r w:rsidR="00D37B4C" w:rsidRPr="004426D9">
        <w:rPr>
          <w:rFonts w:cstheme="minorHAnsi"/>
          <w:lang w:val="en-NZ"/>
        </w:rPr>
        <w:t xml:space="preserve"> </w:t>
      </w:r>
      <w:r w:rsidR="00643051" w:rsidRPr="004426D9">
        <w:rPr>
          <w:rFonts w:cstheme="minorHAnsi"/>
          <w:lang w:val="en-NZ"/>
        </w:rPr>
        <w:t>this is not being considered in this consultation document</w:t>
      </w:r>
      <w:r w:rsidR="00DF58F9" w:rsidRPr="004426D9">
        <w:rPr>
          <w:rFonts w:cstheme="minorHAnsi"/>
          <w:lang w:val="en-NZ"/>
        </w:rPr>
        <w:t xml:space="preserve"> </w:t>
      </w:r>
      <w:r w:rsidR="00D72D1B" w:rsidRPr="004426D9">
        <w:rPr>
          <w:rFonts w:cstheme="minorHAnsi"/>
          <w:lang w:val="en-NZ"/>
        </w:rPr>
        <w:t xml:space="preserve">because </w:t>
      </w:r>
      <w:r w:rsidR="00DF58F9" w:rsidRPr="004426D9">
        <w:rPr>
          <w:rFonts w:cstheme="minorHAnsi"/>
          <w:lang w:val="en-NZ"/>
        </w:rPr>
        <w:t>l</w:t>
      </w:r>
      <w:r w:rsidR="00643051" w:rsidRPr="004426D9">
        <w:rPr>
          <w:rFonts w:cstheme="minorHAnsi"/>
          <w:lang w:val="en-NZ"/>
        </w:rPr>
        <w:t xml:space="preserve">arger </w:t>
      </w:r>
      <w:r w:rsidR="00D45CD0" w:rsidRPr="004426D9">
        <w:rPr>
          <w:rFonts w:cstheme="minorHAnsi"/>
          <w:lang w:val="en-NZ"/>
        </w:rPr>
        <w:t xml:space="preserve">three phase electric </w:t>
      </w:r>
      <w:r w:rsidR="00643051" w:rsidRPr="004426D9">
        <w:rPr>
          <w:rFonts w:cstheme="minorHAnsi"/>
          <w:lang w:val="en-NZ"/>
        </w:rPr>
        <w:t>motors (above 375kW) have different market dynamics th</w:t>
      </w:r>
      <w:r w:rsidR="66CC5358" w:rsidRPr="004426D9">
        <w:rPr>
          <w:rFonts w:cstheme="minorHAnsi"/>
          <w:lang w:val="en-NZ"/>
        </w:rPr>
        <w:t>a</w:t>
      </w:r>
      <w:r w:rsidR="00643051" w:rsidRPr="004426D9">
        <w:rPr>
          <w:rFonts w:cstheme="minorHAnsi"/>
          <w:lang w:val="en-NZ"/>
        </w:rPr>
        <w:t>n smaller</w:t>
      </w:r>
      <w:r w:rsidR="00D45CD0" w:rsidRPr="004426D9">
        <w:rPr>
          <w:rFonts w:cstheme="minorHAnsi"/>
          <w:lang w:val="en-NZ"/>
        </w:rPr>
        <w:t xml:space="preserve"> three phase electric</w:t>
      </w:r>
      <w:r w:rsidR="00643051" w:rsidRPr="004426D9">
        <w:rPr>
          <w:rFonts w:cstheme="minorHAnsi"/>
          <w:lang w:val="en-NZ"/>
        </w:rPr>
        <w:t xml:space="preserve"> motors</w:t>
      </w:r>
      <w:r w:rsidR="00A5674B" w:rsidRPr="004426D9">
        <w:rPr>
          <w:rFonts w:cstheme="minorHAnsi"/>
          <w:lang w:val="en-NZ"/>
        </w:rPr>
        <w:t xml:space="preserve">. </w:t>
      </w:r>
      <w:r w:rsidR="00E4627B" w:rsidRPr="004426D9">
        <w:rPr>
          <w:rFonts w:cstheme="minorHAnsi"/>
          <w:lang w:val="en-NZ"/>
        </w:rPr>
        <w:t>Three phase electric m</w:t>
      </w:r>
      <w:r w:rsidR="00BB21AB" w:rsidRPr="004426D9">
        <w:rPr>
          <w:rFonts w:cstheme="minorHAnsi"/>
          <w:lang w:val="en-NZ"/>
        </w:rPr>
        <w:t xml:space="preserve">otors at these </w:t>
      </w:r>
      <w:r w:rsidR="00FE14B0" w:rsidRPr="004426D9">
        <w:rPr>
          <w:rFonts w:cstheme="minorHAnsi"/>
          <w:lang w:val="en-NZ"/>
        </w:rPr>
        <w:t xml:space="preserve">large </w:t>
      </w:r>
      <w:r w:rsidR="00BB21AB" w:rsidRPr="004426D9">
        <w:rPr>
          <w:rFonts w:cstheme="minorHAnsi"/>
          <w:lang w:val="en-NZ"/>
        </w:rPr>
        <w:t xml:space="preserve">sizes have very large energy consumption meaning the running cost </w:t>
      </w:r>
      <w:r w:rsidR="001345FE" w:rsidRPr="004426D9">
        <w:rPr>
          <w:rFonts w:cstheme="minorHAnsi"/>
          <w:lang w:val="en-NZ"/>
        </w:rPr>
        <w:t xml:space="preserve">and energy efficiency is </w:t>
      </w:r>
      <w:r w:rsidR="00E4627B" w:rsidRPr="004426D9">
        <w:rPr>
          <w:rFonts w:cstheme="minorHAnsi"/>
          <w:lang w:val="en-NZ"/>
        </w:rPr>
        <w:t xml:space="preserve">likely </w:t>
      </w:r>
      <w:r w:rsidR="001345FE" w:rsidRPr="004426D9">
        <w:rPr>
          <w:rFonts w:cstheme="minorHAnsi"/>
          <w:lang w:val="en-NZ"/>
        </w:rPr>
        <w:t xml:space="preserve">considered as part of the purchasing decision. They also </w:t>
      </w:r>
      <w:r w:rsidR="00E652E9" w:rsidRPr="004426D9">
        <w:rPr>
          <w:rFonts w:cstheme="minorHAnsi"/>
          <w:lang w:val="en-NZ"/>
        </w:rPr>
        <w:t xml:space="preserve">are sold in far smaller volumes due to their cost and limited </w:t>
      </w:r>
      <w:r w:rsidR="0064520F" w:rsidRPr="004426D9">
        <w:rPr>
          <w:rFonts w:cstheme="minorHAnsi"/>
          <w:lang w:val="en-NZ"/>
        </w:rPr>
        <w:t>applications</w:t>
      </w:r>
      <w:r w:rsidR="00E652E9" w:rsidRPr="004426D9">
        <w:rPr>
          <w:rFonts w:cstheme="minorHAnsi"/>
          <w:lang w:val="en-NZ"/>
        </w:rPr>
        <w:t xml:space="preserve">. </w:t>
      </w:r>
    </w:p>
    <w:p w14:paraId="61D01ADC" w14:textId="25FA8C66" w:rsidR="00D06806" w:rsidRPr="004426D9" w:rsidRDefault="00E652E9" w:rsidP="00D06806">
      <w:pPr>
        <w:rPr>
          <w:rFonts w:cstheme="minorHAnsi"/>
          <w:lang w:val="en-NZ"/>
        </w:rPr>
      </w:pPr>
      <w:r w:rsidRPr="004426D9">
        <w:rPr>
          <w:rFonts w:cstheme="minorHAnsi"/>
          <w:lang w:val="en-NZ"/>
        </w:rPr>
        <w:t>Another important factor is</w:t>
      </w:r>
      <w:r w:rsidR="00450D3A" w:rsidRPr="004426D9">
        <w:rPr>
          <w:rFonts w:cstheme="minorHAnsi"/>
          <w:lang w:val="en-NZ"/>
        </w:rPr>
        <w:t xml:space="preserve"> lab</w:t>
      </w:r>
      <w:r w:rsidR="007A1C48" w:rsidRPr="004426D9">
        <w:rPr>
          <w:rFonts w:cstheme="minorHAnsi"/>
          <w:lang w:val="en-NZ"/>
        </w:rPr>
        <w:t>oratory</w:t>
      </w:r>
      <w:r w:rsidR="00450D3A" w:rsidRPr="004426D9">
        <w:rPr>
          <w:rFonts w:cstheme="minorHAnsi"/>
          <w:lang w:val="en-NZ"/>
        </w:rPr>
        <w:t xml:space="preserve"> capability to test regulated products. </w:t>
      </w:r>
      <w:r w:rsidR="006102DF" w:rsidRPr="004426D9">
        <w:rPr>
          <w:rFonts w:cstheme="minorHAnsi"/>
          <w:lang w:val="en-NZ"/>
        </w:rPr>
        <w:t>Regula</w:t>
      </w:r>
      <w:r w:rsidR="00292E25" w:rsidRPr="004426D9">
        <w:rPr>
          <w:rFonts w:cstheme="minorHAnsi"/>
          <w:lang w:val="en-NZ"/>
        </w:rPr>
        <w:t>ting</w:t>
      </w:r>
      <w:r w:rsidR="006102DF" w:rsidRPr="004426D9">
        <w:rPr>
          <w:rFonts w:cstheme="minorHAnsi"/>
          <w:lang w:val="en-NZ"/>
        </w:rPr>
        <w:t xml:space="preserve"> products </w:t>
      </w:r>
      <w:r w:rsidR="00292E25" w:rsidRPr="004426D9">
        <w:rPr>
          <w:rFonts w:cstheme="minorHAnsi"/>
          <w:lang w:val="en-NZ"/>
        </w:rPr>
        <w:t>that</w:t>
      </w:r>
      <w:r w:rsidR="006102DF" w:rsidRPr="004426D9">
        <w:rPr>
          <w:rFonts w:cstheme="minorHAnsi"/>
          <w:lang w:val="en-NZ"/>
        </w:rPr>
        <w:t xml:space="preserve"> are </w:t>
      </w:r>
      <w:r w:rsidR="00693F66" w:rsidRPr="004426D9">
        <w:rPr>
          <w:rFonts w:cstheme="minorHAnsi"/>
          <w:lang w:val="en-NZ"/>
        </w:rPr>
        <w:t xml:space="preserve">difficult and expensive to test </w:t>
      </w:r>
      <w:r w:rsidR="00250927" w:rsidRPr="004426D9">
        <w:rPr>
          <w:rFonts w:cstheme="minorHAnsi"/>
          <w:lang w:val="en-NZ"/>
        </w:rPr>
        <w:t xml:space="preserve">can have significant unintended market consequences. </w:t>
      </w:r>
      <w:r w:rsidR="00D671B1" w:rsidRPr="004426D9">
        <w:rPr>
          <w:rFonts w:cstheme="minorHAnsi"/>
          <w:lang w:val="en-NZ"/>
        </w:rPr>
        <w:t>Th</w:t>
      </w:r>
      <w:r w:rsidR="007309F0" w:rsidRPr="004426D9">
        <w:rPr>
          <w:rFonts w:cstheme="minorHAnsi"/>
          <w:lang w:val="en-NZ"/>
        </w:rPr>
        <w:t xml:space="preserve">is </w:t>
      </w:r>
      <w:r w:rsidR="00D671B1" w:rsidRPr="004426D9">
        <w:rPr>
          <w:rFonts w:cstheme="minorHAnsi"/>
          <w:lang w:val="en-NZ"/>
        </w:rPr>
        <w:t>can include</w:t>
      </w:r>
      <w:r w:rsidR="008D2E6F" w:rsidRPr="004426D9">
        <w:rPr>
          <w:rFonts w:cstheme="minorHAnsi"/>
          <w:lang w:val="en-NZ"/>
        </w:rPr>
        <w:t xml:space="preserve"> u</w:t>
      </w:r>
      <w:r w:rsidR="005B00B0" w:rsidRPr="004426D9">
        <w:rPr>
          <w:rFonts w:cstheme="minorHAnsi"/>
          <w:lang w:val="en-NZ"/>
        </w:rPr>
        <w:t>nintended reduction in market size and competitiveness</w:t>
      </w:r>
      <w:r w:rsidR="008D2E6F" w:rsidRPr="004426D9">
        <w:rPr>
          <w:rFonts w:cstheme="minorHAnsi"/>
          <w:lang w:val="en-NZ"/>
        </w:rPr>
        <w:t>, and increased non-compliance</w:t>
      </w:r>
      <w:r w:rsidR="7E402E76" w:rsidRPr="004426D9">
        <w:rPr>
          <w:rFonts w:cstheme="minorHAnsi"/>
          <w:lang w:val="en-NZ"/>
        </w:rPr>
        <w:t xml:space="preserve">. </w:t>
      </w:r>
      <w:r w:rsidRPr="004426D9">
        <w:rPr>
          <w:rFonts w:cstheme="minorHAnsi"/>
          <w:lang w:val="en-NZ"/>
        </w:rPr>
        <w:t xml:space="preserve">Given </w:t>
      </w:r>
      <w:r w:rsidRPr="004426D9">
        <w:rPr>
          <w:rFonts w:cstheme="minorHAnsi"/>
          <w:lang w:val="en-NZ"/>
        </w:rPr>
        <w:lastRenderedPageBreak/>
        <w:t>these factors</w:t>
      </w:r>
      <w:r w:rsidR="006C42B4">
        <w:rPr>
          <w:rFonts w:cstheme="minorHAnsi"/>
          <w:lang w:val="en-NZ"/>
        </w:rPr>
        <w:t>,</w:t>
      </w:r>
      <w:r w:rsidR="00BC5868">
        <w:rPr>
          <w:rFonts w:cstheme="minorHAnsi"/>
          <w:lang w:val="en-NZ"/>
        </w:rPr>
        <w:t xml:space="preserve"> </w:t>
      </w:r>
      <w:r w:rsidRPr="004426D9">
        <w:rPr>
          <w:rFonts w:cstheme="minorHAnsi"/>
          <w:lang w:val="en-NZ"/>
        </w:rPr>
        <w:t xml:space="preserve">regulating </w:t>
      </w:r>
      <w:r w:rsidR="00D75C49" w:rsidRPr="004426D9">
        <w:rPr>
          <w:rFonts w:cstheme="minorHAnsi"/>
          <w:lang w:val="en-NZ"/>
        </w:rPr>
        <w:t xml:space="preserve">three phase electric motors </w:t>
      </w:r>
      <w:r w:rsidRPr="004426D9">
        <w:rPr>
          <w:rFonts w:cstheme="minorHAnsi"/>
          <w:lang w:val="en-NZ"/>
        </w:rPr>
        <w:t>above 375kW is unlikely to</w:t>
      </w:r>
      <w:r w:rsidR="00250927" w:rsidRPr="004426D9">
        <w:rPr>
          <w:rFonts w:cstheme="minorHAnsi"/>
          <w:lang w:val="en-NZ"/>
        </w:rPr>
        <w:t xml:space="preserve"> </w:t>
      </w:r>
      <w:r w:rsidR="001F1516" w:rsidRPr="004426D9">
        <w:rPr>
          <w:rFonts w:cstheme="minorHAnsi"/>
          <w:lang w:val="en-NZ"/>
        </w:rPr>
        <w:t>have the energy savings impact</w:t>
      </w:r>
      <w:r w:rsidR="00020613" w:rsidRPr="004426D9">
        <w:rPr>
          <w:rFonts w:cstheme="minorHAnsi"/>
          <w:lang w:val="en-NZ"/>
        </w:rPr>
        <w:t xml:space="preserve"> to </w:t>
      </w:r>
      <w:r w:rsidR="18C84D67" w:rsidRPr="004426D9">
        <w:rPr>
          <w:rFonts w:cstheme="minorHAnsi"/>
          <w:lang w:val="en-NZ"/>
        </w:rPr>
        <w:t xml:space="preserve">justify </w:t>
      </w:r>
      <w:r w:rsidR="47923A2F" w:rsidRPr="004426D9">
        <w:rPr>
          <w:rFonts w:cstheme="minorHAnsi"/>
          <w:lang w:val="en-NZ"/>
        </w:rPr>
        <w:t xml:space="preserve">a </w:t>
      </w:r>
      <w:r w:rsidR="18C84D67" w:rsidRPr="004426D9">
        <w:rPr>
          <w:rFonts w:cstheme="minorHAnsi"/>
          <w:lang w:val="en-NZ"/>
        </w:rPr>
        <w:t>regulatory intervention</w:t>
      </w:r>
      <w:r w:rsidR="00A42982" w:rsidRPr="004426D9">
        <w:rPr>
          <w:rFonts w:cstheme="minorHAnsi"/>
          <w:lang w:val="en-NZ"/>
        </w:rPr>
        <w:t>.</w:t>
      </w:r>
    </w:p>
    <w:p w14:paraId="6DBAB2CA" w14:textId="2E1EE9C9" w:rsidR="005E6CF0" w:rsidRPr="004426D9" w:rsidRDefault="00847695" w:rsidP="00D06806">
      <w:pPr>
        <w:rPr>
          <w:rFonts w:cstheme="minorHAnsi"/>
        </w:rPr>
      </w:pPr>
      <w:r w:rsidRPr="004426D9">
        <w:rPr>
          <w:rFonts w:cstheme="minorHAnsi"/>
          <w:lang w:val="en-NZ"/>
        </w:rPr>
        <w:t>Increas</w:t>
      </w:r>
      <w:r w:rsidR="005D72A5" w:rsidRPr="004426D9">
        <w:rPr>
          <w:rFonts w:cstheme="minorHAnsi"/>
          <w:lang w:val="en-NZ"/>
        </w:rPr>
        <w:t>ing</w:t>
      </w:r>
      <w:r w:rsidRPr="004426D9">
        <w:rPr>
          <w:rFonts w:cstheme="minorHAnsi"/>
          <w:lang w:val="en-NZ"/>
        </w:rPr>
        <w:t xml:space="preserve"> the scope and MEPS requirements to </w:t>
      </w:r>
      <w:r w:rsidR="00150E90" w:rsidRPr="004426D9">
        <w:rPr>
          <w:rFonts w:cstheme="minorHAnsi"/>
          <w:lang w:val="en-NZ"/>
        </w:rPr>
        <w:t>Level 1</w:t>
      </w:r>
      <w:r w:rsidRPr="004426D9">
        <w:rPr>
          <w:rFonts w:cstheme="minorHAnsi"/>
          <w:lang w:val="en-NZ"/>
        </w:rPr>
        <w:t xml:space="preserve"> and </w:t>
      </w:r>
      <w:r w:rsidR="00150E90" w:rsidRPr="004426D9">
        <w:rPr>
          <w:rFonts w:cstheme="minorHAnsi"/>
          <w:lang w:val="en-NZ"/>
        </w:rPr>
        <w:t>Level 2</w:t>
      </w:r>
      <w:r w:rsidRPr="004426D9">
        <w:rPr>
          <w:rFonts w:cstheme="minorHAnsi"/>
          <w:lang w:val="en-NZ"/>
        </w:rPr>
        <w:t xml:space="preserve"> will also address the market failures outlined in the </w:t>
      </w:r>
      <w:r w:rsidR="007D229E">
        <w:rPr>
          <w:rFonts w:cstheme="minorHAnsi"/>
          <w:lang w:val="en-NZ"/>
        </w:rPr>
        <w:fldChar w:fldCharType="begin"/>
      </w:r>
      <w:r w:rsidR="007D229E">
        <w:rPr>
          <w:rFonts w:cstheme="minorHAnsi"/>
          <w:lang w:val="en-NZ"/>
        </w:rPr>
        <w:instrText xml:space="preserve"> REF _Ref182128602 \h </w:instrText>
      </w:r>
      <w:r w:rsidR="007D229E">
        <w:rPr>
          <w:rFonts w:cstheme="minorHAnsi"/>
          <w:lang w:val="en-NZ"/>
        </w:rPr>
      </w:r>
      <w:r w:rsidR="007D229E">
        <w:rPr>
          <w:rFonts w:cstheme="minorHAnsi"/>
          <w:lang w:val="en-NZ"/>
        </w:rPr>
        <w:fldChar w:fldCharType="separate"/>
      </w:r>
      <w:r w:rsidR="007B063D" w:rsidRPr="004426D9">
        <w:rPr>
          <w:rFonts w:cstheme="minorHAnsi"/>
        </w:rPr>
        <w:t>Problem</w:t>
      </w:r>
      <w:r w:rsidR="007D229E">
        <w:rPr>
          <w:rFonts w:cstheme="minorHAnsi"/>
          <w:lang w:val="en-NZ"/>
        </w:rPr>
        <w:fldChar w:fldCharType="end"/>
      </w:r>
      <w:r w:rsidRPr="004426D9">
        <w:rPr>
          <w:rFonts w:cstheme="minorHAnsi"/>
          <w:lang w:val="en-NZ"/>
        </w:rPr>
        <w:t xml:space="preserve"> </w:t>
      </w:r>
      <w:r w:rsidR="007D229E">
        <w:rPr>
          <w:rFonts w:cstheme="minorHAnsi"/>
          <w:lang w:val="en-NZ"/>
        </w:rPr>
        <w:t>s</w:t>
      </w:r>
      <w:r w:rsidRPr="004426D9">
        <w:rPr>
          <w:rFonts w:cstheme="minorHAnsi"/>
          <w:lang w:val="en-NZ"/>
        </w:rPr>
        <w:t>ection</w:t>
      </w:r>
      <w:r w:rsidR="00832E67" w:rsidRPr="004426D9">
        <w:rPr>
          <w:rFonts w:cstheme="minorHAnsi"/>
          <w:lang w:val="en-NZ"/>
        </w:rPr>
        <w:t>,</w:t>
      </w:r>
      <w:r w:rsidR="00AC679E" w:rsidRPr="004426D9">
        <w:rPr>
          <w:rFonts w:cstheme="minorHAnsi"/>
          <w:lang w:val="en-NZ"/>
        </w:rPr>
        <w:t xml:space="preserve"> </w:t>
      </w:r>
      <w:r w:rsidR="00440FCD" w:rsidRPr="004426D9">
        <w:rPr>
          <w:rFonts w:cstheme="minorHAnsi"/>
          <w:lang w:val="en-NZ"/>
        </w:rPr>
        <w:t xml:space="preserve">because </w:t>
      </w:r>
      <w:r w:rsidR="00AC679E" w:rsidRPr="004426D9">
        <w:rPr>
          <w:rFonts w:cstheme="minorHAnsi"/>
          <w:lang w:val="en-NZ"/>
        </w:rPr>
        <w:t>low efficiency three phase electric motors will not be supplied in the Australia</w:t>
      </w:r>
      <w:r w:rsidR="00FE14B0" w:rsidRPr="004426D9">
        <w:rPr>
          <w:rFonts w:cstheme="minorHAnsi"/>
          <w:lang w:val="en-NZ"/>
        </w:rPr>
        <w:t>n</w:t>
      </w:r>
      <w:r w:rsidR="00AC679E" w:rsidRPr="004426D9">
        <w:rPr>
          <w:rFonts w:cstheme="minorHAnsi"/>
          <w:lang w:val="en-NZ"/>
        </w:rPr>
        <w:t xml:space="preserve"> and New Zealand market</w:t>
      </w:r>
      <w:r w:rsidR="00BB2277">
        <w:rPr>
          <w:rFonts w:cstheme="minorHAnsi"/>
          <w:lang w:val="en-NZ"/>
        </w:rPr>
        <w:t>s</w:t>
      </w:r>
      <w:r w:rsidR="00295659" w:rsidRPr="004426D9">
        <w:rPr>
          <w:rFonts w:cstheme="minorHAnsi"/>
          <w:lang w:val="en-NZ"/>
        </w:rPr>
        <w:t xml:space="preserve">. </w:t>
      </w:r>
      <w:r w:rsidR="00B235F6" w:rsidRPr="004426D9">
        <w:rPr>
          <w:rFonts w:cstheme="minorHAnsi"/>
          <w:lang w:val="en-NZ"/>
        </w:rPr>
        <w:t xml:space="preserve">It will </w:t>
      </w:r>
      <w:r w:rsidR="00295659" w:rsidRPr="004426D9">
        <w:rPr>
          <w:rFonts w:cstheme="minorHAnsi"/>
          <w:lang w:val="en-NZ"/>
        </w:rPr>
        <w:t xml:space="preserve">also </w:t>
      </w:r>
      <w:r w:rsidR="00B235F6" w:rsidRPr="004426D9">
        <w:rPr>
          <w:rFonts w:cstheme="minorHAnsi"/>
          <w:lang w:val="en-NZ"/>
        </w:rPr>
        <w:t xml:space="preserve">help to bring New Zealand and Australia into international </w:t>
      </w:r>
      <w:r w:rsidR="00832E67" w:rsidRPr="004426D9">
        <w:rPr>
          <w:rFonts w:cstheme="minorHAnsi"/>
          <w:lang w:val="en-NZ"/>
        </w:rPr>
        <w:t>alignment and</w:t>
      </w:r>
      <w:r w:rsidR="00295659" w:rsidRPr="004426D9">
        <w:rPr>
          <w:rFonts w:cstheme="minorHAnsi"/>
          <w:lang w:val="en-NZ"/>
        </w:rPr>
        <w:t xml:space="preserve"> </w:t>
      </w:r>
      <w:r w:rsidR="005E6CF0" w:rsidRPr="004426D9">
        <w:rPr>
          <w:rFonts w:cstheme="minorHAnsi"/>
          <w:lang w:val="en-NZ"/>
        </w:rPr>
        <w:t>help to support the energy transition</w:t>
      </w:r>
      <w:r w:rsidR="00101B2B" w:rsidRPr="004426D9">
        <w:rPr>
          <w:rFonts w:cstheme="minorHAnsi"/>
          <w:lang w:val="en-NZ"/>
        </w:rPr>
        <w:t>.</w:t>
      </w:r>
    </w:p>
    <w:p w14:paraId="6CB3F508" w14:textId="538087A1" w:rsidR="00F27C71" w:rsidRPr="004426D9" w:rsidRDefault="00FE14B0" w:rsidP="00D06806">
      <w:pPr>
        <w:rPr>
          <w:rFonts w:cstheme="minorHAnsi"/>
        </w:rPr>
      </w:pPr>
      <w:r w:rsidRPr="004426D9">
        <w:rPr>
          <w:rFonts w:cstheme="minorHAnsi"/>
        </w:rPr>
        <w:t>A c</w:t>
      </w:r>
      <w:r w:rsidR="00F27C71" w:rsidRPr="004426D9">
        <w:rPr>
          <w:rFonts w:cstheme="minorHAnsi"/>
        </w:rPr>
        <w:t xml:space="preserve">ost benefit analysis has been completed to show the impact </w:t>
      </w:r>
      <w:r w:rsidR="0025395D" w:rsidRPr="004426D9">
        <w:rPr>
          <w:rFonts w:cstheme="minorHAnsi"/>
        </w:rPr>
        <w:t>(</w:t>
      </w:r>
      <w:r w:rsidR="00832E67" w:rsidRPr="004426D9">
        <w:rPr>
          <w:rFonts w:cstheme="minorHAnsi"/>
        </w:rPr>
        <w:t>b</w:t>
      </w:r>
      <w:r w:rsidR="0025395D" w:rsidRPr="004426D9">
        <w:rPr>
          <w:rFonts w:cstheme="minorHAnsi"/>
        </w:rPr>
        <w:t xml:space="preserve">enefit, cost, and benefit </w:t>
      </w:r>
      <w:r w:rsidR="00B63120" w:rsidRPr="004426D9">
        <w:rPr>
          <w:rFonts w:cstheme="minorHAnsi"/>
        </w:rPr>
        <w:t xml:space="preserve">to </w:t>
      </w:r>
      <w:r w:rsidR="0025395D" w:rsidRPr="004426D9">
        <w:rPr>
          <w:rFonts w:cstheme="minorHAnsi"/>
        </w:rPr>
        <w:t xml:space="preserve">cost ratio </w:t>
      </w:r>
      <w:r w:rsidR="00F27C71" w:rsidRPr="004426D9">
        <w:rPr>
          <w:rFonts w:cstheme="minorHAnsi"/>
        </w:rPr>
        <w:t>of each MEPS level</w:t>
      </w:r>
      <w:r w:rsidR="0025395D" w:rsidRPr="004426D9">
        <w:rPr>
          <w:rFonts w:cstheme="minorHAnsi"/>
        </w:rPr>
        <w:t xml:space="preserve">), in </w:t>
      </w:r>
      <w:r w:rsidR="00705F82">
        <w:rPr>
          <w:rFonts w:cstheme="minorHAnsi"/>
        </w:rPr>
        <w:fldChar w:fldCharType="begin"/>
      </w:r>
      <w:r w:rsidR="00705F82">
        <w:rPr>
          <w:rFonts w:cstheme="minorHAnsi"/>
        </w:rPr>
        <w:instrText xml:space="preserve"> REF _Ref181685297 \h </w:instrText>
      </w:r>
      <w:r w:rsidR="00705F82">
        <w:rPr>
          <w:rFonts w:cstheme="minorHAnsi"/>
        </w:rPr>
      </w:r>
      <w:r w:rsidR="00705F82">
        <w:rPr>
          <w:rFonts w:cstheme="minorHAnsi"/>
        </w:rPr>
        <w:fldChar w:fldCharType="separate"/>
      </w:r>
      <w:r w:rsidR="007B063D" w:rsidRPr="004426D9">
        <w:rPr>
          <w:rFonts w:cstheme="minorHAnsi"/>
        </w:rPr>
        <w:t xml:space="preserve">Table </w:t>
      </w:r>
      <w:r w:rsidR="007B063D">
        <w:rPr>
          <w:rFonts w:cstheme="minorHAnsi"/>
          <w:noProof/>
        </w:rPr>
        <w:t>8</w:t>
      </w:r>
      <w:r w:rsidR="00705F82">
        <w:rPr>
          <w:rFonts w:cstheme="minorHAnsi"/>
        </w:rPr>
        <w:fldChar w:fldCharType="end"/>
      </w:r>
      <w:r w:rsidR="00705F82">
        <w:rPr>
          <w:rFonts w:cstheme="minorHAnsi"/>
        </w:rPr>
        <w:t xml:space="preserve">, </w:t>
      </w:r>
      <w:r w:rsidR="00705F82">
        <w:rPr>
          <w:rFonts w:cstheme="minorHAnsi"/>
        </w:rPr>
        <w:fldChar w:fldCharType="begin"/>
      </w:r>
      <w:r w:rsidR="00705F82">
        <w:rPr>
          <w:rFonts w:cstheme="minorHAnsi"/>
        </w:rPr>
        <w:instrText xml:space="preserve"> REF _Ref181685298 \h </w:instrText>
      </w:r>
      <w:r w:rsidR="00705F82">
        <w:rPr>
          <w:rFonts w:cstheme="minorHAnsi"/>
        </w:rPr>
      </w:r>
      <w:r w:rsidR="00705F82">
        <w:rPr>
          <w:rFonts w:cstheme="minorHAnsi"/>
        </w:rPr>
        <w:fldChar w:fldCharType="separate"/>
      </w:r>
      <w:r w:rsidR="007B063D" w:rsidRPr="004426D9">
        <w:rPr>
          <w:rFonts w:cstheme="minorHAnsi"/>
        </w:rPr>
        <w:t xml:space="preserve">Table </w:t>
      </w:r>
      <w:r w:rsidR="007B063D">
        <w:rPr>
          <w:rFonts w:cstheme="minorHAnsi"/>
          <w:noProof/>
        </w:rPr>
        <w:t>9</w:t>
      </w:r>
      <w:r w:rsidR="00705F82">
        <w:rPr>
          <w:rFonts w:cstheme="minorHAnsi"/>
        </w:rPr>
        <w:fldChar w:fldCharType="end"/>
      </w:r>
      <w:r w:rsidR="00705F82">
        <w:rPr>
          <w:rFonts w:cstheme="minorHAnsi"/>
        </w:rPr>
        <w:t xml:space="preserve">, </w:t>
      </w:r>
      <w:r w:rsidR="00705F82">
        <w:rPr>
          <w:rFonts w:cstheme="minorHAnsi"/>
        </w:rPr>
        <w:fldChar w:fldCharType="begin"/>
      </w:r>
      <w:r w:rsidR="00705F82">
        <w:rPr>
          <w:rFonts w:cstheme="minorHAnsi"/>
        </w:rPr>
        <w:instrText xml:space="preserve"> REF _Ref181685299 \h </w:instrText>
      </w:r>
      <w:r w:rsidR="00705F82">
        <w:rPr>
          <w:rFonts w:cstheme="minorHAnsi"/>
        </w:rPr>
      </w:r>
      <w:r w:rsidR="00705F82">
        <w:rPr>
          <w:rFonts w:cstheme="minorHAnsi"/>
        </w:rPr>
        <w:fldChar w:fldCharType="separate"/>
      </w:r>
      <w:r w:rsidR="007B063D" w:rsidRPr="004426D9">
        <w:rPr>
          <w:rFonts w:cstheme="minorHAnsi"/>
        </w:rPr>
        <w:t xml:space="preserve">Table </w:t>
      </w:r>
      <w:r w:rsidR="007B063D">
        <w:rPr>
          <w:rFonts w:cstheme="minorHAnsi"/>
          <w:noProof/>
        </w:rPr>
        <w:t>10</w:t>
      </w:r>
      <w:r w:rsidR="00705F82">
        <w:rPr>
          <w:rFonts w:cstheme="minorHAnsi"/>
        </w:rPr>
        <w:fldChar w:fldCharType="end"/>
      </w:r>
      <w:r w:rsidR="00705F82">
        <w:rPr>
          <w:rFonts w:cstheme="minorHAnsi"/>
        </w:rPr>
        <w:t xml:space="preserve">, and </w:t>
      </w:r>
      <w:r w:rsidR="00705F82">
        <w:rPr>
          <w:rFonts w:cstheme="minorHAnsi"/>
        </w:rPr>
        <w:fldChar w:fldCharType="begin"/>
      </w:r>
      <w:r w:rsidR="00705F82">
        <w:rPr>
          <w:rFonts w:cstheme="minorHAnsi"/>
        </w:rPr>
        <w:instrText xml:space="preserve"> REF _Ref181685303 \h </w:instrText>
      </w:r>
      <w:r w:rsidR="00705F82">
        <w:rPr>
          <w:rFonts w:cstheme="minorHAnsi"/>
        </w:rPr>
      </w:r>
      <w:r w:rsidR="00705F82">
        <w:rPr>
          <w:rFonts w:cstheme="minorHAnsi"/>
        </w:rPr>
        <w:fldChar w:fldCharType="separate"/>
      </w:r>
      <w:r w:rsidR="007B063D" w:rsidRPr="004426D9">
        <w:rPr>
          <w:rFonts w:cstheme="minorHAnsi"/>
        </w:rPr>
        <w:t xml:space="preserve">Table </w:t>
      </w:r>
      <w:r w:rsidR="007B063D">
        <w:rPr>
          <w:rFonts w:cstheme="minorHAnsi"/>
          <w:noProof/>
        </w:rPr>
        <w:t>11</w:t>
      </w:r>
      <w:r w:rsidR="00705F82">
        <w:rPr>
          <w:rFonts w:cstheme="minorHAnsi"/>
        </w:rPr>
        <w:fldChar w:fldCharType="end"/>
      </w:r>
      <w:r w:rsidR="0025395D" w:rsidRPr="004426D9">
        <w:rPr>
          <w:rFonts w:cstheme="minorHAnsi"/>
        </w:rPr>
        <w:t xml:space="preserve"> below</w:t>
      </w:r>
      <w:r w:rsidR="00743CA1" w:rsidRPr="004426D9">
        <w:rPr>
          <w:rFonts w:cstheme="minorHAnsi"/>
        </w:rPr>
        <w:t xml:space="preserve">. </w:t>
      </w:r>
      <w:r w:rsidR="00150E90" w:rsidRPr="004426D9">
        <w:rPr>
          <w:rFonts w:cstheme="minorHAnsi"/>
        </w:rPr>
        <w:t>Level 1</w:t>
      </w:r>
      <w:r w:rsidR="00743CA1" w:rsidRPr="004426D9">
        <w:rPr>
          <w:rFonts w:cstheme="minorHAnsi"/>
        </w:rPr>
        <w:t xml:space="preserve"> </w:t>
      </w:r>
      <w:r w:rsidR="28F99A44" w:rsidRPr="004426D9">
        <w:rPr>
          <w:rFonts w:cstheme="minorHAnsi"/>
        </w:rPr>
        <w:t>is</w:t>
      </w:r>
      <w:r w:rsidR="00743CA1" w:rsidRPr="004426D9">
        <w:rPr>
          <w:rFonts w:cstheme="minorHAnsi"/>
        </w:rPr>
        <w:t xml:space="preserve"> assumed to be introduced in </w:t>
      </w:r>
      <w:r w:rsidR="004D4E99" w:rsidRPr="004426D9">
        <w:rPr>
          <w:rFonts w:cstheme="minorHAnsi"/>
        </w:rPr>
        <w:t>2027</w:t>
      </w:r>
      <w:r w:rsidR="00743CA1" w:rsidRPr="004426D9">
        <w:rPr>
          <w:rFonts w:cstheme="minorHAnsi"/>
        </w:rPr>
        <w:t xml:space="preserve">, while </w:t>
      </w:r>
      <w:r w:rsidR="00150E90" w:rsidRPr="004426D9">
        <w:rPr>
          <w:rFonts w:cstheme="minorHAnsi"/>
        </w:rPr>
        <w:t>Level 2</w:t>
      </w:r>
      <w:r w:rsidR="00743CA1" w:rsidRPr="004426D9">
        <w:rPr>
          <w:rFonts w:cstheme="minorHAnsi"/>
        </w:rPr>
        <w:t xml:space="preserve"> is assumed to be introduced 2 years later </w:t>
      </w:r>
      <w:r w:rsidR="3A84751C" w:rsidRPr="004426D9">
        <w:rPr>
          <w:rFonts w:cstheme="minorHAnsi"/>
        </w:rPr>
        <w:t xml:space="preserve">- </w:t>
      </w:r>
      <w:r w:rsidR="00743CA1" w:rsidRPr="004426D9">
        <w:rPr>
          <w:rFonts w:cstheme="minorHAnsi"/>
        </w:rPr>
        <w:t xml:space="preserve">in </w:t>
      </w:r>
      <w:r w:rsidR="004D4E99" w:rsidRPr="004426D9">
        <w:rPr>
          <w:rFonts w:cstheme="minorHAnsi"/>
        </w:rPr>
        <w:t>2029.</w:t>
      </w:r>
      <w:r w:rsidR="007E6560" w:rsidRPr="004426D9">
        <w:rPr>
          <w:rFonts w:cstheme="minorHAnsi"/>
        </w:rPr>
        <w:t xml:space="preserve"> Note that </w:t>
      </w:r>
      <w:r w:rsidR="00BE5261">
        <w:rPr>
          <w:rFonts w:cstheme="minorHAnsi"/>
        </w:rPr>
        <w:t xml:space="preserve">the results for </w:t>
      </w:r>
      <w:r w:rsidR="00150E90" w:rsidRPr="004426D9">
        <w:rPr>
          <w:rFonts w:cstheme="minorHAnsi"/>
        </w:rPr>
        <w:t>Level 2</w:t>
      </w:r>
      <w:r w:rsidR="007E6560" w:rsidRPr="004426D9">
        <w:rPr>
          <w:rFonts w:cstheme="minorHAnsi"/>
        </w:rPr>
        <w:t xml:space="preserve"> include the impacts of </w:t>
      </w:r>
      <w:r w:rsidR="00150E90" w:rsidRPr="004426D9">
        <w:rPr>
          <w:rFonts w:cstheme="minorHAnsi"/>
        </w:rPr>
        <w:t xml:space="preserve">Level </w:t>
      </w:r>
      <w:r w:rsidR="008F1A2D">
        <w:rPr>
          <w:rFonts w:cstheme="minorHAnsi"/>
        </w:rPr>
        <w:t>1.</w:t>
      </w:r>
    </w:p>
    <w:p w14:paraId="04B9C118" w14:textId="6A386F75" w:rsidR="0025395D" w:rsidRPr="004426D9" w:rsidRDefault="0025395D" w:rsidP="0025395D">
      <w:pPr>
        <w:pStyle w:val="Caption"/>
        <w:keepNext/>
        <w:jc w:val="center"/>
        <w:rPr>
          <w:rFonts w:cstheme="minorHAnsi"/>
        </w:rPr>
      </w:pPr>
      <w:bookmarkStart w:id="55" w:name="_Ref181685297"/>
      <w:bookmarkStart w:id="56" w:name="_Toc189635384"/>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8</w:t>
      </w:r>
      <w:r w:rsidRPr="004426D9">
        <w:rPr>
          <w:rFonts w:cstheme="minorHAnsi"/>
          <w:noProof/>
        </w:rPr>
        <w:fldChar w:fldCharType="end"/>
      </w:r>
      <w:bookmarkEnd w:id="55"/>
      <w:r w:rsidRPr="004426D9">
        <w:rPr>
          <w:rFonts w:cstheme="minorHAnsi"/>
        </w:rPr>
        <w:t>: MEPS options cost benefit</w:t>
      </w:r>
      <w:r w:rsidR="00985ABA" w:rsidRPr="004426D9">
        <w:rPr>
          <w:rFonts w:cstheme="minorHAnsi"/>
        </w:rPr>
        <w:t xml:space="preserve"> Australia</w:t>
      </w:r>
      <w:r w:rsidR="00BF1073" w:rsidRPr="004426D9">
        <w:rPr>
          <w:rFonts w:cstheme="minorHAnsi"/>
        </w:rPr>
        <w:t xml:space="preserve"> </w:t>
      </w:r>
      <w:r w:rsidR="00684BD7">
        <w:rPr>
          <w:rFonts w:cstheme="minorHAnsi"/>
        </w:rPr>
        <w:t xml:space="preserve">- </w:t>
      </w:r>
      <w:r w:rsidR="00150E90" w:rsidRPr="004426D9">
        <w:rPr>
          <w:rFonts w:cstheme="minorHAnsi"/>
        </w:rPr>
        <w:t>Level 1</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559"/>
        <w:gridCol w:w="1276"/>
        <w:gridCol w:w="1133"/>
      </w:tblGrid>
      <w:tr w:rsidR="00E0320B" w:rsidRPr="00BE4164" w14:paraId="24FF6F62" w14:textId="77777777" w:rsidTr="00A40C85">
        <w:trPr>
          <w:trHeight w:val="300"/>
          <w:tblHeader/>
        </w:trPr>
        <w:tc>
          <w:tcPr>
            <w:tcW w:w="4106" w:type="dxa"/>
            <w:shd w:val="clear" w:color="auto" w:fill="auto"/>
            <w:noWrap/>
            <w:vAlign w:val="bottom"/>
            <w:hideMark/>
          </w:tcPr>
          <w:p w14:paraId="65055B2D" w14:textId="05038F00" w:rsidR="00E0320B" w:rsidRPr="00BE4164" w:rsidRDefault="00E0320B" w:rsidP="00E0320B">
            <w:pPr>
              <w:spacing w:after="0" w:line="240" w:lineRule="auto"/>
              <w:rPr>
                <w:rFonts w:eastAsia="Times New Roman" w:cstheme="minorHAnsi"/>
                <w:b/>
                <w:bCs/>
                <w:color w:val="000000"/>
                <w:sz w:val="20"/>
                <w:szCs w:val="20"/>
                <w:lang w:val="en-AU" w:eastAsia="en-AU"/>
              </w:rPr>
            </w:pPr>
          </w:p>
        </w:tc>
        <w:tc>
          <w:tcPr>
            <w:tcW w:w="1276" w:type="dxa"/>
            <w:shd w:val="clear" w:color="auto" w:fill="auto"/>
            <w:noWrap/>
            <w:hideMark/>
          </w:tcPr>
          <w:p w14:paraId="710FB815" w14:textId="77777777" w:rsidR="00E0320B" w:rsidRPr="00BE4164" w:rsidRDefault="00E0320B" w:rsidP="005A1B13">
            <w:pPr>
              <w:pStyle w:val="ListParagraph"/>
              <w:ind w:left="0"/>
              <w:jc w:val="center"/>
              <w:rPr>
                <w:rFonts w:cstheme="minorHAnsi"/>
                <w:b/>
                <w:bCs/>
                <w:sz w:val="20"/>
                <w:szCs w:val="20"/>
              </w:rPr>
            </w:pPr>
            <w:r w:rsidRPr="00BE4164">
              <w:rPr>
                <w:rFonts w:cstheme="minorHAnsi"/>
                <w:b/>
                <w:sz w:val="20"/>
                <w:szCs w:val="20"/>
              </w:rPr>
              <w:t>Small</w:t>
            </w:r>
          </w:p>
          <w:p w14:paraId="1987BEA4" w14:textId="0315E9C1" w:rsidR="00E0320B" w:rsidRPr="00BE4164" w:rsidRDefault="00E0320B" w:rsidP="005A1B13">
            <w:pPr>
              <w:spacing w:after="0" w:line="240" w:lineRule="auto"/>
              <w:jc w:val="center"/>
              <w:rPr>
                <w:rFonts w:eastAsia="Times New Roman" w:cstheme="minorHAnsi"/>
                <w:color w:val="000000"/>
                <w:sz w:val="20"/>
                <w:szCs w:val="20"/>
                <w:lang w:val="en-AU" w:eastAsia="en-AU"/>
              </w:rPr>
            </w:pPr>
            <w:r w:rsidRPr="00BE4164">
              <w:rPr>
                <w:rFonts w:cstheme="minorHAnsi"/>
                <w:sz w:val="20"/>
                <w:szCs w:val="20"/>
              </w:rPr>
              <w:t>0.12kW (inclusive) to less than 0.75kW</w:t>
            </w:r>
          </w:p>
        </w:tc>
        <w:tc>
          <w:tcPr>
            <w:tcW w:w="1559" w:type="dxa"/>
            <w:shd w:val="clear" w:color="auto" w:fill="auto"/>
            <w:noWrap/>
            <w:hideMark/>
          </w:tcPr>
          <w:p w14:paraId="17B61F4A" w14:textId="77777777" w:rsidR="00E0320B" w:rsidRPr="00BE4164" w:rsidRDefault="00E0320B" w:rsidP="005A1B13">
            <w:pPr>
              <w:pStyle w:val="ListParagraph"/>
              <w:ind w:left="0"/>
              <w:jc w:val="center"/>
              <w:rPr>
                <w:rFonts w:cstheme="minorHAnsi"/>
                <w:b/>
                <w:bCs/>
                <w:sz w:val="20"/>
                <w:szCs w:val="20"/>
              </w:rPr>
            </w:pPr>
            <w:r w:rsidRPr="00BE4164">
              <w:rPr>
                <w:rFonts w:cstheme="minorHAnsi"/>
                <w:b/>
                <w:sz w:val="20"/>
                <w:szCs w:val="20"/>
              </w:rPr>
              <w:t>Current scope (medium)</w:t>
            </w:r>
          </w:p>
          <w:p w14:paraId="07A965A2" w14:textId="40DB2363" w:rsidR="00E0320B" w:rsidRPr="00BE4164" w:rsidRDefault="00E0320B" w:rsidP="005A1B13">
            <w:pPr>
              <w:spacing w:after="0" w:line="240" w:lineRule="auto"/>
              <w:jc w:val="center"/>
              <w:rPr>
                <w:rFonts w:eastAsia="Times New Roman" w:cstheme="minorHAnsi"/>
                <w:color w:val="000000"/>
                <w:sz w:val="20"/>
                <w:szCs w:val="20"/>
                <w:lang w:val="en-AU" w:eastAsia="en-AU"/>
              </w:rPr>
            </w:pPr>
            <w:r w:rsidRPr="00BE4164">
              <w:rPr>
                <w:rFonts w:cstheme="minorHAnsi"/>
                <w:sz w:val="20"/>
                <w:szCs w:val="20"/>
              </w:rPr>
              <w:t>0.75kW (inclusive) to less than 185kW</w:t>
            </w:r>
          </w:p>
        </w:tc>
        <w:tc>
          <w:tcPr>
            <w:tcW w:w="1276" w:type="dxa"/>
            <w:shd w:val="clear" w:color="auto" w:fill="auto"/>
            <w:noWrap/>
            <w:hideMark/>
          </w:tcPr>
          <w:p w14:paraId="633091F6" w14:textId="57FC8A59" w:rsidR="00E0320B" w:rsidRPr="00BE4164" w:rsidRDefault="00E0320B" w:rsidP="005A1B13">
            <w:pPr>
              <w:pStyle w:val="ListParagraph"/>
              <w:ind w:left="0"/>
              <w:jc w:val="center"/>
              <w:rPr>
                <w:rFonts w:cstheme="minorHAnsi"/>
                <w:b/>
                <w:bCs/>
                <w:sz w:val="20"/>
                <w:szCs w:val="20"/>
              </w:rPr>
            </w:pPr>
            <w:r w:rsidRPr="00BE4164">
              <w:rPr>
                <w:rFonts w:cstheme="minorHAnsi"/>
                <w:b/>
                <w:sz w:val="20"/>
                <w:szCs w:val="20"/>
              </w:rPr>
              <w:t>Large</w:t>
            </w:r>
          </w:p>
          <w:p w14:paraId="08ACB958" w14:textId="0E546BE0" w:rsidR="00E0320B" w:rsidRPr="00BE4164" w:rsidRDefault="00E0320B" w:rsidP="005A1B13">
            <w:pPr>
              <w:spacing w:after="0" w:line="240" w:lineRule="auto"/>
              <w:jc w:val="center"/>
              <w:rPr>
                <w:rFonts w:eastAsia="Times New Roman" w:cstheme="minorHAnsi"/>
                <w:color w:val="000000"/>
                <w:sz w:val="20"/>
                <w:szCs w:val="20"/>
                <w:lang w:val="en-AU" w:eastAsia="en-AU"/>
              </w:rPr>
            </w:pPr>
            <w:r w:rsidRPr="00BE4164">
              <w:rPr>
                <w:rFonts w:cstheme="minorHAnsi"/>
                <w:sz w:val="20"/>
                <w:szCs w:val="20"/>
              </w:rPr>
              <w:t>185kW (inclusive) to less than 375kW</w:t>
            </w:r>
          </w:p>
        </w:tc>
        <w:tc>
          <w:tcPr>
            <w:tcW w:w="1133" w:type="dxa"/>
            <w:shd w:val="clear" w:color="auto" w:fill="auto"/>
            <w:noWrap/>
            <w:hideMark/>
          </w:tcPr>
          <w:p w14:paraId="654F0F00" w14:textId="77777777" w:rsidR="00E0320B" w:rsidRPr="00BE4164" w:rsidRDefault="00E0320B" w:rsidP="0016493D">
            <w:pPr>
              <w:spacing w:after="0" w:line="240" w:lineRule="auto"/>
              <w:jc w:val="center"/>
              <w:rPr>
                <w:rFonts w:eastAsia="Times New Roman" w:cstheme="minorHAnsi"/>
                <w:b/>
                <w:bCs/>
                <w:color w:val="000000"/>
                <w:sz w:val="20"/>
                <w:szCs w:val="20"/>
                <w:lang w:val="en-AU" w:eastAsia="en-AU"/>
              </w:rPr>
            </w:pPr>
            <w:r w:rsidRPr="00BE4164">
              <w:rPr>
                <w:rFonts w:eastAsia="Times New Roman" w:cstheme="minorHAnsi"/>
                <w:b/>
                <w:bCs/>
                <w:color w:val="000000"/>
                <w:sz w:val="20"/>
                <w:szCs w:val="20"/>
                <w:lang w:val="en-AU" w:eastAsia="en-AU"/>
              </w:rPr>
              <w:t>Total</w:t>
            </w:r>
          </w:p>
        </w:tc>
      </w:tr>
      <w:tr w:rsidR="008C1310" w:rsidRPr="00BE4164" w14:paraId="10204ABF" w14:textId="77777777" w:rsidTr="007470B3">
        <w:trPr>
          <w:trHeight w:val="300"/>
        </w:trPr>
        <w:tc>
          <w:tcPr>
            <w:tcW w:w="4106" w:type="dxa"/>
            <w:shd w:val="clear" w:color="auto" w:fill="auto"/>
            <w:noWrap/>
            <w:vAlign w:val="bottom"/>
            <w:hideMark/>
          </w:tcPr>
          <w:p w14:paraId="7660CA28" w14:textId="56865047" w:rsidR="006F7ADC" w:rsidRPr="00BE4164" w:rsidRDefault="006F7ADC"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Total Benefits (NPV, $M)</w:t>
            </w:r>
            <w:r w:rsidR="001A333B" w:rsidRPr="00BE4164">
              <w:rPr>
                <w:rFonts w:eastAsia="Times New Roman" w:cstheme="minorHAnsi"/>
                <w:color w:val="000000"/>
                <w:sz w:val="20"/>
                <w:szCs w:val="20"/>
                <w:lang w:val="en-AU" w:eastAsia="en-AU"/>
              </w:rPr>
              <w:t xml:space="preserve"> AUD</w:t>
            </w:r>
          </w:p>
        </w:tc>
        <w:tc>
          <w:tcPr>
            <w:tcW w:w="1276" w:type="dxa"/>
            <w:shd w:val="clear" w:color="auto" w:fill="auto"/>
            <w:noWrap/>
            <w:vAlign w:val="bottom"/>
            <w:hideMark/>
          </w:tcPr>
          <w:p w14:paraId="7A384C46"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$30 </w:t>
            </w:r>
          </w:p>
        </w:tc>
        <w:tc>
          <w:tcPr>
            <w:tcW w:w="1559" w:type="dxa"/>
            <w:shd w:val="clear" w:color="auto" w:fill="auto"/>
            <w:noWrap/>
            <w:vAlign w:val="bottom"/>
            <w:hideMark/>
          </w:tcPr>
          <w:p w14:paraId="5CD3216C"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$174 </w:t>
            </w:r>
          </w:p>
        </w:tc>
        <w:tc>
          <w:tcPr>
            <w:tcW w:w="1276" w:type="dxa"/>
            <w:shd w:val="clear" w:color="auto" w:fill="auto"/>
            <w:noWrap/>
            <w:vAlign w:val="bottom"/>
            <w:hideMark/>
          </w:tcPr>
          <w:p w14:paraId="2AB62026"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$40 </w:t>
            </w:r>
          </w:p>
        </w:tc>
        <w:tc>
          <w:tcPr>
            <w:tcW w:w="1133" w:type="dxa"/>
            <w:shd w:val="clear" w:color="auto" w:fill="auto"/>
            <w:noWrap/>
            <w:vAlign w:val="bottom"/>
            <w:hideMark/>
          </w:tcPr>
          <w:p w14:paraId="27FC2B92"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$243 </w:t>
            </w:r>
          </w:p>
        </w:tc>
      </w:tr>
      <w:tr w:rsidR="008C1310" w:rsidRPr="00BE4164" w14:paraId="678ADFE3" w14:textId="77777777" w:rsidTr="007470B3">
        <w:trPr>
          <w:trHeight w:val="300"/>
        </w:trPr>
        <w:tc>
          <w:tcPr>
            <w:tcW w:w="4106" w:type="dxa"/>
            <w:shd w:val="clear" w:color="auto" w:fill="auto"/>
            <w:noWrap/>
            <w:vAlign w:val="bottom"/>
            <w:hideMark/>
          </w:tcPr>
          <w:p w14:paraId="41E03889" w14:textId="33340074" w:rsidR="006F7ADC" w:rsidRPr="00BE4164" w:rsidRDefault="006F7ADC"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Total Costs (NPV, $M) </w:t>
            </w:r>
            <w:r w:rsidR="001A333B" w:rsidRPr="00BE4164">
              <w:rPr>
                <w:rFonts w:eastAsia="Times New Roman" w:cstheme="minorHAnsi"/>
                <w:color w:val="000000"/>
                <w:sz w:val="20"/>
                <w:szCs w:val="20"/>
                <w:lang w:val="en-AU" w:eastAsia="en-AU"/>
              </w:rPr>
              <w:t>AUD</w:t>
            </w:r>
          </w:p>
        </w:tc>
        <w:tc>
          <w:tcPr>
            <w:tcW w:w="1276" w:type="dxa"/>
            <w:shd w:val="clear" w:color="auto" w:fill="auto"/>
            <w:noWrap/>
            <w:vAlign w:val="bottom"/>
            <w:hideMark/>
          </w:tcPr>
          <w:p w14:paraId="51E5AD9F"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$8 </w:t>
            </w:r>
          </w:p>
        </w:tc>
        <w:tc>
          <w:tcPr>
            <w:tcW w:w="1559" w:type="dxa"/>
            <w:shd w:val="clear" w:color="auto" w:fill="auto"/>
            <w:noWrap/>
            <w:vAlign w:val="bottom"/>
            <w:hideMark/>
          </w:tcPr>
          <w:p w14:paraId="73427C08"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$36 </w:t>
            </w:r>
          </w:p>
        </w:tc>
        <w:tc>
          <w:tcPr>
            <w:tcW w:w="1276" w:type="dxa"/>
            <w:shd w:val="clear" w:color="auto" w:fill="auto"/>
            <w:noWrap/>
            <w:vAlign w:val="bottom"/>
            <w:hideMark/>
          </w:tcPr>
          <w:p w14:paraId="589D45DA"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 xml:space="preserve">$8 </w:t>
            </w:r>
          </w:p>
        </w:tc>
        <w:tc>
          <w:tcPr>
            <w:tcW w:w="1133" w:type="dxa"/>
            <w:shd w:val="clear" w:color="auto" w:fill="auto"/>
            <w:noWrap/>
            <w:vAlign w:val="bottom"/>
            <w:hideMark/>
          </w:tcPr>
          <w:p w14:paraId="248D9B48"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$52 </w:t>
            </w:r>
          </w:p>
        </w:tc>
      </w:tr>
      <w:tr w:rsidR="008C1310" w:rsidRPr="00BE4164" w14:paraId="06A38BC4" w14:textId="77777777" w:rsidTr="007470B3">
        <w:trPr>
          <w:trHeight w:val="300"/>
        </w:trPr>
        <w:tc>
          <w:tcPr>
            <w:tcW w:w="4106" w:type="dxa"/>
            <w:shd w:val="clear" w:color="auto" w:fill="auto"/>
            <w:noWrap/>
            <w:vAlign w:val="bottom"/>
            <w:hideMark/>
          </w:tcPr>
          <w:p w14:paraId="55BBF349" w14:textId="28D8B012" w:rsidR="006F7ADC" w:rsidRPr="00BE4164" w:rsidRDefault="006F7ADC"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Net Benefits (NPV, $M) </w:t>
            </w:r>
            <w:r w:rsidR="001A333B" w:rsidRPr="00BE4164">
              <w:rPr>
                <w:rFonts w:eastAsia="Times New Roman" w:cstheme="minorHAnsi"/>
                <w:color w:val="000000"/>
                <w:sz w:val="20"/>
                <w:szCs w:val="20"/>
                <w:lang w:val="en-AU" w:eastAsia="en-AU"/>
              </w:rPr>
              <w:t>AUD</w:t>
            </w:r>
          </w:p>
        </w:tc>
        <w:tc>
          <w:tcPr>
            <w:tcW w:w="1276" w:type="dxa"/>
            <w:shd w:val="clear" w:color="auto" w:fill="auto"/>
            <w:noWrap/>
            <w:vAlign w:val="bottom"/>
            <w:hideMark/>
          </w:tcPr>
          <w:p w14:paraId="26711FF9"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$22</w:t>
            </w:r>
          </w:p>
        </w:tc>
        <w:tc>
          <w:tcPr>
            <w:tcW w:w="1559" w:type="dxa"/>
            <w:shd w:val="clear" w:color="auto" w:fill="auto"/>
            <w:noWrap/>
            <w:vAlign w:val="bottom"/>
            <w:hideMark/>
          </w:tcPr>
          <w:p w14:paraId="5CE44EE0"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$138</w:t>
            </w:r>
          </w:p>
        </w:tc>
        <w:tc>
          <w:tcPr>
            <w:tcW w:w="1276" w:type="dxa"/>
            <w:shd w:val="clear" w:color="auto" w:fill="auto"/>
            <w:noWrap/>
            <w:vAlign w:val="bottom"/>
            <w:hideMark/>
          </w:tcPr>
          <w:p w14:paraId="3DB2C2CA"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$31</w:t>
            </w:r>
          </w:p>
        </w:tc>
        <w:tc>
          <w:tcPr>
            <w:tcW w:w="1133" w:type="dxa"/>
            <w:shd w:val="clear" w:color="auto" w:fill="auto"/>
            <w:noWrap/>
            <w:vAlign w:val="bottom"/>
            <w:hideMark/>
          </w:tcPr>
          <w:p w14:paraId="0DE789F1"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$192</w:t>
            </w:r>
          </w:p>
        </w:tc>
      </w:tr>
      <w:tr w:rsidR="008C1310" w:rsidRPr="00BE4164" w14:paraId="63404982" w14:textId="77777777" w:rsidTr="007470B3">
        <w:trPr>
          <w:trHeight w:val="300"/>
        </w:trPr>
        <w:tc>
          <w:tcPr>
            <w:tcW w:w="4106" w:type="dxa"/>
            <w:shd w:val="clear" w:color="auto" w:fill="auto"/>
            <w:noWrap/>
            <w:vAlign w:val="bottom"/>
            <w:hideMark/>
          </w:tcPr>
          <w:p w14:paraId="4B358DEF" w14:textId="77777777" w:rsidR="006F7ADC" w:rsidRPr="00BE4164" w:rsidRDefault="006F7ADC"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 xml:space="preserve">Benefit Cost Ratio </w:t>
            </w:r>
          </w:p>
        </w:tc>
        <w:tc>
          <w:tcPr>
            <w:tcW w:w="1276" w:type="dxa"/>
            <w:shd w:val="clear" w:color="auto" w:fill="auto"/>
            <w:noWrap/>
            <w:vAlign w:val="bottom"/>
            <w:hideMark/>
          </w:tcPr>
          <w:p w14:paraId="6092D859"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3.8</w:t>
            </w:r>
          </w:p>
        </w:tc>
        <w:tc>
          <w:tcPr>
            <w:tcW w:w="1559" w:type="dxa"/>
            <w:shd w:val="clear" w:color="auto" w:fill="auto"/>
            <w:noWrap/>
            <w:vAlign w:val="bottom"/>
            <w:hideMark/>
          </w:tcPr>
          <w:p w14:paraId="7C82B5F4"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4.9</w:t>
            </w:r>
          </w:p>
        </w:tc>
        <w:tc>
          <w:tcPr>
            <w:tcW w:w="1276" w:type="dxa"/>
            <w:shd w:val="clear" w:color="auto" w:fill="auto"/>
            <w:noWrap/>
            <w:vAlign w:val="bottom"/>
            <w:hideMark/>
          </w:tcPr>
          <w:p w14:paraId="3D8B59DC"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4.8</w:t>
            </w:r>
          </w:p>
        </w:tc>
        <w:tc>
          <w:tcPr>
            <w:tcW w:w="1133" w:type="dxa"/>
            <w:shd w:val="clear" w:color="auto" w:fill="auto"/>
            <w:noWrap/>
            <w:vAlign w:val="bottom"/>
            <w:hideMark/>
          </w:tcPr>
          <w:p w14:paraId="26032F74"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4.7</w:t>
            </w:r>
          </w:p>
        </w:tc>
      </w:tr>
      <w:tr w:rsidR="00D66E09" w:rsidRPr="00BE4164" w14:paraId="7A277A3B" w14:textId="77777777" w:rsidTr="007470B3">
        <w:trPr>
          <w:trHeight w:val="300"/>
        </w:trPr>
        <w:tc>
          <w:tcPr>
            <w:tcW w:w="4106" w:type="dxa"/>
            <w:shd w:val="clear" w:color="auto" w:fill="auto"/>
            <w:noWrap/>
            <w:vAlign w:val="bottom"/>
          </w:tcPr>
          <w:p w14:paraId="66115166" w14:textId="6C9EC9D8" w:rsidR="00D66E09" w:rsidRPr="00BE4164" w:rsidRDefault="007470B3"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eastAsia="en-AU"/>
              </w:rPr>
              <w:t>Emissions reduction (cumulative kt CO</w:t>
            </w:r>
            <w:r w:rsidRPr="00BE4164">
              <w:rPr>
                <w:rFonts w:eastAsia="Times New Roman" w:cstheme="minorHAnsi"/>
                <w:color w:val="000000"/>
                <w:sz w:val="20"/>
                <w:szCs w:val="20"/>
                <w:vertAlign w:val="subscript"/>
                <w:lang w:eastAsia="en-AU"/>
              </w:rPr>
              <w:t>2</w:t>
            </w:r>
            <w:r w:rsidRPr="00BE4164">
              <w:rPr>
                <w:rFonts w:eastAsia="Times New Roman" w:cstheme="minorHAnsi"/>
                <w:color w:val="000000"/>
                <w:sz w:val="20"/>
                <w:szCs w:val="20"/>
                <w:lang w:eastAsia="en-AU"/>
              </w:rPr>
              <w:t>-e)</w:t>
            </w:r>
          </w:p>
        </w:tc>
        <w:tc>
          <w:tcPr>
            <w:tcW w:w="1276" w:type="dxa"/>
            <w:shd w:val="clear" w:color="auto" w:fill="auto"/>
            <w:noWrap/>
            <w:vAlign w:val="bottom"/>
          </w:tcPr>
          <w:p w14:paraId="416C96B6" w14:textId="26B69CAB" w:rsidR="00D66E09" w:rsidRPr="00BE4164" w:rsidRDefault="006F36B9"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48</w:t>
            </w:r>
          </w:p>
        </w:tc>
        <w:tc>
          <w:tcPr>
            <w:tcW w:w="1559" w:type="dxa"/>
            <w:shd w:val="clear" w:color="auto" w:fill="auto"/>
            <w:noWrap/>
            <w:vAlign w:val="bottom"/>
          </w:tcPr>
          <w:p w14:paraId="7DDEAA17" w14:textId="6554DE13" w:rsidR="00D66E09" w:rsidRPr="00BE4164" w:rsidRDefault="006F36B9"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278</w:t>
            </w:r>
          </w:p>
        </w:tc>
        <w:tc>
          <w:tcPr>
            <w:tcW w:w="1276" w:type="dxa"/>
            <w:shd w:val="clear" w:color="auto" w:fill="auto"/>
            <w:noWrap/>
            <w:vAlign w:val="bottom"/>
          </w:tcPr>
          <w:p w14:paraId="62303CB9" w14:textId="4379664F" w:rsidR="00D66E09" w:rsidRPr="00BE4164" w:rsidRDefault="006F36B9"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64</w:t>
            </w:r>
          </w:p>
        </w:tc>
        <w:tc>
          <w:tcPr>
            <w:tcW w:w="1133" w:type="dxa"/>
            <w:shd w:val="clear" w:color="auto" w:fill="auto"/>
            <w:noWrap/>
            <w:vAlign w:val="bottom"/>
          </w:tcPr>
          <w:p w14:paraId="6F967586" w14:textId="482EB3EC" w:rsidR="00D66E09" w:rsidRPr="00BE4164" w:rsidRDefault="006F36B9"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390</w:t>
            </w:r>
          </w:p>
        </w:tc>
      </w:tr>
      <w:tr w:rsidR="008C1310" w:rsidRPr="00BE4164" w14:paraId="10C8A33A" w14:textId="77777777" w:rsidTr="007470B3">
        <w:trPr>
          <w:trHeight w:val="300"/>
        </w:trPr>
        <w:tc>
          <w:tcPr>
            <w:tcW w:w="4106" w:type="dxa"/>
            <w:shd w:val="clear" w:color="auto" w:fill="auto"/>
            <w:noWrap/>
            <w:vAlign w:val="bottom"/>
            <w:hideMark/>
          </w:tcPr>
          <w:p w14:paraId="3450EE4C" w14:textId="77777777" w:rsidR="006F7ADC" w:rsidRPr="00BE4164" w:rsidRDefault="006F7ADC" w:rsidP="006F7ADC">
            <w:pPr>
              <w:spacing w:after="0" w:line="240" w:lineRule="auto"/>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Cumulative Energy Savings (GWh)</w:t>
            </w:r>
          </w:p>
        </w:tc>
        <w:tc>
          <w:tcPr>
            <w:tcW w:w="1276" w:type="dxa"/>
            <w:shd w:val="clear" w:color="auto" w:fill="auto"/>
            <w:noWrap/>
            <w:vAlign w:val="bottom"/>
            <w:hideMark/>
          </w:tcPr>
          <w:p w14:paraId="1FD2ACEF"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488</w:t>
            </w:r>
          </w:p>
        </w:tc>
        <w:tc>
          <w:tcPr>
            <w:tcW w:w="1559" w:type="dxa"/>
            <w:shd w:val="clear" w:color="auto" w:fill="auto"/>
            <w:noWrap/>
            <w:vAlign w:val="bottom"/>
            <w:hideMark/>
          </w:tcPr>
          <w:p w14:paraId="7040FFB3"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2,876</w:t>
            </w:r>
          </w:p>
        </w:tc>
        <w:tc>
          <w:tcPr>
            <w:tcW w:w="1276" w:type="dxa"/>
            <w:shd w:val="clear" w:color="auto" w:fill="auto"/>
            <w:noWrap/>
            <w:vAlign w:val="bottom"/>
            <w:hideMark/>
          </w:tcPr>
          <w:p w14:paraId="089E5CAF" w14:textId="77777777" w:rsidR="006F7ADC" w:rsidRPr="00BE4164" w:rsidRDefault="006F7ADC" w:rsidP="006F7ADC">
            <w:pPr>
              <w:spacing w:after="0" w:line="240" w:lineRule="auto"/>
              <w:jc w:val="right"/>
              <w:rPr>
                <w:rFonts w:eastAsia="Times New Roman" w:cstheme="minorHAnsi"/>
                <w:sz w:val="20"/>
                <w:szCs w:val="20"/>
                <w:lang w:val="en-AU" w:eastAsia="en-AU"/>
              </w:rPr>
            </w:pPr>
            <w:r w:rsidRPr="00BE4164">
              <w:rPr>
                <w:rFonts w:eastAsia="Times New Roman" w:cstheme="minorHAnsi"/>
                <w:sz w:val="20"/>
                <w:szCs w:val="20"/>
                <w:lang w:val="en-AU" w:eastAsia="en-AU"/>
              </w:rPr>
              <w:t>705</w:t>
            </w:r>
          </w:p>
        </w:tc>
        <w:tc>
          <w:tcPr>
            <w:tcW w:w="1133" w:type="dxa"/>
            <w:shd w:val="clear" w:color="auto" w:fill="auto"/>
            <w:noWrap/>
            <w:vAlign w:val="bottom"/>
            <w:hideMark/>
          </w:tcPr>
          <w:p w14:paraId="3E56535B" w14:textId="77777777" w:rsidR="006F7ADC" w:rsidRPr="00BE4164" w:rsidRDefault="006F7ADC" w:rsidP="006F7ADC">
            <w:pPr>
              <w:spacing w:after="0" w:line="240" w:lineRule="auto"/>
              <w:jc w:val="right"/>
              <w:rPr>
                <w:rFonts w:eastAsia="Times New Roman" w:cstheme="minorHAnsi"/>
                <w:color w:val="000000"/>
                <w:sz w:val="20"/>
                <w:szCs w:val="20"/>
                <w:lang w:val="en-AU" w:eastAsia="en-AU"/>
              </w:rPr>
            </w:pPr>
            <w:r w:rsidRPr="00BE4164">
              <w:rPr>
                <w:rFonts w:eastAsia="Times New Roman" w:cstheme="minorHAnsi"/>
                <w:color w:val="000000"/>
                <w:sz w:val="20"/>
                <w:szCs w:val="20"/>
                <w:lang w:val="en-AU" w:eastAsia="en-AU"/>
              </w:rPr>
              <w:t>4,069</w:t>
            </w:r>
          </w:p>
        </w:tc>
      </w:tr>
    </w:tbl>
    <w:p w14:paraId="612ABC8D" w14:textId="5E1D3443" w:rsidR="00B724B2" w:rsidRPr="004426D9" w:rsidRDefault="007E6560" w:rsidP="00B724B2">
      <w:pPr>
        <w:rPr>
          <w:rFonts w:cstheme="minorHAnsi"/>
        </w:rPr>
      </w:pPr>
      <w:r w:rsidRPr="004426D9">
        <w:rPr>
          <w:rFonts w:cstheme="minorHAnsi"/>
        </w:rPr>
        <w:t>7 % discount rate, cumulative savings to 20</w:t>
      </w:r>
      <w:r w:rsidR="00D91CA6" w:rsidRPr="004426D9">
        <w:rPr>
          <w:rFonts w:cstheme="minorHAnsi"/>
        </w:rPr>
        <w:t>6</w:t>
      </w:r>
      <w:r w:rsidRPr="004426D9">
        <w:rPr>
          <w:rFonts w:cstheme="minorHAnsi"/>
        </w:rPr>
        <w:t>0</w:t>
      </w:r>
      <w:r w:rsidR="00D91CA6" w:rsidRPr="004426D9">
        <w:rPr>
          <w:rFonts w:cstheme="minorHAnsi"/>
        </w:rPr>
        <w:t>, installed stock to 2050</w:t>
      </w:r>
    </w:p>
    <w:p w14:paraId="5F973553" w14:textId="5BADBCC9" w:rsidR="00C4306D" w:rsidRPr="004426D9" w:rsidRDefault="00C4306D" w:rsidP="00C4306D">
      <w:pPr>
        <w:pStyle w:val="Caption"/>
        <w:keepNext/>
        <w:jc w:val="center"/>
        <w:rPr>
          <w:rFonts w:cstheme="minorHAnsi"/>
        </w:rPr>
      </w:pPr>
      <w:bookmarkStart w:id="57" w:name="_Ref181685298"/>
      <w:bookmarkStart w:id="58" w:name="_Toc189635385"/>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9</w:t>
      </w:r>
      <w:r w:rsidRPr="004426D9">
        <w:rPr>
          <w:rFonts w:cstheme="minorHAnsi"/>
        </w:rPr>
        <w:fldChar w:fldCharType="end"/>
      </w:r>
      <w:bookmarkEnd w:id="57"/>
      <w:r w:rsidRPr="004426D9">
        <w:rPr>
          <w:rFonts w:cstheme="minorHAnsi"/>
        </w:rPr>
        <w:t xml:space="preserve">: MEPS options cost benefit Australia </w:t>
      </w:r>
      <w:r w:rsidR="00684BD7">
        <w:rPr>
          <w:rFonts w:cstheme="minorHAnsi"/>
        </w:rPr>
        <w:t xml:space="preserve">- </w:t>
      </w:r>
      <w:r w:rsidR="00150E90" w:rsidRPr="004426D9">
        <w:rPr>
          <w:rFonts w:cstheme="minorHAnsi"/>
        </w:rPr>
        <w:t>Level 2</w:t>
      </w:r>
      <w:bookmarkEnd w:id="58"/>
    </w:p>
    <w:tbl>
      <w:tblPr>
        <w:tblStyle w:val="TableGrid"/>
        <w:tblW w:w="0" w:type="auto"/>
        <w:tblLook w:val="04A0" w:firstRow="1" w:lastRow="0" w:firstColumn="1" w:lastColumn="0" w:noHBand="0" w:noVBand="1"/>
      </w:tblPr>
      <w:tblGrid>
        <w:gridCol w:w="4675"/>
        <w:gridCol w:w="4675"/>
      </w:tblGrid>
      <w:tr w:rsidR="000D4C7D" w:rsidRPr="00BE4164" w14:paraId="4320EEB1" w14:textId="77777777" w:rsidTr="00A40C85">
        <w:trPr>
          <w:tblHeader/>
        </w:trPr>
        <w:tc>
          <w:tcPr>
            <w:tcW w:w="4675" w:type="dxa"/>
            <w:vAlign w:val="bottom"/>
          </w:tcPr>
          <w:p w14:paraId="619D2A6B" w14:textId="707489C2"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Benefits (NPV, $M) </w:t>
            </w:r>
            <w:r w:rsidR="00E47C24" w:rsidRPr="00BE4164">
              <w:rPr>
                <w:rFonts w:asciiTheme="minorHAnsi" w:eastAsia="Times New Roman" w:hAnsiTheme="minorHAnsi" w:cstheme="minorHAnsi"/>
                <w:color w:val="000000"/>
                <w:lang w:eastAsia="en-AU"/>
              </w:rPr>
              <w:t>AUD</w:t>
            </w:r>
          </w:p>
        </w:tc>
        <w:tc>
          <w:tcPr>
            <w:tcW w:w="4675" w:type="dxa"/>
            <w:vAlign w:val="bottom"/>
          </w:tcPr>
          <w:p w14:paraId="65713591" w14:textId="4A2382C8"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$333 </w:t>
            </w:r>
          </w:p>
        </w:tc>
      </w:tr>
      <w:tr w:rsidR="000D4C7D" w:rsidRPr="00BE4164" w14:paraId="4C95CB4F" w14:textId="77777777" w:rsidTr="0014448E">
        <w:tc>
          <w:tcPr>
            <w:tcW w:w="4675" w:type="dxa"/>
            <w:vAlign w:val="bottom"/>
          </w:tcPr>
          <w:p w14:paraId="6171CF2B" w14:textId="0F0267CF"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Total Costs (NPV, $M) </w:t>
            </w:r>
            <w:r w:rsidR="001A333B" w:rsidRPr="00BE4164">
              <w:rPr>
                <w:rFonts w:asciiTheme="minorHAnsi" w:eastAsia="Times New Roman" w:hAnsiTheme="minorHAnsi" w:cstheme="minorHAnsi"/>
                <w:color w:val="000000"/>
                <w:lang w:eastAsia="en-AU"/>
              </w:rPr>
              <w:t>AUD</w:t>
            </w:r>
          </w:p>
        </w:tc>
        <w:tc>
          <w:tcPr>
            <w:tcW w:w="4675" w:type="dxa"/>
            <w:vAlign w:val="bottom"/>
          </w:tcPr>
          <w:p w14:paraId="6625A0C6" w14:textId="3E2B6787"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$106 </w:t>
            </w:r>
          </w:p>
        </w:tc>
      </w:tr>
      <w:tr w:rsidR="000D4C7D" w:rsidRPr="00BE4164" w14:paraId="10535609" w14:textId="77777777" w:rsidTr="0014448E">
        <w:tc>
          <w:tcPr>
            <w:tcW w:w="4675" w:type="dxa"/>
            <w:vAlign w:val="bottom"/>
          </w:tcPr>
          <w:p w14:paraId="29A56773" w14:textId="2653DA61"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Net Benefits (NPV, $M) </w:t>
            </w:r>
            <w:r w:rsidR="001A333B" w:rsidRPr="00BE4164">
              <w:rPr>
                <w:rFonts w:asciiTheme="minorHAnsi" w:eastAsia="Times New Roman" w:hAnsiTheme="minorHAnsi" w:cstheme="minorHAnsi"/>
                <w:color w:val="000000"/>
                <w:lang w:eastAsia="en-AU"/>
              </w:rPr>
              <w:t>AUD</w:t>
            </w:r>
          </w:p>
        </w:tc>
        <w:tc>
          <w:tcPr>
            <w:tcW w:w="4675" w:type="dxa"/>
            <w:vAlign w:val="bottom"/>
          </w:tcPr>
          <w:p w14:paraId="497E60C6" w14:textId="1197C64E"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$227</w:t>
            </w:r>
          </w:p>
        </w:tc>
      </w:tr>
      <w:tr w:rsidR="000D4C7D" w:rsidRPr="00BE4164" w14:paraId="381555DE" w14:textId="77777777" w:rsidTr="0014448E">
        <w:tc>
          <w:tcPr>
            <w:tcW w:w="4675" w:type="dxa"/>
            <w:vAlign w:val="bottom"/>
          </w:tcPr>
          <w:p w14:paraId="68186365" w14:textId="069F59D5"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 xml:space="preserve">Benefit Cost Ratio </w:t>
            </w:r>
          </w:p>
        </w:tc>
        <w:tc>
          <w:tcPr>
            <w:tcW w:w="4675" w:type="dxa"/>
            <w:vAlign w:val="bottom"/>
          </w:tcPr>
          <w:p w14:paraId="0AAA0884" w14:textId="2A45FC66"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3.1</w:t>
            </w:r>
          </w:p>
        </w:tc>
      </w:tr>
      <w:tr w:rsidR="00D66E09" w:rsidRPr="00BE4164" w14:paraId="75A795A7" w14:textId="77777777" w:rsidTr="0014448E">
        <w:tc>
          <w:tcPr>
            <w:tcW w:w="4675" w:type="dxa"/>
            <w:vAlign w:val="bottom"/>
          </w:tcPr>
          <w:p w14:paraId="30E02055" w14:textId="023F7E80" w:rsidR="00D66E09" w:rsidRPr="00BE4164" w:rsidRDefault="007470B3"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val="en-US" w:eastAsia="en-AU"/>
              </w:rPr>
              <w:t>Emissions reduction (cumulative kt CO</w:t>
            </w:r>
            <w:r w:rsidRPr="00BE4164">
              <w:rPr>
                <w:rFonts w:asciiTheme="minorHAnsi" w:eastAsia="Times New Roman" w:hAnsiTheme="minorHAnsi" w:cstheme="minorHAnsi"/>
                <w:color w:val="000000"/>
                <w:vertAlign w:val="subscript"/>
                <w:lang w:eastAsia="en-AU"/>
              </w:rPr>
              <w:t>2</w:t>
            </w:r>
            <w:r w:rsidRPr="00BE4164">
              <w:rPr>
                <w:rFonts w:asciiTheme="minorHAnsi" w:eastAsia="Times New Roman" w:hAnsiTheme="minorHAnsi" w:cstheme="minorHAnsi"/>
                <w:color w:val="000000"/>
                <w:lang w:val="en-US" w:eastAsia="en-AU"/>
              </w:rPr>
              <w:t>-e)</w:t>
            </w:r>
          </w:p>
        </w:tc>
        <w:tc>
          <w:tcPr>
            <w:tcW w:w="4675" w:type="dxa"/>
            <w:vAlign w:val="bottom"/>
          </w:tcPr>
          <w:p w14:paraId="21452BA1" w14:textId="343ACC19" w:rsidR="00D66E09" w:rsidRPr="00BE4164" w:rsidRDefault="006F36B9"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526</w:t>
            </w:r>
          </w:p>
        </w:tc>
      </w:tr>
      <w:tr w:rsidR="000D4C7D" w:rsidRPr="00BE4164" w14:paraId="6AFB680C" w14:textId="77777777" w:rsidTr="0014448E">
        <w:tc>
          <w:tcPr>
            <w:tcW w:w="4675" w:type="dxa"/>
            <w:vAlign w:val="bottom"/>
          </w:tcPr>
          <w:p w14:paraId="258BFC0B" w14:textId="59F09B7C"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Cumulative Energy Savings (GWh)</w:t>
            </w:r>
          </w:p>
        </w:tc>
        <w:tc>
          <w:tcPr>
            <w:tcW w:w="4675" w:type="dxa"/>
            <w:vAlign w:val="bottom"/>
          </w:tcPr>
          <w:p w14:paraId="0650F609" w14:textId="7E89DA5B" w:rsidR="000D4C7D" w:rsidRPr="00BE4164" w:rsidRDefault="000D4C7D" w:rsidP="000D4C7D">
            <w:pPr>
              <w:rPr>
                <w:rFonts w:asciiTheme="minorHAnsi" w:eastAsia="Times New Roman" w:hAnsiTheme="minorHAnsi" w:cstheme="minorHAnsi"/>
                <w:color w:val="000000"/>
                <w:lang w:eastAsia="en-AU"/>
              </w:rPr>
            </w:pPr>
            <w:r w:rsidRPr="00BE4164">
              <w:rPr>
                <w:rFonts w:asciiTheme="minorHAnsi" w:eastAsia="Times New Roman" w:hAnsiTheme="minorHAnsi" w:cstheme="minorHAnsi"/>
                <w:color w:val="000000"/>
                <w:lang w:eastAsia="en-AU"/>
              </w:rPr>
              <w:t>5,720</w:t>
            </w:r>
          </w:p>
        </w:tc>
      </w:tr>
    </w:tbl>
    <w:p w14:paraId="26E1229E" w14:textId="0CF01308" w:rsidR="000D4C7D" w:rsidRPr="004426D9" w:rsidRDefault="000D4C7D" w:rsidP="000D4C7D">
      <w:pPr>
        <w:rPr>
          <w:rFonts w:cstheme="minorHAnsi"/>
        </w:rPr>
      </w:pPr>
      <w:r w:rsidRPr="004426D9">
        <w:rPr>
          <w:rFonts w:cstheme="minorHAnsi"/>
        </w:rPr>
        <w:t>7 % discount rate, cumulative savings to 20</w:t>
      </w:r>
      <w:r w:rsidR="00D91CA6" w:rsidRPr="004426D9">
        <w:rPr>
          <w:rFonts w:cstheme="minorHAnsi"/>
        </w:rPr>
        <w:t>6</w:t>
      </w:r>
      <w:r w:rsidRPr="004426D9">
        <w:rPr>
          <w:rFonts w:cstheme="minorHAnsi"/>
        </w:rPr>
        <w:t>0</w:t>
      </w:r>
      <w:r w:rsidR="00D91CA6" w:rsidRPr="004426D9">
        <w:rPr>
          <w:rFonts w:cstheme="minorHAnsi"/>
        </w:rPr>
        <w:t>, installed stock to 2050</w:t>
      </w:r>
    </w:p>
    <w:p w14:paraId="5C7CD0AD" w14:textId="35A3F41E" w:rsidR="002078C3" w:rsidRPr="004426D9" w:rsidRDefault="002078C3" w:rsidP="002078C3">
      <w:pPr>
        <w:pStyle w:val="Caption"/>
        <w:keepNext/>
        <w:jc w:val="center"/>
        <w:rPr>
          <w:rFonts w:cstheme="minorHAnsi"/>
        </w:rPr>
      </w:pPr>
      <w:bookmarkStart w:id="59" w:name="_Ref181685299"/>
      <w:bookmarkStart w:id="60" w:name="_Toc189635386"/>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10</w:t>
      </w:r>
      <w:r w:rsidRPr="004426D9">
        <w:rPr>
          <w:rFonts w:cstheme="minorHAnsi"/>
          <w:noProof/>
        </w:rPr>
        <w:fldChar w:fldCharType="end"/>
      </w:r>
      <w:bookmarkEnd w:id="59"/>
      <w:r w:rsidRPr="004426D9">
        <w:rPr>
          <w:rFonts w:cstheme="minorHAnsi"/>
        </w:rPr>
        <w:t>: MEPS options cost benefit New Zealand</w:t>
      </w:r>
      <w:r w:rsidR="00684BD7">
        <w:rPr>
          <w:rFonts w:cstheme="minorHAnsi"/>
        </w:rPr>
        <w:t xml:space="preserve"> -</w:t>
      </w:r>
      <w:r w:rsidR="00BF1073" w:rsidRPr="004426D9">
        <w:rPr>
          <w:rFonts w:cstheme="minorHAnsi"/>
        </w:rPr>
        <w:t xml:space="preserve"> </w:t>
      </w:r>
      <w:r w:rsidR="00FE14B0" w:rsidRPr="004426D9">
        <w:rPr>
          <w:rFonts w:cstheme="minorHAnsi"/>
        </w:rPr>
        <w:t>L</w:t>
      </w:r>
      <w:r w:rsidR="00150E90" w:rsidRPr="004426D9">
        <w:rPr>
          <w:rFonts w:cstheme="minorHAnsi"/>
        </w:rPr>
        <w:t>evel 1</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1415"/>
        <w:gridCol w:w="1414"/>
        <w:gridCol w:w="1292"/>
        <w:gridCol w:w="1133"/>
      </w:tblGrid>
      <w:tr w:rsidR="00E0320B" w:rsidRPr="00B56AAB" w14:paraId="551C912D" w14:textId="77777777" w:rsidTr="00A40C85">
        <w:trPr>
          <w:trHeight w:val="300"/>
          <w:tblHeader/>
        </w:trPr>
        <w:tc>
          <w:tcPr>
            <w:tcW w:w="4096" w:type="dxa"/>
            <w:shd w:val="clear" w:color="auto" w:fill="auto"/>
            <w:noWrap/>
            <w:vAlign w:val="bottom"/>
            <w:hideMark/>
          </w:tcPr>
          <w:p w14:paraId="103A0F6D" w14:textId="207B9313" w:rsidR="00E0320B" w:rsidRPr="00B56AAB" w:rsidRDefault="00E0320B" w:rsidP="00E0320B">
            <w:pPr>
              <w:spacing w:after="0" w:line="240" w:lineRule="auto"/>
              <w:rPr>
                <w:rFonts w:eastAsia="Times New Roman" w:cstheme="minorHAnsi"/>
                <w:b/>
                <w:bCs/>
                <w:color w:val="000000"/>
                <w:sz w:val="20"/>
                <w:szCs w:val="20"/>
                <w:lang w:val="en-AU" w:eastAsia="en-AU"/>
              </w:rPr>
            </w:pPr>
          </w:p>
        </w:tc>
        <w:tc>
          <w:tcPr>
            <w:tcW w:w="1415" w:type="dxa"/>
            <w:shd w:val="clear" w:color="auto" w:fill="auto"/>
            <w:noWrap/>
            <w:hideMark/>
          </w:tcPr>
          <w:p w14:paraId="7ED2A9D4" w14:textId="77777777" w:rsidR="00E0320B" w:rsidRPr="00B56AAB" w:rsidRDefault="00E0320B" w:rsidP="00F10CDB">
            <w:pPr>
              <w:pStyle w:val="ListParagraph"/>
              <w:ind w:left="0"/>
              <w:jc w:val="center"/>
              <w:rPr>
                <w:rFonts w:cstheme="minorHAnsi"/>
                <w:b/>
                <w:bCs/>
                <w:sz w:val="20"/>
                <w:szCs w:val="20"/>
              </w:rPr>
            </w:pPr>
            <w:r w:rsidRPr="00B56AAB">
              <w:rPr>
                <w:rFonts w:cstheme="minorHAnsi"/>
                <w:b/>
                <w:sz w:val="20"/>
                <w:szCs w:val="20"/>
              </w:rPr>
              <w:t>Small</w:t>
            </w:r>
          </w:p>
          <w:p w14:paraId="1E6E8D29" w14:textId="72CA389A" w:rsidR="00E0320B" w:rsidRPr="00B56AAB" w:rsidRDefault="00E0320B" w:rsidP="00F10CDB">
            <w:pPr>
              <w:spacing w:after="0" w:line="240" w:lineRule="auto"/>
              <w:jc w:val="center"/>
              <w:rPr>
                <w:rFonts w:eastAsia="Times New Roman" w:cstheme="minorHAnsi"/>
                <w:color w:val="000000"/>
                <w:sz w:val="20"/>
                <w:szCs w:val="20"/>
                <w:lang w:val="en-AU" w:eastAsia="en-AU"/>
              </w:rPr>
            </w:pPr>
            <w:r w:rsidRPr="00B56AAB">
              <w:rPr>
                <w:rFonts w:cstheme="minorHAnsi"/>
                <w:sz w:val="20"/>
                <w:szCs w:val="20"/>
              </w:rPr>
              <w:t>0.12kW (inclusive) to less than 0.75kW</w:t>
            </w:r>
          </w:p>
        </w:tc>
        <w:tc>
          <w:tcPr>
            <w:tcW w:w="1414" w:type="dxa"/>
            <w:shd w:val="clear" w:color="auto" w:fill="auto"/>
            <w:noWrap/>
            <w:hideMark/>
          </w:tcPr>
          <w:p w14:paraId="045555CD" w14:textId="77777777" w:rsidR="00E0320B" w:rsidRPr="00B56AAB" w:rsidRDefault="00E0320B" w:rsidP="00F10CDB">
            <w:pPr>
              <w:pStyle w:val="ListParagraph"/>
              <w:ind w:left="0"/>
              <w:jc w:val="center"/>
              <w:rPr>
                <w:rFonts w:cstheme="minorHAnsi"/>
                <w:b/>
                <w:bCs/>
                <w:sz w:val="20"/>
                <w:szCs w:val="20"/>
              </w:rPr>
            </w:pPr>
            <w:r w:rsidRPr="00B56AAB">
              <w:rPr>
                <w:rFonts w:cstheme="minorHAnsi"/>
                <w:b/>
                <w:sz w:val="20"/>
                <w:szCs w:val="20"/>
              </w:rPr>
              <w:t>Current scope (medium)</w:t>
            </w:r>
          </w:p>
          <w:p w14:paraId="122A1917" w14:textId="58C93F63" w:rsidR="00E0320B" w:rsidRPr="00B56AAB" w:rsidRDefault="00E0320B" w:rsidP="00F10CDB">
            <w:pPr>
              <w:spacing w:after="0" w:line="240" w:lineRule="auto"/>
              <w:jc w:val="center"/>
              <w:rPr>
                <w:rFonts w:eastAsia="Times New Roman" w:cstheme="minorHAnsi"/>
                <w:color w:val="000000"/>
                <w:sz w:val="20"/>
                <w:szCs w:val="20"/>
                <w:lang w:val="en-AU" w:eastAsia="en-AU"/>
              </w:rPr>
            </w:pPr>
            <w:r w:rsidRPr="00B56AAB">
              <w:rPr>
                <w:rFonts w:cstheme="minorHAnsi"/>
                <w:sz w:val="20"/>
                <w:szCs w:val="20"/>
              </w:rPr>
              <w:t>0.75kW (inclusive) to less than 185kW</w:t>
            </w:r>
          </w:p>
        </w:tc>
        <w:tc>
          <w:tcPr>
            <w:tcW w:w="1292" w:type="dxa"/>
            <w:shd w:val="clear" w:color="auto" w:fill="auto"/>
            <w:noWrap/>
            <w:hideMark/>
          </w:tcPr>
          <w:p w14:paraId="5A358075" w14:textId="020D8EDD" w:rsidR="00E0320B" w:rsidRPr="00B56AAB" w:rsidRDefault="00E0320B" w:rsidP="00F10CDB">
            <w:pPr>
              <w:pStyle w:val="ListParagraph"/>
              <w:ind w:left="0"/>
              <w:jc w:val="center"/>
              <w:rPr>
                <w:rFonts w:cstheme="minorHAnsi"/>
                <w:b/>
                <w:bCs/>
                <w:sz w:val="20"/>
                <w:szCs w:val="20"/>
              </w:rPr>
            </w:pPr>
            <w:r w:rsidRPr="00B56AAB">
              <w:rPr>
                <w:rFonts w:cstheme="minorHAnsi"/>
                <w:b/>
                <w:sz w:val="20"/>
                <w:szCs w:val="20"/>
              </w:rPr>
              <w:t>Large</w:t>
            </w:r>
          </w:p>
          <w:p w14:paraId="74114DDC" w14:textId="5D2E6942" w:rsidR="00E0320B" w:rsidRPr="00B56AAB" w:rsidRDefault="00E0320B" w:rsidP="00F10CDB">
            <w:pPr>
              <w:spacing w:after="0" w:line="240" w:lineRule="auto"/>
              <w:jc w:val="center"/>
              <w:rPr>
                <w:rFonts w:eastAsia="Times New Roman" w:cstheme="minorHAnsi"/>
                <w:color w:val="000000"/>
                <w:sz w:val="20"/>
                <w:szCs w:val="20"/>
                <w:lang w:val="en-AU" w:eastAsia="en-AU"/>
              </w:rPr>
            </w:pPr>
            <w:r w:rsidRPr="00B56AAB">
              <w:rPr>
                <w:rFonts w:cstheme="minorHAnsi"/>
                <w:sz w:val="20"/>
                <w:szCs w:val="20"/>
              </w:rPr>
              <w:t>185kW (inclusive) to less than 375kW</w:t>
            </w:r>
          </w:p>
        </w:tc>
        <w:tc>
          <w:tcPr>
            <w:tcW w:w="1133" w:type="dxa"/>
            <w:shd w:val="clear" w:color="auto" w:fill="auto"/>
            <w:noWrap/>
            <w:vAlign w:val="bottom"/>
            <w:hideMark/>
          </w:tcPr>
          <w:p w14:paraId="56E4EE33" w14:textId="77777777" w:rsidR="00E0320B" w:rsidRPr="00B56AAB" w:rsidRDefault="00E0320B" w:rsidP="00F10CDB">
            <w:pPr>
              <w:spacing w:after="0" w:line="240" w:lineRule="auto"/>
              <w:jc w:val="center"/>
              <w:rPr>
                <w:rFonts w:eastAsia="Times New Roman" w:cstheme="minorHAnsi"/>
                <w:b/>
                <w:bCs/>
                <w:color w:val="000000"/>
                <w:sz w:val="20"/>
                <w:szCs w:val="20"/>
                <w:lang w:val="en-AU" w:eastAsia="en-AU"/>
              </w:rPr>
            </w:pPr>
            <w:r w:rsidRPr="00B56AAB">
              <w:rPr>
                <w:rFonts w:eastAsia="Times New Roman" w:cstheme="minorHAnsi"/>
                <w:b/>
                <w:bCs/>
                <w:color w:val="000000"/>
                <w:sz w:val="20"/>
                <w:szCs w:val="20"/>
                <w:lang w:val="en-AU" w:eastAsia="en-AU"/>
              </w:rPr>
              <w:t>Total</w:t>
            </w:r>
          </w:p>
        </w:tc>
      </w:tr>
      <w:tr w:rsidR="00CC135D" w:rsidRPr="00B56AAB" w14:paraId="61BD7D2E" w14:textId="77777777" w:rsidTr="00C4306D">
        <w:trPr>
          <w:trHeight w:val="300"/>
        </w:trPr>
        <w:tc>
          <w:tcPr>
            <w:tcW w:w="4096" w:type="dxa"/>
            <w:shd w:val="clear" w:color="auto" w:fill="auto"/>
            <w:noWrap/>
            <w:vAlign w:val="bottom"/>
            <w:hideMark/>
          </w:tcPr>
          <w:p w14:paraId="4FC05D43" w14:textId="1C5700F4" w:rsidR="006F7ADC" w:rsidRPr="00B56AAB" w:rsidRDefault="006F7ADC"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val="en-AU" w:eastAsia="en-AU"/>
              </w:rPr>
              <w:t xml:space="preserve">Total Benefits (NPV, $M) </w:t>
            </w:r>
            <w:r w:rsidR="001A333B" w:rsidRPr="00B56AAB">
              <w:rPr>
                <w:rFonts w:eastAsia="Times New Roman" w:cstheme="minorHAnsi"/>
                <w:color w:val="000000"/>
                <w:sz w:val="20"/>
                <w:szCs w:val="20"/>
                <w:lang w:val="en-AU" w:eastAsia="en-AU"/>
              </w:rPr>
              <w:t>NZD</w:t>
            </w:r>
          </w:p>
        </w:tc>
        <w:tc>
          <w:tcPr>
            <w:tcW w:w="1415" w:type="dxa"/>
            <w:shd w:val="clear" w:color="auto" w:fill="auto"/>
            <w:noWrap/>
            <w:hideMark/>
          </w:tcPr>
          <w:p w14:paraId="21C6B952" w14:textId="3DB2A557"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$8 </w:t>
            </w:r>
          </w:p>
        </w:tc>
        <w:tc>
          <w:tcPr>
            <w:tcW w:w="1414" w:type="dxa"/>
            <w:shd w:val="clear" w:color="auto" w:fill="auto"/>
            <w:noWrap/>
            <w:hideMark/>
          </w:tcPr>
          <w:p w14:paraId="5FC03A6E" w14:textId="3C517F51"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$20 </w:t>
            </w:r>
          </w:p>
        </w:tc>
        <w:tc>
          <w:tcPr>
            <w:tcW w:w="1292" w:type="dxa"/>
            <w:shd w:val="clear" w:color="auto" w:fill="auto"/>
            <w:noWrap/>
            <w:hideMark/>
          </w:tcPr>
          <w:p w14:paraId="6C8E7E47" w14:textId="71B1F447"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$4 </w:t>
            </w:r>
          </w:p>
        </w:tc>
        <w:tc>
          <w:tcPr>
            <w:tcW w:w="1133" w:type="dxa"/>
            <w:shd w:val="clear" w:color="auto" w:fill="auto"/>
            <w:noWrap/>
            <w:hideMark/>
          </w:tcPr>
          <w:p w14:paraId="318F4E59" w14:textId="22B3232F"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 xml:space="preserve">$32 </w:t>
            </w:r>
          </w:p>
        </w:tc>
      </w:tr>
      <w:tr w:rsidR="00CC135D" w:rsidRPr="00B56AAB" w14:paraId="477AD002" w14:textId="77777777" w:rsidTr="00C4306D">
        <w:trPr>
          <w:trHeight w:val="300"/>
        </w:trPr>
        <w:tc>
          <w:tcPr>
            <w:tcW w:w="4096" w:type="dxa"/>
            <w:shd w:val="clear" w:color="auto" w:fill="auto"/>
            <w:noWrap/>
            <w:vAlign w:val="bottom"/>
            <w:hideMark/>
          </w:tcPr>
          <w:p w14:paraId="3D78272D" w14:textId="146D5525" w:rsidR="006F7ADC" w:rsidRPr="00B56AAB" w:rsidRDefault="006F7ADC"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val="en-AU" w:eastAsia="en-AU"/>
              </w:rPr>
              <w:t xml:space="preserve">Total Costs (NPV, $M) </w:t>
            </w:r>
            <w:r w:rsidR="001A333B" w:rsidRPr="00B56AAB">
              <w:rPr>
                <w:rFonts w:eastAsia="Times New Roman" w:cstheme="minorHAnsi"/>
                <w:color w:val="000000"/>
                <w:sz w:val="20"/>
                <w:szCs w:val="20"/>
                <w:lang w:val="en-AU" w:eastAsia="en-AU"/>
              </w:rPr>
              <w:t>NZD</w:t>
            </w:r>
          </w:p>
        </w:tc>
        <w:tc>
          <w:tcPr>
            <w:tcW w:w="1415" w:type="dxa"/>
            <w:shd w:val="clear" w:color="auto" w:fill="auto"/>
            <w:noWrap/>
            <w:hideMark/>
          </w:tcPr>
          <w:p w14:paraId="4583BE8B" w14:textId="7BF1148A"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$2 </w:t>
            </w:r>
          </w:p>
        </w:tc>
        <w:tc>
          <w:tcPr>
            <w:tcW w:w="1414" w:type="dxa"/>
            <w:shd w:val="clear" w:color="auto" w:fill="auto"/>
            <w:noWrap/>
            <w:hideMark/>
          </w:tcPr>
          <w:p w14:paraId="6A31A220" w14:textId="2B7C1E57"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$3 </w:t>
            </w:r>
          </w:p>
        </w:tc>
        <w:tc>
          <w:tcPr>
            <w:tcW w:w="1292" w:type="dxa"/>
            <w:shd w:val="clear" w:color="auto" w:fill="auto"/>
            <w:noWrap/>
            <w:hideMark/>
          </w:tcPr>
          <w:p w14:paraId="0D259858" w14:textId="74580601"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 xml:space="preserve">$1 </w:t>
            </w:r>
          </w:p>
        </w:tc>
        <w:tc>
          <w:tcPr>
            <w:tcW w:w="1133" w:type="dxa"/>
            <w:shd w:val="clear" w:color="auto" w:fill="auto"/>
            <w:noWrap/>
            <w:hideMark/>
          </w:tcPr>
          <w:p w14:paraId="76521EF7" w14:textId="31BEF45C"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 xml:space="preserve">$6 </w:t>
            </w:r>
          </w:p>
        </w:tc>
      </w:tr>
      <w:tr w:rsidR="00CC135D" w:rsidRPr="00B56AAB" w14:paraId="706B9E0C" w14:textId="77777777" w:rsidTr="00C4306D">
        <w:trPr>
          <w:trHeight w:val="300"/>
        </w:trPr>
        <w:tc>
          <w:tcPr>
            <w:tcW w:w="4096" w:type="dxa"/>
            <w:shd w:val="clear" w:color="auto" w:fill="auto"/>
            <w:noWrap/>
            <w:vAlign w:val="bottom"/>
            <w:hideMark/>
          </w:tcPr>
          <w:p w14:paraId="4D8AB451" w14:textId="27ACDABA" w:rsidR="006F7ADC" w:rsidRPr="00B56AAB" w:rsidRDefault="006F7ADC"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val="en-AU" w:eastAsia="en-AU"/>
              </w:rPr>
              <w:lastRenderedPageBreak/>
              <w:t xml:space="preserve">Net Benefits (NPV, $M) </w:t>
            </w:r>
            <w:r w:rsidR="001A333B" w:rsidRPr="00B56AAB">
              <w:rPr>
                <w:rFonts w:eastAsia="Times New Roman" w:cstheme="minorHAnsi"/>
                <w:color w:val="000000"/>
                <w:sz w:val="20"/>
                <w:szCs w:val="20"/>
                <w:lang w:val="en-AU" w:eastAsia="en-AU"/>
              </w:rPr>
              <w:t>NZD</w:t>
            </w:r>
          </w:p>
        </w:tc>
        <w:tc>
          <w:tcPr>
            <w:tcW w:w="1415" w:type="dxa"/>
            <w:shd w:val="clear" w:color="auto" w:fill="auto"/>
            <w:noWrap/>
            <w:hideMark/>
          </w:tcPr>
          <w:p w14:paraId="5D346E3A" w14:textId="791F5404"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$6</w:t>
            </w:r>
          </w:p>
        </w:tc>
        <w:tc>
          <w:tcPr>
            <w:tcW w:w="1414" w:type="dxa"/>
            <w:shd w:val="clear" w:color="auto" w:fill="auto"/>
            <w:noWrap/>
            <w:hideMark/>
          </w:tcPr>
          <w:p w14:paraId="3F758900" w14:textId="56CBF16B"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$17</w:t>
            </w:r>
          </w:p>
        </w:tc>
        <w:tc>
          <w:tcPr>
            <w:tcW w:w="1292" w:type="dxa"/>
            <w:shd w:val="clear" w:color="auto" w:fill="auto"/>
            <w:noWrap/>
            <w:hideMark/>
          </w:tcPr>
          <w:p w14:paraId="1B15AE5A" w14:textId="489D987B"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$3</w:t>
            </w:r>
          </w:p>
        </w:tc>
        <w:tc>
          <w:tcPr>
            <w:tcW w:w="1133" w:type="dxa"/>
            <w:shd w:val="clear" w:color="auto" w:fill="auto"/>
            <w:noWrap/>
            <w:hideMark/>
          </w:tcPr>
          <w:p w14:paraId="29CE7502" w14:textId="604A7908"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$26</w:t>
            </w:r>
          </w:p>
        </w:tc>
      </w:tr>
      <w:tr w:rsidR="00CC135D" w:rsidRPr="00B56AAB" w14:paraId="3373095D" w14:textId="77777777" w:rsidTr="00C4306D">
        <w:trPr>
          <w:trHeight w:val="300"/>
        </w:trPr>
        <w:tc>
          <w:tcPr>
            <w:tcW w:w="4096" w:type="dxa"/>
            <w:shd w:val="clear" w:color="auto" w:fill="auto"/>
            <w:noWrap/>
            <w:vAlign w:val="bottom"/>
            <w:hideMark/>
          </w:tcPr>
          <w:p w14:paraId="6B9B27C5" w14:textId="77777777" w:rsidR="006F7ADC" w:rsidRPr="00B56AAB" w:rsidRDefault="006F7ADC"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val="en-AU" w:eastAsia="en-AU"/>
              </w:rPr>
              <w:t xml:space="preserve">Benefit Cost Ratio </w:t>
            </w:r>
          </w:p>
        </w:tc>
        <w:tc>
          <w:tcPr>
            <w:tcW w:w="1415" w:type="dxa"/>
            <w:shd w:val="clear" w:color="auto" w:fill="auto"/>
            <w:noWrap/>
            <w:hideMark/>
          </w:tcPr>
          <w:p w14:paraId="3A51A2AF" w14:textId="6169B31A"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4.5</w:t>
            </w:r>
          </w:p>
        </w:tc>
        <w:tc>
          <w:tcPr>
            <w:tcW w:w="1414" w:type="dxa"/>
            <w:shd w:val="clear" w:color="auto" w:fill="auto"/>
            <w:noWrap/>
            <w:hideMark/>
          </w:tcPr>
          <w:p w14:paraId="68DADFA0" w14:textId="7FB1446B"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6.2</w:t>
            </w:r>
          </w:p>
        </w:tc>
        <w:tc>
          <w:tcPr>
            <w:tcW w:w="1292" w:type="dxa"/>
            <w:shd w:val="clear" w:color="auto" w:fill="auto"/>
            <w:noWrap/>
            <w:hideMark/>
          </w:tcPr>
          <w:p w14:paraId="2FC1E4FA" w14:textId="228DA57B"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5.0</w:t>
            </w:r>
          </w:p>
        </w:tc>
        <w:tc>
          <w:tcPr>
            <w:tcW w:w="1133" w:type="dxa"/>
            <w:shd w:val="clear" w:color="auto" w:fill="auto"/>
            <w:noWrap/>
            <w:hideMark/>
          </w:tcPr>
          <w:p w14:paraId="3C7A1B38" w14:textId="6510EB12"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5.5</w:t>
            </w:r>
          </w:p>
        </w:tc>
      </w:tr>
      <w:tr w:rsidR="00C4306D" w:rsidRPr="00B56AAB" w14:paraId="04562AAF" w14:textId="77777777" w:rsidTr="00C4306D">
        <w:trPr>
          <w:trHeight w:val="300"/>
        </w:trPr>
        <w:tc>
          <w:tcPr>
            <w:tcW w:w="4096" w:type="dxa"/>
            <w:shd w:val="clear" w:color="auto" w:fill="auto"/>
            <w:noWrap/>
            <w:vAlign w:val="bottom"/>
          </w:tcPr>
          <w:p w14:paraId="66B52656" w14:textId="423EEC3A" w:rsidR="00C4306D" w:rsidRPr="00B56AAB" w:rsidRDefault="00C4306D"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eastAsia="en-AU"/>
              </w:rPr>
              <w:t>Emissions reduction (cumulative kt CO</w:t>
            </w:r>
            <w:r w:rsidRPr="00B56AAB">
              <w:rPr>
                <w:rFonts w:eastAsia="Times New Roman" w:cstheme="minorHAnsi"/>
                <w:color w:val="000000"/>
                <w:sz w:val="20"/>
                <w:szCs w:val="20"/>
                <w:vertAlign w:val="subscript"/>
                <w:lang w:eastAsia="en-AU"/>
              </w:rPr>
              <w:t>2</w:t>
            </w:r>
            <w:r w:rsidRPr="00B56AAB">
              <w:rPr>
                <w:rFonts w:eastAsia="Times New Roman" w:cstheme="minorHAnsi"/>
                <w:color w:val="000000"/>
                <w:sz w:val="20"/>
                <w:szCs w:val="20"/>
                <w:lang w:eastAsia="en-AU"/>
              </w:rPr>
              <w:t>-e)</w:t>
            </w:r>
          </w:p>
        </w:tc>
        <w:tc>
          <w:tcPr>
            <w:tcW w:w="1415" w:type="dxa"/>
            <w:shd w:val="clear" w:color="auto" w:fill="auto"/>
            <w:noWrap/>
          </w:tcPr>
          <w:p w14:paraId="4E8CA60E" w14:textId="499D69A3" w:rsidR="00C4306D" w:rsidRPr="00B56AAB" w:rsidRDefault="006F36B9" w:rsidP="006F7ADC">
            <w:pPr>
              <w:spacing w:after="0" w:line="240" w:lineRule="auto"/>
              <w:jc w:val="right"/>
              <w:rPr>
                <w:rFonts w:cstheme="minorHAnsi"/>
                <w:sz w:val="20"/>
                <w:szCs w:val="20"/>
              </w:rPr>
            </w:pPr>
            <w:r w:rsidRPr="00B56AAB">
              <w:rPr>
                <w:rFonts w:cstheme="minorHAnsi"/>
                <w:sz w:val="20"/>
                <w:szCs w:val="20"/>
              </w:rPr>
              <w:t>8</w:t>
            </w:r>
          </w:p>
        </w:tc>
        <w:tc>
          <w:tcPr>
            <w:tcW w:w="1414" w:type="dxa"/>
            <w:shd w:val="clear" w:color="auto" w:fill="auto"/>
            <w:noWrap/>
          </w:tcPr>
          <w:p w14:paraId="04CB47BF" w14:textId="782AFD09" w:rsidR="00C4306D" w:rsidRPr="00B56AAB" w:rsidRDefault="006F36B9" w:rsidP="006F7ADC">
            <w:pPr>
              <w:spacing w:after="0" w:line="240" w:lineRule="auto"/>
              <w:jc w:val="right"/>
              <w:rPr>
                <w:rFonts w:cstheme="minorHAnsi"/>
                <w:sz w:val="20"/>
                <w:szCs w:val="20"/>
              </w:rPr>
            </w:pPr>
            <w:r w:rsidRPr="00B56AAB">
              <w:rPr>
                <w:rFonts w:cstheme="minorHAnsi"/>
                <w:sz w:val="20"/>
                <w:szCs w:val="20"/>
              </w:rPr>
              <w:t>19</w:t>
            </w:r>
          </w:p>
        </w:tc>
        <w:tc>
          <w:tcPr>
            <w:tcW w:w="1292" w:type="dxa"/>
            <w:shd w:val="clear" w:color="auto" w:fill="auto"/>
            <w:noWrap/>
          </w:tcPr>
          <w:p w14:paraId="058C2A01" w14:textId="1BC73900" w:rsidR="00C4306D" w:rsidRPr="00B56AAB" w:rsidRDefault="006F36B9" w:rsidP="006F7ADC">
            <w:pPr>
              <w:spacing w:after="0" w:line="240" w:lineRule="auto"/>
              <w:jc w:val="right"/>
              <w:rPr>
                <w:rFonts w:cstheme="minorHAnsi"/>
                <w:sz w:val="20"/>
                <w:szCs w:val="20"/>
              </w:rPr>
            </w:pPr>
            <w:r w:rsidRPr="00B56AAB">
              <w:rPr>
                <w:rFonts w:cstheme="minorHAnsi"/>
                <w:sz w:val="20"/>
                <w:szCs w:val="20"/>
              </w:rPr>
              <w:t>3</w:t>
            </w:r>
          </w:p>
        </w:tc>
        <w:tc>
          <w:tcPr>
            <w:tcW w:w="1133" w:type="dxa"/>
            <w:shd w:val="clear" w:color="auto" w:fill="auto"/>
            <w:noWrap/>
          </w:tcPr>
          <w:p w14:paraId="6D342401" w14:textId="68480AEB" w:rsidR="00C4306D" w:rsidRPr="00B56AAB" w:rsidRDefault="006F36B9" w:rsidP="006F7ADC">
            <w:pPr>
              <w:spacing w:after="0" w:line="240" w:lineRule="auto"/>
              <w:jc w:val="right"/>
              <w:rPr>
                <w:rFonts w:cstheme="minorHAnsi"/>
                <w:sz w:val="20"/>
                <w:szCs w:val="20"/>
              </w:rPr>
            </w:pPr>
            <w:r w:rsidRPr="00B56AAB">
              <w:rPr>
                <w:rFonts w:cstheme="minorHAnsi"/>
                <w:sz w:val="20"/>
                <w:szCs w:val="20"/>
              </w:rPr>
              <w:t>30</w:t>
            </w:r>
          </w:p>
        </w:tc>
      </w:tr>
      <w:tr w:rsidR="00CC135D" w:rsidRPr="00B56AAB" w14:paraId="6354A3D9" w14:textId="77777777" w:rsidTr="00C4306D">
        <w:trPr>
          <w:trHeight w:val="300"/>
        </w:trPr>
        <w:tc>
          <w:tcPr>
            <w:tcW w:w="4096" w:type="dxa"/>
            <w:shd w:val="clear" w:color="auto" w:fill="auto"/>
            <w:noWrap/>
            <w:vAlign w:val="bottom"/>
            <w:hideMark/>
          </w:tcPr>
          <w:p w14:paraId="5F3AFC57" w14:textId="77777777" w:rsidR="006F7ADC" w:rsidRPr="00B56AAB" w:rsidRDefault="006F7ADC" w:rsidP="006F7ADC">
            <w:pPr>
              <w:spacing w:after="0" w:line="240" w:lineRule="auto"/>
              <w:rPr>
                <w:rFonts w:eastAsia="Times New Roman" w:cstheme="minorHAnsi"/>
                <w:color w:val="000000"/>
                <w:sz w:val="20"/>
                <w:szCs w:val="20"/>
                <w:lang w:val="en-AU" w:eastAsia="en-AU"/>
              </w:rPr>
            </w:pPr>
            <w:r w:rsidRPr="00B56AAB">
              <w:rPr>
                <w:rFonts w:eastAsia="Times New Roman" w:cstheme="minorHAnsi"/>
                <w:color w:val="000000"/>
                <w:sz w:val="20"/>
                <w:szCs w:val="20"/>
                <w:lang w:val="en-AU" w:eastAsia="en-AU"/>
              </w:rPr>
              <w:t>Cumulative Energy Savings (GWh)</w:t>
            </w:r>
          </w:p>
        </w:tc>
        <w:tc>
          <w:tcPr>
            <w:tcW w:w="1415" w:type="dxa"/>
            <w:shd w:val="clear" w:color="auto" w:fill="auto"/>
            <w:noWrap/>
            <w:hideMark/>
          </w:tcPr>
          <w:p w14:paraId="74EF8159" w14:textId="6EEB7065"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152</w:t>
            </w:r>
          </w:p>
        </w:tc>
        <w:tc>
          <w:tcPr>
            <w:tcW w:w="1414" w:type="dxa"/>
            <w:shd w:val="clear" w:color="auto" w:fill="auto"/>
            <w:noWrap/>
            <w:hideMark/>
          </w:tcPr>
          <w:p w14:paraId="23423B2E" w14:textId="17272DBC"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371</w:t>
            </w:r>
          </w:p>
        </w:tc>
        <w:tc>
          <w:tcPr>
            <w:tcW w:w="1292" w:type="dxa"/>
            <w:shd w:val="clear" w:color="auto" w:fill="auto"/>
            <w:noWrap/>
            <w:hideMark/>
          </w:tcPr>
          <w:p w14:paraId="3EE51353" w14:textId="3A23D28E" w:rsidR="006F7ADC" w:rsidRPr="00B56AAB" w:rsidRDefault="006F7ADC" w:rsidP="006F7ADC">
            <w:pPr>
              <w:spacing w:after="0" w:line="240" w:lineRule="auto"/>
              <w:jc w:val="right"/>
              <w:rPr>
                <w:rFonts w:eastAsia="Times New Roman" w:cstheme="minorHAnsi"/>
                <w:sz w:val="20"/>
                <w:szCs w:val="20"/>
                <w:lang w:val="en-AU" w:eastAsia="en-AU"/>
              </w:rPr>
            </w:pPr>
            <w:r w:rsidRPr="00B56AAB">
              <w:rPr>
                <w:rFonts w:cstheme="minorHAnsi"/>
                <w:sz w:val="20"/>
                <w:szCs w:val="20"/>
              </w:rPr>
              <w:t>63</w:t>
            </w:r>
          </w:p>
        </w:tc>
        <w:tc>
          <w:tcPr>
            <w:tcW w:w="1133" w:type="dxa"/>
            <w:shd w:val="clear" w:color="auto" w:fill="auto"/>
            <w:noWrap/>
            <w:hideMark/>
          </w:tcPr>
          <w:p w14:paraId="75233928" w14:textId="4CDDEE6B" w:rsidR="006F7ADC" w:rsidRPr="00B56AAB" w:rsidRDefault="006F7ADC" w:rsidP="006F7ADC">
            <w:pPr>
              <w:spacing w:after="0" w:line="240" w:lineRule="auto"/>
              <w:jc w:val="right"/>
              <w:rPr>
                <w:rFonts w:eastAsia="Times New Roman" w:cstheme="minorHAnsi"/>
                <w:color w:val="000000"/>
                <w:sz w:val="20"/>
                <w:szCs w:val="20"/>
                <w:lang w:val="en-AU" w:eastAsia="en-AU"/>
              </w:rPr>
            </w:pPr>
            <w:r w:rsidRPr="00B56AAB">
              <w:rPr>
                <w:rFonts w:cstheme="minorHAnsi"/>
                <w:sz w:val="20"/>
                <w:szCs w:val="20"/>
              </w:rPr>
              <w:t>587</w:t>
            </w:r>
          </w:p>
        </w:tc>
      </w:tr>
    </w:tbl>
    <w:p w14:paraId="4ED02895" w14:textId="39190D8E" w:rsidR="007E6560" w:rsidRPr="004426D9" w:rsidRDefault="007E6560" w:rsidP="00D66360">
      <w:pPr>
        <w:rPr>
          <w:rFonts w:cstheme="minorHAnsi"/>
        </w:rPr>
      </w:pPr>
      <w:r w:rsidRPr="004426D9">
        <w:rPr>
          <w:rFonts w:cstheme="minorHAnsi"/>
        </w:rPr>
        <w:t>5 % discount rate, cumulative savings to 20</w:t>
      </w:r>
      <w:r w:rsidR="00246FCE" w:rsidRPr="004426D9">
        <w:rPr>
          <w:rFonts w:cstheme="minorHAnsi"/>
        </w:rPr>
        <w:t>6</w:t>
      </w:r>
      <w:r w:rsidRPr="004426D9">
        <w:rPr>
          <w:rFonts w:cstheme="minorHAnsi"/>
        </w:rPr>
        <w:t>0</w:t>
      </w:r>
      <w:r w:rsidR="00D91CA6" w:rsidRPr="004426D9">
        <w:rPr>
          <w:rFonts w:cstheme="minorHAnsi"/>
        </w:rPr>
        <w:t>, installed stock to 2050</w:t>
      </w:r>
    </w:p>
    <w:p w14:paraId="251BA18C" w14:textId="37759F99" w:rsidR="00C4306D" w:rsidRPr="004426D9" w:rsidRDefault="00C4306D" w:rsidP="00C4306D">
      <w:pPr>
        <w:pStyle w:val="Caption"/>
        <w:keepNext/>
        <w:jc w:val="center"/>
        <w:rPr>
          <w:rFonts w:cstheme="minorHAnsi"/>
        </w:rPr>
      </w:pPr>
      <w:bookmarkStart w:id="61" w:name="_Ref181685303"/>
      <w:bookmarkStart w:id="62" w:name="_Toc189635387"/>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11</w:t>
      </w:r>
      <w:r w:rsidRPr="004426D9">
        <w:rPr>
          <w:rFonts w:cstheme="minorHAnsi"/>
        </w:rPr>
        <w:fldChar w:fldCharType="end"/>
      </w:r>
      <w:bookmarkEnd w:id="61"/>
      <w:r w:rsidRPr="004426D9">
        <w:rPr>
          <w:rFonts w:cstheme="minorHAnsi"/>
        </w:rPr>
        <w:t>: MEPS options cost benefit New Zealand</w:t>
      </w:r>
      <w:r w:rsidR="00684BD7">
        <w:rPr>
          <w:rFonts w:cstheme="minorHAnsi"/>
        </w:rPr>
        <w:t xml:space="preserve"> -</w:t>
      </w:r>
      <w:r w:rsidRPr="004426D9">
        <w:rPr>
          <w:rFonts w:cstheme="minorHAnsi"/>
        </w:rPr>
        <w:t xml:space="preserve"> </w:t>
      </w:r>
      <w:r w:rsidR="00150E90" w:rsidRPr="004426D9">
        <w:rPr>
          <w:rFonts w:cstheme="minorHAnsi"/>
        </w:rPr>
        <w:t>Level 2</w:t>
      </w:r>
      <w:bookmarkEnd w:id="62"/>
    </w:p>
    <w:tbl>
      <w:tblPr>
        <w:tblStyle w:val="TableGrid"/>
        <w:tblW w:w="0" w:type="auto"/>
        <w:tblLook w:val="04A0" w:firstRow="1" w:lastRow="0" w:firstColumn="1" w:lastColumn="0" w:noHBand="0" w:noVBand="1"/>
      </w:tblPr>
      <w:tblGrid>
        <w:gridCol w:w="4675"/>
        <w:gridCol w:w="4675"/>
      </w:tblGrid>
      <w:tr w:rsidR="00C4306D" w:rsidRPr="00B56AAB" w14:paraId="3A16ACD8" w14:textId="77777777" w:rsidTr="00A40C85">
        <w:trPr>
          <w:tblHeader/>
        </w:trPr>
        <w:tc>
          <w:tcPr>
            <w:tcW w:w="4675" w:type="dxa"/>
            <w:vAlign w:val="bottom"/>
          </w:tcPr>
          <w:p w14:paraId="21B15253" w14:textId="42CFD44F"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 xml:space="preserve">Total Benefits (NPV, $M) </w:t>
            </w:r>
            <w:r w:rsidR="001A333B" w:rsidRPr="00B56AAB">
              <w:rPr>
                <w:rFonts w:asciiTheme="minorHAnsi" w:eastAsia="Times New Roman" w:hAnsiTheme="minorHAnsi" w:cstheme="minorHAnsi"/>
                <w:color w:val="000000"/>
                <w:lang w:eastAsia="en-AU"/>
              </w:rPr>
              <w:t>NZD</w:t>
            </w:r>
          </w:p>
        </w:tc>
        <w:tc>
          <w:tcPr>
            <w:tcW w:w="4675" w:type="dxa"/>
          </w:tcPr>
          <w:p w14:paraId="2AAFECA8" w14:textId="1A04F5D8"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 xml:space="preserve">$37 </w:t>
            </w:r>
          </w:p>
        </w:tc>
      </w:tr>
      <w:tr w:rsidR="00C4306D" w:rsidRPr="00B56AAB" w14:paraId="09062659" w14:textId="77777777" w:rsidTr="0014448E">
        <w:tc>
          <w:tcPr>
            <w:tcW w:w="4675" w:type="dxa"/>
            <w:vAlign w:val="bottom"/>
          </w:tcPr>
          <w:p w14:paraId="12F19CB5" w14:textId="23DCE1CD"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 xml:space="preserve">Total Costs (NPV, $M) </w:t>
            </w:r>
            <w:r w:rsidR="001A333B" w:rsidRPr="00B56AAB">
              <w:rPr>
                <w:rFonts w:asciiTheme="minorHAnsi" w:eastAsia="Times New Roman" w:hAnsiTheme="minorHAnsi" w:cstheme="minorHAnsi"/>
                <w:color w:val="000000"/>
                <w:lang w:eastAsia="en-AU"/>
              </w:rPr>
              <w:t>NZD</w:t>
            </w:r>
          </w:p>
        </w:tc>
        <w:tc>
          <w:tcPr>
            <w:tcW w:w="4675" w:type="dxa"/>
          </w:tcPr>
          <w:p w14:paraId="5A15951C" w14:textId="4B582587"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 xml:space="preserve">$8 </w:t>
            </w:r>
          </w:p>
        </w:tc>
      </w:tr>
      <w:tr w:rsidR="00C4306D" w:rsidRPr="00B56AAB" w14:paraId="6E67929C" w14:textId="77777777" w:rsidTr="0014448E">
        <w:tc>
          <w:tcPr>
            <w:tcW w:w="4675" w:type="dxa"/>
            <w:vAlign w:val="bottom"/>
          </w:tcPr>
          <w:p w14:paraId="4BF9C945" w14:textId="1353FF62"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 xml:space="preserve">Net Benefits (NPV, $M) </w:t>
            </w:r>
            <w:r w:rsidR="00E47C24" w:rsidRPr="00B56AAB">
              <w:rPr>
                <w:rFonts w:asciiTheme="minorHAnsi" w:eastAsia="Times New Roman" w:hAnsiTheme="minorHAnsi" w:cstheme="minorHAnsi"/>
                <w:color w:val="000000"/>
                <w:lang w:eastAsia="en-AU"/>
              </w:rPr>
              <w:t>NZD</w:t>
            </w:r>
          </w:p>
        </w:tc>
        <w:tc>
          <w:tcPr>
            <w:tcW w:w="4675" w:type="dxa"/>
          </w:tcPr>
          <w:p w14:paraId="48AB4AF6" w14:textId="0FA47F84"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$29</w:t>
            </w:r>
          </w:p>
        </w:tc>
      </w:tr>
      <w:tr w:rsidR="00C4306D" w:rsidRPr="00B56AAB" w14:paraId="0E5DCF89" w14:textId="77777777" w:rsidTr="0014448E">
        <w:tc>
          <w:tcPr>
            <w:tcW w:w="4675" w:type="dxa"/>
            <w:vAlign w:val="bottom"/>
          </w:tcPr>
          <w:p w14:paraId="1670634F" w14:textId="4505589C"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Benefit Cost Ratio</w:t>
            </w:r>
          </w:p>
        </w:tc>
        <w:tc>
          <w:tcPr>
            <w:tcW w:w="4675" w:type="dxa"/>
          </w:tcPr>
          <w:p w14:paraId="709E9242" w14:textId="2D5A637A"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4.8</w:t>
            </w:r>
          </w:p>
        </w:tc>
      </w:tr>
      <w:tr w:rsidR="00C4306D" w:rsidRPr="00B56AAB" w14:paraId="0FA1835A" w14:textId="77777777" w:rsidTr="0014448E">
        <w:tc>
          <w:tcPr>
            <w:tcW w:w="4675" w:type="dxa"/>
            <w:vAlign w:val="bottom"/>
          </w:tcPr>
          <w:p w14:paraId="3FEF816D" w14:textId="77777777"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Emissions reduction (cumulative kt CO</w:t>
            </w:r>
            <w:r w:rsidRPr="00B56AAB">
              <w:rPr>
                <w:rFonts w:asciiTheme="minorHAnsi" w:eastAsia="Times New Roman" w:hAnsiTheme="minorHAnsi" w:cstheme="minorHAnsi"/>
                <w:color w:val="000000"/>
                <w:vertAlign w:val="subscript"/>
                <w:lang w:eastAsia="en-AU"/>
              </w:rPr>
              <w:t>2</w:t>
            </w:r>
            <w:r w:rsidRPr="00B56AAB">
              <w:rPr>
                <w:rFonts w:asciiTheme="minorHAnsi" w:eastAsia="Times New Roman" w:hAnsiTheme="minorHAnsi" w:cstheme="minorHAnsi"/>
                <w:color w:val="000000"/>
                <w:lang w:eastAsia="en-AU"/>
              </w:rPr>
              <w:t>-e)</w:t>
            </w:r>
          </w:p>
        </w:tc>
        <w:tc>
          <w:tcPr>
            <w:tcW w:w="4675" w:type="dxa"/>
          </w:tcPr>
          <w:p w14:paraId="62451773" w14:textId="7A0F4EF2" w:rsidR="00C4306D" w:rsidRPr="00B56AAB" w:rsidRDefault="006F36B9"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34</w:t>
            </w:r>
          </w:p>
        </w:tc>
      </w:tr>
      <w:tr w:rsidR="00C4306D" w:rsidRPr="00B56AAB" w14:paraId="37103161" w14:textId="77777777" w:rsidTr="0014448E">
        <w:tc>
          <w:tcPr>
            <w:tcW w:w="4675" w:type="dxa"/>
            <w:vAlign w:val="bottom"/>
          </w:tcPr>
          <w:p w14:paraId="4238CEBD" w14:textId="77777777"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Cumulative Energy Savings (GWh)</w:t>
            </w:r>
          </w:p>
        </w:tc>
        <w:tc>
          <w:tcPr>
            <w:tcW w:w="4675" w:type="dxa"/>
            <w:vAlign w:val="bottom"/>
          </w:tcPr>
          <w:p w14:paraId="18600799" w14:textId="1403C4B6" w:rsidR="00C4306D" w:rsidRPr="00B56AAB" w:rsidRDefault="00C4306D" w:rsidP="00C4306D">
            <w:pPr>
              <w:rPr>
                <w:rFonts w:asciiTheme="minorHAnsi" w:eastAsia="Times New Roman" w:hAnsiTheme="minorHAnsi" w:cstheme="minorHAnsi"/>
                <w:color w:val="000000"/>
                <w:lang w:eastAsia="en-AU"/>
              </w:rPr>
            </w:pPr>
            <w:r w:rsidRPr="00B56AAB">
              <w:rPr>
                <w:rFonts w:asciiTheme="minorHAnsi" w:eastAsia="Times New Roman" w:hAnsiTheme="minorHAnsi" w:cstheme="minorHAnsi"/>
                <w:color w:val="000000"/>
                <w:lang w:eastAsia="en-AU"/>
              </w:rPr>
              <w:t>679</w:t>
            </w:r>
          </w:p>
        </w:tc>
      </w:tr>
    </w:tbl>
    <w:p w14:paraId="74220B30" w14:textId="7AF9BFCE" w:rsidR="00C4306D" w:rsidRPr="004426D9" w:rsidRDefault="00C4306D" w:rsidP="00D66360">
      <w:pPr>
        <w:rPr>
          <w:rFonts w:cstheme="minorHAnsi"/>
        </w:rPr>
      </w:pPr>
      <w:r w:rsidRPr="004426D9">
        <w:rPr>
          <w:rFonts w:cstheme="minorHAnsi"/>
        </w:rPr>
        <w:t>5 % discount rate, cumulative savings to 20</w:t>
      </w:r>
      <w:r w:rsidR="00D845F7" w:rsidRPr="004426D9">
        <w:rPr>
          <w:rFonts w:cstheme="minorHAnsi"/>
        </w:rPr>
        <w:t>6</w:t>
      </w:r>
      <w:r w:rsidRPr="004426D9">
        <w:rPr>
          <w:rFonts w:cstheme="minorHAnsi"/>
        </w:rPr>
        <w:t>0</w:t>
      </w:r>
      <w:r w:rsidR="00D91CA6" w:rsidRPr="004426D9">
        <w:rPr>
          <w:rFonts w:cstheme="minorHAnsi"/>
        </w:rPr>
        <w:t>, installed stock to 2050</w:t>
      </w:r>
    </w:p>
    <w:p w14:paraId="3D854393" w14:textId="38A79F29" w:rsidR="00222A57" w:rsidRPr="004426D9" w:rsidRDefault="00222A57" w:rsidP="3E47BBBE">
      <w:pPr>
        <w:rPr>
          <w:rFonts w:cstheme="minorHAnsi"/>
        </w:rPr>
      </w:pPr>
      <w:r w:rsidRPr="004426D9">
        <w:rPr>
          <w:rFonts w:cstheme="minorHAnsi"/>
        </w:rPr>
        <w:t xml:space="preserve">The results show that there is benefit in increasing the </w:t>
      </w:r>
      <w:r w:rsidR="00184537" w:rsidRPr="004426D9">
        <w:rPr>
          <w:rFonts w:cstheme="minorHAnsi"/>
        </w:rPr>
        <w:t xml:space="preserve">regulated </w:t>
      </w:r>
      <w:r w:rsidRPr="004426D9">
        <w:rPr>
          <w:rFonts w:cstheme="minorHAnsi"/>
        </w:rPr>
        <w:t>scope and MEPS requirements of three phase electric motors</w:t>
      </w:r>
      <w:r w:rsidR="00184537" w:rsidRPr="004426D9">
        <w:rPr>
          <w:rFonts w:cstheme="minorHAnsi"/>
        </w:rPr>
        <w:t xml:space="preserve">. </w:t>
      </w:r>
      <w:r w:rsidR="00150E90" w:rsidRPr="004426D9">
        <w:rPr>
          <w:rFonts w:cstheme="minorHAnsi"/>
        </w:rPr>
        <w:t>Level 1</w:t>
      </w:r>
      <w:r w:rsidR="00184537" w:rsidRPr="004426D9">
        <w:rPr>
          <w:rFonts w:cstheme="minorHAnsi"/>
        </w:rPr>
        <w:t xml:space="preserve"> has a total net benefit of </w:t>
      </w:r>
      <w:r w:rsidR="00FE14B0" w:rsidRPr="004426D9">
        <w:rPr>
          <w:rFonts w:cstheme="minorHAnsi"/>
        </w:rPr>
        <w:t>AU</w:t>
      </w:r>
      <w:r w:rsidR="00184537" w:rsidRPr="004426D9">
        <w:rPr>
          <w:rFonts w:cstheme="minorHAnsi"/>
        </w:rPr>
        <w:t xml:space="preserve">$192 million for Australia and </w:t>
      </w:r>
      <w:r w:rsidR="00FE14B0" w:rsidRPr="004426D9">
        <w:rPr>
          <w:rFonts w:cstheme="minorHAnsi"/>
        </w:rPr>
        <w:t>NZ</w:t>
      </w:r>
      <w:r w:rsidR="00184537" w:rsidRPr="004426D9">
        <w:rPr>
          <w:rFonts w:cstheme="minorHAnsi"/>
        </w:rPr>
        <w:t>$26</w:t>
      </w:r>
      <w:r w:rsidR="00DE1AB7" w:rsidRPr="004426D9">
        <w:rPr>
          <w:rFonts w:cstheme="minorHAnsi"/>
        </w:rPr>
        <w:t xml:space="preserve"> </w:t>
      </w:r>
      <w:r w:rsidR="00184537" w:rsidRPr="004426D9">
        <w:rPr>
          <w:rFonts w:cstheme="minorHAnsi"/>
        </w:rPr>
        <w:t xml:space="preserve">million for New Zealand. </w:t>
      </w:r>
      <w:r w:rsidR="00150E90" w:rsidRPr="004426D9">
        <w:rPr>
          <w:rFonts w:cstheme="minorHAnsi"/>
        </w:rPr>
        <w:t>Level 2</w:t>
      </w:r>
      <w:r w:rsidR="008835C2" w:rsidRPr="004426D9">
        <w:rPr>
          <w:rFonts w:cstheme="minorHAnsi"/>
        </w:rPr>
        <w:t xml:space="preserve"> builds on this and results in a higher net benefit of </w:t>
      </w:r>
      <w:r w:rsidR="00FE14B0" w:rsidRPr="004426D9">
        <w:rPr>
          <w:rFonts w:cstheme="minorHAnsi"/>
        </w:rPr>
        <w:t>AU</w:t>
      </w:r>
      <w:r w:rsidR="001F4A64">
        <w:rPr>
          <w:rFonts w:cstheme="minorHAnsi"/>
        </w:rPr>
        <w:t>D</w:t>
      </w:r>
      <w:r w:rsidR="008835C2" w:rsidRPr="004426D9">
        <w:rPr>
          <w:rFonts w:cstheme="minorHAnsi"/>
        </w:rPr>
        <w:t>$</w:t>
      </w:r>
      <w:r w:rsidR="16C65185" w:rsidRPr="004426D9">
        <w:rPr>
          <w:rFonts w:cstheme="minorHAnsi"/>
        </w:rPr>
        <w:t>227</w:t>
      </w:r>
      <w:r w:rsidR="4A7D2900" w:rsidRPr="004426D9">
        <w:rPr>
          <w:rFonts w:cstheme="minorHAnsi"/>
        </w:rPr>
        <w:t xml:space="preserve"> million for Australia and </w:t>
      </w:r>
      <w:r w:rsidR="00FE14B0" w:rsidRPr="004426D9">
        <w:rPr>
          <w:rFonts w:cstheme="minorHAnsi"/>
        </w:rPr>
        <w:t>NZ</w:t>
      </w:r>
      <w:r w:rsidR="4A7D2900" w:rsidRPr="004426D9">
        <w:rPr>
          <w:rFonts w:cstheme="minorHAnsi"/>
        </w:rPr>
        <w:t>$</w:t>
      </w:r>
      <w:r w:rsidR="067A0DE0" w:rsidRPr="004426D9">
        <w:rPr>
          <w:rFonts w:cstheme="minorHAnsi"/>
        </w:rPr>
        <w:t>29</w:t>
      </w:r>
      <w:r w:rsidR="008835C2" w:rsidRPr="004426D9">
        <w:rPr>
          <w:rFonts w:cstheme="minorHAnsi"/>
        </w:rPr>
        <w:t xml:space="preserve"> million for New Zealand. </w:t>
      </w:r>
    </w:p>
    <w:p w14:paraId="4C2331E2" w14:textId="58BBBB5D" w:rsidR="00E50E58" w:rsidRPr="004426D9" w:rsidRDefault="00DD52E6" w:rsidP="29F2D8BE">
      <w:pPr>
        <w:rPr>
          <w:rFonts w:cstheme="minorHAnsi"/>
        </w:rPr>
      </w:pPr>
      <w:r w:rsidRPr="004426D9">
        <w:rPr>
          <w:rFonts w:cstheme="minorHAnsi"/>
        </w:rPr>
        <w:t xml:space="preserve">The </w:t>
      </w:r>
      <w:r w:rsidR="00E758C9" w:rsidRPr="004426D9">
        <w:rPr>
          <w:rFonts w:cstheme="minorHAnsi"/>
        </w:rPr>
        <w:t xml:space="preserve">introduction of MEPS for small three phase electric motors </w:t>
      </w:r>
      <w:r w:rsidR="00CB4B95" w:rsidRPr="004426D9">
        <w:rPr>
          <w:rFonts w:cstheme="minorHAnsi"/>
        </w:rPr>
        <w:t xml:space="preserve">at IE2 levels is cost effective with a </w:t>
      </w:r>
      <w:r w:rsidR="00246FCE" w:rsidRPr="004426D9">
        <w:rPr>
          <w:rFonts w:cstheme="minorHAnsi"/>
        </w:rPr>
        <w:t>Benefit Cost Ratio (</w:t>
      </w:r>
      <w:r w:rsidR="00CB4B95" w:rsidRPr="004426D9">
        <w:rPr>
          <w:rFonts w:cstheme="minorHAnsi"/>
        </w:rPr>
        <w:t>BC</w:t>
      </w:r>
      <w:r w:rsidR="005F26FB" w:rsidRPr="004426D9">
        <w:rPr>
          <w:rFonts w:cstheme="minorHAnsi"/>
        </w:rPr>
        <w:t>R</w:t>
      </w:r>
      <w:r w:rsidR="00246FCE" w:rsidRPr="004426D9">
        <w:rPr>
          <w:rFonts w:cstheme="minorHAnsi"/>
        </w:rPr>
        <w:t>)</w:t>
      </w:r>
      <w:r w:rsidR="00CB4B95" w:rsidRPr="004426D9">
        <w:rPr>
          <w:rFonts w:cstheme="minorHAnsi"/>
        </w:rPr>
        <w:t xml:space="preserve"> of 3.8 in Australia and 4.5 in New Zealand. </w:t>
      </w:r>
      <w:r w:rsidR="00353D0E" w:rsidRPr="004426D9">
        <w:rPr>
          <w:rFonts w:cstheme="minorHAnsi"/>
        </w:rPr>
        <w:t xml:space="preserve">For large motors the </w:t>
      </w:r>
      <w:r w:rsidR="00150E90" w:rsidRPr="004426D9">
        <w:rPr>
          <w:rFonts w:cstheme="minorHAnsi"/>
        </w:rPr>
        <w:t>Level 2</w:t>
      </w:r>
      <w:r w:rsidR="00353D0E" w:rsidRPr="004426D9">
        <w:rPr>
          <w:rFonts w:cstheme="minorHAnsi"/>
        </w:rPr>
        <w:t xml:space="preserve"> option has a similar BC</w:t>
      </w:r>
      <w:r w:rsidR="005F26FB" w:rsidRPr="004426D9">
        <w:rPr>
          <w:rFonts w:cstheme="minorHAnsi"/>
        </w:rPr>
        <w:t>R</w:t>
      </w:r>
      <w:r w:rsidR="00122463" w:rsidRPr="004426D9">
        <w:rPr>
          <w:rFonts w:cstheme="minorHAnsi"/>
        </w:rPr>
        <w:t xml:space="preserve"> to </w:t>
      </w:r>
      <w:r w:rsidR="00F77B8B" w:rsidRPr="004426D9">
        <w:rPr>
          <w:rFonts w:cstheme="minorHAnsi"/>
        </w:rPr>
        <w:t>L</w:t>
      </w:r>
      <w:r w:rsidR="00150E90" w:rsidRPr="004426D9">
        <w:rPr>
          <w:rFonts w:cstheme="minorHAnsi"/>
        </w:rPr>
        <w:t>evel 1</w:t>
      </w:r>
      <w:r w:rsidR="00122463" w:rsidRPr="004426D9">
        <w:rPr>
          <w:rFonts w:cstheme="minorHAnsi"/>
        </w:rPr>
        <w:t xml:space="preserve"> for New Zealand (4.8 and 5.0), but for Australia it is less (</w:t>
      </w:r>
      <w:r w:rsidR="00422ABD" w:rsidRPr="004426D9">
        <w:rPr>
          <w:rFonts w:cstheme="minorHAnsi"/>
        </w:rPr>
        <w:t>3.1 and 4.</w:t>
      </w:r>
      <w:r w:rsidR="004C117D" w:rsidRPr="004426D9">
        <w:rPr>
          <w:rFonts w:cstheme="minorHAnsi"/>
        </w:rPr>
        <w:t>8</w:t>
      </w:r>
      <w:r w:rsidR="00422ABD" w:rsidRPr="004426D9">
        <w:rPr>
          <w:rFonts w:cstheme="minorHAnsi"/>
        </w:rPr>
        <w:t>)</w:t>
      </w:r>
      <w:r w:rsidR="00692E59" w:rsidRPr="004426D9">
        <w:rPr>
          <w:rFonts w:cstheme="minorHAnsi"/>
        </w:rPr>
        <w:t xml:space="preserve">. </w:t>
      </w:r>
    </w:p>
    <w:p w14:paraId="3050BC1A" w14:textId="0C371830" w:rsidR="00DD52E6" w:rsidRPr="004426D9" w:rsidRDefault="00C65470" w:rsidP="35085C86">
      <w:pPr>
        <w:rPr>
          <w:rFonts w:cstheme="minorHAnsi"/>
        </w:rPr>
      </w:pPr>
      <w:r w:rsidRPr="004426D9">
        <w:rPr>
          <w:rFonts w:cstheme="minorHAnsi"/>
        </w:rPr>
        <w:t xml:space="preserve">While </w:t>
      </w:r>
      <w:r w:rsidR="00150E90" w:rsidRPr="004426D9">
        <w:rPr>
          <w:rFonts w:cstheme="minorHAnsi"/>
        </w:rPr>
        <w:t>Level 2</w:t>
      </w:r>
      <w:r w:rsidRPr="004426D9">
        <w:rPr>
          <w:rFonts w:cstheme="minorHAnsi"/>
        </w:rPr>
        <w:t xml:space="preserve"> has a low</w:t>
      </w:r>
      <w:r w:rsidR="005F26FB" w:rsidRPr="004426D9">
        <w:rPr>
          <w:rFonts w:cstheme="minorHAnsi"/>
        </w:rPr>
        <w:t>er</w:t>
      </w:r>
      <w:r w:rsidRPr="004426D9">
        <w:rPr>
          <w:rFonts w:cstheme="minorHAnsi"/>
        </w:rPr>
        <w:t xml:space="preserve"> BC</w:t>
      </w:r>
      <w:r w:rsidR="005F26FB" w:rsidRPr="004426D9">
        <w:rPr>
          <w:rFonts w:cstheme="minorHAnsi"/>
        </w:rPr>
        <w:t xml:space="preserve">R </w:t>
      </w:r>
      <w:r w:rsidR="00F77B8B" w:rsidRPr="004426D9">
        <w:rPr>
          <w:rFonts w:cstheme="minorHAnsi"/>
        </w:rPr>
        <w:t xml:space="preserve">than for </w:t>
      </w:r>
      <w:r w:rsidR="00150E90" w:rsidRPr="004426D9">
        <w:rPr>
          <w:rFonts w:cstheme="minorHAnsi"/>
        </w:rPr>
        <w:t>Level 1</w:t>
      </w:r>
      <w:r w:rsidR="005F26FB" w:rsidRPr="004426D9">
        <w:rPr>
          <w:rFonts w:cstheme="minorHAnsi"/>
        </w:rPr>
        <w:t xml:space="preserve"> (</w:t>
      </w:r>
      <w:r w:rsidR="00E50E58" w:rsidRPr="004426D9">
        <w:rPr>
          <w:rFonts w:cstheme="minorHAnsi"/>
        </w:rPr>
        <w:t xml:space="preserve">3.1 and 4.7 for Australia, and 4.8 and 5.5 for New Zealand) it provides the highest net benefit </w:t>
      </w:r>
      <w:r w:rsidR="00F77B8B" w:rsidRPr="004426D9">
        <w:rPr>
          <w:rFonts w:cstheme="minorHAnsi"/>
        </w:rPr>
        <w:t>AU</w:t>
      </w:r>
      <w:r w:rsidR="001F4A64">
        <w:rPr>
          <w:rFonts w:cstheme="minorHAnsi"/>
        </w:rPr>
        <w:t>D</w:t>
      </w:r>
      <w:r w:rsidR="00E50E58" w:rsidRPr="004426D9">
        <w:rPr>
          <w:rFonts w:cstheme="minorHAnsi"/>
        </w:rPr>
        <w:t>$</w:t>
      </w:r>
      <w:r w:rsidR="3EE1B2CF" w:rsidRPr="004426D9">
        <w:rPr>
          <w:rFonts w:cstheme="minorHAnsi"/>
        </w:rPr>
        <w:t>227</w:t>
      </w:r>
      <w:r w:rsidR="00E50E58" w:rsidRPr="004426D9">
        <w:rPr>
          <w:rFonts w:cstheme="minorHAnsi"/>
        </w:rPr>
        <w:t xml:space="preserve"> million and </w:t>
      </w:r>
      <w:r w:rsidR="00F77B8B" w:rsidRPr="004426D9">
        <w:rPr>
          <w:rFonts w:cstheme="minorHAnsi"/>
        </w:rPr>
        <w:t>NZ</w:t>
      </w:r>
      <w:r w:rsidR="00E50E58" w:rsidRPr="004426D9">
        <w:rPr>
          <w:rFonts w:cstheme="minorHAnsi"/>
        </w:rPr>
        <w:t xml:space="preserve">$29 million for Australia and New Zealand respectively. It also provides the greatest international alignment of the policy options </w:t>
      </w:r>
      <w:r w:rsidR="007F06B6">
        <w:rPr>
          <w:rFonts w:cstheme="minorHAnsi"/>
        </w:rPr>
        <w:t>examined</w:t>
      </w:r>
      <w:r w:rsidR="00E50E58" w:rsidRPr="004426D9">
        <w:rPr>
          <w:rFonts w:cstheme="minorHAnsi"/>
        </w:rPr>
        <w:t xml:space="preserve">. </w:t>
      </w:r>
    </w:p>
    <w:p w14:paraId="6A71CC65" w14:textId="1DE13A73" w:rsidR="00AB4B13" w:rsidRPr="004426D9" w:rsidRDefault="00AB4B13" w:rsidP="00AB4B13">
      <w:pPr>
        <w:rPr>
          <w:rFonts w:cstheme="minorHAnsi"/>
          <w:lang w:val="en-AU"/>
        </w:rPr>
      </w:pPr>
      <w:r w:rsidRPr="004426D9">
        <w:rPr>
          <w:rFonts w:cstheme="minorHAnsi"/>
          <w:lang w:val="en-AU"/>
        </w:rPr>
        <w:t xml:space="preserve">The estimated peak </w:t>
      </w:r>
      <w:r w:rsidR="003E5CB9" w:rsidRPr="004426D9">
        <w:rPr>
          <w:rFonts w:cstheme="minorHAnsi"/>
          <w:lang w:val="en-AU"/>
        </w:rPr>
        <w:t>demand</w:t>
      </w:r>
      <w:r w:rsidRPr="004426D9">
        <w:rPr>
          <w:rFonts w:cstheme="minorHAnsi"/>
          <w:lang w:val="en-AU"/>
        </w:rPr>
        <w:t xml:space="preserve"> reduction from the above options is 48 MW in Australia and 5 MW in New Zealand</w:t>
      </w:r>
      <w:r w:rsidR="003E5CB9" w:rsidRPr="004426D9">
        <w:rPr>
          <w:rFonts w:cstheme="minorHAnsi"/>
          <w:lang w:val="en-AU"/>
        </w:rPr>
        <w:t xml:space="preserve"> in 2050</w:t>
      </w:r>
      <w:r w:rsidRPr="004426D9">
        <w:rPr>
          <w:rFonts w:cstheme="minorHAnsi"/>
          <w:lang w:val="en-AU"/>
        </w:rPr>
        <w:t xml:space="preserve">.  These values are minimal compared to the energy savings and, hence, have not been quantified in the </w:t>
      </w:r>
      <w:r w:rsidR="00246FCE" w:rsidRPr="004426D9">
        <w:rPr>
          <w:rFonts w:cstheme="minorHAnsi"/>
          <w:lang w:val="en-AU"/>
        </w:rPr>
        <w:t>C</w:t>
      </w:r>
      <w:r w:rsidR="00C95C74" w:rsidRPr="004426D9">
        <w:rPr>
          <w:rFonts w:cstheme="minorHAnsi"/>
          <w:lang w:val="en-AU"/>
        </w:rPr>
        <w:t xml:space="preserve">ost </w:t>
      </w:r>
      <w:r w:rsidR="00246FCE" w:rsidRPr="004426D9">
        <w:rPr>
          <w:rFonts w:cstheme="minorHAnsi"/>
          <w:lang w:val="en-AU"/>
        </w:rPr>
        <w:t>B</w:t>
      </w:r>
      <w:r w:rsidR="00C95C74" w:rsidRPr="004426D9">
        <w:rPr>
          <w:rFonts w:cstheme="minorHAnsi"/>
          <w:lang w:val="en-AU"/>
        </w:rPr>
        <w:t xml:space="preserve">enefit </w:t>
      </w:r>
      <w:r w:rsidR="00246FCE" w:rsidRPr="004426D9">
        <w:rPr>
          <w:rFonts w:cstheme="minorHAnsi"/>
          <w:lang w:val="en-AU"/>
        </w:rPr>
        <w:t>A</w:t>
      </w:r>
      <w:r w:rsidR="00C95C74" w:rsidRPr="004426D9">
        <w:rPr>
          <w:rFonts w:cstheme="minorHAnsi"/>
          <w:lang w:val="en-AU"/>
        </w:rPr>
        <w:t>nalysis (</w:t>
      </w:r>
      <w:r w:rsidRPr="004426D9">
        <w:rPr>
          <w:rFonts w:cstheme="minorHAnsi"/>
          <w:lang w:val="en-AU"/>
        </w:rPr>
        <w:t>CBA</w:t>
      </w:r>
      <w:r w:rsidR="00C95C74" w:rsidRPr="004426D9">
        <w:rPr>
          <w:rFonts w:cstheme="minorHAnsi"/>
          <w:lang w:val="en-AU"/>
        </w:rPr>
        <w:t>)</w:t>
      </w:r>
      <w:r w:rsidR="007A6D46" w:rsidRPr="004426D9">
        <w:rPr>
          <w:rFonts w:cstheme="minorHAnsi"/>
          <w:lang w:val="en-AU"/>
        </w:rPr>
        <w:t>, but are provided here for context.</w:t>
      </w:r>
    </w:p>
    <w:p w14:paraId="22F52852" w14:textId="4880CF83" w:rsidR="003E242A" w:rsidRPr="004426D9" w:rsidRDefault="00C3511E" w:rsidP="003E242A">
      <w:pPr>
        <w:spacing w:after="0" w:line="240" w:lineRule="auto"/>
        <w:rPr>
          <w:rFonts w:eastAsia="Calibri" w:cstheme="minorHAnsi"/>
        </w:rPr>
      </w:pPr>
      <w:r>
        <w:rPr>
          <w:rFonts w:cstheme="minorHAnsi"/>
        </w:rPr>
        <w:fldChar w:fldCharType="begin"/>
      </w:r>
      <w:r>
        <w:rPr>
          <w:rFonts w:cstheme="minorHAnsi"/>
        </w:rPr>
        <w:instrText xml:space="preserve"> REF _Ref181685348 \h </w:instrText>
      </w:r>
      <w:r>
        <w:rPr>
          <w:rFonts w:cstheme="minorHAnsi"/>
        </w:rPr>
      </w:r>
      <w:r>
        <w:rPr>
          <w:rFonts w:cstheme="minorHAnsi"/>
        </w:rPr>
        <w:fldChar w:fldCharType="separate"/>
      </w:r>
      <w:r w:rsidR="007B063D" w:rsidRPr="004426D9">
        <w:rPr>
          <w:rFonts w:cstheme="minorHAnsi"/>
        </w:rPr>
        <w:t>Appendix 2: Sensitivity analysis</w:t>
      </w:r>
      <w:r>
        <w:rPr>
          <w:rFonts w:cstheme="minorHAnsi"/>
        </w:rPr>
        <w:fldChar w:fldCharType="end"/>
      </w:r>
      <w:r w:rsidR="00AC37E6" w:rsidRPr="004426D9">
        <w:rPr>
          <w:rFonts w:cstheme="minorHAnsi"/>
        </w:rPr>
        <w:t xml:space="preserve"> for </w:t>
      </w:r>
      <w:r w:rsidR="007E4750" w:rsidRPr="007E4750">
        <w:rPr>
          <w:rFonts w:cstheme="minorHAnsi"/>
        </w:rPr>
        <w:t xml:space="preserve">three phase electric motors within machines (embedded or packaged with) </w:t>
      </w:r>
      <w:r w:rsidR="00AC37E6" w:rsidRPr="004426D9">
        <w:rPr>
          <w:rFonts w:cstheme="minorHAnsi"/>
        </w:rPr>
        <w:t>result</w:t>
      </w:r>
      <w:r w:rsidR="00E67CA4" w:rsidRPr="004426D9">
        <w:rPr>
          <w:rFonts w:cstheme="minorHAnsi"/>
        </w:rPr>
        <w:t>s</w:t>
      </w:r>
      <w:r w:rsidR="00AC37E6" w:rsidRPr="004426D9">
        <w:rPr>
          <w:rFonts w:cstheme="minorHAnsi"/>
        </w:rPr>
        <w:t xml:space="preserve"> in</w:t>
      </w:r>
      <w:r w:rsidR="00815931" w:rsidRPr="004426D9">
        <w:rPr>
          <w:rFonts w:cstheme="minorHAnsi"/>
        </w:rPr>
        <w:t xml:space="preserve"> </w:t>
      </w:r>
      <w:r w:rsidR="00F77B8B" w:rsidRPr="004426D9">
        <w:rPr>
          <w:rFonts w:cstheme="minorHAnsi"/>
        </w:rPr>
        <w:t xml:space="preserve">a </w:t>
      </w:r>
      <w:r w:rsidR="00815931" w:rsidRPr="004426D9">
        <w:rPr>
          <w:rFonts w:cstheme="minorHAnsi"/>
          <w:lang w:val="en-NZ"/>
        </w:rPr>
        <w:t>25%</w:t>
      </w:r>
      <w:r w:rsidR="00022948" w:rsidRPr="004426D9">
        <w:rPr>
          <w:rFonts w:cstheme="minorHAnsi"/>
          <w:lang w:val="en-NZ"/>
        </w:rPr>
        <w:t xml:space="preserve"> decrease in the BC</w:t>
      </w:r>
      <w:r w:rsidR="00722903" w:rsidRPr="004426D9">
        <w:rPr>
          <w:rFonts w:cstheme="minorHAnsi"/>
          <w:lang w:val="en-NZ"/>
        </w:rPr>
        <w:t>R</w:t>
      </w:r>
      <w:r w:rsidR="00815931" w:rsidRPr="004426D9">
        <w:rPr>
          <w:rFonts w:cstheme="minorHAnsi"/>
          <w:lang w:val="en-NZ"/>
        </w:rPr>
        <w:t xml:space="preserve"> for Australia and 55% for N</w:t>
      </w:r>
      <w:r w:rsidR="00116BC4">
        <w:rPr>
          <w:rFonts w:cstheme="minorHAnsi"/>
          <w:lang w:val="en-NZ"/>
        </w:rPr>
        <w:t>ew Zealand</w:t>
      </w:r>
      <w:r w:rsidR="00AB617E" w:rsidRPr="004426D9">
        <w:rPr>
          <w:rFonts w:cstheme="minorHAnsi"/>
          <w:lang w:val="en-NZ"/>
        </w:rPr>
        <w:t xml:space="preserve"> (</w:t>
      </w:r>
      <w:r w:rsidR="00A164BB">
        <w:rPr>
          <w:rFonts w:cstheme="minorHAnsi"/>
          <w:lang w:val="en-NZ"/>
        </w:rPr>
        <w:fldChar w:fldCharType="begin"/>
      </w:r>
      <w:r w:rsidR="00A164BB">
        <w:rPr>
          <w:rFonts w:cstheme="minorHAnsi"/>
          <w:lang w:val="en-NZ"/>
        </w:rPr>
        <w:instrText xml:space="preserve"> REF _Ref182128867 \h </w:instrText>
      </w:r>
      <w:r w:rsidR="00A164BB">
        <w:rPr>
          <w:rFonts w:cstheme="minorHAnsi"/>
          <w:lang w:val="en-NZ"/>
        </w:rPr>
      </w:r>
      <w:r w:rsidR="00A164BB">
        <w:rPr>
          <w:rFonts w:cstheme="minorHAnsi"/>
          <w:lang w:val="en-NZ"/>
        </w:rPr>
        <w:fldChar w:fldCharType="separate"/>
      </w:r>
      <w:r w:rsidR="007B063D">
        <w:t xml:space="preserve">Table </w:t>
      </w:r>
      <w:r w:rsidR="007B063D">
        <w:rPr>
          <w:noProof/>
        </w:rPr>
        <w:t>12</w:t>
      </w:r>
      <w:r w:rsidR="00A164BB">
        <w:rPr>
          <w:rFonts w:cstheme="minorHAnsi"/>
          <w:lang w:val="en-NZ"/>
        </w:rPr>
        <w:fldChar w:fldCharType="end"/>
      </w:r>
      <w:r w:rsidR="00124C2C">
        <w:rPr>
          <w:rFonts w:cstheme="minorHAnsi"/>
          <w:lang w:val="en-NZ"/>
        </w:rPr>
        <w:t xml:space="preserve"> and </w:t>
      </w:r>
      <w:r w:rsidR="00124C2C">
        <w:rPr>
          <w:rFonts w:cstheme="minorHAnsi"/>
          <w:lang w:val="en-NZ"/>
        </w:rPr>
        <w:fldChar w:fldCharType="begin"/>
      </w:r>
      <w:r w:rsidR="00124C2C">
        <w:rPr>
          <w:rFonts w:cstheme="minorHAnsi"/>
          <w:lang w:val="en-NZ"/>
        </w:rPr>
        <w:instrText xml:space="preserve"> REF _Ref182128926 \h </w:instrText>
      </w:r>
      <w:r w:rsidR="00124C2C">
        <w:rPr>
          <w:rFonts w:cstheme="minorHAnsi"/>
          <w:lang w:val="en-NZ"/>
        </w:rPr>
      </w:r>
      <w:r w:rsidR="00124C2C">
        <w:rPr>
          <w:rFonts w:cstheme="minorHAnsi"/>
          <w:lang w:val="en-NZ"/>
        </w:rPr>
        <w:fldChar w:fldCharType="separate"/>
      </w:r>
      <w:r w:rsidR="007B063D">
        <w:t xml:space="preserve">Table </w:t>
      </w:r>
      <w:r w:rsidR="007B063D">
        <w:rPr>
          <w:noProof/>
        </w:rPr>
        <w:t>13</w:t>
      </w:r>
      <w:r w:rsidR="00124C2C">
        <w:rPr>
          <w:rFonts w:cstheme="minorHAnsi"/>
          <w:lang w:val="en-NZ"/>
        </w:rPr>
        <w:fldChar w:fldCharType="end"/>
      </w:r>
      <w:r w:rsidR="00AB617E" w:rsidRPr="00A164BB">
        <w:rPr>
          <w:rFonts w:cstheme="minorHAnsi"/>
          <w:lang w:val="en-NZ"/>
        </w:rPr>
        <w:t>)</w:t>
      </w:r>
      <w:r w:rsidR="00022948" w:rsidRPr="00A164BB">
        <w:rPr>
          <w:rFonts w:cstheme="minorHAnsi"/>
          <w:lang w:val="en-NZ"/>
        </w:rPr>
        <w:t>.</w:t>
      </w:r>
      <w:r w:rsidR="00022948" w:rsidRPr="004426D9">
        <w:rPr>
          <w:rFonts w:cstheme="minorHAnsi"/>
          <w:lang w:val="en-NZ"/>
        </w:rPr>
        <w:t xml:space="preserve"> This shows that</w:t>
      </w:r>
      <w:r w:rsidR="00306D82" w:rsidRPr="004426D9">
        <w:rPr>
          <w:rFonts w:cstheme="minorHAnsi"/>
          <w:lang w:val="en-NZ"/>
        </w:rPr>
        <w:t xml:space="preserve"> it is cost effective to regulate </w:t>
      </w:r>
      <w:r w:rsidR="006A1D31" w:rsidRPr="006A1D31">
        <w:rPr>
          <w:rFonts w:cstheme="minorHAnsi"/>
          <w:lang w:val="en-NZ"/>
        </w:rPr>
        <w:t>for three phase electric motors within machines (embedded or packaged with)</w:t>
      </w:r>
      <w:r w:rsidR="006A1D31">
        <w:rPr>
          <w:rFonts w:cstheme="minorHAnsi"/>
          <w:lang w:val="en-NZ"/>
        </w:rPr>
        <w:t>, with the conservative assumptions of</w:t>
      </w:r>
      <w:r w:rsidR="00F77B8B" w:rsidRPr="004426D9">
        <w:rPr>
          <w:rFonts w:cstheme="minorHAnsi"/>
          <w:lang w:val="en-NZ"/>
        </w:rPr>
        <w:t>:</w:t>
      </w:r>
      <w:r w:rsidR="00815931" w:rsidRPr="004426D9">
        <w:rPr>
          <w:rFonts w:cstheme="minorHAnsi"/>
          <w:lang w:val="en-NZ"/>
        </w:rPr>
        <w:t xml:space="preserve"> </w:t>
      </w:r>
      <w:r w:rsidR="00022948" w:rsidRPr="004426D9">
        <w:rPr>
          <w:rFonts w:eastAsia="Calibri" w:cstheme="minorHAnsi"/>
        </w:rPr>
        <w:t xml:space="preserve"> </w:t>
      </w:r>
    </w:p>
    <w:p w14:paraId="743B76A9" w14:textId="4F32B78A" w:rsidR="003E242A" w:rsidRPr="004426D9" w:rsidRDefault="00D01569" w:rsidP="003E242A">
      <w:pPr>
        <w:numPr>
          <w:ilvl w:val="0"/>
          <w:numId w:val="19"/>
        </w:numPr>
        <w:spacing w:after="0" w:line="240" w:lineRule="auto"/>
        <w:rPr>
          <w:rFonts w:eastAsia="Calibri" w:cstheme="minorHAnsi"/>
        </w:rPr>
      </w:pPr>
      <w:r>
        <w:rPr>
          <w:rFonts w:eastAsia="Calibri" w:cstheme="minorHAnsi"/>
        </w:rPr>
        <w:t>T</w:t>
      </w:r>
      <w:r w:rsidR="00022948" w:rsidRPr="004426D9">
        <w:rPr>
          <w:rFonts w:eastAsia="Calibri" w:cstheme="minorHAnsi"/>
        </w:rPr>
        <w:t xml:space="preserve">hree phase electric motor sales </w:t>
      </w:r>
      <w:r>
        <w:rPr>
          <w:rFonts w:cstheme="minorHAnsi"/>
        </w:rPr>
        <w:t>embedded in or packaged with</w:t>
      </w:r>
      <w:r w:rsidRPr="004426D9">
        <w:rPr>
          <w:rFonts w:eastAsia="Calibri" w:cstheme="minorHAnsi"/>
        </w:rPr>
        <w:t xml:space="preserve"> </w:t>
      </w:r>
      <w:r>
        <w:rPr>
          <w:rFonts w:eastAsia="Calibri" w:cstheme="minorHAnsi"/>
        </w:rPr>
        <w:t xml:space="preserve">machines </w:t>
      </w:r>
      <w:r w:rsidR="00022948" w:rsidRPr="004426D9">
        <w:rPr>
          <w:rFonts w:eastAsia="Calibri" w:cstheme="minorHAnsi"/>
        </w:rPr>
        <w:t>are two times the sales of bare three phase electric motors</w:t>
      </w:r>
    </w:p>
    <w:p w14:paraId="3116E290" w14:textId="302D7DF1" w:rsidR="00022948" w:rsidRPr="004426D9" w:rsidRDefault="00022948" w:rsidP="003E242A">
      <w:pPr>
        <w:numPr>
          <w:ilvl w:val="0"/>
          <w:numId w:val="19"/>
        </w:numPr>
        <w:spacing w:after="0" w:line="240" w:lineRule="auto"/>
        <w:rPr>
          <w:rFonts w:eastAsia="Calibri" w:cstheme="minorHAnsi"/>
        </w:rPr>
      </w:pPr>
      <w:r w:rsidRPr="004426D9">
        <w:rPr>
          <w:rFonts w:eastAsia="Calibri" w:cstheme="minorHAnsi"/>
        </w:rPr>
        <w:t xml:space="preserve">The models that are not currently registered </w:t>
      </w:r>
      <w:r w:rsidR="00DA642C">
        <w:rPr>
          <w:rFonts w:eastAsia="Calibri" w:cstheme="minorHAnsi"/>
        </w:rPr>
        <w:t>would</w:t>
      </w:r>
      <w:r w:rsidRPr="004426D9">
        <w:rPr>
          <w:rFonts w:eastAsia="Calibri" w:cstheme="minorHAnsi"/>
        </w:rPr>
        <w:t xml:space="preserve"> incur three times the administrative burden of bare three phase electric motor registration (testing, time to complete registration, etc</w:t>
      </w:r>
      <w:r w:rsidR="003E242A" w:rsidRPr="004426D9">
        <w:rPr>
          <w:rFonts w:eastAsia="Calibri" w:cstheme="minorHAnsi"/>
        </w:rPr>
        <w:t>.</w:t>
      </w:r>
      <w:r w:rsidRPr="004426D9">
        <w:rPr>
          <w:rFonts w:eastAsia="Calibri" w:cstheme="minorHAnsi"/>
        </w:rPr>
        <w:t>)</w:t>
      </w:r>
    </w:p>
    <w:p w14:paraId="1DDD12D2" w14:textId="7509C37E" w:rsidR="00DB4C92" w:rsidRDefault="00F77B8B" w:rsidP="00022948">
      <w:pPr>
        <w:numPr>
          <w:ilvl w:val="0"/>
          <w:numId w:val="19"/>
        </w:numPr>
        <w:spacing w:after="0" w:line="240" w:lineRule="auto"/>
        <w:rPr>
          <w:rFonts w:eastAsia="Calibri" w:cstheme="minorHAnsi"/>
        </w:rPr>
      </w:pPr>
      <w:r w:rsidRPr="004426D9">
        <w:rPr>
          <w:rFonts w:eastAsia="Calibri" w:cstheme="minorHAnsi"/>
        </w:rPr>
        <w:t>T</w:t>
      </w:r>
      <w:r w:rsidR="00022948" w:rsidRPr="004426D9">
        <w:rPr>
          <w:rFonts w:eastAsia="Calibri" w:cstheme="minorHAnsi"/>
        </w:rPr>
        <w:t xml:space="preserve">here are no benefits claimed for these three phase electric motors. </w:t>
      </w:r>
    </w:p>
    <w:p w14:paraId="47BEA225" w14:textId="710CF2E3" w:rsidR="00A23609" w:rsidRDefault="00DB4C92" w:rsidP="00A40C85">
      <w:r>
        <w:rPr>
          <w:rFonts w:eastAsia="Calibri" w:cstheme="minorHAnsi"/>
        </w:rPr>
        <w:br w:type="page"/>
      </w:r>
      <w:bookmarkStart w:id="63" w:name="_Ref182128867"/>
      <w:bookmarkStart w:id="64" w:name="_Ref181685366"/>
      <w:bookmarkStart w:id="65" w:name="_Toc189635388"/>
      <w:r w:rsidR="00A23609">
        <w:lastRenderedPageBreak/>
        <w:t xml:space="preserve">Table </w:t>
      </w:r>
      <w:r w:rsidR="00A23609">
        <w:fldChar w:fldCharType="begin"/>
      </w:r>
      <w:r w:rsidR="00A23609">
        <w:instrText xml:space="preserve"> SEQ Table \* ARABIC </w:instrText>
      </w:r>
      <w:r w:rsidR="00A23609">
        <w:fldChar w:fldCharType="separate"/>
      </w:r>
      <w:r w:rsidR="007B063D">
        <w:rPr>
          <w:noProof/>
        </w:rPr>
        <w:t>12</w:t>
      </w:r>
      <w:r w:rsidR="00A23609">
        <w:rPr>
          <w:noProof/>
        </w:rPr>
        <w:fldChar w:fldCharType="end"/>
      </w:r>
      <w:bookmarkEnd w:id="63"/>
      <w:r w:rsidR="00A23609">
        <w:t xml:space="preserve">: </w:t>
      </w:r>
      <w:r w:rsidR="00A23609" w:rsidRPr="00FD793B">
        <w:t>Embedded three phase electric motor sensitivity analysis</w:t>
      </w:r>
      <w:bookmarkEnd w:id="64"/>
      <w:r w:rsidR="00F10CDB">
        <w:t xml:space="preserve"> – Level 1</w:t>
      </w:r>
      <w:bookmarkEnd w:id="65"/>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654"/>
        <w:gridCol w:w="1308"/>
        <w:gridCol w:w="1676"/>
        <w:gridCol w:w="1557"/>
      </w:tblGrid>
      <w:tr w:rsidR="00124C2C" w:rsidRPr="00B56AAB" w14:paraId="486A1CF0" w14:textId="77777777" w:rsidTr="00A40C85">
        <w:trPr>
          <w:trHeight w:val="300"/>
          <w:tblHeader/>
        </w:trPr>
        <w:tc>
          <w:tcPr>
            <w:tcW w:w="2578" w:type="dxa"/>
            <w:tcBorders>
              <w:top w:val="single" w:sz="4" w:space="0" w:color="auto"/>
              <w:left w:val="single" w:sz="4" w:space="0" w:color="auto"/>
              <w:bottom w:val="single" w:sz="4" w:space="0" w:color="auto"/>
              <w:right w:val="single" w:sz="4" w:space="0" w:color="auto"/>
            </w:tcBorders>
            <w:noWrap/>
            <w:vAlign w:val="center"/>
          </w:tcPr>
          <w:p w14:paraId="53C7B7CC" w14:textId="77777777" w:rsidR="00124C2C" w:rsidRPr="00B56AAB" w:rsidRDefault="00124C2C" w:rsidP="0014448E">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tcPr>
          <w:p w14:paraId="2FE2FF00" w14:textId="10C1C8E9" w:rsidR="00124C2C" w:rsidRPr="00B56AAB" w:rsidRDefault="00124C2C"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 xml:space="preserve">Australia </w:t>
            </w:r>
          </w:p>
        </w:tc>
        <w:tc>
          <w:tcPr>
            <w:tcW w:w="1308" w:type="dxa"/>
            <w:tcBorders>
              <w:top w:val="single" w:sz="4" w:space="0" w:color="auto"/>
              <w:left w:val="single" w:sz="4" w:space="0" w:color="auto"/>
              <w:bottom w:val="single" w:sz="4" w:space="0" w:color="auto"/>
              <w:right w:val="single" w:sz="4" w:space="0" w:color="auto"/>
            </w:tcBorders>
            <w:vAlign w:val="center"/>
          </w:tcPr>
          <w:p w14:paraId="325D8070" w14:textId="12D20C6B" w:rsidR="00124C2C" w:rsidRPr="00B56AAB" w:rsidRDefault="00124C2C"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676" w:type="dxa"/>
            <w:tcBorders>
              <w:top w:val="single" w:sz="4" w:space="0" w:color="auto"/>
              <w:left w:val="single" w:sz="4" w:space="0" w:color="auto"/>
              <w:bottom w:val="single" w:sz="4" w:space="0" w:color="auto"/>
              <w:right w:val="single" w:sz="4" w:space="0" w:color="auto"/>
            </w:tcBorders>
            <w:vAlign w:val="center"/>
          </w:tcPr>
          <w:p w14:paraId="6B03276F" w14:textId="628C30A6" w:rsidR="00124C2C" w:rsidRPr="00B56AAB" w:rsidRDefault="00124C2C"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c>
          <w:tcPr>
            <w:tcW w:w="1557" w:type="dxa"/>
            <w:tcBorders>
              <w:top w:val="single" w:sz="4" w:space="0" w:color="auto"/>
              <w:left w:val="single" w:sz="4" w:space="0" w:color="auto"/>
              <w:bottom w:val="single" w:sz="4" w:space="0" w:color="auto"/>
              <w:right w:val="single" w:sz="4" w:space="0" w:color="auto"/>
            </w:tcBorders>
            <w:vAlign w:val="center"/>
          </w:tcPr>
          <w:p w14:paraId="730CAD88" w14:textId="6487543F" w:rsidR="00124C2C" w:rsidRPr="00B56AAB" w:rsidRDefault="00124C2C"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r>
      <w:tr w:rsidR="00124C2C" w:rsidRPr="00B56AAB" w14:paraId="5578707B" w14:textId="77777777" w:rsidTr="00DB4C92">
        <w:trPr>
          <w:trHeight w:val="397"/>
        </w:trPr>
        <w:tc>
          <w:tcPr>
            <w:tcW w:w="2578" w:type="dxa"/>
            <w:tcBorders>
              <w:top w:val="single" w:sz="4" w:space="0" w:color="auto"/>
              <w:left w:val="single" w:sz="4" w:space="0" w:color="auto"/>
              <w:bottom w:val="single" w:sz="4" w:space="0" w:color="auto"/>
              <w:right w:val="single" w:sz="4" w:space="0" w:color="auto"/>
            </w:tcBorders>
            <w:noWrap/>
            <w:vAlign w:val="center"/>
          </w:tcPr>
          <w:p w14:paraId="73F14A37" w14:textId="77777777" w:rsidR="00124C2C" w:rsidRPr="00B56AAB" w:rsidRDefault="00124C2C" w:rsidP="0014448E">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0AB9091C" w14:textId="77777777" w:rsidR="00124C2C" w:rsidRPr="00B56AAB" w:rsidRDefault="00124C2C"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Embedded Motors Scenario</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79F24A6" w14:textId="77777777" w:rsidR="00124C2C" w:rsidRPr="00B56AAB" w:rsidRDefault="00124C2C"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c>
          <w:tcPr>
            <w:tcW w:w="1676" w:type="dxa"/>
            <w:tcBorders>
              <w:top w:val="single" w:sz="4" w:space="0" w:color="auto"/>
              <w:left w:val="single" w:sz="4" w:space="0" w:color="auto"/>
              <w:bottom w:val="single" w:sz="4" w:space="0" w:color="auto"/>
              <w:right w:val="single" w:sz="4" w:space="0" w:color="auto"/>
            </w:tcBorders>
            <w:vAlign w:val="center"/>
            <w:hideMark/>
          </w:tcPr>
          <w:p w14:paraId="5E22801B" w14:textId="77777777" w:rsidR="00124C2C" w:rsidRPr="00B56AAB" w:rsidRDefault="00124C2C"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Embedded Motors Scenario</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C99705C" w14:textId="77777777" w:rsidR="00124C2C" w:rsidRPr="00B56AAB" w:rsidRDefault="00124C2C"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r>
      <w:tr w:rsidR="00124C2C" w:rsidRPr="00B56AAB" w14:paraId="75388EC8" w14:textId="77777777" w:rsidTr="00DB4C92">
        <w:trPr>
          <w:trHeight w:val="5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2CD86BA4" w14:textId="77777777" w:rsidR="00124C2C" w:rsidRPr="00B56AAB" w:rsidRDefault="00124C2C"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Benefits (NPV, $M) </w:t>
            </w:r>
          </w:p>
        </w:tc>
        <w:tc>
          <w:tcPr>
            <w:tcW w:w="1654" w:type="dxa"/>
            <w:tcBorders>
              <w:top w:val="single" w:sz="4" w:space="0" w:color="auto"/>
              <w:left w:val="single" w:sz="4" w:space="0" w:color="auto"/>
              <w:bottom w:val="single" w:sz="4" w:space="0" w:color="auto"/>
              <w:right w:val="single" w:sz="4" w:space="0" w:color="auto"/>
            </w:tcBorders>
            <w:hideMark/>
          </w:tcPr>
          <w:p w14:paraId="05A62B9A" w14:textId="77777777" w:rsidR="00124C2C" w:rsidRPr="00B56AAB" w:rsidRDefault="00124C2C"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$243</w:t>
            </w:r>
          </w:p>
        </w:tc>
        <w:tc>
          <w:tcPr>
            <w:tcW w:w="1308" w:type="dxa"/>
            <w:tcBorders>
              <w:top w:val="single" w:sz="4" w:space="0" w:color="auto"/>
              <w:left w:val="single" w:sz="4" w:space="0" w:color="auto"/>
              <w:bottom w:val="single" w:sz="4" w:space="0" w:color="auto"/>
              <w:right w:val="single" w:sz="4" w:space="0" w:color="auto"/>
            </w:tcBorders>
            <w:hideMark/>
          </w:tcPr>
          <w:p w14:paraId="52E36F30"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$243</w:t>
            </w:r>
          </w:p>
        </w:tc>
        <w:tc>
          <w:tcPr>
            <w:tcW w:w="1676" w:type="dxa"/>
            <w:tcBorders>
              <w:top w:val="single" w:sz="4" w:space="0" w:color="auto"/>
              <w:left w:val="single" w:sz="4" w:space="0" w:color="auto"/>
              <w:bottom w:val="single" w:sz="4" w:space="0" w:color="auto"/>
              <w:right w:val="single" w:sz="4" w:space="0" w:color="auto"/>
            </w:tcBorders>
            <w:hideMark/>
          </w:tcPr>
          <w:p w14:paraId="39C018E1"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$32</w:t>
            </w:r>
          </w:p>
        </w:tc>
        <w:tc>
          <w:tcPr>
            <w:tcW w:w="1557" w:type="dxa"/>
            <w:tcBorders>
              <w:top w:val="single" w:sz="4" w:space="0" w:color="auto"/>
              <w:left w:val="single" w:sz="4" w:space="0" w:color="auto"/>
              <w:bottom w:val="single" w:sz="4" w:space="0" w:color="auto"/>
              <w:right w:val="single" w:sz="4" w:space="0" w:color="auto"/>
            </w:tcBorders>
            <w:hideMark/>
          </w:tcPr>
          <w:p w14:paraId="19874396"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$32</w:t>
            </w:r>
          </w:p>
        </w:tc>
      </w:tr>
      <w:tr w:rsidR="00124C2C" w:rsidRPr="00B56AAB" w14:paraId="4E075D95" w14:textId="77777777" w:rsidTr="00DB4C92">
        <w:trPr>
          <w:trHeight w:val="84"/>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15CA7ED4" w14:textId="77777777" w:rsidR="00124C2C" w:rsidRPr="00B56AAB" w:rsidRDefault="00124C2C"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Costs (NPV, $M) </w:t>
            </w:r>
          </w:p>
        </w:tc>
        <w:tc>
          <w:tcPr>
            <w:tcW w:w="1654" w:type="dxa"/>
            <w:tcBorders>
              <w:top w:val="single" w:sz="4" w:space="0" w:color="auto"/>
              <w:left w:val="single" w:sz="4" w:space="0" w:color="auto"/>
              <w:bottom w:val="single" w:sz="4" w:space="0" w:color="auto"/>
              <w:right w:val="single" w:sz="4" w:space="0" w:color="auto"/>
            </w:tcBorders>
            <w:hideMark/>
          </w:tcPr>
          <w:p w14:paraId="14703B59" w14:textId="77777777" w:rsidR="00124C2C" w:rsidRPr="00B56AAB" w:rsidRDefault="00124C2C"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$90</w:t>
            </w:r>
          </w:p>
        </w:tc>
        <w:tc>
          <w:tcPr>
            <w:tcW w:w="1308" w:type="dxa"/>
            <w:tcBorders>
              <w:top w:val="single" w:sz="4" w:space="0" w:color="auto"/>
              <w:left w:val="single" w:sz="4" w:space="0" w:color="auto"/>
              <w:bottom w:val="single" w:sz="4" w:space="0" w:color="auto"/>
              <w:right w:val="single" w:sz="4" w:space="0" w:color="auto"/>
            </w:tcBorders>
            <w:hideMark/>
          </w:tcPr>
          <w:p w14:paraId="30A17EE1"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$52</w:t>
            </w:r>
          </w:p>
        </w:tc>
        <w:tc>
          <w:tcPr>
            <w:tcW w:w="1676" w:type="dxa"/>
            <w:tcBorders>
              <w:top w:val="single" w:sz="4" w:space="0" w:color="auto"/>
              <w:left w:val="single" w:sz="4" w:space="0" w:color="auto"/>
              <w:bottom w:val="single" w:sz="4" w:space="0" w:color="auto"/>
              <w:right w:val="single" w:sz="4" w:space="0" w:color="auto"/>
            </w:tcBorders>
            <w:hideMark/>
          </w:tcPr>
          <w:p w14:paraId="4C85BB8B"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$15</w:t>
            </w:r>
          </w:p>
        </w:tc>
        <w:tc>
          <w:tcPr>
            <w:tcW w:w="1557" w:type="dxa"/>
            <w:tcBorders>
              <w:top w:val="single" w:sz="4" w:space="0" w:color="auto"/>
              <w:left w:val="single" w:sz="4" w:space="0" w:color="auto"/>
              <w:bottom w:val="single" w:sz="4" w:space="0" w:color="auto"/>
              <w:right w:val="single" w:sz="4" w:space="0" w:color="auto"/>
            </w:tcBorders>
            <w:hideMark/>
          </w:tcPr>
          <w:p w14:paraId="4178B011"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$6</w:t>
            </w:r>
          </w:p>
        </w:tc>
      </w:tr>
      <w:tr w:rsidR="00124C2C" w:rsidRPr="00B56AAB" w14:paraId="4744B0F8" w14:textId="77777777" w:rsidTr="00DB4C92">
        <w:trPr>
          <w:trHeight w:val="5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0B9DFC11" w14:textId="77777777" w:rsidR="00124C2C" w:rsidRPr="00B56AAB" w:rsidRDefault="00124C2C"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Net Benefits (NPV, $M) </w:t>
            </w:r>
          </w:p>
        </w:tc>
        <w:tc>
          <w:tcPr>
            <w:tcW w:w="1654" w:type="dxa"/>
            <w:tcBorders>
              <w:top w:val="single" w:sz="4" w:space="0" w:color="auto"/>
              <w:left w:val="single" w:sz="4" w:space="0" w:color="auto"/>
              <w:bottom w:val="single" w:sz="4" w:space="0" w:color="auto"/>
              <w:right w:val="single" w:sz="4" w:space="0" w:color="auto"/>
            </w:tcBorders>
            <w:hideMark/>
          </w:tcPr>
          <w:p w14:paraId="46DBD0F9" w14:textId="77777777" w:rsidR="00124C2C" w:rsidRPr="00B56AAB" w:rsidRDefault="00124C2C"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$154</w:t>
            </w:r>
          </w:p>
        </w:tc>
        <w:tc>
          <w:tcPr>
            <w:tcW w:w="1308" w:type="dxa"/>
            <w:tcBorders>
              <w:top w:val="single" w:sz="4" w:space="0" w:color="auto"/>
              <w:left w:val="single" w:sz="4" w:space="0" w:color="auto"/>
              <w:bottom w:val="single" w:sz="4" w:space="0" w:color="auto"/>
              <w:right w:val="single" w:sz="4" w:space="0" w:color="auto"/>
            </w:tcBorders>
            <w:hideMark/>
          </w:tcPr>
          <w:p w14:paraId="79ECAE28"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$192</w:t>
            </w:r>
          </w:p>
        </w:tc>
        <w:tc>
          <w:tcPr>
            <w:tcW w:w="1676" w:type="dxa"/>
            <w:tcBorders>
              <w:top w:val="single" w:sz="4" w:space="0" w:color="auto"/>
              <w:left w:val="single" w:sz="4" w:space="0" w:color="auto"/>
              <w:bottom w:val="single" w:sz="4" w:space="0" w:color="auto"/>
              <w:right w:val="single" w:sz="4" w:space="0" w:color="auto"/>
            </w:tcBorders>
            <w:hideMark/>
          </w:tcPr>
          <w:p w14:paraId="0861EC43"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$17</w:t>
            </w:r>
          </w:p>
        </w:tc>
        <w:tc>
          <w:tcPr>
            <w:tcW w:w="1557" w:type="dxa"/>
            <w:tcBorders>
              <w:top w:val="single" w:sz="4" w:space="0" w:color="auto"/>
              <w:left w:val="single" w:sz="4" w:space="0" w:color="auto"/>
              <w:bottom w:val="single" w:sz="4" w:space="0" w:color="auto"/>
              <w:right w:val="single" w:sz="4" w:space="0" w:color="auto"/>
            </w:tcBorders>
            <w:hideMark/>
          </w:tcPr>
          <w:p w14:paraId="2FB17E3D"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$26</w:t>
            </w:r>
          </w:p>
        </w:tc>
      </w:tr>
      <w:tr w:rsidR="00124C2C" w:rsidRPr="00B56AAB" w14:paraId="7182AEEF" w14:textId="77777777" w:rsidTr="00DB4C92">
        <w:trPr>
          <w:trHeight w:val="5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145E686" w14:textId="77777777" w:rsidR="00124C2C" w:rsidRPr="00B56AAB" w:rsidRDefault="00124C2C"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Benefit Cost Ratio </w:t>
            </w:r>
          </w:p>
        </w:tc>
        <w:tc>
          <w:tcPr>
            <w:tcW w:w="1654" w:type="dxa"/>
            <w:tcBorders>
              <w:top w:val="single" w:sz="4" w:space="0" w:color="auto"/>
              <w:left w:val="single" w:sz="4" w:space="0" w:color="auto"/>
              <w:bottom w:val="single" w:sz="4" w:space="0" w:color="auto"/>
              <w:right w:val="single" w:sz="4" w:space="0" w:color="auto"/>
            </w:tcBorders>
            <w:hideMark/>
          </w:tcPr>
          <w:p w14:paraId="61A960A5" w14:textId="77777777" w:rsidR="00124C2C" w:rsidRPr="00B56AAB" w:rsidRDefault="00124C2C"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14:paraId="39ED7C19"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4.7</w:t>
            </w:r>
          </w:p>
        </w:tc>
        <w:tc>
          <w:tcPr>
            <w:tcW w:w="1676" w:type="dxa"/>
            <w:tcBorders>
              <w:top w:val="single" w:sz="4" w:space="0" w:color="auto"/>
              <w:left w:val="single" w:sz="4" w:space="0" w:color="auto"/>
              <w:bottom w:val="single" w:sz="4" w:space="0" w:color="auto"/>
              <w:right w:val="single" w:sz="4" w:space="0" w:color="auto"/>
            </w:tcBorders>
            <w:hideMark/>
          </w:tcPr>
          <w:p w14:paraId="3A7F06C5"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2.1</w:t>
            </w:r>
          </w:p>
        </w:tc>
        <w:tc>
          <w:tcPr>
            <w:tcW w:w="1557" w:type="dxa"/>
            <w:tcBorders>
              <w:top w:val="single" w:sz="4" w:space="0" w:color="auto"/>
              <w:left w:val="single" w:sz="4" w:space="0" w:color="auto"/>
              <w:bottom w:val="single" w:sz="4" w:space="0" w:color="auto"/>
              <w:right w:val="single" w:sz="4" w:space="0" w:color="auto"/>
            </w:tcBorders>
            <w:hideMark/>
          </w:tcPr>
          <w:p w14:paraId="36338504" w14:textId="77777777" w:rsidR="00124C2C" w:rsidRPr="00B56AAB" w:rsidRDefault="00124C2C" w:rsidP="0014448E">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5.5</w:t>
            </w:r>
          </w:p>
        </w:tc>
      </w:tr>
    </w:tbl>
    <w:p w14:paraId="58673CB0" w14:textId="77777777" w:rsidR="00F10CDB" w:rsidRDefault="00F10CDB" w:rsidP="00124C2C">
      <w:pPr>
        <w:rPr>
          <w:rFonts w:cstheme="minorHAnsi"/>
        </w:rPr>
      </w:pPr>
      <w:r w:rsidRPr="004426D9">
        <w:rPr>
          <w:rFonts w:cstheme="minorHAnsi"/>
        </w:rPr>
        <w:t>Australia discount rate is 7%, New Zealand discount rate is 5%</w:t>
      </w:r>
    </w:p>
    <w:p w14:paraId="5A58F168" w14:textId="0B29C756" w:rsidR="00F10CDB" w:rsidRPr="004426D9" w:rsidRDefault="00F10CDB" w:rsidP="00F10CDB">
      <w:pPr>
        <w:pStyle w:val="Caption"/>
        <w:jc w:val="center"/>
        <w:rPr>
          <w:rFonts w:cstheme="minorHAnsi"/>
        </w:rPr>
      </w:pPr>
      <w:bookmarkStart w:id="66" w:name="_Ref182128926"/>
      <w:bookmarkStart w:id="67" w:name="_Toc189635389"/>
      <w:r>
        <w:t xml:space="preserve">Table </w:t>
      </w:r>
      <w:r>
        <w:fldChar w:fldCharType="begin"/>
      </w:r>
      <w:r>
        <w:instrText xml:space="preserve"> SEQ Table \* ARABIC </w:instrText>
      </w:r>
      <w:r>
        <w:fldChar w:fldCharType="separate"/>
      </w:r>
      <w:r w:rsidR="007B063D">
        <w:rPr>
          <w:noProof/>
        </w:rPr>
        <w:t>13</w:t>
      </w:r>
      <w:r>
        <w:rPr>
          <w:noProof/>
        </w:rPr>
        <w:fldChar w:fldCharType="end"/>
      </w:r>
      <w:bookmarkEnd w:id="66"/>
      <w:r>
        <w:t xml:space="preserve">: </w:t>
      </w:r>
      <w:r w:rsidRPr="00B91A32">
        <w:t xml:space="preserve">Embedded three phase electric motor sensitivity analysis – Level </w:t>
      </w:r>
      <w:r>
        <w:t>2</w:t>
      </w:r>
      <w:bookmarkEnd w:id="67"/>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654"/>
        <w:gridCol w:w="1308"/>
        <w:gridCol w:w="1676"/>
        <w:gridCol w:w="1557"/>
      </w:tblGrid>
      <w:tr w:rsidR="00124C2C" w:rsidRPr="00B56AAB" w14:paraId="57C7FA94" w14:textId="77777777" w:rsidTr="00A40C85">
        <w:trPr>
          <w:trHeight w:val="300"/>
          <w:tblHeader/>
        </w:trPr>
        <w:tc>
          <w:tcPr>
            <w:tcW w:w="2578" w:type="dxa"/>
            <w:tcBorders>
              <w:top w:val="single" w:sz="4" w:space="0" w:color="auto"/>
              <w:left w:val="single" w:sz="4" w:space="0" w:color="auto"/>
              <w:bottom w:val="single" w:sz="4" w:space="0" w:color="auto"/>
              <w:right w:val="single" w:sz="4" w:space="0" w:color="auto"/>
            </w:tcBorders>
            <w:noWrap/>
            <w:vAlign w:val="center"/>
          </w:tcPr>
          <w:p w14:paraId="30F46635" w14:textId="77777777" w:rsidR="00124C2C" w:rsidRPr="00B56AAB" w:rsidRDefault="00124C2C" w:rsidP="00E07371">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tcPr>
          <w:p w14:paraId="2B01CBE8" w14:textId="77777777" w:rsidR="00124C2C" w:rsidRPr="00B56AAB" w:rsidRDefault="00124C2C"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 xml:space="preserve">Australia </w:t>
            </w:r>
          </w:p>
        </w:tc>
        <w:tc>
          <w:tcPr>
            <w:tcW w:w="1308" w:type="dxa"/>
            <w:tcBorders>
              <w:top w:val="single" w:sz="4" w:space="0" w:color="auto"/>
              <w:left w:val="single" w:sz="4" w:space="0" w:color="auto"/>
              <w:bottom w:val="single" w:sz="4" w:space="0" w:color="auto"/>
              <w:right w:val="single" w:sz="4" w:space="0" w:color="auto"/>
            </w:tcBorders>
            <w:vAlign w:val="center"/>
          </w:tcPr>
          <w:p w14:paraId="7EF85626" w14:textId="7201D7F0" w:rsidR="00124C2C" w:rsidRPr="00B56AAB" w:rsidRDefault="00124C2C"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676" w:type="dxa"/>
            <w:tcBorders>
              <w:top w:val="single" w:sz="4" w:space="0" w:color="auto"/>
              <w:left w:val="single" w:sz="4" w:space="0" w:color="auto"/>
              <w:bottom w:val="single" w:sz="4" w:space="0" w:color="auto"/>
              <w:right w:val="single" w:sz="4" w:space="0" w:color="auto"/>
            </w:tcBorders>
            <w:vAlign w:val="center"/>
          </w:tcPr>
          <w:p w14:paraId="69221574" w14:textId="77777777" w:rsidR="00124C2C" w:rsidRPr="00B56AAB" w:rsidRDefault="00124C2C"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c>
          <w:tcPr>
            <w:tcW w:w="1557" w:type="dxa"/>
            <w:tcBorders>
              <w:top w:val="single" w:sz="4" w:space="0" w:color="auto"/>
              <w:left w:val="single" w:sz="4" w:space="0" w:color="auto"/>
              <w:bottom w:val="single" w:sz="4" w:space="0" w:color="auto"/>
              <w:right w:val="single" w:sz="4" w:space="0" w:color="auto"/>
            </w:tcBorders>
            <w:vAlign w:val="center"/>
          </w:tcPr>
          <w:p w14:paraId="5B9E0238" w14:textId="02946CA1" w:rsidR="00124C2C" w:rsidRPr="00B56AAB" w:rsidRDefault="001024E4"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r>
      <w:tr w:rsidR="00124C2C" w:rsidRPr="00B56AAB" w14:paraId="064A0111" w14:textId="77777777" w:rsidTr="00124C2C">
        <w:trPr>
          <w:trHeight w:val="300"/>
        </w:trPr>
        <w:tc>
          <w:tcPr>
            <w:tcW w:w="2578" w:type="dxa"/>
            <w:tcBorders>
              <w:top w:val="single" w:sz="4" w:space="0" w:color="auto"/>
              <w:left w:val="single" w:sz="4" w:space="0" w:color="auto"/>
              <w:bottom w:val="single" w:sz="4" w:space="0" w:color="auto"/>
              <w:right w:val="single" w:sz="4" w:space="0" w:color="auto"/>
            </w:tcBorders>
            <w:noWrap/>
            <w:vAlign w:val="center"/>
          </w:tcPr>
          <w:p w14:paraId="03939147" w14:textId="77777777" w:rsidR="00124C2C" w:rsidRPr="00B56AAB" w:rsidRDefault="00124C2C" w:rsidP="00E07371">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4F38F4E8" w14:textId="77777777" w:rsidR="00124C2C" w:rsidRPr="00B56AAB" w:rsidRDefault="00124C2C"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Embedded Motors Scenario</w:t>
            </w:r>
          </w:p>
        </w:tc>
        <w:tc>
          <w:tcPr>
            <w:tcW w:w="1308" w:type="dxa"/>
            <w:tcBorders>
              <w:top w:val="single" w:sz="4" w:space="0" w:color="auto"/>
              <w:left w:val="single" w:sz="4" w:space="0" w:color="auto"/>
              <w:bottom w:val="single" w:sz="4" w:space="0" w:color="auto"/>
              <w:right w:val="single" w:sz="4" w:space="0" w:color="auto"/>
            </w:tcBorders>
            <w:vAlign w:val="center"/>
            <w:hideMark/>
          </w:tcPr>
          <w:p w14:paraId="57185740" w14:textId="77777777" w:rsidR="00124C2C" w:rsidRPr="00B56AAB" w:rsidRDefault="00124C2C"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c>
          <w:tcPr>
            <w:tcW w:w="1676" w:type="dxa"/>
            <w:tcBorders>
              <w:top w:val="single" w:sz="4" w:space="0" w:color="auto"/>
              <w:left w:val="single" w:sz="4" w:space="0" w:color="auto"/>
              <w:bottom w:val="single" w:sz="4" w:space="0" w:color="auto"/>
              <w:right w:val="single" w:sz="4" w:space="0" w:color="auto"/>
            </w:tcBorders>
            <w:vAlign w:val="center"/>
            <w:hideMark/>
          </w:tcPr>
          <w:p w14:paraId="0A62FF62" w14:textId="77777777" w:rsidR="00124C2C" w:rsidRPr="00B56AAB" w:rsidRDefault="00124C2C"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Embedded Motors Scenario</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2EC1764" w14:textId="77777777" w:rsidR="00124C2C" w:rsidRPr="00B56AAB" w:rsidRDefault="00124C2C"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r>
      <w:tr w:rsidR="00124C2C" w:rsidRPr="00B56AAB" w14:paraId="136DB257" w14:textId="77777777" w:rsidTr="00DB4C92">
        <w:trPr>
          <w:trHeight w:val="8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7298B336" w14:textId="77777777" w:rsidR="00124C2C" w:rsidRPr="00B56AAB" w:rsidRDefault="00124C2C"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Benefits (NPV, $M) </w:t>
            </w:r>
          </w:p>
        </w:tc>
        <w:tc>
          <w:tcPr>
            <w:tcW w:w="1654" w:type="dxa"/>
            <w:tcBorders>
              <w:top w:val="single" w:sz="4" w:space="0" w:color="auto"/>
              <w:left w:val="single" w:sz="4" w:space="0" w:color="auto"/>
              <w:bottom w:val="single" w:sz="4" w:space="0" w:color="auto"/>
              <w:right w:val="single" w:sz="4" w:space="0" w:color="auto"/>
            </w:tcBorders>
            <w:hideMark/>
          </w:tcPr>
          <w:p w14:paraId="672023B0" w14:textId="77777777" w:rsidR="00124C2C" w:rsidRPr="00B56AAB" w:rsidRDefault="00124C2C"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$333</w:t>
            </w:r>
          </w:p>
        </w:tc>
        <w:tc>
          <w:tcPr>
            <w:tcW w:w="1308" w:type="dxa"/>
            <w:tcBorders>
              <w:top w:val="single" w:sz="4" w:space="0" w:color="auto"/>
              <w:left w:val="single" w:sz="4" w:space="0" w:color="auto"/>
              <w:bottom w:val="single" w:sz="4" w:space="0" w:color="auto"/>
              <w:right w:val="single" w:sz="4" w:space="0" w:color="auto"/>
            </w:tcBorders>
            <w:hideMark/>
          </w:tcPr>
          <w:p w14:paraId="5706078E"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$333</w:t>
            </w:r>
          </w:p>
        </w:tc>
        <w:tc>
          <w:tcPr>
            <w:tcW w:w="1676" w:type="dxa"/>
            <w:tcBorders>
              <w:top w:val="single" w:sz="4" w:space="0" w:color="auto"/>
              <w:left w:val="single" w:sz="4" w:space="0" w:color="auto"/>
              <w:bottom w:val="single" w:sz="4" w:space="0" w:color="auto"/>
              <w:right w:val="single" w:sz="4" w:space="0" w:color="auto"/>
            </w:tcBorders>
            <w:hideMark/>
          </w:tcPr>
          <w:p w14:paraId="075842E3"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$37</w:t>
            </w:r>
          </w:p>
        </w:tc>
        <w:tc>
          <w:tcPr>
            <w:tcW w:w="1557" w:type="dxa"/>
            <w:tcBorders>
              <w:top w:val="single" w:sz="4" w:space="0" w:color="auto"/>
              <w:left w:val="single" w:sz="4" w:space="0" w:color="auto"/>
              <w:bottom w:val="single" w:sz="4" w:space="0" w:color="auto"/>
              <w:right w:val="single" w:sz="4" w:space="0" w:color="auto"/>
            </w:tcBorders>
            <w:hideMark/>
          </w:tcPr>
          <w:p w14:paraId="600AA520"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$37</w:t>
            </w:r>
          </w:p>
        </w:tc>
      </w:tr>
      <w:tr w:rsidR="00124C2C" w:rsidRPr="00B56AAB" w14:paraId="27445D15" w14:textId="77777777" w:rsidTr="00DB4C92">
        <w:trPr>
          <w:trHeight w:val="55"/>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725F74CA" w14:textId="77777777" w:rsidR="00124C2C" w:rsidRPr="00B56AAB" w:rsidRDefault="00124C2C"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Costs (NPV, $M) </w:t>
            </w:r>
          </w:p>
        </w:tc>
        <w:tc>
          <w:tcPr>
            <w:tcW w:w="1654" w:type="dxa"/>
            <w:tcBorders>
              <w:top w:val="single" w:sz="4" w:space="0" w:color="auto"/>
              <w:left w:val="single" w:sz="4" w:space="0" w:color="auto"/>
              <w:bottom w:val="single" w:sz="4" w:space="0" w:color="auto"/>
              <w:right w:val="single" w:sz="4" w:space="0" w:color="auto"/>
            </w:tcBorders>
            <w:hideMark/>
          </w:tcPr>
          <w:p w14:paraId="53106AA2" w14:textId="77777777" w:rsidR="00124C2C" w:rsidRPr="00B56AAB" w:rsidRDefault="00124C2C"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$144</w:t>
            </w:r>
          </w:p>
        </w:tc>
        <w:tc>
          <w:tcPr>
            <w:tcW w:w="1308" w:type="dxa"/>
            <w:tcBorders>
              <w:top w:val="single" w:sz="4" w:space="0" w:color="auto"/>
              <w:left w:val="single" w:sz="4" w:space="0" w:color="auto"/>
              <w:bottom w:val="single" w:sz="4" w:space="0" w:color="auto"/>
              <w:right w:val="single" w:sz="4" w:space="0" w:color="auto"/>
            </w:tcBorders>
            <w:hideMark/>
          </w:tcPr>
          <w:p w14:paraId="37D7AF6E"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$106</w:t>
            </w:r>
          </w:p>
        </w:tc>
        <w:tc>
          <w:tcPr>
            <w:tcW w:w="1676" w:type="dxa"/>
            <w:tcBorders>
              <w:top w:val="single" w:sz="4" w:space="0" w:color="auto"/>
              <w:left w:val="single" w:sz="4" w:space="0" w:color="auto"/>
              <w:bottom w:val="single" w:sz="4" w:space="0" w:color="auto"/>
              <w:right w:val="single" w:sz="4" w:space="0" w:color="auto"/>
            </w:tcBorders>
            <w:hideMark/>
          </w:tcPr>
          <w:p w14:paraId="73114842"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$17</w:t>
            </w:r>
          </w:p>
        </w:tc>
        <w:tc>
          <w:tcPr>
            <w:tcW w:w="1557" w:type="dxa"/>
            <w:tcBorders>
              <w:top w:val="single" w:sz="4" w:space="0" w:color="auto"/>
              <w:left w:val="single" w:sz="4" w:space="0" w:color="auto"/>
              <w:bottom w:val="single" w:sz="4" w:space="0" w:color="auto"/>
              <w:right w:val="single" w:sz="4" w:space="0" w:color="auto"/>
            </w:tcBorders>
            <w:hideMark/>
          </w:tcPr>
          <w:p w14:paraId="790DF386"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$8</w:t>
            </w:r>
          </w:p>
        </w:tc>
      </w:tr>
      <w:tr w:rsidR="00124C2C" w:rsidRPr="00B56AAB" w14:paraId="6B88BDF6" w14:textId="77777777" w:rsidTr="00124C2C">
        <w:trPr>
          <w:trHeight w:val="315"/>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04B3BCC8" w14:textId="77777777" w:rsidR="00124C2C" w:rsidRPr="00B56AAB" w:rsidRDefault="00124C2C"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Net Benefits (NPV, $M) </w:t>
            </w:r>
          </w:p>
        </w:tc>
        <w:tc>
          <w:tcPr>
            <w:tcW w:w="1654" w:type="dxa"/>
            <w:tcBorders>
              <w:top w:val="single" w:sz="4" w:space="0" w:color="auto"/>
              <w:left w:val="single" w:sz="4" w:space="0" w:color="auto"/>
              <w:bottom w:val="single" w:sz="4" w:space="0" w:color="auto"/>
              <w:right w:val="single" w:sz="4" w:space="0" w:color="auto"/>
            </w:tcBorders>
            <w:hideMark/>
          </w:tcPr>
          <w:p w14:paraId="7E5E0970" w14:textId="77777777" w:rsidR="00124C2C" w:rsidRPr="00B56AAB" w:rsidRDefault="00124C2C"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$189</w:t>
            </w:r>
          </w:p>
        </w:tc>
        <w:tc>
          <w:tcPr>
            <w:tcW w:w="1308" w:type="dxa"/>
            <w:tcBorders>
              <w:top w:val="single" w:sz="4" w:space="0" w:color="auto"/>
              <w:left w:val="single" w:sz="4" w:space="0" w:color="auto"/>
              <w:bottom w:val="single" w:sz="4" w:space="0" w:color="auto"/>
              <w:right w:val="single" w:sz="4" w:space="0" w:color="auto"/>
            </w:tcBorders>
            <w:hideMark/>
          </w:tcPr>
          <w:p w14:paraId="789D0425"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$227</w:t>
            </w:r>
          </w:p>
        </w:tc>
        <w:tc>
          <w:tcPr>
            <w:tcW w:w="1676" w:type="dxa"/>
            <w:tcBorders>
              <w:top w:val="single" w:sz="4" w:space="0" w:color="auto"/>
              <w:left w:val="single" w:sz="4" w:space="0" w:color="auto"/>
              <w:bottom w:val="single" w:sz="4" w:space="0" w:color="auto"/>
              <w:right w:val="single" w:sz="4" w:space="0" w:color="auto"/>
            </w:tcBorders>
            <w:hideMark/>
          </w:tcPr>
          <w:p w14:paraId="4DC2E30C"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$20</w:t>
            </w:r>
          </w:p>
        </w:tc>
        <w:tc>
          <w:tcPr>
            <w:tcW w:w="1557" w:type="dxa"/>
            <w:tcBorders>
              <w:top w:val="single" w:sz="4" w:space="0" w:color="auto"/>
              <w:left w:val="single" w:sz="4" w:space="0" w:color="auto"/>
              <w:bottom w:val="single" w:sz="4" w:space="0" w:color="auto"/>
              <w:right w:val="single" w:sz="4" w:space="0" w:color="auto"/>
            </w:tcBorders>
            <w:hideMark/>
          </w:tcPr>
          <w:p w14:paraId="488D3074"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$29</w:t>
            </w:r>
          </w:p>
        </w:tc>
      </w:tr>
      <w:tr w:rsidR="00124C2C" w:rsidRPr="00B56AAB" w14:paraId="7FD8471B" w14:textId="77777777" w:rsidTr="00DB4C92">
        <w:trPr>
          <w:trHeight w:val="121"/>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77EC6ED0" w14:textId="77777777" w:rsidR="00124C2C" w:rsidRPr="00B56AAB" w:rsidRDefault="00124C2C"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Benefit Cost Ratio </w:t>
            </w:r>
          </w:p>
        </w:tc>
        <w:tc>
          <w:tcPr>
            <w:tcW w:w="1654" w:type="dxa"/>
            <w:tcBorders>
              <w:top w:val="single" w:sz="4" w:space="0" w:color="auto"/>
              <w:left w:val="single" w:sz="4" w:space="0" w:color="auto"/>
              <w:bottom w:val="single" w:sz="4" w:space="0" w:color="auto"/>
              <w:right w:val="single" w:sz="4" w:space="0" w:color="auto"/>
            </w:tcBorders>
            <w:hideMark/>
          </w:tcPr>
          <w:p w14:paraId="446429DB" w14:textId="77777777" w:rsidR="00124C2C" w:rsidRPr="00B56AAB" w:rsidRDefault="00124C2C"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2.3</w:t>
            </w:r>
          </w:p>
        </w:tc>
        <w:tc>
          <w:tcPr>
            <w:tcW w:w="1308" w:type="dxa"/>
            <w:tcBorders>
              <w:top w:val="single" w:sz="4" w:space="0" w:color="auto"/>
              <w:left w:val="single" w:sz="4" w:space="0" w:color="auto"/>
              <w:bottom w:val="single" w:sz="4" w:space="0" w:color="auto"/>
              <w:right w:val="single" w:sz="4" w:space="0" w:color="auto"/>
            </w:tcBorders>
            <w:hideMark/>
          </w:tcPr>
          <w:p w14:paraId="51A69FFB"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3.1</w:t>
            </w:r>
          </w:p>
        </w:tc>
        <w:tc>
          <w:tcPr>
            <w:tcW w:w="1676" w:type="dxa"/>
            <w:tcBorders>
              <w:top w:val="single" w:sz="4" w:space="0" w:color="auto"/>
              <w:left w:val="single" w:sz="4" w:space="0" w:color="auto"/>
              <w:bottom w:val="single" w:sz="4" w:space="0" w:color="auto"/>
              <w:right w:val="single" w:sz="4" w:space="0" w:color="auto"/>
            </w:tcBorders>
            <w:hideMark/>
          </w:tcPr>
          <w:p w14:paraId="3D874438"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2.2</w:t>
            </w:r>
          </w:p>
        </w:tc>
        <w:tc>
          <w:tcPr>
            <w:tcW w:w="1557" w:type="dxa"/>
            <w:tcBorders>
              <w:top w:val="single" w:sz="4" w:space="0" w:color="auto"/>
              <w:left w:val="single" w:sz="4" w:space="0" w:color="auto"/>
              <w:bottom w:val="single" w:sz="4" w:space="0" w:color="auto"/>
              <w:right w:val="single" w:sz="4" w:space="0" w:color="auto"/>
            </w:tcBorders>
            <w:hideMark/>
          </w:tcPr>
          <w:p w14:paraId="0950E7C6" w14:textId="77777777" w:rsidR="00124C2C" w:rsidRPr="00B56AAB" w:rsidRDefault="00124C2C"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4.8</w:t>
            </w:r>
          </w:p>
        </w:tc>
      </w:tr>
    </w:tbl>
    <w:p w14:paraId="151E9FA8" w14:textId="77777777" w:rsidR="00F10CDB" w:rsidRPr="004426D9" w:rsidRDefault="00F10CDB" w:rsidP="001024E4">
      <w:pPr>
        <w:rPr>
          <w:rFonts w:cstheme="minorHAnsi"/>
        </w:rPr>
      </w:pPr>
      <w:r w:rsidRPr="004426D9">
        <w:rPr>
          <w:rFonts w:cstheme="minorHAnsi"/>
        </w:rPr>
        <w:t>Australia discount rate is 7%, New Zealand discount rate is 5%</w:t>
      </w:r>
    </w:p>
    <w:p w14:paraId="1947F6CF" w14:textId="6DC96FF7" w:rsidR="007E5F6E" w:rsidRPr="004426D9" w:rsidRDefault="00656383" w:rsidP="00D06806">
      <w:pPr>
        <w:rPr>
          <w:rFonts w:cstheme="minorHAnsi"/>
        </w:rPr>
      </w:pPr>
      <w:r>
        <w:rPr>
          <w:rFonts w:cstheme="minorHAnsi"/>
        </w:rPr>
        <w:t>It</w:t>
      </w:r>
      <w:r w:rsidR="007E5F6E" w:rsidRPr="004426D9">
        <w:rPr>
          <w:rFonts w:cstheme="minorHAnsi"/>
        </w:rPr>
        <w:t xml:space="preserve"> is known that </w:t>
      </w:r>
      <w:r w:rsidR="006B32FB">
        <w:rPr>
          <w:rFonts w:cstheme="minorHAnsi"/>
        </w:rPr>
        <w:t xml:space="preserve">some </w:t>
      </w:r>
      <w:r w:rsidR="007E5F6E" w:rsidRPr="004426D9">
        <w:rPr>
          <w:rFonts w:cstheme="minorHAnsi"/>
        </w:rPr>
        <w:t>three phase electric motors</w:t>
      </w:r>
      <w:r w:rsidR="006B32FB">
        <w:rPr>
          <w:rFonts w:cstheme="minorHAnsi"/>
        </w:rPr>
        <w:t xml:space="preserve"> are supplied in Australia and New Zealand that do not comply with the current requirements</w:t>
      </w:r>
      <w:r w:rsidR="007E5F6E" w:rsidRPr="004426D9">
        <w:rPr>
          <w:rFonts w:cstheme="minorHAnsi"/>
        </w:rPr>
        <w:t>, but the extent cannot be confidently quantified. There is no certainty that 100% compliance with a higher (IE3 or IE4) MEPS could be enforced. To understand the impact of non-compliance an assumed 10% non-compliance is shown below</w:t>
      </w:r>
      <w:r w:rsidR="00C3511E">
        <w:rPr>
          <w:rFonts w:cstheme="minorHAnsi"/>
        </w:rPr>
        <w:t xml:space="preserve"> (</w:t>
      </w:r>
      <w:r w:rsidR="00314540">
        <w:rPr>
          <w:rFonts w:cstheme="minorHAnsi"/>
        </w:rPr>
        <w:fldChar w:fldCharType="begin"/>
      </w:r>
      <w:r w:rsidR="00314540">
        <w:rPr>
          <w:rFonts w:cstheme="minorHAnsi"/>
        </w:rPr>
        <w:instrText xml:space="preserve"> REF _Ref181685414 \h </w:instrText>
      </w:r>
      <w:r w:rsidR="00314540">
        <w:rPr>
          <w:rFonts w:cstheme="minorHAnsi"/>
        </w:rPr>
      </w:r>
      <w:r w:rsidR="00314540">
        <w:rPr>
          <w:rFonts w:cstheme="minorHAnsi"/>
        </w:rPr>
        <w:fldChar w:fldCharType="separate"/>
      </w:r>
      <w:r w:rsidR="007B063D">
        <w:t xml:space="preserve">Table </w:t>
      </w:r>
      <w:r w:rsidR="007B063D">
        <w:rPr>
          <w:noProof/>
        </w:rPr>
        <w:t>14</w:t>
      </w:r>
      <w:r w:rsidR="00314540">
        <w:rPr>
          <w:rFonts w:cstheme="minorHAnsi"/>
        </w:rPr>
        <w:fldChar w:fldCharType="end"/>
      </w:r>
      <w:r w:rsidR="0030608F">
        <w:rPr>
          <w:rFonts w:cstheme="minorHAnsi"/>
        </w:rPr>
        <w:t xml:space="preserve"> and </w:t>
      </w:r>
      <w:r w:rsidR="0030608F">
        <w:rPr>
          <w:rFonts w:cstheme="minorHAnsi"/>
        </w:rPr>
        <w:fldChar w:fldCharType="begin"/>
      </w:r>
      <w:r w:rsidR="0030608F">
        <w:rPr>
          <w:rFonts w:cstheme="minorHAnsi"/>
        </w:rPr>
        <w:instrText xml:space="preserve"> REF _Ref182129014 \h </w:instrText>
      </w:r>
      <w:r w:rsidR="0030608F">
        <w:rPr>
          <w:rFonts w:cstheme="minorHAnsi"/>
        </w:rPr>
      </w:r>
      <w:r w:rsidR="0030608F">
        <w:rPr>
          <w:rFonts w:cstheme="minorHAnsi"/>
        </w:rPr>
        <w:fldChar w:fldCharType="separate"/>
      </w:r>
      <w:r w:rsidR="007B063D">
        <w:t xml:space="preserve">Table </w:t>
      </w:r>
      <w:r w:rsidR="007B063D">
        <w:rPr>
          <w:noProof/>
        </w:rPr>
        <w:t>15</w:t>
      </w:r>
      <w:r w:rsidR="0030608F">
        <w:rPr>
          <w:rFonts w:cstheme="minorHAnsi"/>
        </w:rPr>
        <w:fldChar w:fldCharType="end"/>
      </w:r>
      <w:r w:rsidR="00C3511E">
        <w:rPr>
          <w:rFonts w:cstheme="minorHAnsi"/>
        </w:rPr>
        <w:t>)</w:t>
      </w:r>
      <w:r w:rsidR="007E5F6E" w:rsidRPr="004426D9">
        <w:rPr>
          <w:rFonts w:cstheme="minorHAnsi"/>
        </w:rPr>
        <w:t>. This reduces the costs and benefits by 10%</w:t>
      </w:r>
      <w:r w:rsidR="00346576">
        <w:rPr>
          <w:rFonts w:cstheme="minorHAnsi"/>
        </w:rPr>
        <w:t>.</w:t>
      </w:r>
    </w:p>
    <w:p w14:paraId="5F560FD1" w14:textId="750B1AFE" w:rsidR="00A23609" w:rsidRDefault="00A23609" w:rsidP="00A23609">
      <w:pPr>
        <w:pStyle w:val="Caption"/>
        <w:keepNext/>
        <w:jc w:val="center"/>
      </w:pPr>
      <w:bookmarkStart w:id="68" w:name="_Ref181685414"/>
      <w:bookmarkStart w:id="69" w:name="_Toc189635390"/>
      <w:r>
        <w:t xml:space="preserve">Table </w:t>
      </w:r>
      <w:r>
        <w:fldChar w:fldCharType="begin"/>
      </w:r>
      <w:r>
        <w:instrText xml:space="preserve"> SEQ Table \* ARABIC </w:instrText>
      </w:r>
      <w:r>
        <w:fldChar w:fldCharType="separate"/>
      </w:r>
      <w:r w:rsidR="007B063D">
        <w:rPr>
          <w:noProof/>
        </w:rPr>
        <w:t>14</w:t>
      </w:r>
      <w:r>
        <w:rPr>
          <w:noProof/>
        </w:rPr>
        <w:fldChar w:fldCharType="end"/>
      </w:r>
      <w:bookmarkEnd w:id="68"/>
      <w:r>
        <w:t>: Non-compliance</w:t>
      </w:r>
      <w:r w:rsidRPr="00B5348E">
        <w:t xml:space="preserve"> three phase electric motor sensitivity analysis</w:t>
      </w:r>
      <w:r w:rsidR="008C325A">
        <w:t xml:space="preserve"> – Level 1</w:t>
      </w:r>
      <w:bookmarkEnd w:id="69"/>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439"/>
        <w:gridCol w:w="1389"/>
        <w:gridCol w:w="1559"/>
        <w:gridCol w:w="1701"/>
      </w:tblGrid>
      <w:tr w:rsidR="002E35D0" w:rsidRPr="00B56AAB" w14:paraId="279D5A44" w14:textId="77777777" w:rsidTr="00A40C85">
        <w:trPr>
          <w:trHeight w:val="300"/>
          <w:tblHeader/>
        </w:trPr>
        <w:tc>
          <w:tcPr>
            <w:tcW w:w="2836" w:type="dxa"/>
            <w:tcBorders>
              <w:top w:val="single" w:sz="4" w:space="0" w:color="auto"/>
              <w:left w:val="single" w:sz="4" w:space="0" w:color="auto"/>
              <w:bottom w:val="single" w:sz="4" w:space="0" w:color="auto"/>
              <w:right w:val="single" w:sz="4" w:space="0" w:color="auto"/>
            </w:tcBorders>
            <w:noWrap/>
            <w:vAlign w:val="bottom"/>
          </w:tcPr>
          <w:p w14:paraId="02EBD917" w14:textId="77777777" w:rsidR="002E35D0" w:rsidRPr="00B56AAB" w:rsidRDefault="002E35D0" w:rsidP="0014448E">
            <w:pPr>
              <w:spacing w:after="0" w:line="276" w:lineRule="auto"/>
              <w:rPr>
                <w:rFonts w:eastAsia="Times New Roman" w:cstheme="minorHAnsi"/>
                <w:b/>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vAlign w:val="bottom"/>
          </w:tcPr>
          <w:p w14:paraId="2CF40A31" w14:textId="71D8976B" w:rsidR="002E35D0" w:rsidRPr="00B56AAB" w:rsidRDefault="002E35D0"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389" w:type="dxa"/>
            <w:tcBorders>
              <w:top w:val="single" w:sz="4" w:space="0" w:color="auto"/>
              <w:left w:val="single" w:sz="4" w:space="0" w:color="auto"/>
              <w:bottom w:val="single" w:sz="4" w:space="0" w:color="auto"/>
              <w:right w:val="single" w:sz="4" w:space="0" w:color="auto"/>
            </w:tcBorders>
          </w:tcPr>
          <w:p w14:paraId="2937D48B" w14:textId="1175784B" w:rsidR="002E35D0" w:rsidRPr="00B56AAB" w:rsidRDefault="002E35D0"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559" w:type="dxa"/>
            <w:tcBorders>
              <w:top w:val="single" w:sz="4" w:space="0" w:color="auto"/>
              <w:left w:val="single" w:sz="4" w:space="0" w:color="auto"/>
              <w:bottom w:val="single" w:sz="4" w:space="0" w:color="auto"/>
              <w:right w:val="single" w:sz="4" w:space="0" w:color="auto"/>
            </w:tcBorders>
            <w:vAlign w:val="bottom"/>
          </w:tcPr>
          <w:p w14:paraId="34053BA0" w14:textId="4768CCB5" w:rsidR="002E35D0" w:rsidRPr="00B56AAB" w:rsidRDefault="002E35D0"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c>
          <w:tcPr>
            <w:tcW w:w="1701" w:type="dxa"/>
            <w:tcBorders>
              <w:top w:val="single" w:sz="4" w:space="0" w:color="auto"/>
              <w:left w:val="single" w:sz="4" w:space="0" w:color="auto"/>
              <w:bottom w:val="single" w:sz="4" w:space="0" w:color="auto"/>
              <w:right w:val="single" w:sz="4" w:space="0" w:color="auto"/>
            </w:tcBorders>
            <w:noWrap/>
          </w:tcPr>
          <w:p w14:paraId="47CD3CAB" w14:textId="1D826748" w:rsidR="002E35D0" w:rsidRPr="00B56AAB" w:rsidRDefault="002E35D0" w:rsidP="0014448E">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r>
      <w:tr w:rsidR="002E35D0" w:rsidRPr="00B56AAB" w14:paraId="4E7ADF76"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8E700C2" w14:textId="252FE27F" w:rsidR="002E35D0" w:rsidRPr="00B56AAB" w:rsidRDefault="002E35D0" w:rsidP="0014448E">
            <w:pPr>
              <w:spacing w:after="0" w:line="276" w:lineRule="auto"/>
              <w:rPr>
                <w:rFonts w:eastAsia="Times New Roman" w:cstheme="minorHAnsi"/>
                <w:b/>
                <w:color w:val="000000"/>
                <w:sz w:val="20"/>
                <w:szCs w:val="20"/>
                <w:lang w:val="en-AU" w:eastAsia="en-AU"/>
              </w:rPr>
            </w:pPr>
          </w:p>
        </w:tc>
        <w:tc>
          <w:tcPr>
            <w:tcW w:w="1439" w:type="dxa"/>
            <w:tcBorders>
              <w:top w:val="single" w:sz="4" w:space="0" w:color="auto"/>
              <w:left w:val="single" w:sz="4" w:space="0" w:color="auto"/>
              <w:bottom w:val="single" w:sz="4" w:space="0" w:color="auto"/>
              <w:right w:val="single" w:sz="4" w:space="0" w:color="auto"/>
            </w:tcBorders>
            <w:vAlign w:val="bottom"/>
            <w:hideMark/>
          </w:tcPr>
          <w:p w14:paraId="511512AE" w14:textId="77777777" w:rsidR="002E35D0" w:rsidRPr="00B56AAB" w:rsidRDefault="002E35D0"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10% non-compliance</w:t>
            </w:r>
          </w:p>
        </w:tc>
        <w:tc>
          <w:tcPr>
            <w:tcW w:w="1389" w:type="dxa"/>
            <w:tcBorders>
              <w:top w:val="single" w:sz="4" w:space="0" w:color="auto"/>
              <w:left w:val="single" w:sz="4" w:space="0" w:color="auto"/>
              <w:bottom w:val="single" w:sz="4" w:space="0" w:color="auto"/>
              <w:right w:val="single" w:sz="4" w:space="0" w:color="auto"/>
            </w:tcBorders>
            <w:hideMark/>
          </w:tcPr>
          <w:p w14:paraId="307A6EF5" w14:textId="77777777" w:rsidR="002E35D0" w:rsidRPr="00B56AAB" w:rsidRDefault="002E35D0"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DEF2E3" w14:textId="77777777" w:rsidR="002E35D0" w:rsidRPr="00B56AAB" w:rsidRDefault="002E35D0"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10% non-compliance</w:t>
            </w:r>
          </w:p>
        </w:tc>
        <w:tc>
          <w:tcPr>
            <w:tcW w:w="1701" w:type="dxa"/>
            <w:tcBorders>
              <w:top w:val="single" w:sz="4" w:space="0" w:color="auto"/>
              <w:left w:val="single" w:sz="4" w:space="0" w:color="auto"/>
              <w:bottom w:val="single" w:sz="4" w:space="0" w:color="auto"/>
              <w:right w:val="single" w:sz="4" w:space="0" w:color="auto"/>
            </w:tcBorders>
            <w:noWrap/>
            <w:hideMark/>
          </w:tcPr>
          <w:p w14:paraId="4D18E0F4" w14:textId="77777777" w:rsidR="002E35D0" w:rsidRPr="00B56AAB" w:rsidRDefault="002E35D0" w:rsidP="0014448E">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r>
      <w:tr w:rsidR="002E35D0" w:rsidRPr="00B56AAB" w14:paraId="3829A0B5"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ADB7E25" w14:textId="77777777" w:rsidR="002E35D0" w:rsidRPr="00B56AAB" w:rsidRDefault="002E35D0"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318327D6"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$219</w:t>
            </w:r>
          </w:p>
        </w:tc>
        <w:tc>
          <w:tcPr>
            <w:tcW w:w="1389" w:type="dxa"/>
            <w:tcBorders>
              <w:top w:val="single" w:sz="4" w:space="0" w:color="auto"/>
              <w:left w:val="single" w:sz="4" w:space="0" w:color="auto"/>
              <w:bottom w:val="single" w:sz="4" w:space="0" w:color="auto"/>
              <w:right w:val="single" w:sz="4" w:space="0" w:color="auto"/>
            </w:tcBorders>
            <w:hideMark/>
          </w:tcPr>
          <w:p w14:paraId="0F9C00C8"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sz w:val="20"/>
                <w:szCs w:val="20"/>
              </w:rPr>
              <w:t>$243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C2EEAAE"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noWrap/>
            <w:hideMark/>
          </w:tcPr>
          <w:p w14:paraId="6EEDE9A7"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$32</w:t>
            </w:r>
          </w:p>
        </w:tc>
      </w:tr>
      <w:tr w:rsidR="002E35D0" w:rsidRPr="00B56AAB" w14:paraId="3DEEF277"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30070F1B" w14:textId="77777777" w:rsidR="002E35D0" w:rsidRPr="00B56AAB" w:rsidRDefault="002E35D0"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Costs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19DB4000"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$47</w:t>
            </w:r>
          </w:p>
        </w:tc>
        <w:tc>
          <w:tcPr>
            <w:tcW w:w="1389" w:type="dxa"/>
            <w:tcBorders>
              <w:top w:val="single" w:sz="4" w:space="0" w:color="auto"/>
              <w:left w:val="single" w:sz="4" w:space="0" w:color="auto"/>
              <w:bottom w:val="single" w:sz="4" w:space="0" w:color="auto"/>
              <w:right w:val="single" w:sz="4" w:space="0" w:color="auto"/>
            </w:tcBorders>
            <w:hideMark/>
          </w:tcPr>
          <w:p w14:paraId="0B32F487"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sz w:val="20"/>
                <w:szCs w:val="20"/>
              </w:rPr>
              <w:t>$52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0769422"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noWrap/>
            <w:hideMark/>
          </w:tcPr>
          <w:p w14:paraId="701DAFD2"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$6</w:t>
            </w:r>
          </w:p>
        </w:tc>
      </w:tr>
      <w:tr w:rsidR="002E35D0" w:rsidRPr="00B56AAB" w14:paraId="2CB92495"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12D89DB8" w14:textId="77777777" w:rsidR="002E35D0" w:rsidRPr="00B56AAB" w:rsidRDefault="002E35D0"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Net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1B275132"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$172</w:t>
            </w:r>
          </w:p>
        </w:tc>
        <w:tc>
          <w:tcPr>
            <w:tcW w:w="1389" w:type="dxa"/>
            <w:tcBorders>
              <w:top w:val="single" w:sz="4" w:space="0" w:color="auto"/>
              <w:left w:val="single" w:sz="4" w:space="0" w:color="auto"/>
              <w:bottom w:val="single" w:sz="4" w:space="0" w:color="auto"/>
              <w:right w:val="single" w:sz="4" w:space="0" w:color="auto"/>
            </w:tcBorders>
            <w:hideMark/>
          </w:tcPr>
          <w:p w14:paraId="4E62AB3A"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sz w:val="20"/>
                <w:szCs w:val="20"/>
              </w:rPr>
              <w:t>$192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EF3AD46"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$23</w:t>
            </w:r>
          </w:p>
        </w:tc>
        <w:tc>
          <w:tcPr>
            <w:tcW w:w="1701" w:type="dxa"/>
            <w:tcBorders>
              <w:top w:val="single" w:sz="4" w:space="0" w:color="auto"/>
              <w:left w:val="single" w:sz="4" w:space="0" w:color="auto"/>
              <w:bottom w:val="single" w:sz="4" w:space="0" w:color="auto"/>
              <w:right w:val="single" w:sz="4" w:space="0" w:color="auto"/>
            </w:tcBorders>
            <w:noWrap/>
            <w:hideMark/>
          </w:tcPr>
          <w:p w14:paraId="054B16DF"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$26</w:t>
            </w:r>
          </w:p>
        </w:tc>
      </w:tr>
      <w:tr w:rsidR="002E35D0" w:rsidRPr="00B56AAB" w14:paraId="130CCA19"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5BD2B1D" w14:textId="77777777" w:rsidR="002E35D0" w:rsidRPr="00B56AAB" w:rsidRDefault="002E35D0" w:rsidP="0014448E">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Benefit Cost Ratio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552BE036"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4.7</w:t>
            </w:r>
          </w:p>
        </w:tc>
        <w:tc>
          <w:tcPr>
            <w:tcW w:w="1389" w:type="dxa"/>
            <w:tcBorders>
              <w:top w:val="single" w:sz="4" w:space="0" w:color="auto"/>
              <w:left w:val="single" w:sz="4" w:space="0" w:color="auto"/>
              <w:bottom w:val="single" w:sz="4" w:space="0" w:color="auto"/>
              <w:right w:val="single" w:sz="4" w:space="0" w:color="auto"/>
            </w:tcBorders>
            <w:hideMark/>
          </w:tcPr>
          <w:p w14:paraId="0F4547F2"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sz w:val="20"/>
                <w:szCs w:val="20"/>
              </w:rPr>
              <w:t>4.7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AC15A9F" w14:textId="77777777" w:rsidR="002E35D0" w:rsidRPr="00B56AAB" w:rsidRDefault="002E35D0" w:rsidP="0014448E">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5.5</w:t>
            </w:r>
          </w:p>
        </w:tc>
        <w:tc>
          <w:tcPr>
            <w:tcW w:w="1701" w:type="dxa"/>
            <w:tcBorders>
              <w:top w:val="single" w:sz="4" w:space="0" w:color="auto"/>
              <w:left w:val="single" w:sz="4" w:space="0" w:color="auto"/>
              <w:bottom w:val="single" w:sz="4" w:space="0" w:color="auto"/>
              <w:right w:val="single" w:sz="4" w:space="0" w:color="auto"/>
            </w:tcBorders>
            <w:noWrap/>
            <w:hideMark/>
          </w:tcPr>
          <w:p w14:paraId="46BE7149" w14:textId="77777777" w:rsidR="002E35D0" w:rsidRPr="00B56AAB" w:rsidRDefault="002E35D0" w:rsidP="0014448E">
            <w:pPr>
              <w:spacing w:after="0" w:line="276" w:lineRule="auto"/>
              <w:jc w:val="right"/>
              <w:rPr>
                <w:rFonts w:eastAsia="Times New Roman" w:cstheme="minorHAnsi"/>
                <w:color w:val="000000"/>
                <w:sz w:val="20"/>
                <w:szCs w:val="20"/>
                <w:highlight w:val="yellow"/>
                <w:lang w:val="en-AU" w:eastAsia="en-AU"/>
              </w:rPr>
            </w:pPr>
            <w:r w:rsidRPr="00B56AAB">
              <w:rPr>
                <w:rFonts w:cstheme="minorHAnsi"/>
                <w:sz w:val="20"/>
                <w:szCs w:val="20"/>
              </w:rPr>
              <w:t>5.5</w:t>
            </w:r>
          </w:p>
        </w:tc>
      </w:tr>
    </w:tbl>
    <w:p w14:paraId="692E9908" w14:textId="77777777" w:rsidR="008C325A" w:rsidRPr="004426D9" w:rsidRDefault="008C325A" w:rsidP="002B4254">
      <w:pPr>
        <w:rPr>
          <w:rFonts w:cstheme="minorHAnsi"/>
        </w:rPr>
      </w:pPr>
      <w:r w:rsidRPr="004426D9">
        <w:rPr>
          <w:rFonts w:cstheme="minorHAnsi"/>
        </w:rPr>
        <w:t>Australia discount rate is 7%, New Zealand discount rate is 5%</w:t>
      </w:r>
    </w:p>
    <w:p w14:paraId="753A8208" w14:textId="59D0BAC4" w:rsidR="008C325A" w:rsidRDefault="008C325A" w:rsidP="0030608F">
      <w:pPr>
        <w:pStyle w:val="Caption"/>
        <w:jc w:val="center"/>
        <w:rPr>
          <w:rFonts w:cstheme="minorHAnsi"/>
        </w:rPr>
      </w:pPr>
      <w:bookmarkStart w:id="70" w:name="_Ref182129014"/>
      <w:bookmarkStart w:id="71" w:name="_Toc189635391"/>
      <w:r>
        <w:t xml:space="preserve">Table </w:t>
      </w:r>
      <w:r>
        <w:fldChar w:fldCharType="begin"/>
      </w:r>
      <w:r>
        <w:instrText xml:space="preserve"> SEQ Table \* ARABIC </w:instrText>
      </w:r>
      <w:r>
        <w:fldChar w:fldCharType="separate"/>
      </w:r>
      <w:r w:rsidR="007B063D">
        <w:rPr>
          <w:noProof/>
        </w:rPr>
        <w:t>15</w:t>
      </w:r>
      <w:r>
        <w:rPr>
          <w:noProof/>
        </w:rPr>
        <w:fldChar w:fldCharType="end"/>
      </w:r>
      <w:bookmarkEnd w:id="70"/>
      <w:r>
        <w:t xml:space="preserve">: </w:t>
      </w:r>
      <w:r w:rsidRPr="00D40778">
        <w:t xml:space="preserve">Non-compliance three phase electric motor sensitivity analysis – Level </w:t>
      </w:r>
      <w:r>
        <w:t>2</w:t>
      </w:r>
      <w:bookmarkEnd w:id="71"/>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439"/>
        <w:gridCol w:w="1389"/>
        <w:gridCol w:w="1559"/>
        <w:gridCol w:w="1701"/>
      </w:tblGrid>
      <w:tr w:rsidR="002E35D0" w:rsidRPr="00B56AAB" w14:paraId="21FDA224" w14:textId="77777777" w:rsidTr="00A40C85">
        <w:trPr>
          <w:trHeight w:val="300"/>
          <w:tblHeader/>
        </w:trPr>
        <w:tc>
          <w:tcPr>
            <w:tcW w:w="2836" w:type="dxa"/>
            <w:tcBorders>
              <w:top w:val="single" w:sz="4" w:space="0" w:color="auto"/>
              <w:left w:val="single" w:sz="4" w:space="0" w:color="auto"/>
              <w:bottom w:val="single" w:sz="4" w:space="0" w:color="auto"/>
              <w:right w:val="single" w:sz="4" w:space="0" w:color="auto"/>
            </w:tcBorders>
            <w:noWrap/>
            <w:vAlign w:val="bottom"/>
          </w:tcPr>
          <w:p w14:paraId="2BEED9C1" w14:textId="77777777" w:rsidR="002E35D0" w:rsidRPr="00B56AAB" w:rsidRDefault="002E35D0" w:rsidP="00E07371">
            <w:pPr>
              <w:spacing w:after="0" w:line="276" w:lineRule="auto"/>
              <w:rPr>
                <w:rFonts w:eastAsia="Times New Roman" w:cstheme="minorHAnsi"/>
                <w:b/>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vAlign w:val="bottom"/>
          </w:tcPr>
          <w:p w14:paraId="05248C58" w14:textId="77777777" w:rsidR="002E35D0" w:rsidRPr="00B56AAB" w:rsidRDefault="002E35D0"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389" w:type="dxa"/>
            <w:tcBorders>
              <w:top w:val="single" w:sz="4" w:space="0" w:color="auto"/>
              <w:left w:val="single" w:sz="4" w:space="0" w:color="auto"/>
              <w:bottom w:val="single" w:sz="4" w:space="0" w:color="auto"/>
              <w:right w:val="single" w:sz="4" w:space="0" w:color="auto"/>
            </w:tcBorders>
          </w:tcPr>
          <w:p w14:paraId="6628CD87" w14:textId="77AC7F62" w:rsidR="002E35D0" w:rsidRPr="00B56AAB" w:rsidRDefault="002E35D0"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Australia</w:t>
            </w:r>
          </w:p>
        </w:tc>
        <w:tc>
          <w:tcPr>
            <w:tcW w:w="1559" w:type="dxa"/>
            <w:tcBorders>
              <w:top w:val="single" w:sz="4" w:space="0" w:color="auto"/>
              <w:left w:val="single" w:sz="4" w:space="0" w:color="auto"/>
              <w:bottom w:val="single" w:sz="4" w:space="0" w:color="auto"/>
              <w:right w:val="single" w:sz="4" w:space="0" w:color="auto"/>
            </w:tcBorders>
            <w:vAlign w:val="bottom"/>
          </w:tcPr>
          <w:p w14:paraId="2CEDCAD4" w14:textId="77777777" w:rsidR="002E35D0" w:rsidRPr="00B56AAB" w:rsidRDefault="002E35D0"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c>
          <w:tcPr>
            <w:tcW w:w="1701" w:type="dxa"/>
            <w:tcBorders>
              <w:top w:val="single" w:sz="4" w:space="0" w:color="auto"/>
              <w:left w:val="single" w:sz="4" w:space="0" w:color="auto"/>
              <w:bottom w:val="single" w:sz="4" w:space="0" w:color="auto"/>
              <w:right w:val="single" w:sz="4" w:space="0" w:color="auto"/>
            </w:tcBorders>
            <w:noWrap/>
          </w:tcPr>
          <w:p w14:paraId="398AEEF3" w14:textId="0DF24E09" w:rsidR="002E35D0" w:rsidRPr="00B56AAB" w:rsidRDefault="002E35D0" w:rsidP="00E07371">
            <w:pPr>
              <w:spacing w:after="0" w:line="276" w:lineRule="auto"/>
              <w:jc w:val="center"/>
              <w:rPr>
                <w:rFonts w:eastAsia="Times New Roman" w:cstheme="minorHAnsi"/>
                <w:b/>
                <w:color w:val="000000" w:themeColor="text1"/>
                <w:sz w:val="20"/>
                <w:szCs w:val="20"/>
              </w:rPr>
            </w:pPr>
            <w:r w:rsidRPr="00B56AAB">
              <w:rPr>
                <w:rFonts w:eastAsia="Times New Roman" w:cstheme="minorHAnsi"/>
                <w:b/>
                <w:color w:val="000000" w:themeColor="text1"/>
                <w:sz w:val="20"/>
                <w:szCs w:val="20"/>
              </w:rPr>
              <w:t>New Zealand</w:t>
            </w:r>
          </w:p>
        </w:tc>
      </w:tr>
      <w:tr w:rsidR="002E35D0" w:rsidRPr="00B56AAB" w14:paraId="330E8E02" w14:textId="77777777" w:rsidTr="00DB4C92">
        <w:trPr>
          <w:trHeight w:val="319"/>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C54288E" w14:textId="43C2D9F2" w:rsidR="002E35D0" w:rsidRPr="00B56AAB" w:rsidRDefault="002E35D0" w:rsidP="00E07371">
            <w:pPr>
              <w:spacing w:after="0" w:line="276" w:lineRule="auto"/>
              <w:rPr>
                <w:rFonts w:eastAsia="Times New Roman" w:cstheme="minorHAnsi"/>
                <w:b/>
                <w:color w:val="000000"/>
                <w:sz w:val="20"/>
                <w:szCs w:val="20"/>
                <w:lang w:val="en-AU" w:eastAsia="en-AU"/>
              </w:rPr>
            </w:pPr>
          </w:p>
        </w:tc>
        <w:tc>
          <w:tcPr>
            <w:tcW w:w="1439" w:type="dxa"/>
            <w:tcBorders>
              <w:top w:val="single" w:sz="4" w:space="0" w:color="auto"/>
              <w:left w:val="single" w:sz="4" w:space="0" w:color="auto"/>
              <w:bottom w:val="single" w:sz="4" w:space="0" w:color="auto"/>
              <w:right w:val="single" w:sz="4" w:space="0" w:color="auto"/>
            </w:tcBorders>
            <w:vAlign w:val="bottom"/>
            <w:hideMark/>
          </w:tcPr>
          <w:p w14:paraId="43A4D017" w14:textId="77777777" w:rsidR="002E35D0" w:rsidRPr="00B56AAB" w:rsidRDefault="002E35D0"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10% non-compliance</w:t>
            </w:r>
          </w:p>
        </w:tc>
        <w:tc>
          <w:tcPr>
            <w:tcW w:w="1389" w:type="dxa"/>
            <w:tcBorders>
              <w:top w:val="single" w:sz="4" w:space="0" w:color="auto"/>
              <w:left w:val="single" w:sz="4" w:space="0" w:color="auto"/>
              <w:bottom w:val="single" w:sz="4" w:space="0" w:color="auto"/>
              <w:right w:val="single" w:sz="4" w:space="0" w:color="auto"/>
            </w:tcBorders>
            <w:hideMark/>
          </w:tcPr>
          <w:p w14:paraId="24CFC99D" w14:textId="77777777" w:rsidR="002E35D0" w:rsidRPr="00B56AAB" w:rsidRDefault="002E35D0"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B0C540" w14:textId="77777777" w:rsidR="002E35D0" w:rsidRPr="00B56AAB" w:rsidRDefault="002E35D0"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10% non-compliance</w:t>
            </w:r>
          </w:p>
        </w:tc>
        <w:tc>
          <w:tcPr>
            <w:tcW w:w="1701" w:type="dxa"/>
            <w:tcBorders>
              <w:top w:val="single" w:sz="4" w:space="0" w:color="auto"/>
              <w:left w:val="single" w:sz="4" w:space="0" w:color="auto"/>
              <w:bottom w:val="single" w:sz="4" w:space="0" w:color="auto"/>
              <w:right w:val="single" w:sz="4" w:space="0" w:color="auto"/>
            </w:tcBorders>
            <w:noWrap/>
            <w:hideMark/>
          </w:tcPr>
          <w:p w14:paraId="158BE64B" w14:textId="77777777" w:rsidR="002E35D0" w:rsidRPr="00B56AAB" w:rsidRDefault="002E35D0" w:rsidP="00E07371">
            <w:pPr>
              <w:spacing w:after="0" w:line="276" w:lineRule="auto"/>
              <w:jc w:val="center"/>
              <w:rPr>
                <w:rFonts w:eastAsia="Times New Roman" w:cstheme="minorHAnsi"/>
                <w:b/>
                <w:color w:val="000000"/>
                <w:sz w:val="20"/>
                <w:szCs w:val="20"/>
                <w:lang w:val="en-AU" w:eastAsia="en-AU"/>
              </w:rPr>
            </w:pPr>
            <w:r w:rsidRPr="00B56AAB">
              <w:rPr>
                <w:rFonts w:eastAsia="Times New Roman" w:cstheme="minorHAnsi"/>
                <w:b/>
                <w:color w:val="000000" w:themeColor="text1"/>
                <w:sz w:val="20"/>
                <w:szCs w:val="20"/>
              </w:rPr>
              <w:t>Base Case</w:t>
            </w:r>
          </w:p>
        </w:tc>
      </w:tr>
      <w:tr w:rsidR="002E35D0" w:rsidRPr="00B56AAB" w14:paraId="25ABA6D1"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31E6293E" w14:textId="77777777" w:rsidR="002E35D0" w:rsidRPr="00B56AAB" w:rsidRDefault="002E35D0"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65C8FA60" w14:textId="77777777" w:rsidR="002E35D0" w:rsidRPr="00B56AAB" w:rsidRDefault="002E35D0"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$299</w:t>
            </w:r>
          </w:p>
        </w:tc>
        <w:tc>
          <w:tcPr>
            <w:tcW w:w="1389" w:type="dxa"/>
            <w:tcBorders>
              <w:top w:val="single" w:sz="4" w:space="0" w:color="auto"/>
              <w:left w:val="single" w:sz="4" w:space="0" w:color="auto"/>
              <w:bottom w:val="single" w:sz="4" w:space="0" w:color="auto"/>
              <w:right w:val="single" w:sz="4" w:space="0" w:color="auto"/>
            </w:tcBorders>
            <w:hideMark/>
          </w:tcPr>
          <w:p w14:paraId="6A3A2052"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sz w:val="20"/>
                <w:szCs w:val="20"/>
              </w:rPr>
              <w:t>$333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7369DD"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$33</w:t>
            </w:r>
          </w:p>
        </w:tc>
        <w:tc>
          <w:tcPr>
            <w:tcW w:w="1701" w:type="dxa"/>
            <w:tcBorders>
              <w:top w:val="single" w:sz="4" w:space="0" w:color="auto"/>
              <w:left w:val="single" w:sz="4" w:space="0" w:color="auto"/>
              <w:bottom w:val="single" w:sz="4" w:space="0" w:color="auto"/>
              <w:right w:val="single" w:sz="4" w:space="0" w:color="auto"/>
            </w:tcBorders>
            <w:noWrap/>
            <w:hideMark/>
          </w:tcPr>
          <w:p w14:paraId="00B11CD4" w14:textId="77777777" w:rsidR="002E35D0" w:rsidRPr="00B56AAB" w:rsidRDefault="002E35D0"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$37</w:t>
            </w:r>
          </w:p>
        </w:tc>
      </w:tr>
      <w:tr w:rsidR="002E35D0" w:rsidRPr="00B56AAB" w14:paraId="52AE30D0"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452B6370" w14:textId="77777777" w:rsidR="002E35D0" w:rsidRPr="00B56AAB" w:rsidRDefault="002E35D0"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Total Costs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2C9297EB" w14:textId="77777777" w:rsidR="002E35D0" w:rsidRPr="00B56AAB" w:rsidRDefault="002E35D0"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$95</w:t>
            </w:r>
          </w:p>
        </w:tc>
        <w:tc>
          <w:tcPr>
            <w:tcW w:w="1389" w:type="dxa"/>
            <w:tcBorders>
              <w:top w:val="single" w:sz="4" w:space="0" w:color="auto"/>
              <w:left w:val="single" w:sz="4" w:space="0" w:color="auto"/>
              <w:bottom w:val="single" w:sz="4" w:space="0" w:color="auto"/>
              <w:right w:val="single" w:sz="4" w:space="0" w:color="auto"/>
            </w:tcBorders>
            <w:hideMark/>
          </w:tcPr>
          <w:p w14:paraId="0EDAD476"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sz w:val="20"/>
                <w:szCs w:val="20"/>
              </w:rPr>
              <w:t>$106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34C1EE"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$7</w:t>
            </w:r>
          </w:p>
        </w:tc>
        <w:tc>
          <w:tcPr>
            <w:tcW w:w="1701" w:type="dxa"/>
            <w:tcBorders>
              <w:top w:val="single" w:sz="4" w:space="0" w:color="auto"/>
              <w:left w:val="single" w:sz="4" w:space="0" w:color="auto"/>
              <w:bottom w:val="single" w:sz="4" w:space="0" w:color="auto"/>
              <w:right w:val="single" w:sz="4" w:space="0" w:color="auto"/>
            </w:tcBorders>
            <w:noWrap/>
            <w:hideMark/>
          </w:tcPr>
          <w:p w14:paraId="4C00B861" w14:textId="77777777" w:rsidR="002E35D0" w:rsidRPr="00B56AAB" w:rsidRDefault="002E35D0"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$8</w:t>
            </w:r>
          </w:p>
        </w:tc>
      </w:tr>
      <w:tr w:rsidR="002E35D0" w:rsidRPr="00B56AAB" w14:paraId="55A25B3B" w14:textId="77777777" w:rsidTr="002E35D0">
        <w:trPr>
          <w:trHeight w:val="315"/>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F9371A7" w14:textId="77777777" w:rsidR="002E35D0" w:rsidRPr="00B56AAB" w:rsidRDefault="002E35D0"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Net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567C088E" w14:textId="77777777" w:rsidR="002E35D0" w:rsidRPr="00B56AAB" w:rsidRDefault="002E35D0"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$204</w:t>
            </w:r>
          </w:p>
        </w:tc>
        <w:tc>
          <w:tcPr>
            <w:tcW w:w="1389" w:type="dxa"/>
            <w:tcBorders>
              <w:top w:val="single" w:sz="4" w:space="0" w:color="auto"/>
              <w:left w:val="single" w:sz="4" w:space="0" w:color="auto"/>
              <w:bottom w:val="single" w:sz="4" w:space="0" w:color="auto"/>
              <w:right w:val="single" w:sz="4" w:space="0" w:color="auto"/>
            </w:tcBorders>
            <w:hideMark/>
          </w:tcPr>
          <w:p w14:paraId="6F611736"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sz w:val="20"/>
                <w:szCs w:val="20"/>
              </w:rPr>
              <w:t>$227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E9887D"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noWrap/>
            <w:hideMark/>
          </w:tcPr>
          <w:p w14:paraId="1225F7DC" w14:textId="77777777" w:rsidR="002E35D0" w:rsidRPr="00B56AAB" w:rsidRDefault="002E35D0"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$29</w:t>
            </w:r>
          </w:p>
        </w:tc>
      </w:tr>
      <w:tr w:rsidR="002E35D0" w:rsidRPr="00B56AAB" w14:paraId="56BC683B" w14:textId="77777777" w:rsidTr="00DB4C92">
        <w:trPr>
          <w:trHeight w:val="5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092DBFF" w14:textId="77777777" w:rsidR="002E35D0" w:rsidRPr="00B56AAB" w:rsidRDefault="002E35D0" w:rsidP="00E07371">
            <w:pPr>
              <w:spacing w:after="0" w:line="276" w:lineRule="auto"/>
              <w:rPr>
                <w:rFonts w:eastAsia="Times New Roman" w:cstheme="minorHAnsi"/>
                <w:color w:val="000000"/>
                <w:sz w:val="20"/>
                <w:szCs w:val="20"/>
                <w:lang w:val="en-AU" w:eastAsia="en-AU"/>
              </w:rPr>
            </w:pPr>
            <w:r w:rsidRPr="00B56AAB">
              <w:rPr>
                <w:rFonts w:eastAsia="Times New Roman" w:cstheme="minorHAnsi"/>
                <w:color w:val="000000" w:themeColor="text1"/>
                <w:sz w:val="20"/>
                <w:szCs w:val="20"/>
              </w:rPr>
              <w:t xml:space="preserve">Benefit Cost Ratio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2D0E9F41" w14:textId="77777777" w:rsidR="002E35D0" w:rsidRPr="00B56AAB" w:rsidRDefault="002E35D0" w:rsidP="00E07371">
            <w:pPr>
              <w:spacing w:after="0" w:line="276" w:lineRule="auto"/>
              <w:jc w:val="right"/>
              <w:rPr>
                <w:rFonts w:eastAsia="Times New Roman" w:cstheme="minorHAnsi"/>
                <w:color w:val="000000"/>
                <w:sz w:val="20"/>
                <w:szCs w:val="20"/>
                <w:highlight w:val="yellow"/>
                <w:lang w:val="en-AU" w:eastAsia="en-AU"/>
              </w:rPr>
            </w:pPr>
            <w:r w:rsidRPr="00B56AAB">
              <w:rPr>
                <w:rFonts w:cstheme="minorHAnsi"/>
                <w:color w:val="000000"/>
                <w:sz w:val="20"/>
                <w:szCs w:val="20"/>
              </w:rPr>
              <w:t>3.1</w:t>
            </w:r>
          </w:p>
        </w:tc>
        <w:tc>
          <w:tcPr>
            <w:tcW w:w="1389" w:type="dxa"/>
            <w:tcBorders>
              <w:top w:val="single" w:sz="4" w:space="0" w:color="auto"/>
              <w:left w:val="single" w:sz="4" w:space="0" w:color="auto"/>
              <w:bottom w:val="single" w:sz="4" w:space="0" w:color="auto"/>
              <w:right w:val="single" w:sz="4" w:space="0" w:color="auto"/>
            </w:tcBorders>
            <w:hideMark/>
          </w:tcPr>
          <w:p w14:paraId="25003D62"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sz w:val="20"/>
                <w:szCs w:val="20"/>
              </w:rPr>
              <w:t>3.1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B6B860" w14:textId="77777777" w:rsidR="002E35D0" w:rsidRPr="00B56AAB" w:rsidRDefault="002E35D0" w:rsidP="00E07371">
            <w:pPr>
              <w:spacing w:after="0" w:line="276" w:lineRule="auto"/>
              <w:jc w:val="right"/>
              <w:rPr>
                <w:rFonts w:eastAsia="Calibri" w:cstheme="minorHAnsi"/>
                <w:sz w:val="20"/>
                <w:szCs w:val="20"/>
                <w:highlight w:val="yellow"/>
                <w:lang w:val="en-AU"/>
              </w:rPr>
            </w:pPr>
            <w:r w:rsidRPr="00B56AAB">
              <w:rPr>
                <w:rFonts w:cstheme="minorHAnsi"/>
                <w:color w:val="000000"/>
                <w:sz w:val="20"/>
                <w:szCs w:val="20"/>
              </w:rPr>
              <w:t>4.8</w:t>
            </w:r>
          </w:p>
        </w:tc>
        <w:tc>
          <w:tcPr>
            <w:tcW w:w="1701" w:type="dxa"/>
            <w:tcBorders>
              <w:top w:val="single" w:sz="4" w:space="0" w:color="auto"/>
              <w:left w:val="single" w:sz="4" w:space="0" w:color="auto"/>
              <w:bottom w:val="single" w:sz="4" w:space="0" w:color="auto"/>
              <w:right w:val="single" w:sz="4" w:space="0" w:color="auto"/>
            </w:tcBorders>
            <w:noWrap/>
            <w:hideMark/>
          </w:tcPr>
          <w:p w14:paraId="53CC1131" w14:textId="77777777" w:rsidR="002E35D0" w:rsidRPr="00B56AAB" w:rsidRDefault="002E35D0" w:rsidP="00E07371">
            <w:pPr>
              <w:spacing w:after="0" w:line="276" w:lineRule="auto"/>
              <w:jc w:val="right"/>
              <w:rPr>
                <w:rFonts w:eastAsia="Calibri" w:cstheme="minorHAnsi"/>
                <w:color w:val="000000"/>
                <w:sz w:val="20"/>
                <w:szCs w:val="20"/>
                <w:highlight w:val="yellow"/>
                <w:lang w:val="en-AU"/>
              </w:rPr>
            </w:pPr>
            <w:r w:rsidRPr="00B56AAB">
              <w:rPr>
                <w:rFonts w:cstheme="minorHAnsi"/>
                <w:sz w:val="20"/>
                <w:szCs w:val="20"/>
              </w:rPr>
              <w:t>4.8</w:t>
            </w:r>
          </w:p>
        </w:tc>
      </w:tr>
    </w:tbl>
    <w:p w14:paraId="0CBA8853" w14:textId="77777777" w:rsidR="008C325A" w:rsidRPr="004426D9" w:rsidRDefault="008C325A" w:rsidP="002B4254">
      <w:pPr>
        <w:rPr>
          <w:rFonts w:cstheme="minorHAnsi"/>
        </w:rPr>
      </w:pPr>
      <w:r w:rsidRPr="004426D9">
        <w:rPr>
          <w:rFonts w:cstheme="minorHAnsi"/>
        </w:rPr>
        <w:lastRenderedPageBreak/>
        <w:t>Australia discount rate is 7%, New Zealand discount rate is 5%</w:t>
      </w:r>
    </w:p>
    <w:p w14:paraId="12CEA41A" w14:textId="160481D6" w:rsidR="00043754" w:rsidRPr="004426D9" w:rsidRDefault="00043754" w:rsidP="00043754">
      <w:pPr>
        <w:rPr>
          <w:rFonts w:cstheme="minorHAnsi"/>
        </w:rPr>
      </w:pPr>
      <w:r w:rsidRPr="004426D9">
        <w:rPr>
          <w:rFonts w:cstheme="minorHAnsi"/>
        </w:rPr>
        <w:t xml:space="preserve">This shows that </w:t>
      </w:r>
      <w:r w:rsidR="003C210C" w:rsidRPr="004426D9">
        <w:rPr>
          <w:rFonts w:cstheme="minorHAnsi"/>
        </w:rPr>
        <w:t xml:space="preserve">there is still significant benefit </w:t>
      </w:r>
      <w:r w:rsidR="00F77B8B" w:rsidRPr="004426D9">
        <w:rPr>
          <w:rFonts w:cstheme="minorHAnsi"/>
        </w:rPr>
        <w:t xml:space="preserve">after </w:t>
      </w:r>
      <w:r w:rsidR="00AF34DB">
        <w:rPr>
          <w:rFonts w:cstheme="minorHAnsi"/>
        </w:rPr>
        <w:t>accounting for possible</w:t>
      </w:r>
      <w:r w:rsidR="00F77B8B" w:rsidRPr="004426D9">
        <w:rPr>
          <w:rFonts w:cstheme="minorHAnsi"/>
        </w:rPr>
        <w:t xml:space="preserve"> </w:t>
      </w:r>
      <w:r w:rsidR="002A3784" w:rsidRPr="004426D9">
        <w:rPr>
          <w:rFonts w:cstheme="minorHAnsi"/>
        </w:rPr>
        <w:t>non-compliance.</w:t>
      </w:r>
    </w:p>
    <w:p w14:paraId="3E9E489B" w14:textId="149AD449" w:rsidR="00A5396B" w:rsidRPr="004426D9" w:rsidRDefault="00A5396B" w:rsidP="000C26F1">
      <w:pPr>
        <w:pStyle w:val="Heading2"/>
        <w:rPr>
          <w:rFonts w:cstheme="minorHAnsi"/>
        </w:rPr>
      </w:pPr>
      <w:bookmarkStart w:id="72" w:name="_Toc189635435"/>
      <w:r w:rsidRPr="004426D9">
        <w:rPr>
          <w:rFonts w:cstheme="minorHAnsi"/>
        </w:rPr>
        <w:t>Registration</w:t>
      </w:r>
      <w:bookmarkEnd w:id="72"/>
    </w:p>
    <w:p w14:paraId="472F590C" w14:textId="6F7A94A7" w:rsidR="000F062B" w:rsidRPr="004426D9" w:rsidRDefault="2D68EFC0" w:rsidP="00EC13C3">
      <w:pPr>
        <w:pStyle w:val="Heading3"/>
        <w:rPr>
          <w:rFonts w:asciiTheme="minorHAnsi" w:hAnsiTheme="minorHAnsi" w:cstheme="minorHAnsi"/>
        </w:rPr>
      </w:pPr>
      <w:bookmarkStart w:id="73" w:name="_Toc189635436"/>
      <w:r w:rsidRPr="004426D9">
        <w:rPr>
          <w:rFonts w:asciiTheme="minorHAnsi" w:hAnsiTheme="minorHAnsi" w:cstheme="minorHAnsi"/>
        </w:rPr>
        <w:t>Family of models</w:t>
      </w:r>
      <w:bookmarkEnd w:id="73"/>
    </w:p>
    <w:p w14:paraId="70D501DA" w14:textId="0FD40F8C" w:rsidR="000F062B" w:rsidRPr="004426D9" w:rsidRDefault="000F062B" w:rsidP="000F062B">
      <w:pPr>
        <w:rPr>
          <w:rFonts w:cstheme="minorHAnsi"/>
          <w:lang w:val="en-NZ"/>
        </w:rPr>
      </w:pPr>
      <w:r w:rsidRPr="004426D9">
        <w:rPr>
          <w:rFonts w:cstheme="minorHAnsi"/>
          <w:lang w:val="en-NZ"/>
        </w:rPr>
        <w:t xml:space="preserve">The </w:t>
      </w:r>
      <w:r w:rsidR="70AC1544" w:rsidRPr="004426D9">
        <w:rPr>
          <w:rFonts w:cstheme="minorHAnsi"/>
          <w:lang w:val="en-NZ"/>
        </w:rPr>
        <w:t>definition of</w:t>
      </w:r>
      <w:r w:rsidRPr="004426D9">
        <w:rPr>
          <w:rFonts w:cstheme="minorHAnsi"/>
          <w:lang w:val="en-NZ"/>
        </w:rPr>
        <w:t xml:space="preserve"> </w:t>
      </w:r>
      <w:r w:rsidR="007D59E0" w:rsidRPr="004426D9">
        <w:rPr>
          <w:rFonts w:cstheme="minorHAnsi"/>
          <w:iCs/>
          <w:lang w:val="en-NZ"/>
        </w:rPr>
        <w:t>F</w:t>
      </w:r>
      <w:r w:rsidRPr="004426D9">
        <w:rPr>
          <w:rFonts w:cstheme="minorHAnsi"/>
          <w:iCs/>
          <w:lang w:val="en-NZ"/>
        </w:rPr>
        <w:t xml:space="preserve">amily of </w:t>
      </w:r>
      <w:r w:rsidR="007D59E0" w:rsidRPr="004426D9">
        <w:rPr>
          <w:rFonts w:cstheme="minorHAnsi"/>
          <w:iCs/>
          <w:lang w:val="en-NZ"/>
        </w:rPr>
        <w:t>M</w:t>
      </w:r>
      <w:r w:rsidRPr="004426D9">
        <w:rPr>
          <w:rFonts w:cstheme="minorHAnsi"/>
          <w:iCs/>
          <w:lang w:val="en-NZ"/>
        </w:rPr>
        <w:t xml:space="preserve">odels </w:t>
      </w:r>
      <w:r w:rsidR="356EA2B5" w:rsidRPr="004426D9">
        <w:rPr>
          <w:rFonts w:cstheme="minorHAnsi"/>
          <w:lang w:val="en-NZ"/>
        </w:rPr>
        <w:t>in the current regulation i</w:t>
      </w:r>
      <w:r w:rsidRPr="004426D9">
        <w:rPr>
          <w:rFonts w:cstheme="minorHAnsi"/>
          <w:lang w:val="en-NZ"/>
        </w:rPr>
        <w:t>s narrow</w:t>
      </w:r>
      <w:r w:rsidR="6CB954A9" w:rsidRPr="004426D9">
        <w:rPr>
          <w:rFonts w:cstheme="minorHAnsi"/>
          <w:lang w:val="en-NZ"/>
        </w:rPr>
        <w:t xml:space="preserve">. </w:t>
      </w:r>
      <w:r w:rsidR="21D1785F" w:rsidRPr="004426D9">
        <w:rPr>
          <w:rFonts w:cstheme="minorHAnsi"/>
          <w:lang w:val="en-NZ"/>
        </w:rPr>
        <w:t>Alt</w:t>
      </w:r>
      <w:r w:rsidRPr="004426D9">
        <w:rPr>
          <w:rFonts w:cstheme="minorHAnsi"/>
          <w:lang w:val="en-NZ"/>
        </w:rPr>
        <w:t>hough</w:t>
      </w:r>
      <w:r w:rsidR="501AA2B8" w:rsidRPr="004426D9">
        <w:rPr>
          <w:rFonts w:cstheme="minorHAnsi"/>
          <w:lang w:val="en-NZ"/>
        </w:rPr>
        <w:t xml:space="preserve"> the current regulation allows registration of </w:t>
      </w:r>
      <w:r w:rsidRPr="004426D9">
        <w:rPr>
          <w:rFonts w:cstheme="minorHAnsi"/>
          <w:lang w:val="en-NZ"/>
        </w:rPr>
        <w:t xml:space="preserve">up to 10 models in a family, this rarely occurs due to the requirements placed on models to be in a family. </w:t>
      </w:r>
      <w:r w:rsidR="002300FD">
        <w:rPr>
          <w:rFonts w:cstheme="minorHAnsi"/>
          <w:lang w:val="en-NZ"/>
        </w:rPr>
        <w:fldChar w:fldCharType="begin"/>
      </w:r>
      <w:r w:rsidR="002300FD">
        <w:rPr>
          <w:rFonts w:cstheme="minorHAnsi"/>
          <w:lang w:val="en-NZ"/>
        </w:rPr>
        <w:instrText xml:space="preserve"> REF _Ref181685438 \h </w:instrText>
      </w:r>
      <w:r w:rsidR="002300FD">
        <w:rPr>
          <w:rFonts w:cstheme="minorHAnsi"/>
          <w:lang w:val="en-NZ"/>
        </w:rPr>
      </w:r>
      <w:r w:rsidR="002300FD">
        <w:rPr>
          <w:rFonts w:cstheme="minorHAnsi"/>
          <w:lang w:val="en-NZ"/>
        </w:rPr>
        <w:fldChar w:fldCharType="separate"/>
      </w:r>
      <w:r w:rsidR="007B063D" w:rsidRPr="004426D9">
        <w:rPr>
          <w:rFonts w:cstheme="minorHAnsi"/>
        </w:rPr>
        <w:t xml:space="preserve">Table </w:t>
      </w:r>
      <w:r w:rsidR="007B063D">
        <w:rPr>
          <w:rFonts w:cstheme="minorHAnsi"/>
          <w:noProof/>
        </w:rPr>
        <w:t>16</w:t>
      </w:r>
      <w:r w:rsidR="002300FD">
        <w:rPr>
          <w:rFonts w:cstheme="minorHAnsi"/>
          <w:lang w:val="en-NZ"/>
        </w:rPr>
        <w:fldChar w:fldCharType="end"/>
      </w:r>
      <w:r w:rsidR="002300FD">
        <w:rPr>
          <w:rFonts w:cstheme="minorHAnsi"/>
          <w:lang w:val="en-NZ"/>
        </w:rPr>
        <w:t xml:space="preserve"> </w:t>
      </w:r>
      <w:r w:rsidRPr="004426D9">
        <w:rPr>
          <w:rFonts w:cstheme="minorHAnsi"/>
          <w:lang w:val="en-NZ"/>
        </w:rPr>
        <w:t xml:space="preserve">below shows the current </w:t>
      </w:r>
      <w:r w:rsidR="00F55F1D" w:rsidRPr="004426D9">
        <w:rPr>
          <w:rFonts w:cstheme="minorHAnsi"/>
          <w:lang w:val="en-NZ"/>
        </w:rPr>
        <w:t>F</w:t>
      </w:r>
      <w:r w:rsidRPr="004426D9">
        <w:rPr>
          <w:rFonts w:cstheme="minorHAnsi"/>
          <w:lang w:val="en-NZ"/>
        </w:rPr>
        <w:t xml:space="preserve">amily of </w:t>
      </w:r>
      <w:r w:rsidR="00F55F1D" w:rsidRPr="004426D9">
        <w:rPr>
          <w:rFonts w:cstheme="minorHAnsi"/>
          <w:lang w:val="en-NZ"/>
        </w:rPr>
        <w:t>M</w:t>
      </w:r>
      <w:r w:rsidRPr="004426D9">
        <w:rPr>
          <w:rFonts w:cstheme="minorHAnsi"/>
          <w:lang w:val="en-NZ"/>
        </w:rPr>
        <w:t>odel</w:t>
      </w:r>
      <w:r w:rsidR="00F77B8B" w:rsidRPr="004426D9">
        <w:rPr>
          <w:rFonts w:cstheme="minorHAnsi"/>
          <w:lang w:val="en-NZ"/>
        </w:rPr>
        <w:t>s</w:t>
      </w:r>
      <w:r w:rsidRPr="004426D9">
        <w:rPr>
          <w:rFonts w:cstheme="minorHAnsi"/>
          <w:lang w:val="en-NZ"/>
        </w:rPr>
        <w:t xml:space="preserve"> </w:t>
      </w:r>
      <w:r w:rsidR="75FC1652" w:rsidRPr="004426D9">
        <w:rPr>
          <w:rFonts w:cstheme="minorHAnsi"/>
          <w:lang w:val="en-NZ"/>
        </w:rPr>
        <w:t>definition</w:t>
      </w:r>
      <w:r w:rsidR="1FCC24E7" w:rsidRPr="004426D9">
        <w:rPr>
          <w:rFonts w:cstheme="minorHAnsi"/>
          <w:lang w:val="en-NZ"/>
        </w:rPr>
        <w:t>,</w:t>
      </w:r>
      <w:r w:rsidRPr="004426D9">
        <w:rPr>
          <w:rFonts w:cstheme="minorHAnsi"/>
          <w:lang w:val="en-NZ"/>
        </w:rPr>
        <w:t xml:space="preserve"> and the propos</w:t>
      </w:r>
      <w:r w:rsidR="6B4C7405" w:rsidRPr="004426D9">
        <w:rPr>
          <w:rFonts w:cstheme="minorHAnsi"/>
          <w:lang w:val="en-NZ"/>
        </w:rPr>
        <w:t>ed changes to this d</w:t>
      </w:r>
      <w:r w:rsidR="73436D43" w:rsidRPr="004426D9">
        <w:rPr>
          <w:rFonts w:cstheme="minorHAnsi"/>
          <w:lang w:val="en-NZ"/>
        </w:rPr>
        <w:t>efinition, including the removal of the requirement o</w:t>
      </w:r>
      <w:r w:rsidR="000019DA" w:rsidRPr="004426D9">
        <w:rPr>
          <w:rFonts w:cstheme="minorHAnsi"/>
          <w:lang w:val="en-NZ"/>
        </w:rPr>
        <w:t>f</w:t>
      </w:r>
      <w:r w:rsidR="73436D43" w:rsidRPr="004426D9">
        <w:rPr>
          <w:rFonts w:cstheme="minorHAnsi"/>
          <w:lang w:val="en-NZ"/>
        </w:rPr>
        <w:t xml:space="preserve"> the same brand and frame size, and the addit</w:t>
      </w:r>
      <w:r w:rsidR="5811BA51" w:rsidRPr="004426D9">
        <w:rPr>
          <w:rFonts w:cstheme="minorHAnsi"/>
          <w:lang w:val="en-NZ"/>
        </w:rPr>
        <w:t xml:space="preserve">ion of models to have the same efficiency level, stator, rotor and winding insulation. </w:t>
      </w:r>
    </w:p>
    <w:p w14:paraId="6D4EBF88" w14:textId="21BD0A3C" w:rsidR="00E656AF" w:rsidRPr="004426D9" w:rsidRDefault="00E656AF" w:rsidP="00E656AF">
      <w:pPr>
        <w:pStyle w:val="Caption"/>
        <w:keepNext/>
        <w:jc w:val="center"/>
        <w:rPr>
          <w:rFonts w:cstheme="minorHAnsi"/>
        </w:rPr>
      </w:pPr>
      <w:bookmarkStart w:id="74" w:name="_Ref181685438"/>
      <w:bookmarkStart w:id="75" w:name="_Toc189635392"/>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16</w:t>
      </w:r>
      <w:r w:rsidRPr="004426D9">
        <w:rPr>
          <w:rFonts w:cstheme="minorHAnsi"/>
        </w:rPr>
        <w:fldChar w:fldCharType="end"/>
      </w:r>
      <w:bookmarkEnd w:id="74"/>
      <w:r w:rsidRPr="004426D9">
        <w:rPr>
          <w:rFonts w:cstheme="minorHAnsi"/>
        </w:rPr>
        <w:t>: Current and proposed Family of Models Definition</w:t>
      </w:r>
      <w:bookmarkEnd w:id="75"/>
    </w:p>
    <w:tbl>
      <w:tblPr>
        <w:tblStyle w:val="TableGrid"/>
        <w:tblW w:w="0" w:type="auto"/>
        <w:tblLook w:val="04A0" w:firstRow="1" w:lastRow="0" w:firstColumn="1" w:lastColumn="0" w:noHBand="0" w:noVBand="1"/>
      </w:tblPr>
      <w:tblGrid>
        <w:gridCol w:w="4675"/>
        <w:gridCol w:w="4675"/>
      </w:tblGrid>
      <w:tr w:rsidR="000F062B" w:rsidRPr="00B56AAB" w14:paraId="399B706E" w14:textId="77777777" w:rsidTr="00A40C85">
        <w:trPr>
          <w:tblHeader/>
        </w:trPr>
        <w:tc>
          <w:tcPr>
            <w:tcW w:w="4675" w:type="dxa"/>
          </w:tcPr>
          <w:p w14:paraId="36B4F824" w14:textId="7D273F35" w:rsidR="000F062B" w:rsidRPr="00B56AAB" w:rsidRDefault="000F062B" w:rsidP="00F01E53">
            <w:pPr>
              <w:rPr>
                <w:rFonts w:asciiTheme="minorHAnsi" w:hAnsiTheme="minorHAnsi" w:cstheme="minorHAnsi"/>
                <w:lang w:val="en-NZ"/>
              </w:rPr>
            </w:pPr>
            <w:r w:rsidRPr="00B56AAB">
              <w:rPr>
                <w:rFonts w:asciiTheme="minorHAnsi" w:hAnsiTheme="minorHAnsi" w:cstheme="minorHAnsi"/>
                <w:lang w:val="en-NZ"/>
              </w:rPr>
              <w:t xml:space="preserve">Current </w:t>
            </w:r>
            <w:r w:rsidR="000D5A71" w:rsidRPr="00B56AAB">
              <w:rPr>
                <w:rFonts w:asciiTheme="minorHAnsi" w:hAnsiTheme="minorHAnsi" w:cstheme="minorHAnsi"/>
                <w:lang w:val="en-NZ"/>
              </w:rPr>
              <w:t>F</w:t>
            </w:r>
            <w:r w:rsidRPr="00B56AAB">
              <w:rPr>
                <w:rFonts w:asciiTheme="minorHAnsi" w:hAnsiTheme="minorHAnsi" w:cstheme="minorHAnsi"/>
                <w:iCs/>
                <w:lang w:val="en-NZ"/>
              </w:rPr>
              <w:t xml:space="preserve">amily of </w:t>
            </w:r>
            <w:r w:rsidR="000D5A71" w:rsidRPr="00B56AAB">
              <w:rPr>
                <w:rFonts w:asciiTheme="minorHAnsi" w:hAnsiTheme="minorHAnsi" w:cstheme="minorHAnsi"/>
                <w:iCs/>
                <w:lang w:val="en-NZ"/>
              </w:rPr>
              <w:t>M</w:t>
            </w:r>
            <w:r w:rsidRPr="00B56AAB">
              <w:rPr>
                <w:rFonts w:asciiTheme="minorHAnsi" w:hAnsiTheme="minorHAnsi" w:cstheme="minorHAnsi"/>
                <w:iCs/>
                <w:lang w:val="en-NZ"/>
              </w:rPr>
              <w:t>odels</w:t>
            </w:r>
            <w:r w:rsidRPr="00B56AAB">
              <w:rPr>
                <w:rFonts w:asciiTheme="minorHAnsi" w:hAnsiTheme="minorHAnsi" w:cstheme="minorHAnsi"/>
                <w:lang w:val="en-NZ"/>
              </w:rPr>
              <w:t xml:space="preserve"> definition</w:t>
            </w:r>
          </w:p>
        </w:tc>
        <w:tc>
          <w:tcPr>
            <w:tcW w:w="4675" w:type="dxa"/>
          </w:tcPr>
          <w:p w14:paraId="57A03EF0" w14:textId="718C6F5E" w:rsidR="000F062B" w:rsidRPr="00B56AAB" w:rsidRDefault="000F062B" w:rsidP="00F01E53">
            <w:pPr>
              <w:rPr>
                <w:rFonts w:asciiTheme="minorHAnsi" w:hAnsiTheme="minorHAnsi" w:cstheme="minorHAnsi"/>
                <w:lang w:val="en-NZ"/>
              </w:rPr>
            </w:pPr>
            <w:r w:rsidRPr="00B56AAB">
              <w:rPr>
                <w:rFonts w:asciiTheme="minorHAnsi" w:hAnsiTheme="minorHAnsi" w:cstheme="minorHAnsi"/>
                <w:lang w:val="en-NZ"/>
              </w:rPr>
              <w:t xml:space="preserve">Proposed </w:t>
            </w:r>
            <w:r w:rsidR="008052AC" w:rsidRPr="00B56AAB">
              <w:rPr>
                <w:rFonts w:asciiTheme="minorHAnsi" w:hAnsiTheme="minorHAnsi" w:cstheme="minorHAnsi"/>
                <w:lang w:val="en-NZ"/>
              </w:rPr>
              <w:t>F</w:t>
            </w:r>
            <w:r w:rsidRPr="00B56AAB">
              <w:rPr>
                <w:rFonts w:asciiTheme="minorHAnsi" w:hAnsiTheme="minorHAnsi" w:cstheme="minorHAnsi"/>
                <w:iCs/>
                <w:lang w:val="en-NZ"/>
              </w:rPr>
              <w:t xml:space="preserve">amily of </w:t>
            </w:r>
            <w:r w:rsidR="008052AC" w:rsidRPr="00B56AAB">
              <w:rPr>
                <w:rFonts w:asciiTheme="minorHAnsi" w:hAnsiTheme="minorHAnsi" w:cstheme="minorHAnsi"/>
                <w:iCs/>
                <w:lang w:val="en-NZ"/>
              </w:rPr>
              <w:t>M</w:t>
            </w:r>
            <w:r w:rsidRPr="00B56AAB">
              <w:rPr>
                <w:rFonts w:asciiTheme="minorHAnsi" w:hAnsiTheme="minorHAnsi" w:cstheme="minorHAnsi"/>
                <w:iCs/>
                <w:lang w:val="en-NZ"/>
              </w:rPr>
              <w:t>odels</w:t>
            </w:r>
            <w:r w:rsidRPr="00B56AAB">
              <w:rPr>
                <w:rFonts w:asciiTheme="minorHAnsi" w:hAnsiTheme="minorHAnsi" w:cstheme="minorHAnsi"/>
                <w:lang w:val="en-NZ"/>
              </w:rPr>
              <w:t xml:space="preserve"> definition</w:t>
            </w:r>
          </w:p>
        </w:tc>
      </w:tr>
      <w:tr w:rsidR="000F062B" w:rsidRPr="00B56AAB" w14:paraId="67D06FDE" w14:textId="77777777" w:rsidTr="00F01E53">
        <w:tc>
          <w:tcPr>
            <w:tcW w:w="4675" w:type="dxa"/>
          </w:tcPr>
          <w:p w14:paraId="1B34ED60" w14:textId="77777777" w:rsidR="000F062B" w:rsidRPr="00B56AAB" w:rsidRDefault="000F062B" w:rsidP="00936488">
            <w:pPr>
              <w:pStyle w:val="ListParagraph"/>
              <w:numPr>
                <w:ilvl w:val="0"/>
                <w:numId w:val="6"/>
              </w:numPr>
              <w:rPr>
                <w:rFonts w:asciiTheme="minorHAnsi" w:hAnsiTheme="minorHAnsi" w:cstheme="minorHAnsi"/>
                <w:iCs/>
                <w:lang w:val="en-US"/>
              </w:rPr>
            </w:pPr>
            <w:r w:rsidRPr="00B56AAB">
              <w:rPr>
                <w:rFonts w:asciiTheme="minorHAnsi" w:hAnsiTheme="minorHAnsi" w:cstheme="minorHAnsi"/>
                <w:iCs/>
              </w:rPr>
              <w:t>Be the same brand,</w:t>
            </w:r>
          </w:p>
          <w:p w14:paraId="5883454E" w14:textId="77777777" w:rsidR="000F062B" w:rsidRPr="00B56AAB" w:rsidRDefault="000F062B" w:rsidP="00936488">
            <w:pPr>
              <w:pStyle w:val="ListParagraph"/>
              <w:numPr>
                <w:ilvl w:val="0"/>
                <w:numId w:val="6"/>
              </w:numPr>
              <w:rPr>
                <w:rFonts w:asciiTheme="minorHAnsi" w:hAnsiTheme="minorHAnsi" w:cstheme="minorHAnsi"/>
                <w:iCs/>
                <w:lang w:val="en-US"/>
              </w:rPr>
            </w:pPr>
            <w:r w:rsidRPr="00B56AAB">
              <w:rPr>
                <w:rFonts w:asciiTheme="minorHAnsi" w:hAnsiTheme="minorHAnsi" w:cstheme="minorHAnsi"/>
                <w:iCs/>
              </w:rPr>
              <w:t>Have the same frame size,</w:t>
            </w:r>
          </w:p>
          <w:p w14:paraId="3F069B7A" w14:textId="77777777" w:rsidR="000F062B" w:rsidRPr="00B56AAB" w:rsidRDefault="000F062B" w:rsidP="00936488">
            <w:pPr>
              <w:pStyle w:val="ListParagraph"/>
              <w:numPr>
                <w:ilvl w:val="0"/>
                <w:numId w:val="6"/>
              </w:numPr>
              <w:rPr>
                <w:rFonts w:asciiTheme="minorHAnsi" w:hAnsiTheme="minorHAnsi" w:cstheme="minorHAnsi"/>
              </w:rPr>
            </w:pPr>
            <w:r w:rsidRPr="00B56AAB">
              <w:rPr>
                <w:rFonts w:asciiTheme="minorHAnsi" w:hAnsiTheme="minorHAnsi" w:cstheme="minorHAnsi"/>
              </w:rPr>
              <w:t>Have the same characteristics,</w:t>
            </w:r>
          </w:p>
          <w:p w14:paraId="7B875E80" w14:textId="69A841F7"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Number of poles</w:t>
            </w:r>
            <w:r w:rsidR="008052AC" w:rsidRPr="00B56AAB">
              <w:rPr>
                <w:rFonts w:asciiTheme="minorHAnsi" w:hAnsiTheme="minorHAnsi" w:cstheme="minorHAnsi"/>
              </w:rPr>
              <w:t>,</w:t>
            </w:r>
          </w:p>
          <w:p w14:paraId="134143C6" w14:textId="76F78A27"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Duty type</w:t>
            </w:r>
            <w:r w:rsidR="008052AC" w:rsidRPr="00B56AAB">
              <w:rPr>
                <w:rFonts w:asciiTheme="minorHAnsi" w:hAnsiTheme="minorHAnsi" w:cstheme="minorHAnsi"/>
              </w:rPr>
              <w:t>,</w:t>
            </w:r>
          </w:p>
          <w:p w14:paraId="49D1AC5D" w14:textId="117BE9D0"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Rated output (in kilowatts)</w:t>
            </w:r>
            <w:r w:rsidR="008052AC" w:rsidRPr="00B56AAB">
              <w:rPr>
                <w:rFonts w:asciiTheme="minorHAnsi" w:hAnsiTheme="minorHAnsi" w:cstheme="minorHAnsi"/>
              </w:rPr>
              <w:t>,</w:t>
            </w:r>
          </w:p>
          <w:p w14:paraId="0BCE56C9" w14:textId="77777777" w:rsidR="000F062B" w:rsidRPr="00B56AAB" w:rsidRDefault="000F062B" w:rsidP="00936488">
            <w:pPr>
              <w:pStyle w:val="ListParagraph"/>
              <w:numPr>
                <w:ilvl w:val="0"/>
                <w:numId w:val="6"/>
              </w:numPr>
              <w:rPr>
                <w:rFonts w:asciiTheme="minorHAnsi" w:hAnsiTheme="minorHAnsi" w:cstheme="minorHAnsi"/>
              </w:rPr>
            </w:pPr>
            <w:r w:rsidRPr="00B56AAB">
              <w:rPr>
                <w:rFonts w:asciiTheme="minorHAnsi" w:hAnsiTheme="minorHAnsi" w:cstheme="minorHAnsi"/>
              </w:rPr>
              <w:t>Rely on single test report,</w:t>
            </w:r>
          </w:p>
          <w:p w14:paraId="05E41F2F" w14:textId="77777777" w:rsidR="000F062B" w:rsidRPr="00B56AAB" w:rsidRDefault="000F062B" w:rsidP="00936488">
            <w:pPr>
              <w:pStyle w:val="ListParagraph"/>
              <w:numPr>
                <w:ilvl w:val="0"/>
                <w:numId w:val="6"/>
              </w:numPr>
              <w:rPr>
                <w:rFonts w:asciiTheme="minorHAnsi" w:hAnsiTheme="minorHAnsi" w:cstheme="minorHAnsi"/>
                <w:lang w:val="en-NZ"/>
              </w:rPr>
            </w:pPr>
            <w:r w:rsidRPr="00B56AAB">
              <w:rPr>
                <w:rFonts w:asciiTheme="minorHAnsi" w:hAnsiTheme="minorHAnsi" w:cstheme="minorHAnsi"/>
                <w:lang w:val="en-NZ"/>
              </w:rPr>
              <w:t>Not contain more than 10 models,</w:t>
            </w:r>
          </w:p>
          <w:p w14:paraId="1B8D1077" w14:textId="59C59CEA" w:rsidR="000F062B" w:rsidRPr="00B56AAB" w:rsidRDefault="000F062B" w:rsidP="00936488">
            <w:pPr>
              <w:pStyle w:val="ListParagraph"/>
              <w:numPr>
                <w:ilvl w:val="0"/>
                <w:numId w:val="6"/>
              </w:numPr>
              <w:rPr>
                <w:rFonts w:asciiTheme="minorHAnsi" w:hAnsiTheme="minorHAnsi" w:cstheme="minorHAnsi"/>
              </w:rPr>
            </w:pPr>
            <w:r w:rsidRPr="00B56AAB">
              <w:rPr>
                <w:rFonts w:asciiTheme="minorHAnsi" w:hAnsiTheme="minorHAnsi" w:cstheme="minorHAnsi"/>
              </w:rPr>
              <w:t>Have the same rated voltage and rated current</w:t>
            </w:r>
            <w:r w:rsidR="008052AC" w:rsidRPr="00B56AAB">
              <w:rPr>
                <w:rFonts w:asciiTheme="minorHAnsi" w:hAnsiTheme="minorHAnsi" w:cstheme="minorHAnsi"/>
              </w:rPr>
              <w:t>.</w:t>
            </w:r>
          </w:p>
        </w:tc>
        <w:tc>
          <w:tcPr>
            <w:tcW w:w="4675" w:type="dxa"/>
          </w:tcPr>
          <w:p w14:paraId="0DBD5629" w14:textId="77777777" w:rsidR="000F062B" w:rsidRPr="00B56AAB" w:rsidRDefault="000F062B" w:rsidP="00936488">
            <w:pPr>
              <w:pStyle w:val="ListParagraph"/>
              <w:numPr>
                <w:ilvl w:val="0"/>
                <w:numId w:val="6"/>
              </w:numPr>
              <w:rPr>
                <w:rFonts w:asciiTheme="minorHAnsi" w:hAnsiTheme="minorHAnsi" w:cstheme="minorHAnsi"/>
              </w:rPr>
            </w:pPr>
            <w:r w:rsidRPr="00B56AAB">
              <w:rPr>
                <w:rFonts w:asciiTheme="minorHAnsi" w:hAnsiTheme="minorHAnsi" w:cstheme="minorHAnsi"/>
              </w:rPr>
              <w:t>Have the same characteristics,</w:t>
            </w:r>
          </w:p>
          <w:p w14:paraId="339F2DD3" w14:textId="51BA59D8"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Number of poles</w:t>
            </w:r>
            <w:r w:rsidR="00DB742B" w:rsidRPr="00B56AAB">
              <w:rPr>
                <w:rFonts w:asciiTheme="minorHAnsi" w:hAnsiTheme="minorHAnsi" w:cstheme="minorHAnsi"/>
              </w:rPr>
              <w:t>,</w:t>
            </w:r>
          </w:p>
          <w:p w14:paraId="5587C9BE" w14:textId="75158882" w:rsidR="001B4444" w:rsidRPr="00B56AAB" w:rsidRDefault="001B4444" w:rsidP="00936488">
            <w:pPr>
              <w:pStyle w:val="ListParagraph"/>
              <w:numPr>
                <w:ilvl w:val="1"/>
                <w:numId w:val="6"/>
              </w:numPr>
              <w:rPr>
                <w:rFonts w:asciiTheme="minorHAnsi" w:hAnsiTheme="minorHAnsi" w:cstheme="minorHAnsi"/>
                <w:iCs/>
              </w:rPr>
            </w:pPr>
            <w:r w:rsidRPr="00B56AAB">
              <w:rPr>
                <w:rFonts w:asciiTheme="minorHAnsi" w:hAnsiTheme="minorHAnsi" w:cstheme="minorHAnsi"/>
                <w:iCs/>
              </w:rPr>
              <w:t>Same efficiency level</w:t>
            </w:r>
            <w:r w:rsidR="00DB742B" w:rsidRPr="00B56AAB">
              <w:rPr>
                <w:rFonts w:asciiTheme="minorHAnsi" w:hAnsiTheme="minorHAnsi" w:cstheme="minorHAnsi"/>
                <w:iCs/>
              </w:rPr>
              <w:t>,</w:t>
            </w:r>
          </w:p>
          <w:p w14:paraId="7CADC3B4" w14:textId="5622E9A6"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Duty type</w:t>
            </w:r>
            <w:r w:rsidR="00DB742B" w:rsidRPr="00B56AAB">
              <w:rPr>
                <w:rFonts w:asciiTheme="minorHAnsi" w:hAnsiTheme="minorHAnsi" w:cstheme="minorHAnsi"/>
              </w:rPr>
              <w:t>,</w:t>
            </w:r>
          </w:p>
          <w:p w14:paraId="3139B83E" w14:textId="146A5A0D" w:rsidR="000F062B" w:rsidRPr="00B56AAB" w:rsidRDefault="000F062B" w:rsidP="00936488">
            <w:pPr>
              <w:pStyle w:val="ListParagraph"/>
              <w:numPr>
                <w:ilvl w:val="1"/>
                <w:numId w:val="6"/>
              </w:numPr>
              <w:rPr>
                <w:rFonts w:asciiTheme="minorHAnsi" w:hAnsiTheme="minorHAnsi" w:cstheme="minorHAnsi"/>
              </w:rPr>
            </w:pPr>
            <w:r w:rsidRPr="00B56AAB">
              <w:rPr>
                <w:rFonts w:asciiTheme="minorHAnsi" w:hAnsiTheme="minorHAnsi" w:cstheme="minorHAnsi"/>
              </w:rPr>
              <w:t>Rated output (in kilowatts)</w:t>
            </w:r>
            <w:r w:rsidR="00DB742B" w:rsidRPr="00B56AAB">
              <w:rPr>
                <w:rFonts w:asciiTheme="minorHAnsi" w:hAnsiTheme="minorHAnsi" w:cstheme="minorHAnsi"/>
              </w:rPr>
              <w:t>,</w:t>
            </w:r>
          </w:p>
          <w:p w14:paraId="1652E451" w14:textId="38C1556A" w:rsidR="00F53ACF" w:rsidRPr="00B56AAB" w:rsidRDefault="00F53ACF" w:rsidP="00936488">
            <w:pPr>
              <w:pStyle w:val="ListParagraph"/>
              <w:numPr>
                <w:ilvl w:val="1"/>
                <w:numId w:val="6"/>
              </w:numPr>
              <w:rPr>
                <w:rFonts w:asciiTheme="minorHAnsi" w:hAnsiTheme="minorHAnsi" w:cstheme="minorHAnsi"/>
                <w:iCs/>
                <w:lang w:val="en-NZ"/>
              </w:rPr>
            </w:pPr>
            <w:r w:rsidRPr="00B56AAB">
              <w:rPr>
                <w:rFonts w:asciiTheme="minorHAnsi" w:hAnsiTheme="minorHAnsi" w:cstheme="minorHAnsi"/>
                <w:iCs/>
                <w:lang w:val="en-NZ"/>
              </w:rPr>
              <w:t xml:space="preserve">Have the same stator, rotor and same winding insulation temperature class </w:t>
            </w:r>
          </w:p>
          <w:p w14:paraId="76DBD78F" w14:textId="5B51F373" w:rsidR="001B4444" w:rsidRPr="00B56AAB" w:rsidRDefault="001B4444" w:rsidP="00936488">
            <w:pPr>
              <w:pStyle w:val="ListParagraph"/>
              <w:numPr>
                <w:ilvl w:val="1"/>
                <w:numId w:val="6"/>
              </w:numPr>
              <w:rPr>
                <w:rFonts w:asciiTheme="minorHAnsi" w:hAnsiTheme="minorHAnsi" w:cstheme="minorHAnsi"/>
              </w:rPr>
            </w:pPr>
            <w:r w:rsidRPr="00B56AAB">
              <w:rPr>
                <w:rFonts w:asciiTheme="minorHAnsi" w:hAnsiTheme="minorHAnsi" w:cstheme="minorHAnsi"/>
              </w:rPr>
              <w:t>Have the same rated voltage and rated current</w:t>
            </w:r>
          </w:p>
          <w:p w14:paraId="4542DD7E" w14:textId="6678CE74" w:rsidR="000F062B" w:rsidRPr="00B56AAB" w:rsidRDefault="000F062B" w:rsidP="00936488">
            <w:pPr>
              <w:pStyle w:val="ListParagraph"/>
              <w:numPr>
                <w:ilvl w:val="0"/>
                <w:numId w:val="6"/>
              </w:numPr>
              <w:rPr>
                <w:rFonts w:asciiTheme="minorHAnsi" w:hAnsiTheme="minorHAnsi" w:cstheme="minorHAnsi"/>
              </w:rPr>
            </w:pPr>
            <w:r w:rsidRPr="00B56AAB">
              <w:rPr>
                <w:rFonts w:asciiTheme="minorHAnsi" w:hAnsiTheme="minorHAnsi" w:cstheme="minorHAnsi"/>
              </w:rPr>
              <w:t xml:space="preserve">Rely on </w:t>
            </w:r>
            <w:r w:rsidR="00F77B8B" w:rsidRPr="00B56AAB">
              <w:rPr>
                <w:rFonts w:asciiTheme="minorHAnsi" w:hAnsiTheme="minorHAnsi" w:cstheme="minorHAnsi"/>
              </w:rPr>
              <w:t xml:space="preserve">a </w:t>
            </w:r>
            <w:r w:rsidRPr="00B56AAB">
              <w:rPr>
                <w:rFonts w:asciiTheme="minorHAnsi" w:hAnsiTheme="minorHAnsi" w:cstheme="minorHAnsi"/>
              </w:rPr>
              <w:t>single test report,</w:t>
            </w:r>
          </w:p>
          <w:p w14:paraId="31381074" w14:textId="507E715C" w:rsidR="000F062B" w:rsidRPr="00B56AAB" w:rsidRDefault="000F062B" w:rsidP="00936488">
            <w:pPr>
              <w:pStyle w:val="ListParagraph"/>
              <w:numPr>
                <w:ilvl w:val="0"/>
                <w:numId w:val="6"/>
              </w:numPr>
              <w:rPr>
                <w:rFonts w:asciiTheme="minorHAnsi" w:hAnsiTheme="minorHAnsi" w:cstheme="minorHAnsi"/>
                <w:lang w:val="en-NZ"/>
              </w:rPr>
            </w:pPr>
            <w:r w:rsidRPr="00B56AAB">
              <w:rPr>
                <w:rFonts w:asciiTheme="minorHAnsi" w:hAnsiTheme="minorHAnsi" w:cstheme="minorHAnsi"/>
                <w:lang w:val="en-NZ"/>
              </w:rPr>
              <w:t>Not contain more than 10 models</w:t>
            </w:r>
            <w:r w:rsidR="00DB742B" w:rsidRPr="00B56AAB">
              <w:rPr>
                <w:rFonts w:asciiTheme="minorHAnsi" w:hAnsiTheme="minorHAnsi" w:cstheme="minorHAnsi"/>
                <w:lang w:val="en-NZ"/>
              </w:rPr>
              <w:t>.</w:t>
            </w:r>
          </w:p>
          <w:p w14:paraId="4EDBF846" w14:textId="612C0452" w:rsidR="000F062B" w:rsidRPr="00B56AAB" w:rsidRDefault="000F062B" w:rsidP="001B4444">
            <w:pPr>
              <w:ind w:left="360"/>
              <w:rPr>
                <w:rFonts w:asciiTheme="minorHAnsi" w:hAnsiTheme="minorHAnsi" w:cstheme="minorHAnsi"/>
              </w:rPr>
            </w:pPr>
          </w:p>
        </w:tc>
      </w:tr>
    </w:tbl>
    <w:p w14:paraId="3A5743EB" w14:textId="77777777" w:rsidR="00171C24" w:rsidRPr="004426D9" w:rsidRDefault="00171C24" w:rsidP="00171C24">
      <w:pPr>
        <w:rPr>
          <w:rFonts w:cstheme="minorHAnsi"/>
        </w:rPr>
      </w:pPr>
    </w:p>
    <w:p w14:paraId="4C991FBF" w14:textId="2CE84283" w:rsidR="00AB3454" w:rsidRPr="004426D9" w:rsidRDefault="00486CFC" w:rsidP="00AB3454">
      <w:pPr>
        <w:rPr>
          <w:rFonts w:cstheme="minorHAnsi"/>
        </w:rPr>
      </w:pPr>
      <w:r w:rsidRPr="004426D9">
        <w:rPr>
          <w:rFonts w:cstheme="minorHAnsi"/>
          <w:lang w:val="en-NZ"/>
        </w:rPr>
        <w:t xml:space="preserve">Removing brand and frame size </w:t>
      </w:r>
      <w:r w:rsidR="005A1D65">
        <w:rPr>
          <w:rFonts w:cstheme="minorHAnsi"/>
          <w:lang w:val="en-NZ"/>
        </w:rPr>
        <w:t xml:space="preserve">would </w:t>
      </w:r>
      <w:r w:rsidRPr="004426D9">
        <w:rPr>
          <w:rFonts w:cstheme="minorHAnsi"/>
          <w:lang w:val="en-NZ"/>
        </w:rPr>
        <w:t>enable more three</w:t>
      </w:r>
      <w:r w:rsidR="00755AF3" w:rsidRPr="004426D9">
        <w:rPr>
          <w:rFonts w:cstheme="minorHAnsi"/>
          <w:lang w:val="en-NZ"/>
        </w:rPr>
        <w:t xml:space="preserve"> </w:t>
      </w:r>
      <w:r w:rsidRPr="004426D9">
        <w:rPr>
          <w:rFonts w:cstheme="minorHAnsi"/>
          <w:lang w:val="en-NZ"/>
        </w:rPr>
        <w:t xml:space="preserve">phase electric motors to be registered under a single family, which </w:t>
      </w:r>
      <w:r w:rsidR="005A1D65">
        <w:rPr>
          <w:rFonts w:cstheme="minorHAnsi"/>
          <w:lang w:val="en-NZ"/>
        </w:rPr>
        <w:t>would</w:t>
      </w:r>
      <w:r w:rsidRPr="004426D9">
        <w:rPr>
          <w:rFonts w:cstheme="minorHAnsi"/>
          <w:lang w:val="en-NZ"/>
        </w:rPr>
        <w:t xml:space="preserve"> reduce the registration burden on industry</w:t>
      </w:r>
      <w:r w:rsidR="00211B1A" w:rsidRPr="004426D9">
        <w:rPr>
          <w:rFonts w:cstheme="minorHAnsi"/>
          <w:lang w:val="en-NZ"/>
        </w:rPr>
        <w:t xml:space="preserve">. It will also </w:t>
      </w:r>
      <w:r w:rsidR="00221EB5" w:rsidRPr="004426D9">
        <w:rPr>
          <w:rFonts w:cstheme="minorHAnsi"/>
          <w:lang w:val="en-NZ"/>
        </w:rPr>
        <w:t>ensure</w:t>
      </w:r>
      <w:r w:rsidR="00556971" w:rsidRPr="004426D9">
        <w:rPr>
          <w:rFonts w:cstheme="minorHAnsi"/>
          <w:lang w:val="en-NZ"/>
        </w:rPr>
        <w:t xml:space="preserve"> that</w:t>
      </w:r>
      <w:r w:rsidR="00B151C3" w:rsidRPr="004426D9">
        <w:rPr>
          <w:rFonts w:cstheme="minorHAnsi"/>
          <w:lang w:val="en-NZ"/>
        </w:rPr>
        <w:t xml:space="preserve"> </w:t>
      </w:r>
      <w:r w:rsidR="00511648" w:rsidRPr="004426D9">
        <w:rPr>
          <w:rFonts w:cstheme="minorHAnsi"/>
          <w:lang w:val="en-NZ"/>
        </w:rPr>
        <w:t xml:space="preserve">a </w:t>
      </w:r>
      <w:r w:rsidR="00B151C3" w:rsidRPr="004426D9">
        <w:rPr>
          <w:rFonts w:cstheme="minorHAnsi"/>
          <w:lang w:val="en-NZ"/>
        </w:rPr>
        <w:t xml:space="preserve">family of models </w:t>
      </w:r>
      <w:r w:rsidR="00206BCC" w:rsidRPr="004426D9">
        <w:rPr>
          <w:rFonts w:cstheme="minorHAnsi"/>
          <w:lang w:val="en-NZ"/>
        </w:rPr>
        <w:t>do</w:t>
      </w:r>
      <w:r w:rsidR="00511648" w:rsidRPr="004426D9">
        <w:rPr>
          <w:rFonts w:cstheme="minorHAnsi"/>
          <w:lang w:val="en-NZ"/>
        </w:rPr>
        <w:t>es</w:t>
      </w:r>
      <w:r w:rsidR="00206BCC" w:rsidRPr="004426D9">
        <w:rPr>
          <w:rFonts w:cstheme="minorHAnsi"/>
          <w:lang w:val="en-NZ"/>
        </w:rPr>
        <w:t xml:space="preserve"> not include three phase electric motors that have different energy performance characteristics. </w:t>
      </w:r>
      <w:r w:rsidR="00B151C3" w:rsidRPr="004426D9">
        <w:rPr>
          <w:rFonts w:cstheme="minorHAnsi"/>
          <w:lang w:val="en-NZ"/>
        </w:rPr>
        <w:t xml:space="preserve"> </w:t>
      </w:r>
    </w:p>
    <w:p w14:paraId="28859F5C" w14:textId="567A5698" w:rsidR="42D42426" w:rsidRPr="004426D9" w:rsidRDefault="42D42426" w:rsidP="00F36A58">
      <w:pPr>
        <w:pStyle w:val="Heading3"/>
        <w:rPr>
          <w:rFonts w:asciiTheme="minorHAnsi" w:hAnsiTheme="minorHAnsi" w:cstheme="minorHAnsi"/>
        </w:rPr>
      </w:pPr>
      <w:bookmarkStart w:id="76" w:name="_Toc189635437"/>
      <w:r w:rsidRPr="004426D9">
        <w:rPr>
          <w:rFonts w:asciiTheme="minorHAnsi" w:hAnsiTheme="minorHAnsi" w:cstheme="minorHAnsi"/>
        </w:rPr>
        <w:t>Nameplate</w:t>
      </w:r>
      <w:bookmarkEnd w:id="76"/>
      <w:r w:rsidRPr="004426D9">
        <w:rPr>
          <w:rFonts w:asciiTheme="minorHAnsi" w:hAnsiTheme="minorHAnsi" w:cstheme="minorHAnsi"/>
        </w:rPr>
        <w:t xml:space="preserve"> </w:t>
      </w:r>
    </w:p>
    <w:p w14:paraId="360A4B32" w14:textId="275BE03E" w:rsidR="00693AB1" w:rsidRPr="004426D9" w:rsidRDefault="00FA0E6A" w:rsidP="00BB3A31">
      <w:pPr>
        <w:rPr>
          <w:rFonts w:cstheme="minorHAnsi"/>
          <w:lang w:val="en-NZ"/>
        </w:rPr>
      </w:pPr>
      <w:r w:rsidRPr="004426D9">
        <w:rPr>
          <w:rFonts w:cstheme="minorHAnsi"/>
          <w:lang w:val="en-NZ"/>
        </w:rPr>
        <w:t xml:space="preserve">To improve </w:t>
      </w:r>
      <w:r w:rsidR="008450B4" w:rsidRPr="004426D9">
        <w:rPr>
          <w:rFonts w:cstheme="minorHAnsi"/>
          <w:lang w:val="en-NZ"/>
        </w:rPr>
        <w:t>compliance with</w:t>
      </w:r>
      <w:r w:rsidRPr="004426D9">
        <w:rPr>
          <w:rFonts w:cstheme="minorHAnsi"/>
          <w:lang w:val="en-NZ"/>
        </w:rPr>
        <w:t xml:space="preserve"> the </w:t>
      </w:r>
      <w:r w:rsidR="00D556C5" w:rsidRPr="004426D9">
        <w:rPr>
          <w:rFonts w:cstheme="minorHAnsi"/>
          <w:lang w:val="en-NZ"/>
        </w:rPr>
        <w:t>nameplate marking requirements</w:t>
      </w:r>
      <w:r w:rsidR="008450B4" w:rsidRPr="004426D9">
        <w:rPr>
          <w:rFonts w:cstheme="minorHAnsi"/>
          <w:lang w:val="en-NZ"/>
        </w:rPr>
        <w:t>,</w:t>
      </w:r>
      <w:r w:rsidR="00A32AEB" w:rsidRPr="004426D9">
        <w:rPr>
          <w:rFonts w:cstheme="minorHAnsi"/>
          <w:lang w:val="en-NZ"/>
        </w:rPr>
        <w:t xml:space="preserve"> </w:t>
      </w:r>
      <w:r w:rsidR="0073197C">
        <w:rPr>
          <w:rFonts w:cstheme="minorHAnsi"/>
          <w:lang w:val="en-NZ"/>
        </w:rPr>
        <w:t>it is</w:t>
      </w:r>
      <w:r w:rsidR="00731336">
        <w:rPr>
          <w:rFonts w:cstheme="minorHAnsi"/>
          <w:lang w:val="en-NZ"/>
        </w:rPr>
        <w:t xml:space="preserve"> propose</w:t>
      </w:r>
      <w:r w:rsidR="0001335C">
        <w:rPr>
          <w:rFonts w:cstheme="minorHAnsi"/>
          <w:lang w:val="en-NZ"/>
        </w:rPr>
        <w:t>d</w:t>
      </w:r>
      <w:r w:rsidR="00731336">
        <w:rPr>
          <w:rFonts w:cstheme="minorHAnsi"/>
          <w:lang w:val="en-NZ"/>
        </w:rPr>
        <w:t xml:space="preserve"> </w:t>
      </w:r>
      <w:r w:rsidR="00A32AEB" w:rsidRPr="004426D9">
        <w:rPr>
          <w:rFonts w:cstheme="minorHAnsi"/>
          <w:lang w:val="en-NZ"/>
        </w:rPr>
        <w:t>to require a picture of the nameplate to be provided at</w:t>
      </w:r>
      <w:r w:rsidR="00D40348" w:rsidRPr="004426D9">
        <w:rPr>
          <w:rFonts w:cstheme="minorHAnsi"/>
          <w:lang w:val="en-NZ"/>
        </w:rPr>
        <w:t xml:space="preserve"> the</w:t>
      </w:r>
      <w:r w:rsidR="00A32AEB" w:rsidRPr="004426D9">
        <w:rPr>
          <w:rFonts w:cstheme="minorHAnsi"/>
          <w:lang w:val="en-NZ"/>
        </w:rPr>
        <w:t xml:space="preserve"> point of registration</w:t>
      </w:r>
      <w:r w:rsidR="00242D01" w:rsidRPr="004426D9">
        <w:rPr>
          <w:rFonts w:cstheme="minorHAnsi"/>
          <w:lang w:val="en-NZ"/>
        </w:rPr>
        <w:t>. This w</w:t>
      </w:r>
      <w:r w:rsidR="006173C6">
        <w:rPr>
          <w:rFonts w:cstheme="minorHAnsi"/>
          <w:lang w:val="en-NZ"/>
        </w:rPr>
        <w:t>ould</w:t>
      </w:r>
      <w:r w:rsidR="00242D01" w:rsidRPr="004426D9">
        <w:rPr>
          <w:rFonts w:cstheme="minorHAnsi"/>
          <w:lang w:val="en-NZ"/>
        </w:rPr>
        <w:t xml:space="preserve"> enable assessment of the nameplate to ensure compliance with the legislation, and also provide compliance officers with a point of reference to link </w:t>
      </w:r>
      <w:r w:rsidR="00852394" w:rsidRPr="004426D9">
        <w:rPr>
          <w:rFonts w:cstheme="minorHAnsi"/>
          <w:lang w:val="en-NZ"/>
        </w:rPr>
        <w:t>three phase</w:t>
      </w:r>
      <w:r w:rsidR="00097098" w:rsidRPr="004426D9">
        <w:rPr>
          <w:rFonts w:cstheme="minorHAnsi"/>
          <w:lang w:val="en-NZ"/>
        </w:rPr>
        <w:t xml:space="preserve"> electric </w:t>
      </w:r>
      <w:r w:rsidR="00242D01" w:rsidRPr="004426D9">
        <w:rPr>
          <w:rFonts w:cstheme="minorHAnsi"/>
          <w:lang w:val="en-NZ"/>
        </w:rPr>
        <w:t xml:space="preserve">motors with registrations. </w:t>
      </w:r>
      <w:r w:rsidR="00A91DA1" w:rsidRPr="004426D9">
        <w:rPr>
          <w:rFonts w:cstheme="minorHAnsi"/>
          <w:lang w:val="en-NZ"/>
        </w:rPr>
        <w:t xml:space="preserve">This has been implemented for other regulated products, such as external power supplies which </w:t>
      </w:r>
      <w:r w:rsidR="00954E9C" w:rsidRPr="004426D9">
        <w:rPr>
          <w:rFonts w:cstheme="minorHAnsi"/>
          <w:lang w:val="en-NZ"/>
        </w:rPr>
        <w:t xml:space="preserve">have </w:t>
      </w:r>
      <w:r w:rsidR="00A91DA1" w:rsidRPr="004426D9">
        <w:rPr>
          <w:rFonts w:cstheme="minorHAnsi"/>
          <w:lang w:val="en-NZ"/>
        </w:rPr>
        <w:t xml:space="preserve">nameplate marking </w:t>
      </w:r>
      <w:r w:rsidR="00796C04" w:rsidRPr="004426D9">
        <w:rPr>
          <w:rFonts w:cstheme="minorHAnsi"/>
          <w:lang w:val="en-NZ"/>
        </w:rPr>
        <w:t>requirements and</w:t>
      </w:r>
      <w:r w:rsidR="00A91DA1" w:rsidRPr="004426D9">
        <w:rPr>
          <w:rFonts w:cstheme="minorHAnsi"/>
          <w:lang w:val="en-NZ"/>
        </w:rPr>
        <w:t xml:space="preserve"> are  required to provide an image of the nameplate at point of registration.</w:t>
      </w:r>
    </w:p>
    <w:p w14:paraId="137CC7B3" w14:textId="0ACB5862" w:rsidR="000C26F1" w:rsidRPr="004426D9" w:rsidRDefault="000C26F1" w:rsidP="00EC13C3">
      <w:pPr>
        <w:pStyle w:val="Heading2"/>
        <w:rPr>
          <w:rFonts w:cstheme="minorHAnsi"/>
        </w:rPr>
      </w:pPr>
      <w:bookmarkStart w:id="77" w:name="_Toc189635438"/>
      <w:r w:rsidRPr="004426D9">
        <w:rPr>
          <w:rFonts w:cstheme="minorHAnsi"/>
        </w:rPr>
        <w:t>Labelling</w:t>
      </w:r>
      <w:bookmarkEnd w:id="77"/>
    </w:p>
    <w:p w14:paraId="1DF2D287" w14:textId="57A6727C" w:rsidR="00F252E9" w:rsidRPr="004426D9" w:rsidRDefault="56F19613" w:rsidP="00900029">
      <w:pPr>
        <w:rPr>
          <w:rFonts w:cstheme="minorHAnsi"/>
        </w:rPr>
      </w:pPr>
      <w:r w:rsidRPr="004426D9">
        <w:rPr>
          <w:rFonts w:cstheme="minorHAnsi"/>
        </w:rPr>
        <w:t>Compliance officers often have difficulty linking three phase electric motors with product registrations</w:t>
      </w:r>
      <w:r w:rsidR="00097FDE" w:rsidRPr="004426D9">
        <w:rPr>
          <w:rFonts w:cstheme="minorHAnsi"/>
        </w:rPr>
        <w:t xml:space="preserve">. </w:t>
      </w:r>
      <w:r w:rsidRPr="004426D9">
        <w:rPr>
          <w:rFonts w:cstheme="minorHAnsi"/>
        </w:rPr>
        <w:t xml:space="preserve">This hinders compliance activities </w:t>
      </w:r>
      <w:r w:rsidR="008100F3">
        <w:rPr>
          <w:rFonts w:cstheme="minorHAnsi"/>
        </w:rPr>
        <w:t>to ensure</w:t>
      </w:r>
      <w:r w:rsidRPr="004426D9">
        <w:rPr>
          <w:rFonts w:cstheme="minorHAnsi"/>
        </w:rPr>
        <w:t xml:space="preserve"> that all three phase electric motors are registered</w:t>
      </w:r>
      <w:r w:rsidR="00097FDE" w:rsidRPr="004426D9">
        <w:rPr>
          <w:rFonts w:cstheme="minorHAnsi"/>
        </w:rPr>
        <w:t xml:space="preserve"> </w:t>
      </w:r>
      <w:r w:rsidRPr="004426D9">
        <w:rPr>
          <w:rFonts w:cstheme="minorHAnsi"/>
        </w:rPr>
        <w:t>(including</w:t>
      </w:r>
      <w:r w:rsidR="00F93954" w:rsidRPr="004426D9">
        <w:rPr>
          <w:rFonts w:cstheme="minorHAnsi"/>
        </w:rPr>
        <w:t xml:space="preserve"> three phase electric motors</w:t>
      </w:r>
      <w:r w:rsidR="00F93954">
        <w:rPr>
          <w:rFonts w:cstheme="minorHAnsi"/>
        </w:rPr>
        <w:t xml:space="preserve"> within machines [embedded or packaged with]</w:t>
      </w:r>
      <w:r w:rsidRPr="004426D9">
        <w:rPr>
          <w:rFonts w:cstheme="minorHAnsi"/>
        </w:rPr>
        <w:t xml:space="preserve">). </w:t>
      </w:r>
      <w:r w:rsidRPr="004426D9">
        <w:rPr>
          <w:rFonts w:cstheme="minorHAnsi"/>
          <w:lang w:val="en-NZ"/>
        </w:rPr>
        <w:t xml:space="preserve">To enable clear linking of three phase electric motors to product registrations, </w:t>
      </w:r>
      <w:r w:rsidR="00800BD5">
        <w:rPr>
          <w:rFonts w:cstheme="minorHAnsi"/>
          <w:lang w:val="en-NZ"/>
        </w:rPr>
        <w:t xml:space="preserve">it is proposed to introduce </w:t>
      </w:r>
      <w:r w:rsidRPr="004426D9">
        <w:rPr>
          <w:rFonts w:cstheme="minorHAnsi"/>
          <w:lang w:val="en-NZ"/>
        </w:rPr>
        <w:t xml:space="preserve">a requirement to display </w:t>
      </w:r>
      <w:r w:rsidRPr="004426D9">
        <w:rPr>
          <w:rFonts w:cstheme="minorHAnsi"/>
          <w:lang w:val="en-NZ"/>
        </w:rPr>
        <w:lastRenderedPageBreak/>
        <w:t xml:space="preserve">the current registration number of the three phase electric motor when the motor is offered for supply. This </w:t>
      </w:r>
      <w:r w:rsidR="009A2175">
        <w:rPr>
          <w:rFonts w:cstheme="minorHAnsi"/>
          <w:lang w:val="en-NZ"/>
        </w:rPr>
        <w:t xml:space="preserve">requirement </w:t>
      </w:r>
      <w:r w:rsidRPr="004426D9">
        <w:rPr>
          <w:rFonts w:cstheme="minorHAnsi"/>
          <w:lang w:val="en-NZ"/>
        </w:rPr>
        <w:t xml:space="preserve">would cover </w:t>
      </w:r>
      <w:r w:rsidR="009A2175">
        <w:rPr>
          <w:rFonts w:cstheme="minorHAnsi"/>
          <w:lang w:val="en-NZ"/>
        </w:rPr>
        <w:t>in store</w:t>
      </w:r>
      <w:r w:rsidRPr="004426D9">
        <w:rPr>
          <w:rFonts w:cstheme="minorHAnsi"/>
          <w:lang w:val="en-NZ"/>
        </w:rPr>
        <w:t xml:space="preserve"> offer</w:t>
      </w:r>
      <w:r w:rsidR="00684033" w:rsidRPr="004426D9">
        <w:rPr>
          <w:rFonts w:cstheme="minorHAnsi"/>
          <w:lang w:val="en-NZ"/>
        </w:rPr>
        <w:t>s</w:t>
      </w:r>
      <w:r w:rsidRPr="004426D9">
        <w:rPr>
          <w:rFonts w:cstheme="minorHAnsi"/>
          <w:lang w:val="en-NZ"/>
        </w:rPr>
        <w:t xml:space="preserve">, digital </w:t>
      </w:r>
      <w:r w:rsidR="009A2175">
        <w:rPr>
          <w:rFonts w:cstheme="minorHAnsi"/>
          <w:lang w:val="en-NZ"/>
        </w:rPr>
        <w:t xml:space="preserve">(online) </w:t>
      </w:r>
      <w:r w:rsidRPr="004426D9">
        <w:rPr>
          <w:rFonts w:cstheme="minorHAnsi"/>
          <w:lang w:val="en-NZ"/>
        </w:rPr>
        <w:t>offer</w:t>
      </w:r>
      <w:r w:rsidR="00684033" w:rsidRPr="004426D9">
        <w:rPr>
          <w:rFonts w:cstheme="minorHAnsi"/>
          <w:lang w:val="en-NZ"/>
        </w:rPr>
        <w:t>s</w:t>
      </w:r>
      <w:r w:rsidRPr="004426D9">
        <w:rPr>
          <w:rFonts w:cstheme="minorHAnsi"/>
          <w:lang w:val="en-NZ"/>
        </w:rPr>
        <w:t>, and p</w:t>
      </w:r>
      <w:r w:rsidR="00F82246">
        <w:rPr>
          <w:rFonts w:cstheme="minorHAnsi"/>
          <w:lang w:val="en-NZ"/>
        </w:rPr>
        <w:t>rint</w:t>
      </w:r>
      <w:r w:rsidRPr="004426D9">
        <w:rPr>
          <w:rFonts w:cstheme="minorHAnsi"/>
          <w:lang w:val="en-NZ"/>
        </w:rPr>
        <w:t xml:space="preserve">-based offers of three phase electric motors. It would also include where a machine </w:t>
      </w:r>
      <w:r w:rsidR="00D40348" w:rsidRPr="004426D9">
        <w:rPr>
          <w:rFonts w:cstheme="minorHAnsi"/>
          <w:lang w:val="en-NZ"/>
        </w:rPr>
        <w:t xml:space="preserve">that contains regulated three phase electric motors </w:t>
      </w:r>
      <w:r w:rsidRPr="004426D9">
        <w:rPr>
          <w:rFonts w:cstheme="minorHAnsi"/>
          <w:lang w:val="en-NZ"/>
        </w:rPr>
        <w:t>is offered for supply.</w:t>
      </w:r>
      <w:r w:rsidRPr="004426D9">
        <w:rPr>
          <w:rFonts w:cstheme="minorHAnsi"/>
        </w:rPr>
        <w:t xml:space="preserve"> </w:t>
      </w:r>
    </w:p>
    <w:p w14:paraId="63613744" w14:textId="34BDCFD9" w:rsidR="00F252E9" w:rsidRPr="004426D9" w:rsidRDefault="5CE5A7EB" w:rsidP="00900029">
      <w:pPr>
        <w:rPr>
          <w:rFonts w:cstheme="minorHAnsi"/>
        </w:rPr>
      </w:pPr>
      <w:r w:rsidRPr="004426D9">
        <w:rPr>
          <w:rFonts w:cstheme="minorHAnsi"/>
        </w:rPr>
        <w:t xml:space="preserve">In addition, </w:t>
      </w:r>
      <w:r w:rsidR="144943F0" w:rsidRPr="004426D9">
        <w:rPr>
          <w:rFonts w:cstheme="minorHAnsi"/>
        </w:rPr>
        <w:t>u</w:t>
      </w:r>
      <w:r w:rsidR="00B82731" w:rsidRPr="004426D9">
        <w:rPr>
          <w:rFonts w:cstheme="minorHAnsi"/>
        </w:rPr>
        <w:t xml:space="preserve">nder the </w:t>
      </w:r>
      <w:hyperlink r:id="rId36">
        <w:r w:rsidR="00B82731" w:rsidRPr="004426D9">
          <w:rPr>
            <w:rStyle w:val="Hyperlink"/>
            <w:rFonts w:cstheme="minorHAnsi"/>
          </w:rPr>
          <w:t>EU eco-design 2019/1781</w:t>
        </w:r>
      </w:hyperlink>
      <w:r w:rsidR="00B82731" w:rsidRPr="004426D9">
        <w:rPr>
          <w:rFonts w:cstheme="minorHAnsi"/>
        </w:rPr>
        <w:t xml:space="preserve"> requirements </w:t>
      </w:r>
      <w:r w:rsidR="25C9A909" w:rsidRPr="004426D9">
        <w:rPr>
          <w:rFonts w:cstheme="minorHAnsi"/>
        </w:rPr>
        <w:t>(</w:t>
      </w:r>
      <w:r w:rsidR="005B16B1" w:rsidRPr="004426D9">
        <w:rPr>
          <w:rFonts w:cstheme="minorHAnsi"/>
        </w:rPr>
        <w:t>Annex 1 point 2</w:t>
      </w:r>
      <w:r w:rsidR="19977786" w:rsidRPr="004426D9">
        <w:rPr>
          <w:rFonts w:cstheme="minorHAnsi"/>
        </w:rPr>
        <w:t xml:space="preserve">), </w:t>
      </w:r>
      <w:r w:rsidR="005B16B1" w:rsidRPr="004426D9">
        <w:rPr>
          <w:rFonts w:cstheme="minorHAnsi"/>
        </w:rPr>
        <w:t xml:space="preserve">certain information </w:t>
      </w:r>
      <w:r w:rsidR="60D8214D" w:rsidRPr="004426D9">
        <w:rPr>
          <w:rFonts w:cstheme="minorHAnsi"/>
        </w:rPr>
        <w:t>about t</w:t>
      </w:r>
      <w:r w:rsidR="5E57652E" w:rsidRPr="004426D9">
        <w:rPr>
          <w:rFonts w:cstheme="minorHAnsi"/>
        </w:rPr>
        <w:t xml:space="preserve">hree phase electric motor products </w:t>
      </w:r>
      <w:r w:rsidR="32A03B2B" w:rsidRPr="004426D9">
        <w:rPr>
          <w:rFonts w:cstheme="minorHAnsi"/>
        </w:rPr>
        <w:t>is</w:t>
      </w:r>
      <w:r w:rsidR="60D8214D" w:rsidRPr="004426D9">
        <w:rPr>
          <w:rFonts w:cstheme="minorHAnsi"/>
        </w:rPr>
        <w:t xml:space="preserve"> required to be</w:t>
      </w:r>
      <w:r w:rsidR="000B5E46" w:rsidRPr="004426D9">
        <w:rPr>
          <w:rFonts w:cstheme="minorHAnsi"/>
        </w:rPr>
        <w:t xml:space="preserve"> </w:t>
      </w:r>
      <w:r w:rsidR="00B7563F" w:rsidRPr="004426D9">
        <w:rPr>
          <w:rFonts w:cstheme="minorHAnsi"/>
        </w:rPr>
        <w:t>visibly displayed</w:t>
      </w:r>
      <w:r w:rsidR="00D44963">
        <w:rPr>
          <w:rFonts w:cstheme="minorHAnsi"/>
        </w:rPr>
        <w:t xml:space="preserve"> in the following places: </w:t>
      </w:r>
      <w:r w:rsidR="00F56920" w:rsidRPr="004426D9">
        <w:rPr>
          <w:rFonts w:cstheme="minorHAnsi"/>
        </w:rPr>
        <w:t xml:space="preserve"> </w:t>
      </w:r>
    </w:p>
    <w:p w14:paraId="19E5D067" w14:textId="626966EA" w:rsidR="00F252E9" w:rsidRPr="004426D9" w:rsidRDefault="00DE3762" w:rsidP="00936488">
      <w:pPr>
        <w:pStyle w:val="ListParagraph"/>
        <w:numPr>
          <w:ilvl w:val="0"/>
          <w:numId w:val="6"/>
        </w:numPr>
        <w:rPr>
          <w:rFonts w:cstheme="minorHAnsi"/>
          <w:lang w:val="en-NZ"/>
        </w:rPr>
      </w:pPr>
      <w:r w:rsidRPr="004426D9">
        <w:rPr>
          <w:rFonts w:cstheme="minorHAnsi"/>
          <w:lang w:val="en-NZ"/>
        </w:rPr>
        <w:t xml:space="preserve">technical data sheet or user manual supplied with the </w:t>
      </w:r>
      <w:r w:rsidR="00B101EA" w:rsidRPr="004426D9">
        <w:rPr>
          <w:rFonts w:cstheme="minorHAnsi"/>
          <w:lang w:val="en-NZ"/>
        </w:rPr>
        <w:t xml:space="preserve">three phase </w:t>
      </w:r>
      <w:r w:rsidR="49717AE0" w:rsidRPr="004426D9">
        <w:rPr>
          <w:rFonts w:cstheme="minorHAnsi"/>
          <w:lang w:val="en-NZ"/>
        </w:rPr>
        <w:t>electric</w:t>
      </w:r>
      <w:r w:rsidR="019AB8FD" w:rsidRPr="004426D9">
        <w:rPr>
          <w:rFonts w:cstheme="minorHAnsi"/>
          <w:lang w:val="en-NZ"/>
        </w:rPr>
        <w:t xml:space="preserve"> </w:t>
      </w:r>
      <w:r w:rsidRPr="004426D9">
        <w:rPr>
          <w:rFonts w:cstheme="minorHAnsi"/>
          <w:lang w:val="en-NZ"/>
        </w:rPr>
        <w:t xml:space="preserve">motor, </w:t>
      </w:r>
      <w:r w:rsidR="39876292" w:rsidRPr="004426D9">
        <w:rPr>
          <w:rFonts w:cstheme="minorHAnsi"/>
          <w:lang w:val="en-NZ"/>
        </w:rPr>
        <w:t>and</w:t>
      </w:r>
    </w:p>
    <w:p w14:paraId="397E0803" w14:textId="1D8C6889" w:rsidR="00F56920" w:rsidRPr="004426D9" w:rsidRDefault="009118CE" w:rsidP="00936488">
      <w:pPr>
        <w:pStyle w:val="ListParagraph"/>
        <w:numPr>
          <w:ilvl w:val="0"/>
          <w:numId w:val="6"/>
        </w:numPr>
        <w:rPr>
          <w:rFonts w:cstheme="minorHAnsi"/>
        </w:rPr>
      </w:pPr>
      <w:r w:rsidRPr="004426D9">
        <w:rPr>
          <w:rFonts w:cstheme="minorHAnsi"/>
        </w:rPr>
        <w:t>manufacturers, importers, and authori</w:t>
      </w:r>
      <w:r w:rsidR="00672C0C" w:rsidRPr="004426D9">
        <w:rPr>
          <w:rFonts w:cstheme="minorHAnsi"/>
        </w:rPr>
        <w:t>s</w:t>
      </w:r>
      <w:r w:rsidRPr="004426D9">
        <w:rPr>
          <w:rFonts w:cstheme="minorHAnsi"/>
        </w:rPr>
        <w:t>ed representative website</w:t>
      </w:r>
      <w:r w:rsidR="00C414F5" w:rsidRPr="004426D9">
        <w:rPr>
          <w:rFonts w:cstheme="minorHAnsi"/>
        </w:rPr>
        <w:t>s</w:t>
      </w:r>
      <w:r w:rsidRPr="004426D9">
        <w:rPr>
          <w:rFonts w:cstheme="minorHAnsi"/>
        </w:rPr>
        <w:t xml:space="preserve">, </w:t>
      </w:r>
      <w:r w:rsidR="606EE5C5" w:rsidRPr="004426D9">
        <w:rPr>
          <w:rFonts w:cstheme="minorHAnsi"/>
        </w:rPr>
        <w:t>and</w:t>
      </w:r>
    </w:p>
    <w:p w14:paraId="10C49927" w14:textId="4A34A2DF" w:rsidR="00F56920" w:rsidRPr="004426D9" w:rsidRDefault="00063441" w:rsidP="00936488">
      <w:pPr>
        <w:pStyle w:val="ListParagraph"/>
        <w:numPr>
          <w:ilvl w:val="0"/>
          <w:numId w:val="6"/>
        </w:numPr>
        <w:rPr>
          <w:rFonts w:cstheme="minorHAnsi"/>
        </w:rPr>
      </w:pPr>
      <w:r w:rsidRPr="004426D9">
        <w:rPr>
          <w:rFonts w:cstheme="minorHAnsi"/>
          <w:lang w:val="en-NZ"/>
        </w:rPr>
        <w:t>technical data sheet supplied with</w:t>
      </w:r>
      <w:r w:rsidR="00672C0C" w:rsidRPr="004426D9">
        <w:rPr>
          <w:rFonts w:cstheme="minorHAnsi"/>
          <w:lang w:val="en-NZ"/>
        </w:rPr>
        <w:t xml:space="preserve"> the</w:t>
      </w:r>
      <w:r w:rsidRPr="004426D9">
        <w:rPr>
          <w:rFonts w:cstheme="minorHAnsi"/>
          <w:lang w:val="en-NZ"/>
        </w:rPr>
        <w:t xml:space="preserve"> product which contain</w:t>
      </w:r>
      <w:r w:rsidR="00672C0C" w:rsidRPr="004426D9">
        <w:rPr>
          <w:rFonts w:cstheme="minorHAnsi"/>
          <w:lang w:val="en-NZ"/>
        </w:rPr>
        <w:t>s</w:t>
      </w:r>
      <w:r w:rsidRPr="004426D9">
        <w:rPr>
          <w:rFonts w:cstheme="minorHAnsi"/>
          <w:lang w:val="en-NZ"/>
        </w:rPr>
        <w:t xml:space="preserve"> a regulated </w:t>
      </w:r>
      <w:r w:rsidR="00852394" w:rsidRPr="004426D9">
        <w:rPr>
          <w:rFonts w:cstheme="minorHAnsi"/>
          <w:lang w:val="en-NZ"/>
        </w:rPr>
        <w:t>three phase</w:t>
      </w:r>
      <w:r w:rsidRPr="004426D9">
        <w:rPr>
          <w:rFonts w:cstheme="minorHAnsi"/>
          <w:lang w:val="en-NZ"/>
        </w:rPr>
        <w:t xml:space="preserve"> electric motor. </w:t>
      </w:r>
    </w:p>
    <w:p w14:paraId="6F1AA2A6" w14:textId="4D32C833" w:rsidR="00B82731" w:rsidRPr="004426D9" w:rsidRDefault="40C72046" w:rsidP="00900029">
      <w:pPr>
        <w:rPr>
          <w:rFonts w:cstheme="minorHAnsi"/>
          <w:lang w:val="en-NZ"/>
        </w:rPr>
      </w:pPr>
      <w:r w:rsidRPr="004426D9">
        <w:rPr>
          <w:rFonts w:cstheme="minorHAnsi"/>
          <w:lang w:val="en-NZ"/>
        </w:rPr>
        <w:t xml:space="preserve">It is proposed that the above requirements are introduced in Australia and New Zealand to </w:t>
      </w:r>
      <w:r w:rsidR="00A63947" w:rsidRPr="004426D9">
        <w:rPr>
          <w:rFonts w:cstheme="minorHAnsi"/>
          <w:lang w:val="en-NZ"/>
        </w:rPr>
        <w:t xml:space="preserve">help overcome </w:t>
      </w:r>
      <w:r w:rsidRPr="004426D9">
        <w:rPr>
          <w:rFonts w:cstheme="minorHAnsi"/>
          <w:lang w:val="en-NZ"/>
        </w:rPr>
        <w:t>the market failures of lack of information and awareness for the purchaser of the three phase electric motors.</w:t>
      </w:r>
      <w:r w:rsidRPr="004426D9">
        <w:rPr>
          <w:rFonts w:cstheme="minorHAnsi"/>
        </w:rPr>
        <w:t xml:space="preserve"> </w:t>
      </w:r>
      <w:r w:rsidR="00063441" w:rsidRPr="004426D9">
        <w:rPr>
          <w:rFonts w:cstheme="minorHAnsi"/>
        </w:rPr>
        <w:t xml:space="preserve">The </w:t>
      </w:r>
      <w:r w:rsidR="00F45735" w:rsidRPr="004426D9">
        <w:rPr>
          <w:rFonts w:cstheme="minorHAnsi"/>
        </w:rPr>
        <w:t xml:space="preserve">relevant </w:t>
      </w:r>
      <w:r w:rsidR="00063441" w:rsidRPr="004426D9">
        <w:rPr>
          <w:rFonts w:cstheme="minorHAnsi"/>
        </w:rPr>
        <w:t xml:space="preserve">information to be included </w:t>
      </w:r>
      <w:r w:rsidR="00322C4C" w:rsidRPr="004426D9">
        <w:rPr>
          <w:rFonts w:cstheme="minorHAnsi"/>
        </w:rPr>
        <w:t>would be</w:t>
      </w:r>
      <w:r w:rsidR="00F45735" w:rsidRPr="004426D9">
        <w:rPr>
          <w:rFonts w:cstheme="minorHAnsi"/>
        </w:rPr>
        <w:t>:</w:t>
      </w:r>
    </w:p>
    <w:p w14:paraId="33E0B7B9" w14:textId="4341544F" w:rsidR="00396C96" w:rsidRPr="004426D9" w:rsidRDefault="002D7548" w:rsidP="00936488">
      <w:pPr>
        <w:pStyle w:val="ListParagraph"/>
        <w:numPr>
          <w:ilvl w:val="3"/>
          <w:numId w:val="3"/>
        </w:numPr>
        <w:rPr>
          <w:rFonts w:cstheme="minorHAnsi"/>
        </w:rPr>
      </w:pPr>
      <w:r w:rsidRPr="004426D9">
        <w:rPr>
          <w:rFonts w:cstheme="minorHAnsi"/>
        </w:rPr>
        <w:t>Rated efficiency at 100%, 75%, and 50%</w:t>
      </w:r>
      <w:r w:rsidR="00653E95" w:rsidRPr="004426D9">
        <w:rPr>
          <w:rFonts w:cstheme="minorHAnsi"/>
        </w:rPr>
        <w:t xml:space="preserve"> load</w:t>
      </w:r>
      <w:r w:rsidR="002A0CEE">
        <w:rPr>
          <w:rFonts w:cstheme="minorHAnsi"/>
        </w:rPr>
        <w:t xml:space="preserve"> (</w:t>
      </w:r>
      <w:r w:rsidR="00E61CA3">
        <w:rPr>
          <w:rFonts w:cstheme="minorHAnsi"/>
        </w:rPr>
        <w:t>at 25 degree</w:t>
      </w:r>
      <w:r w:rsidR="008C2D23">
        <w:rPr>
          <w:rFonts w:cstheme="minorHAnsi"/>
        </w:rPr>
        <w:t>s</w:t>
      </w:r>
      <w:r w:rsidR="00E61CA3">
        <w:rPr>
          <w:rFonts w:cstheme="minorHAnsi"/>
        </w:rPr>
        <w:t xml:space="preserve"> C and 50 Hz)</w:t>
      </w:r>
      <w:r w:rsidR="00D97D4E" w:rsidRPr="004426D9">
        <w:rPr>
          <w:rFonts w:cstheme="minorHAnsi"/>
        </w:rPr>
        <w:t>,</w:t>
      </w:r>
    </w:p>
    <w:p w14:paraId="511F55DB" w14:textId="20C3E37F" w:rsidR="00D97D4E" w:rsidRPr="004426D9" w:rsidRDefault="00BC1E0B" w:rsidP="00936488">
      <w:pPr>
        <w:pStyle w:val="ListParagraph"/>
        <w:numPr>
          <w:ilvl w:val="3"/>
          <w:numId w:val="3"/>
        </w:numPr>
        <w:rPr>
          <w:rFonts w:cstheme="minorHAnsi"/>
        </w:rPr>
      </w:pPr>
      <w:r w:rsidRPr="004426D9">
        <w:rPr>
          <w:rFonts w:cstheme="minorHAnsi"/>
        </w:rPr>
        <w:t>e</w:t>
      </w:r>
      <w:r w:rsidR="00D97D4E" w:rsidRPr="004426D9">
        <w:rPr>
          <w:rFonts w:cstheme="minorHAnsi"/>
        </w:rPr>
        <w:t xml:space="preserve">fficiency level IE2, IE3, </w:t>
      </w:r>
      <w:r w:rsidR="00F842D3">
        <w:rPr>
          <w:rFonts w:cstheme="minorHAnsi"/>
        </w:rPr>
        <w:t xml:space="preserve">or </w:t>
      </w:r>
      <w:r w:rsidR="00D97D4E" w:rsidRPr="004426D9">
        <w:rPr>
          <w:rFonts w:cstheme="minorHAnsi"/>
        </w:rPr>
        <w:t>IE4</w:t>
      </w:r>
      <w:r w:rsidRPr="004426D9">
        <w:rPr>
          <w:rFonts w:cstheme="minorHAnsi"/>
        </w:rPr>
        <w:t>,</w:t>
      </w:r>
    </w:p>
    <w:p w14:paraId="219A31A5" w14:textId="65283CEE" w:rsidR="00BC1E0B" w:rsidRPr="004426D9" w:rsidRDefault="00BC1E0B" w:rsidP="00936488">
      <w:pPr>
        <w:pStyle w:val="ListParagraph"/>
        <w:numPr>
          <w:ilvl w:val="3"/>
          <w:numId w:val="3"/>
        </w:numPr>
        <w:rPr>
          <w:rFonts w:cstheme="minorHAnsi"/>
        </w:rPr>
      </w:pPr>
      <w:r w:rsidRPr="004426D9">
        <w:rPr>
          <w:rFonts w:cstheme="minorHAnsi"/>
        </w:rPr>
        <w:t>product’s model identifier,</w:t>
      </w:r>
    </w:p>
    <w:p w14:paraId="163034C2" w14:textId="1FFEF806" w:rsidR="00BC1E0B" w:rsidRPr="004426D9" w:rsidRDefault="00BC1E0B" w:rsidP="00936488">
      <w:pPr>
        <w:pStyle w:val="ListParagraph"/>
        <w:numPr>
          <w:ilvl w:val="3"/>
          <w:numId w:val="3"/>
        </w:numPr>
        <w:rPr>
          <w:rFonts w:cstheme="minorHAnsi"/>
        </w:rPr>
      </w:pPr>
      <w:r w:rsidRPr="004426D9">
        <w:rPr>
          <w:rFonts w:cstheme="minorHAnsi"/>
        </w:rPr>
        <w:t>number of poles of the motor,</w:t>
      </w:r>
    </w:p>
    <w:p w14:paraId="5E803209" w14:textId="3676DFF9" w:rsidR="00BC1E0B" w:rsidRPr="004426D9" w:rsidRDefault="008319C1" w:rsidP="00936488">
      <w:pPr>
        <w:pStyle w:val="ListParagraph"/>
        <w:numPr>
          <w:ilvl w:val="3"/>
          <w:numId w:val="3"/>
        </w:numPr>
        <w:rPr>
          <w:rFonts w:cstheme="minorHAnsi"/>
        </w:rPr>
      </w:pPr>
      <w:r w:rsidRPr="004426D9">
        <w:rPr>
          <w:rFonts w:cstheme="minorHAnsi"/>
        </w:rPr>
        <w:t>the rated power output (kW),</w:t>
      </w:r>
    </w:p>
    <w:p w14:paraId="56FE1D57" w14:textId="537556C3" w:rsidR="008319C1" w:rsidRPr="004426D9" w:rsidRDefault="008319C1" w:rsidP="00936488">
      <w:pPr>
        <w:pStyle w:val="ListParagraph"/>
        <w:numPr>
          <w:ilvl w:val="3"/>
          <w:numId w:val="3"/>
        </w:numPr>
        <w:rPr>
          <w:rFonts w:cstheme="minorHAnsi"/>
        </w:rPr>
      </w:pPr>
      <w:r w:rsidRPr="004426D9">
        <w:rPr>
          <w:rFonts w:cstheme="minorHAnsi"/>
        </w:rPr>
        <w:t>the rated input frequency (Hz),</w:t>
      </w:r>
    </w:p>
    <w:p w14:paraId="0AF626A9" w14:textId="3A947F8A" w:rsidR="008319C1" w:rsidRPr="004426D9" w:rsidRDefault="0006184A" w:rsidP="00936488">
      <w:pPr>
        <w:pStyle w:val="ListParagraph"/>
        <w:numPr>
          <w:ilvl w:val="3"/>
          <w:numId w:val="3"/>
        </w:numPr>
        <w:rPr>
          <w:rFonts w:cstheme="minorHAnsi"/>
        </w:rPr>
      </w:pPr>
      <w:r w:rsidRPr="004426D9">
        <w:rPr>
          <w:rFonts w:cstheme="minorHAnsi"/>
        </w:rPr>
        <w:t>the rate</w:t>
      </w:r>
      <w:r w:rsidR="00A416FA">
        <w:rPr>
          <w:rFonts w:cstheme="minorHAnsi"/>
        </w:rPr>
        <w:t>d</w:t>
      </w:r>
      <w:r w:rsidRPr="004426D9">
        <w:rPr>
          <w:rFonts w:cstheme="minorHAnsi"/>
        </w:rPr>
        <w:t xml:space="preserve"> voltage (V)</w:t>
      </w:r>
      <w:r w:rsidR="00B47FB1" w:rsidRPr="004426D9">
        <w:rPr>
          <w:rFonts w:cstheme="minorHAnsi"/>
        </w:rPr>
        <w:t>,</w:t>
      </w:r>
    </w:p>
    <w:p w14:paraId="167B9482" w14:textId="45B0C869" w:rsidR="0006184A" w:rsidRPr="004426D9" w:rsidRDefault="0006184A" w:rsidP="00936488">
      <w:pPr>
        <w:pStyle w:val="ListParagraph"/>
        <w:numPr>
          <w:ilvl w:val="3"/>
          <w:numId w:val="3"/>
        </w:numPr>
        <w:rPr>
          <w:rFonts w:cstheme="minorHAnsi"/>
        </w:rPr>
      </w:pPr>
      <w:r w:rsidRPr="004426D9">
        <w:rPr>
          <w:rFonts w:cstheme="minorHAnsi"/>
        </w:rPr>
        <w:t>the rated speed (</w:t>
      </w:r>
      <w:r w:rsidR="00F45735" w:rsidRPr="004426D9">
        <w:rPr>
          <w:rFonts w:cstheme="minorHAnsi"/>
        </w:rPr>
        <w:t>rpm)</w:t>
      </w:r>
      <w:r w:rsidR="00B47FB1" w:rsidRPr="004426D9">
        <w:rPr>
          <w:rFonts w:cstheme="minorHAnsi"/>
        </w:rPr>
        <w:t>.</w:t>
      </w:r>
    </w:p>
    <w:p w14:paraId="104BBD47" w14:textId="6D3E83FC" w:rsidR="009075D5" w:rsidRDefault="00AC556E" w:rsidP="00D06812">
      <w:pPr>
        <w:rPr>
          <w:rFonts w:cstheme="minorHAnsi"/>
          <w:lang w:val="en-NZ"/>
        </w:rPr>
      </w:pPr>
      <w:r w:rsidRPr="004426D9">
        <w:rPr>
          <w:rFonts w:cstheme="minorHAnsi"/>
          <w:lang w:val="en-NZ"/>
        </w:rPr>
        <w:t xml:space="preserve">While </w:t>
      </w:r>
      <w:r w:rsidR="009E7D23" w:rsidRPr="004426D9">
        <w:rPr>
          <w:rFonts w:cstheme="minorHAnsi"/>
          <w:lang w:val="en-NZ"/>
        </w:rPr>
        <w:t xml:space="preserve">the </w:t>
      </w:r>
      <w:r w:rsidRPr="004426D9">
        <w:rPr>
          <w:rFonts w:cstheme="minorHAnsi"/>
          <w:lang w:val="en-NZ"/>
        </w:rPr>
        <w:t>current New Zealand and Australian legislation has nameplate marking requirements</w:t>
      </w:r>
      <w:r w:rsidR="00B36569" w:rsidRPr="004426D9">
        <w:rPr>
          <w:rFonts w:cstheme="minorHAnsi"/>
          <w:lang w:val="en-NZ"/>
        </w:rPr>
        <w:t>, this al</w:t>
      </w:r>
      <w:r w:rsidR="00616C3E" w:rsidRPr="004426D9">
        <w:rPr>
          <w:rFonts w:cstheme="minorHAnsi"/>
          <w:lang w:val="en-NZ"/>
        </w:rPr>
        <w:t>one</w:t>
      </w:r>
      <w:r w:rsidR="00B36569" w:rsidRPr="004426D9">
        <w:rPr>
          <w:rFonts w:cstheme="minorHAnsi"/>
          <w:lang w:val="en-NZ"/>
        </w:rPr>
        <w:t xml:space="preserve"> does not </w:t>
      </w:r>
      <w:r w:rsidR="0086061A" w:rsidRPr="004426D9">
        <w:rPr>
          <w:rFonts w:cstheme="minorHAnsi"/>
          <w:lang w:val="en-NZ"/>
        </w:rPr>
        <w:t xml:space="preserve">resolve </w:t>
      </w:r>
      <w:r w:rsidR="00B36569" w:rsidRPr="004426D9">
        <w:rPr>
          <w:rFonts w:cstheme="minorHAnsi"/>
          <w:lang w:val="en-NZ"/>
        </w:rPr>
        <w:t xml:space="preserve">the market failures </w:t>
      </w:r>
      <w:r w:rsidR="001A774B" w:rsidRPr="004426D9">
        <w:rPr>
          <w:rFonts w:cstheme="minorHAnsi"/>
          <w:lang w:val="en-NZ"/>
        </w:rPr>
        <w:t>abov</w:t>
      </w:r>
      <w:r w:rsidR="00616C3E" w:rsidRPr="004426D9">
        <w:rPr>
          <w:rFonts w:cstheme="minorHAnsi"/>
          <w:lang w:val="en-NZ"/>
        </w:rPr>
        <w:t>e</w:t>
      </w:r>
      <w:r w:rsidR="001A774B" w:rsidRPr="004426D9">
        <w:rPr>
          <w:rFonts w:cstheme="minorHAnsi"/>
          <w:lang w:val="en-NZ"/>
        </w:rPr>
        <w:t>. It is</w:t>
      </w:r>
      <w:r w:rsidR="00B36569" w:rsidRPr="004426D9">
        <w:rPr>
          <w:rFonts w:cstheme="minorHAnsi"/>
          <w:lang w:val="en-NZ"/>
        </w:rPr>
        <w:t xml:space="preserve"> only required on the </w:t>
      </w:r>
      <w:r w:rsidR="004625E3" w:rsidRPr="004426D9">
        <w:rPr>
          <w:rFonts w:cstheme="minorHAnsi"/>
          <w:lang w:val="en-NZ"/>
        </w:rPr>
        <w:t>nameplate of the</w:t>
      </w:r>
      <w:r w:rsidR="00B36569" w:rsidRPr="004426D9">
        <w:rPr>
          <w:rFonts w:cstheme="minorHAnsi"/>
          <w:lang w:val="en-NZ"/>
        </w:rPr>
        <w:t xml:space="preserve"> </w:t>
      </w:r>
      <w:r w:rsidR="00852394" w:rsidRPr="004426D9">
        <w:rPr>
          <w:rFonts w:cstheme="minorHAnsi"/>
          <w:lang w:val="en-NZ"/>
        </w:rPr>
        <w:t>three phase</w:t>
      </w:r>
      <w:r w:rsidR="00B36569" w:rsidRPr="004426D9">
        <w:rPr>
          <w:rFonts w:cstheme="minorHAnsi"/>
          <w:lang w:val="en-NZ"/>
        </w:rPr>
        <w:t xml:space="preserve"> electric motor</w:t>
      </w:r>
      <w:r w:rsidR="00F842D3">
        <w:rPr>
          <w:rFonts w:cstheme="minorHAnsi"/>
          <w:lang w:val="en-NZ"/>
        </w:rPr>
        <w:t>,</w:t>
      </w:r>
      <w:r w:rsidR="00B36569" w:rsidRPr="004426D9">
        <w:rPr>
          <w:rFonts w:cstheme="minorHAnsi"/>
          <w:lang w:val="en-NZ"/>
        </w:rPr>
        <w:t xml:space="preserve"> which may not be seen </w:t>
      </w:r>
      <w:r w:rsidR="006A7F00" w:rsidRPr="004426D9">
        <w:rPr>
          <w:rFonts w:cstheme="minorHAnsi"/>
          <w:lang w:val="en-NZ"/>
        </w:rPr>
        <w:t xml:space="preserve">until </w:t>
      </w:r>
      <w:r w:rsidR="00B36569" w:rsidRPr="004426D9">
        <w:rPr>
          <w:rFonts w:cstheme="minorHAnsi"/>
          <w:lang w:val="en-NZ"/>
        </w:rPr>
        <w:t xml:space="preserve">it has been purchased, or </w:t>
      </w:r>
      <w:r w:rsidR="006A7F00" w:rsidRPr="004426D9">
        <w:rPr>
          <w:rFonts w:cstheme="minorHAnsi"/>
          <w:lang w:val="en-NZ"/>
        </w:rPr>
        <w:t xml:space="preserve">may not be seen </w:t>
      </w:r>
      <w:r w:rsidR="0BE1221C" w:rsidRPr="004426D9">
        <w:rPr>
          <w:rFonts w:cstheme="minorHAnsi"/>
          <w:lang w:val="en-NZ"/>
        </w:rPr>
        <w:t>at all</w:t>
      </w:r>
      <w:r w:rsidR="0086061A" w:rsidRPr="004426D9">
        <w:rPr>
          <w:rFonts w:cstheme="minorHAnsi"/>
          <w:lang w:val="en-NZ"/>
        </w:rPr>
        <w:t>, if</w:t>
      </w:r>
      <w:r w:rsidR="006A7F00" w:rsidRPr="004426D9">
        <w:rPr>
          <w:rFonts w:cstheme="minorHAnsi"/>
          <w:lang w:val="en-NZ"/>
        </w:rPr>
        <w:t xml:space="preserve"> </w:t>
      </w:r>
      <w:r w:rsidR="00B36569" w:rsidRPr="004426D9">
        <w:rPr>
          <w:rFonts w:cstheme="minorHAnsi"/>
          <w:lang w:val="en-NZ"/>
        </w:rPr>
        <w:t xml:space="preserve">the </w:t>
      </w:r>
      <w:r w:rsidR="00852394" w:rsidRPr="004426D9">
        <w:rPr>
          <w:rFonts w:cstheme="minorHAnsi"/>
          <w:lang w:val="en-NZ"/>
        </w:rPr>
        <w:t>three phase</w:t>
      </w:r>
      <w:r w:rsidR="00B36569" w:rsidRPr="004426D9">
        <w:rPr>
          <w:rFonts w:cstheme="minorHAnsi"/>
          <w:lang w:val="en-NZ"/>
        </w:rPr>
        <w:t xml:space="preserve"> electric motor is </w:t>
      </w:r>
      <w:r w:rsidR="00D97A91" w:rsidRPr="004426D9">
        <w:rPr>
          <w:rFonts w:cstheme="minorHAnsi"/>
          <w:lang w:val="en-NZ"/>
        </w:rPr>
        <w:t>embedded</w:t>
      </w:r>
      <w:r w:rsidR="00EA3874" w:rsidRPr="004426D9">
        <w:rPr>
          <w:rFonts w:cstheme="minorHAnsi"/>
          <w:lang w:val="en-NZ"/>
        </w:rPr>
        <w:t xml:space="preserve"> </w:t>
      </w:r>
      <w:r w:rsidR="00B36569" w:rsidRPr="004426D9">
        <w:rPr>
          <w:rFonts w:cstheme="minorHAnsi"/>
          <w:lang w:val="en-NZ"/>
        </w:rPr>
        <w:t>within a machine without easy access. Requiring this information upfront will</w:t>
      </w:r>
      <w:r w:rsidR="00F00474" w:rsidRPr="004426D9">
        <w:rPr>
          <w:rFonts w:cstheme="minorHAnsi"/>
          <w:lang w:val="en-NZ"/>
        </w:rPr>
        <w:t xml:space="preserve"> provide the information to the purchaser </w:t>
      </w:r>
      <w:r w:rsidR="2764A572" w:rsidRPr="004426D9">
        <w:rPr>
          <w:rFonts w:cstheme="minorHAnsi"/>
          <w:lang w:val="en-NZ"/>
        </w:rPr>
        <w:t>(</w:t>
      </w:r>
      <w:r w:rsidR="00F00474" w:rsidRPr="004426D9">
        <w:rPr>
          <w:rFonts w:cstheme="minorHAnsi"/>
          <w:lang w:val="en-NZ"/>
        </w:rPr>
        <w:t xml:space="preserve">of </w:t>
      </w:r>
      <w:r w:rsidR="2764A572" w:rsidRPr="004426D9">
        <w:rPr>
          <w:rFonts w:cstheme="minorHAnsi"/>
          <w:lang w:val="en-NZ"/>
        </w:rPr>
        <w:t xml:space="preserve">either bare motors or </w:t>
      </w:r>
      <w:r w:rsidR="009863F3">
        <w:rPr>
          <w:rFonts w:cstheme="minorHAnsi"/>
        </w:rPr>
        <w:t>motors embedded or packaged with machines</w:t>
      </w:r>
      <w:r w:rsidR="2764A572" w:rsidRPr="004426D9">
        <w:rPr>
          <w:rFonts w:cstheme="minorHAnsi"/>
          <w:lang w:val="en-NZ"/>
        </w:rPr>
        <w:t>),</w:t>
      </w:r>
      <w:r w:rsidR="004625E3" w:rsidRPr="004426D9">
        <w:rPr>
          <w:rFonts w:cstheme="minorHAnsi"/>
          <w:lang w:val="en-NZ"/>
        </w:rPr>
        <w:t xml:space="preserve"> raising the awareness of its efficiency and enabling </w:t>
      </w:r>
      <w:r w:rsidR="00B47FB1" w:rsidRPr="004426D9">
        <w:rPr>
          <w:rFonts w:cstheme="minorHAnsi"/>
          <w:lang w:val="en-NZ"/>
        </w:rPr>
        <w:t xml:space="preserve">purchasers </w:t>
      </w:r>
      <w:r w:rsidR="004625E3" w:rsidRPr="004426D9">
        <w:rPr>
          <w:rFonts w:cstheme="minorHAnsi"/>
          <w:lang w:val="en-NZ"/>
        </w:rPr>
        <w:t xml:space="preserve">to consider this as part of the purchasing </w:t>
      </w:r>
      <w:r w:rsidR="002A37D9" w:rsidRPr="004426D9">
        <w:rPr>
          <w:rFonts w:cstheme="minorHAnsi"/>
          <w:lang w:val="en-NZ"/>
        </w:rPr>
        <w:t>process.</w:t>
      </w:r>
      <w:r w:rsidR="44A702EB" w:rsidRPr="004426D9">
        <w:rPr>
          <w:rFonts w:cstheme="minorHAnsi"/>
          <w:lang w:val="en-NZ"/>
        </w:rPr>
        <w:t xml:space="preserve"> </w:t>
      </w:r>
      <w:r w:rsidR="009075D5" w:rsidRPr="004426D9">
        <w:rPr>
          <w:rFonts w:cstheme="minorHAnsi"/>
          <w:lang w:val="en-NZ"/>
        </w:rPr>
        <w:t xml:space="preserve">Introducing this requirement </w:t>
      </w:r>
      <w:r w:rsidR="00A267F6">
        <w:rPr>
          <w:rFonts w:cstheme="minorHAnsi"/>
          <w:lang w:val="en-NZ"/>
        </w:rPr>
        <w:t>would</w:t>
      </w:r>
      <w:r w:rsidR="009075D5" w:rsidRPr="004426D9">
        <w:rPr>
          <w:rFonts w:cstheme="minorHAnsi"/>
          <w:lang w:val="en-NZ"/>
        </w:rPr>
        <w:t xml:space="preserve"> also assist compliance officers in identifying motors and linking them to product registration</w:t>
      </w:r>
      <w:r w:rsidR="005471DA" w:rsidRPr="004426D9">
        <w:rPr>
          <w:rFonts w:cstheme="minorHAnsi"/>
          <w:lang w:val="en-NZ"/>
        </w:rPr>
        <w:t>s</w:t>
      </w:r>
      <w:r w:rsidR="009075D5" w:rsidRPr="004426D9">
        <w:rPr>
          <w:rFonts w:cstheme="minorHAnsi"/>
          <w:lang w:val="en-NZ"/>
        </w:rPr>
        <w:t xml:space="preserve">, as the </w:t>
      </w:r>
      <w:r w:rsidR="00852394" w:rsidRPr="004426D9">
        <w:rPr>
          <w:rFonts w:cstheme="minorHAnsi"/>
          <w:lang w:val="en-NZ"/>
        </w:rPr>
        <w:t>three phase</w:t>
      </w:r>
      <w:r w:rsidR="00A94470" w:rsidRPr="004426D9">
        <w:rPr>
          <w:rFonts w:cstheme="minorHAnsi"/>
          <w:lang w:val="en-NZ"/>
        </w:rPr>
        <w:t xml:space="preserve"> electric </w:t>
      </w:r>
      <w:r w:rsidR="009075D5" w:rsidRPr="004426D9">
        <w:rPr>
          <w:rFonts w:cstheme="minorHAnsi"/>
          <w:lang w:val="en-NZ"/>
        </w:rPr>
        <w:t xml:space="preserve">motor information </w:t>
      </w:r>
      <w:r w:rsidR="004962D4" w:rsidRPr="004426D9">
        <w:rPr>
          <w:rFonts w:cstheme="minorHAnsi"/>
          <w:lang w:val="en-NZ"/>
        </w:rPr>
        <w:t xml:space="preserve">will be </w:t>
      </w:r>
      <w:r w:rsidR="000976DA" w:rsidRPr="004426D9">
        <w:rPr>
          <w:rFonts w:cstheme="minorHAnsi"/>
          <w:lang w:val="en-NZ"/>
        </w:rPr>
        <w:t>readily available.</w:t>
      </w:r>
    </w:p>
    <w:p w14:paraId="1C109B63" w14:textId="51D2B474" w:rsidR="00B93239" w:rsidRPr="004426D9" w:rsidRDefault="00B93239" w:rsidP="00D06812">
      <w:pPr>
        <w:rPr>
          <w:rFonts w:cstheme="minorHAnsi"/>
          <w:lang w:val="en-NZ"/>
        </w:rPr>
      </w:pPr>
      <w:r>
        <w:rPr>
          <w:rFonts w:cstheme="minorHAnsi"/>
          <w:lang w:val="en-NZ"/>
        </w:rPr>
        <w:t xml:space="preserve">The above changes to labelling requirements would be in addition to the </w:t>
      </w:r>
      <w:r w:rsidR="00D74B65">
        <w:rPr>
          <w:rFonts w:cstheme="minorHAnsi"/>
          <w:lang w:val="en-NZ"/>
        </w:rPr>
        <w:t xml:space="preserve">existing nameplate marking requirements, which would remain. </w:t>
      </w:r>
    </w:p>
    <w:p w14:paraId="12C29176" w14:textId="25739647" w:rsidR="000C26F1" w:rsidRPr="004426D9" w:rsidRDefault="000C26F1" w:rsidP="000C26F1">
      <w:pPr>
        <w:pStyle w:val="Heading2"/>
        <w:rPr>
          <w:rFonts w:cstheme="minorHAnsi"/>
        </w:rPr>
      </w:pPr>
      <w:bookmarkStart w:id="78" w:name="_Toc189635439"/>
      <w:r w:rsidRPr="004426D9">
        <w:rPr>
          <w:rFonts w:cstheme="minorHAnsi"/>
        </w:rPr>
        <w:t>Minor technical changes</w:t>
      </w:r>
      <w:bookmarkEnd w:id="78"/>
    </w:p>
    <w:p w14:paraId="16166EE6" w14:textId="2E76B2F0" w:rsidR="000C26F1" w:rsidRPr="004426D9" w:rsidRDefault="00A267F6" w:rsidP="00E6323C">
      <w:pPr>
        <w:rPr>
          <w:rFonts w:cstheme="minorHAnsi"/>
        </w:rPr>
      </w:pPr>
      <w:r>
        <w:rPr>
          <w:rFonts w:cstheme="minorHAnsi"/>
          <w:lang w:val="en-NZ"/>
        </w:rPr>
        <w:t>This CRIS proposes several minor regulatory changes that would</w:t>
      </w:r>
      <w:r w:rsidR="00E6323C" w:rsidRPr="004426D9">
        <w:rPr>
          <w:rFonts w:cstheme="minorHAnsi"/>
          <w:lang w:val="en-NZ"/>
        </w:rPr>
        <w:t xml:space="preserve"> align New Zealand </w:t>
      </w:r>
      <w:r w:rsidR="0090601E" w:rsidRPr="004426D9">
        <w:rPr>
          <w:rFonts w:cstheme="minorHAnsi"/>
          <w:lang w:val="en-NZ"/>
        </w:rPr>
        <w:t>and Australia</w:t>
      </w:r>
      <w:r w:rsidR="00E6323C" w:rsidRPr="004426D9">
        <w:rPr>
          <w:rFonts w:cstheme="minorHAnsi"/>
          <w:lang w:val="en-NZ"/>
        </w:rPr>
        <w:t xml:space="preserve"> with the </w:t>
      </w:r>
      <w:hyperlink r:id="rId37">
        <w:r w:rsidR="00E6323C" w:rsidRPr="004426D9">
          <w:rPr>
            <w:rStyle w:val="Hyperlink"/>
            <w:rFonts w:cstheme="minorHAnsi"/>
            <w:lang w:val="en-NZ"/>
          </w:rPr>
          <w:t xml:space="preserve">EU eco-design </w:t>
        </w:r>
        <w:r w:rsidR="00BA4214" w:rsidRPr="004426D9">
          <w:rPr>
            <w:rStyle w:val="Hyperlink"/>
            <w:rFonts w:cstheme="minorHAnsi"/>
            <w:lang w:val="en-NZ"/>
          </w:rPr>
          <w:t>2019</w:t>
        </w:r>
        <w:r w:rsidR="00457A78" w:rsidRPr="004426D9">
          <w:rPr>
            <w:rStyle w:val="Hyperlink"/>
            <w:rFonts w:cstheme="minorHAnsi"/>
            <w:lang w:val="en-NZ"/>
          </w:rPr>
          <w:t>/1781</w:t>
        </w:r>
      </w:hyperlink>
      <w:r w:rsidR="00E6323C" w:rsidRPr="004426D9">
        <w:rPr>
          <w:rFonts w:cstheme="minorHAnsi"/>
          <w:lang w:val="en-NZ"/>
        </w:rPr>
        <w:t xml:space="preserve"> </w:t>
      </w:r>
      <w:r w:rsidR="009056D3">
        <w:rPr>
          <w:rFonts w:cstheme="minorHAnsi"/>
          <w:lang w:val="en-NZ"/>
        </w:rPr>
        <w:t xml:space="preserve">requirements. </w:t>
      </w:r>
      <w:r w:rsidR="00E6323C" w:rsidRPr="004426D9">
        <w:rPr>
          <w:rFonts w:cstheme="minorHAnsi"/>
          <w:lang w:val="en-NZ"/>
        </w:rPr>
        <w:t>These include:</w:t>
      </w:r>
    </w:p>
    <w:p w14:paraId="2563E517" w14:textId="30B06B2C" w:rsidR="00E6323C" w:rsidRPr="004426D9" w:rsidRDefault="00E6323C" w:rsidP="00936488">
      <w:pPr>
        <w:pStyle w:val="ListParagraph"/>
        <w:numPr>
          <w:ilvl w:val="0"/>
          <w:numId w:val="5"/>
        </w:numPr>
        <w:rPr>
          <w:rFonts w:cstheme="minorHAnsi"/>
        </w:rPr>
      </w:pPr>
      <w:r w:rsidRPr="004426D9">
        <w:rPr>
          <w:rFonts w:cstheme="minorHAnsi"/>
        </w:rPr>
        <w:t>Decreas</w:t>
      </w:r>
      <w:r w:rsidR="00352CB3" w:rsidRPr="004426D9">
        <w:rPr>
          <w:rFonts w:cstheme="minorHAnsi"/>
        </w:rPr>
        <w:t>ing</w:t>
      </w:r>
      <w:r w:rsidRPr="004426D9">
        <w:rPr>
          <w:rFonts w:cstheme="minorHAnsi"/>
        </w:rPr>
        <w:t xml:space="preserve"> the input voltage range of motors covered from 1100V to 1000V</w:t>
      </w:r>
      <w:r w:rsidR="009550A9" w:rsidRPr="004426D9">
        <w:rPr>
          <w:rFonts w:cstheme="minorHAnsi"/>
        </w:rPr>
        <w:t xml:space="preserve"> (there are no registrations with a rated input voltage above 1000V</w:t>
      </w:r>
      <w:r w:rsidR="00ED47DE" w:rsidRPr="004426D9">
        <w:rPr>
          <w:rFonts w:cstheme="minorHAnsi"/>
        </w:rPr>
        <w:t>, meaning this change w</w:t>
      </w:r>
      <w:r w:rsidR="0019596D" w:rsidRPr="004426D9">
        <w:rPr>
          <w:rFonts w:cstheme="minorHAnsi"/>
        </w:rPr>
        <w:t>ill not</w:t>
      </w:r>
      <w:r w:rsidR="00ED47DE" w:rsidRPr="004426D9">
        <w:rPr>
          <w:rFonts w:cstheme="minorHAnsi"/>
        </w:rPr>
        <w:t xml:space="preserve"> </w:t>
      </w:r>
      <w:r w:rsidR="004B300B" w:rsidRPr="004426D9">
        <w:rPr>
          <w:rFonts w:cstheme="minorHAnsi"/>
        </w:rPr>
        <w:t>impact the market</w:t>
      </w:r>
      <w:r w:rsidR="009550A9" w:rsidRPr="004426D9">
        <w:rPr>
          <w:rFonts w:cstheme="minorHAnsi"/>
        </w:rPr>
        <w:t>)</w:t>
      </w:r>
      <w:r w:rsidRPr="004426D9">
        <w:rPr>
          <w:rFonts w:cstheme="minorHAnsi"/>
        </w:rPr>
        <w:t xml:space="preserve">, </w:t>
      </w:r>
    </w:p>
    <w:p w14:paraId="13B47316" w14:textId="22C59EBF" w:rsidR="00E6323C" w:rsidRPr="004426D9" w:rsidRDefault="00E6323C" w:rsidP="00936488">
      <w:pPr>
        <w:pStyle w:val="ListParagraph"/>
        <w:numPr>
          <w:ilvl w:val="0"/>
          <w:numId w:val="5"/>
        </w:numPr>
        <w:rPr>
          <w:rFonts w:cstheme="minorHAnsi"/>
        </w:rPr>
      </w:pPr>
      <w:r w:rsidRPr="004426D9">
        <w:rPr>
          <w:rFonts w:cstheme="minorHAnsi"/>
        </w:rPr>
        <w:lastRenderedPageBreak/>
        <w:t>Align</w:t>
      </w:r>
      <w:r w:rsidR="00AA7F57">
        <w:rPr>
          <w:rFonts w:cstheme="minorHAnsi"/>
        </w:rPr>
        <w:t>ing</w:t>
      </w:r>
      <w:r w:rsidRPr="004426D9">
        <w:rPr>
          <w:rFonts w:cstheme="minorHAnsi"/>
        </w:rPr>
        <w:t xml:space="preserve"> the duty types regulated from all but S2, to only S1, S3&gt;=80%, and S6&gt;=80%</w:t>
      </w:r>
      <w:r w:rsidR="004B300B" w:rsidRPr="004426D9">
        <w:rPr>
          <w:rFonts w:cstheme="minorHAnsi"/>
        </w:rPr>
        <w:t xml:space="preserve"> (</w:t>
      </w:r>
      <w:r w:rsidR="004B47D6" w:rsidRPr="004426D9">
        <w:rPr>
          <w:rFonts w:cstheme="minorHAnsi"/>
        </w:rPr>
        <w:t xml:space="preserve">the </w:t>
      </w:r>
      <w:r w:rsidR="004B300B" w:rsidRPr="004426D9">
        <w:rPr>
          <w:rFonts w:cstheme="minorHAnsi"/>
        </w:rPr>
        <w:t>majority of the market is S2, S1 and S6</w:t>
      </w:r>
      <w:r w:rsidRPr="004426D9">
        <w:rPr>
          <w:rFonts w:cstheme="minorHAnsi"/>
        </w:rPr>
        <w:t xml:space="preserve">, </w:t>
      </w:r>
      <w:r w:rsidR="004B300B" w:rsidRPr="004426D9">
        <w:rPr>
          <w:rFonts w:cstheme="minorHAnsi"/>
        </w:rPr>
        <w:t>meaning this change will only</w:t>
      </w:r>
      <w:r w:rsidR="004962D4" w:rsidRPr="004426D9">
        <w:rPr>
          <w:rFonts w:cstheme="minorHAnsi"/>
        </w:rPr>
        <w:t xml:space="preserve"> slightly</w:t>
      </w:r>
      <w:r w:rsidR="004B300B" w:rsidRPr="004426D9">
        <w:rPr>
          <w:rFonts w:cstheme="minorHAnsi"/>
        </w:rPr>
        <w:t xml:space="preserve"> reduce the scope of products covered</w:t>
      </w:r>
      <w:r w:rsidR="004B47D6" w:rsidRPr="004426D9">
        <w:rPr>
          <w:rFonts w:cstheme="minorHAnsi"/>
        </w:rPr>
        <w:t>)</w:t>
      </w:r>
      <w:r w:rsidR="004B300B" w:rsidRPr="004426D9">
        <w:rPr>
          <w:rFonts w:cstheme="minorHAnsi"/>
        </w:rPr>
        <w:t xml:space="preserve">. </w:t>
      </w:r>
      <w:r w:rsidR="006F0C6B" w:rsidRPr="004426D9">
        <w:rPr>
          <w:rFonts w:cstheme="minorHAnsi"/>
        </w:rPr>
        <w:t>The other duty types are used for less time, meaning their energy savings are minimal</w:t>
      </w:r>
      <w:r w:rsidR="00995C52" w:rsidRPr="004426D9">
        <w:rPr>
          <w:rFonts w:cstheme="minorHAnsi"/>
        </w:rPr>
        <w:t>. The</w:t>
      </w:r>
      <w:r w:rsidR="009E377B">
        <w:rPr>
          <w:rFonts w:cstheme="minorHAnsi"/>
        </w:rPr>
        <w:t>y</w:t>
      </w:r>
      <w:r w:rsidR="00995C52" w:rsidRPr="004426D9">
        <w:rPr>
          <w:rFonts w:cstheme="minorHAnsi"/>
        </w:rPr>
        <w:t xml:space="preserve"> are also not used in a</w:t>
      </w:r>
      <w:r w:rsidR="004B47D6" w:rsidRPr="004426D9">
        <w:rPr>
          <w:rFonts w:cstheme="minorHAnsi"/>
        </w:rPr>
        <w:t xml:space="preserve"> </w:t>
      </w:r>
      <w:r w:rsidR="00995C52" w:rsidRPr="004426D9">
        <w:rPr>
          <w:rFonts w:cstheme="minorHAnsi"/>
        </w:rPr>
        <w:t xml:space="preserve">way </w:t>
      </w:r>
      <w:r w:rsidR="004B47D6" w:rsidRPr="004426D9">
        <w:rPr>
          <w:rFonts w:cstheme="minorHAnsi"/>
        </w:rPr>
        <w:t xml:space="preserve">that </w:t>
      </w:r>
      <w:r w:rsidR="00995C52" w:rsidRPr="004426D9">
        <w:rPr>
          <w:rFonts w:cstheme="minorHAnsi"/>
        </w:rPr>
        <w:t>enables them to reach a stable temperature</w:t>
      </w:r>
      <w:r w:rsidR="00FC7C9E" w:rsidRPr="004426D9">
        <w:rPr>
          <w:rFonts w:cstheme="minorHAnsi"/>
        </w:rPr>
        <w:t>,</w:t>
      </w:r>
    </w:p>
    <w:p w14:paraId="55553488" w14:textId="77777777" w:rsidR="002E2EB4" w:rsidRDefault="00DF7252" w:rsidP="00936488">
      <w:pPr>
        <w:pStyle w:val="ListParagraph"/>
        <w:numPr>
          <w:ilvl w:val="0"/>
          <w:numId w:val="5"/>
        </w:numPr>
        <w:rPr>
          <w:rFonts w:cstheme="minorHAnsi"/>
          <w:lang w:val="en-NZ"/>
        </w:rPr>
      </w:pPr>
      <w:r w:rsidRPr="004426D9">
        <w:rPr>
          <w:rFonts w:cstheme="minorHAnsi"/>
          <w:lang w:val="en-NZ"/>
        </w:rPr>
        <w:t xml:space="preserve">Add the exclusions of: </w:t>
      </w:r>
    </w:p>
    <w:p w14:paraId="173790F1" w14:textId="1FA21034" w:rsidR="002E2EB4" w:rsidRDefault="000D7912" w:rsidP="002E2EB4">
      <w:pPr>
        <w:pStyle w:val="ListParagraph"/>
        <w:numPr>
          <w:ilvl w:val="1"/>
          <w:numId w:val="5"/>
        </w:numPr>
        <w:rPr>
          <w:rFonts w:cstheme="minorHAnsi"/>
          <w:lang w:val="en-NZ"/>
        </w:rPr>
      </w:pPr>
      <w:r w:rsidRPr="000D7912">
        <w:rPr>
          <w:rFonts w:cstheme="minorHAnsi"/>
        </w:rPr>
        <w:t xml:space="preserve">Motors with integral variable speed drive </w:t>
      </w:r>
      <w:r w:rsidR="005A3111" w:rsidRPr="000D7912">
        <w:rPr>
          <w:rFonts w:cstheme="minorHAnsi"/>
        </w:rPr>
        <w:t>whose</w:t>
      </w:r>
      <w:r w:rsidRPr="000D7912">
        <w:rPr>
          <w:rFonts w:cstheme="minorHAnsi"/>
        </w:rPr>
        <w:t xml:space="preserve"> performance cannot been measured independently of the drive</w:t>
      </w:r>
      <w:r w:rsidR="00DF7252" w:rsidRPr="004426D9">
        <w:rPr>
          <w:rFonts w:cstheme="minorHAnsi"/>
          <w:lang w:val="en-NZ"/>
        </w:rPr>
        <w:t xml:space="preserve">, </w:t>
      </w:r>
      <w:r w:rsidR="002E2EB4">
        <w:rPr>
          <w:rFonts w:cstheme="minorHAnsi"/>
          <w:lang w:val="en-NZ"/>
        </w:rPr>
        <w:t>or</w:t>
      </w:r>
    </w:p>
    <w:p w14:paraId="6D497DFC" w14:textId="1DDB8BF9" w:rsidR="002E2EB4" w:rsidRDefault="00DF7252" w:rsidP="002E2EB4">
      <w:pPr>
        <w:pStyle w:val="ListParagraph"/>
        <w:numPr>
          <w:ilvl w:val="1"/>
          <w:numId w:val="5"/>
        </w:numPr>
        <w:rPr>
          <w:rFonts w:cstheme="minorHAnsi"/>
          <w:lang w:val="en-NZ"/>
        </w:rPr>
      </w:pPr>
      <w:r w:rsidRPr="004426D9">
        <w:rPr>
          <w:rFonts w:cstheme="minorHAnsi"/>
          <w:lang w:val="en-NZ"/>
        </w:rPr>
        <w:t>that incorporate</w:t>
      </w:r>
      <w:r w:rsidR="004B47D6" w:rsidRPr="004426D9">
        <w:rPr>
          <w:rFonts w:cstheme="minorHAnsi"/>
          <w:lang w:val="en-NZ"/>
        </w:rPr>
        <w:t>s</w:t>
      </w:r>
      <w:r w:rsidRPr="004426D9">
        <w:rPr>
          <w:rFonts w:cstheme="minorHAnsi"/>
          <w:lang w:val="en-NZ"/>
        </w:rPr>
        <w:t xml:space="preserve"> integral brakes</w:t>
      </w:r>
      <w:r w:rsidR="00FC7C9E" w:rsidRPr="004426D9">
        <w:rPr>
          <w:rFonts w:cstheme="minorHAnsi"/>
          <w:lang w:val="en-NZ"/>
        </w:rPr>
        <w:t>,</w:t>
      </w:r>
      <w:r w:rsidRPr="004426D9">
        <w:rPr>
          <w:rFonts w:cstheme="minorHAnsi"/>
          <w:lang w:val="en-NZ"/>
        </w:rPr>
        <w:t xml:space="preserve"> </w:t>
      </w:r>
      <w:r w:rsidR="002E2EB4">
        <w:rPr>
          <w:rFonts w:cstheme="minorHAnsi"/>
          <w:lang w:val="en-NZ"/>
        </w:rPr>
        <w:t>or</w:t>
      </w:r>
    </w:p>
    <w:p w14:paraId="18DE44D8" w14:textId="49C031F6" w:rsidR="00DF7252" w:rsidRPr="004426D9" w:rsidRDefault="00DF7252" w:rsidP="002E2EB4">
      <w:pPr>
        <w:pStyle w:val="ListParagraph"/>
        <w:numPr>
          <w:ilvl w:val="1"/>
          <w:numId w:val="5"/>
        </w:numPr>
        <w:rPr>
          <w:rFonts w:cstheme="minorHAnsi"/>
          <w:lang w:val="en-NZ"/>
        </w:rPr>
      </w:pPr>
      <w:r w:rsidRPr="004426D9">
        <w:rPr>
          <w:rFonts w:cstheme="minorHAnsi"/>
          <w:lang w:val="en-NZ"/>
        </w:rPr>
        <w:t>designed specifically for the traction of electric vehicles.</w:t>
      </w:r>
    </w:p>
    <w:p w14:paraId="7B6ADF5D" w14:textId="15BDB587" w:rsidR="005D4F8F" w:rsidRDefault="005D4F8F" w:rsidP="005D4F8F">
      <w:pPr>
        <w:rPr>
          <w:rFonts w:cstheme="minorHAnsi"/>
          <w:lang w:val="en-NZ"/>
        </w:rPr>
      </w:pPr>
      <w:r w:rsidRPr="004426D9">
        <w:rPr>
          <w:rFonts w:cstheme="minorHAnsi"/>
          <w:lang w:val="en-NZ"/>
        </w:rPr>
        <w:t>In addition to the above</w:t>
      </w:r>
      <w:r w:rsidR="004B47D6" w:rsidRPr="004426D9">
        <w:rPr>
          <w:rFonts w:cstheme="minorHAnsi"/>
          <w:lang w:val="en-NZ"/>
        </w:rPr>
        <w:t>,</w:t>
      </w:r>
      <w:r w:rsidR="00350057" w:rsidRPr="004426D9">
        <w:rPr>
          <w:rFonts w:cstheme="minorHAnsi"/>
          <w:lang w:val="en-NZ"/>
        </w:rPr>
        <w:t xml:space="preserve"> a new version of the</w:t>
      </w:r>
      <w:r w:rsidR="00696CE9" w:rsidRPr="004426D9">
        <w:rPr>
          <w:rFonts w:cstheme="minorHAnsi"/>
          <w:lang w:val="en-NZ"/>
        </w:rPr>
        <w:t xml:space="preserve"> currently cited</w:t>
      </w:r>
      <w:r w:rsidR="00350057" w:rsidRPr="004426D9">
        <w:rPr>
          <w:rFonts w:cstheme="minorHAnsi"/>
          <w:lang w:val="en-NZ"/>
        </w:rPr>
        <w:t xml:space="preserve"> IEC 60034-2-1</w:t>
      </w:r>
      <w:r w:rsidR="00D22C4C" w:rsidRPr="004426D9">
        <w:rPr>
          <w:rStyle w:val="FootnoteReference"/>
          <w:rFonts w:cstheme="minorHAnsi"/>
          <w:lang w:val="en-NZ"/>
        </w:rPr>
        <w:footnoteReference w:id="31"/>
      </w:r>
      <w:r w:rsidR="00350057" w:rsidRPr="004426D9">
        <w:rPr>
          <w:rFonts w:cstheme="minorHAnsi"/>
          <w:lang w:val="en-NZ"/>
        </w:rPr>
        <w:t xml:space="preserve"> test </w:t>
      </w:r>
      <w:r w:rsidR="00FC7C9E" w:rsidRPr="004426D9">
        <w:rPr>
          <w:rFonts w:cstheme="minorHAnsi"/>
          <w:lang w:val="en-NZ"/>
        </w:rPr>
        <w:t>s</w:t>
      </w:r>
      <w:r w:rsidR="00350057" w:rsidRPr="004426D9">
        <w:rPr>
          <w:rFonts w:cstheme="minorHAnsi"/>
          <w:lang w:val="en-NZ"/>
        </w:rPr>
        <w:t>tandard has been published</w:t>
      </w:r>
      <w:r w:rsidR="00696CE9" w:rsidRPr="004426D9">
        <w:rPr>
          <w:rFonts w:cstheme="minorHAnsi"/>
          <w:lang w:val="en-NZ"/>
        </w:rPr>
        <w:t>. A technical comparison</w:t>
      </w:r>
      <w:r w:rsidR="00876616">
        <w:rPr>
          <w:rFonts w:cstheme="minorHAnsi"/>
          <w:lang w:val="en-NZ"/>
        </w:rPr>
        <w:t xml:space="preserve"> </w:t>
      </w:r>
      <w:r w:rsidR="00876616" w:rsidRPr="00876616">
        <w:rPr>
          <w:rFonts w:cstheme="minorHAnsi"/>
          <w:lang w:val="en-NZ"/>
        </w:rPr>
        <w:t xml:space="preserve">of </w:t>
      </w:r>
      <w:r w:rsidR="00876616" w:rsidRPr="00876616">
        <w:rPr>
          <w:rFonts w:cstheme="minorHAnsi"/>
          <w:i/>
          <w:iCs/>
          <w:lang w:val="en-NZ"/>
        </w:rPr>
        <w:t>Method 2-1-1B – Summation of losses, additional load losses according to the method of residual loss</w:t>
      </w:r>
      <w:r w:rsidR="00696CE9" w:rsidRPr="004426D9">
        <w:rPr>
          <w:rFonts w:cstheme="minorHAnsi"/>
          <w:lang w:val="en-NZ"/>
        </w:rPr>
        <w:t xml:space="preserve"> has been completed to compare the version cited in legislation with the latest version. This review concludes that for the purposes of the energy efficiency test they are equivalent, and </w:t>
      </w:r>
      <w:r w:rsidR="00671E8C" w:rsidRPr="004426D9">
        <w:rPr>
          <w:rFonts w:cstheme="minorHAnsi"/>
          <w:lang w:val="en-NZ"/>
        </w:rPr>
        <w:t xml:space="preserve">so it is proposed that the IEC 60034-2-1 </w:t>
      </w:r>
      <w:r w:rsidR="00424C64">
        <w:rPr>
          <w:rFonts w:cstheme="minorHAnsi"/>
          <w:lang w:val="en-NZ"/>
        </w:rPr>
        <w:t>(</w:t>
      </w:r>
      <w:r w:rsidR="00671E8C" w:rsidRPr="004426D9">
        <w:rPr>
          <w:rFonts w:cstheme="minorHAnsi"/>
          <w:lang w:val="en-NZ"/>
        </w:rPr>
        <w:t>Edition 3</w:t>
      </w:r>
      <w:r w:rsidR="00424C64">
        <w:rPr>
          <w:rFonts w:cstheme="minorHAnsi"/>
          <w:lang w:val="en-NZ"/>
        </w:rPr>
        <w:t>)</w:t>
      </w:r>
      <w:r w:rsidR="00671E8C" w:rsidRPr="004426D9">
        <w:rPr>
          <w:rFonts w:cstheme="minorHAnsi"/>
          <w:lang w:val="en-NZ"/>
        </w:rPr>
        <w:t>:2024</w:t>
      </w:r>
      <w:r w:rsidR="00FC19ED">
        <w:rPr>
          <w:rFonts w:cstheme="minorHAnsi"/>
          <w:lang w:val="en-NZ"/>
        </w:rPr>
        <w:t xml:space="preserve"> Method </w:t>
      </w:r>
      <w:r w:rsidR="00FC19ED" w:rsidRPr="00FC19ED">
        <w:rPr>
          <w:rFonts w:cstheme="minorHAnsi"/>
        </w:rPr>
        <w:t>2-1-1B</w:t>
      </w:r>
      <w:r w:rsidR="00671E8C" w:rsidRPr="004426D9">
        <w:rPr>
          <w:rFonts w:cstheme="minorHAnsi"/>
          <w:lang w:val="en-NZ"/>
        </w:rPr>
        <w:t xml:space="preserve"> </w:t>
      </w:r>
      <w:r w:rsidR="008715D0" w:rsidRPr="004426D9">
        <w:rPr>
          <w:rFonts w:cstheme="minorHAnsi"/>
          <w:lang w:val="en-NZ"/>
        </w:rPr>
        <w:t xml:space="preserve">be </w:t>
      </w:r>
      <w:r w:rsidR="00671E8C" w:rsidRPr="004426D9">
        <w:rPr>
          <w:rFonts w:cstheme="minorHAnsi"/>
          <w:lang w:val="en-NZ"/>
        </w:rPr>
        <w:t>added as a fourth possible test standard to show compliance.</w:t>
      </w:r>
    </w:p>
    <w:p w14:paraId="1804A711" w14:textId="726AE25E" w:rsidR="0013225E" w:rsidRPr="004426D9" w:rsidRDefault="0013225E" w:rsidP="005D4F8F">
      <w:pPr>
        <w:rPr>
          <w:rFonts w:cstheme="minorHAnsi"/>
          <w:lang w:val="en-NZ"/>
        </w:rPr>
      </w:pPr>
      <w:r w:rsidRPr="0013225E">
        <w:rPr>
          <w:rFonts w:cstheme="minorHAnsi"/>
          <w:lang w:val="en-NZ"/>
        </w:rPr>
        <w:t xml:space="preserve">The EU has chosen to regulate VSDs using IEC 61800-9-2:2017. The CRIS does not propose to regulate VSDs at this time. However, the motor that is supplied with a variable speed drive whose performance can be measured independently of the drive is required to comply, which aligns with the EU eco-design </w:t>
      </w:r>
      <w:r w:rsidR="00215678">
        <w:rPr>
          <w:rFonts w:cstheme="minorHAnsi"/>
          <w:lang w:val="en-NZ"/>
        </w:rPr>
        <w:t xml:space="preserve">approach. </w:t>
      </w:r>
    </w:p>
    <w:p w14:paraId="054B0470" w14:textId="77777777" w:rsidR="00A358F9" w:rsidRPr="004426D9" w:rsidRDefault="00A358F9" w:rsidP="25EEA14B">
      <w:pPr>
        <w:pStyle w:val="Heading2"/>
        <w:rPr>
          <w:rFonts w:cstheme="minorHAnsi"/>
        </w:rPr>
      </w:pPr>
      <w:bookmarkStart w:id="79" w:name="_Toc189635440"/>
      <w:r w:rsidRPr="004426D9">
        <w:rPr>
          <w:rFonts w:cstheme="minorHAnsi"/>
        </w:rPr>
        <w:t>Analysis of secondary options</w:t>
      </w:r>
      <w:bookmarkEnd w:id="79"/>
    </w:p>
    <w:p w14:paraId="29F5F27D" w14:textId="77777777" w:rsidR="00A358F9" w:rsidRPr="004426D9" w:rsidRDefault="00A358F9" w:rsidP="00A358F9">
      <w:pPr>
        <w:pStyle w:val="NoSpacing"/>
        <w:rPr>
          <w:rFonts w:cstheme="minorHAnsi"/>
        </w:rPr>
      </w:pPr>
    </w:p>
    <w:p w14:paraId="5AEBC408" w14:textId="27B2E5DB" w:rsidR="00480AC3" w:rsidRPr="004426D9" w:rsidRDefault="00A358F9" w:rsidP="00A358F9">
      <w:pPr>
        <w:pStyle w:val="NoSpacing"/>
        <w:rPr>
          <w:rFonts w:cstheme="minorHAnsi"/>
        </w:rPr>
      </w:pPr>
      <w:r w:rsidRPr="004426D9">
        <w:rPr>
          <w:rFonts w:cstheme="minorHAnsi"/>
        </w:rPr>
        <w:t>A summary of the costs and benefits of the secondary options is shown</w:t>
      </w:r>
      <w:r w:rsidR="004B47D6" w:rsidRPr="004426D9">
        <w:rPr>
          <w:rFonts w:cstheme="minorHAnsi"/>
        </w:rPr>
        <w:t xml:space="preserve"> in </w:t>
      </w:r>
      <w:r w:rsidR="004B47D6" w:rsidRPr="004426D9">
        <w:rPr>
          <w:rFonts w:cstheme="minorHAnsi"/>
        </w:rPr>
        <w:fldChar w:fldCharType="begin"/>
      </w:r>
      <w:r w:rsidR="004B47D6" w:rsidRPr="004426D9">
        <w:rPr>
          <w:rFonts w:cstheme="minorHAnsi"/>
        </w:rPr>
        <w:instrText xml:space="preserve"> REF _Ref176354083 \h </w:instrText>
      </w:r>
      <w:r w:rsidR="004426D9" w:rsidRPr="004426D9">
        <w:rPr>
          <w:rFonts w:cstheme="minorHAnsi"/>
        </w:rPr>
        <w:instrText xml:space="preserve"> \* MERGEFORMAT </w:instrText>
      </w:r>
      <w:r w:rsidR="004B47D6" w:rsidRPr="004426D9">
        <w:rPr>
          <w:rFonts w:cstheme="minorHAnsi"/>
        </w:rPr>
      </w:r>
      <w:r w:rsidR="004B47D6" w:rsidRPr="004426D9">
        <w:rPr>
          <w:rFonts w:cstheme="minorHAnsi"/>
        </w:rPr>
        <w:fldChar w:fldCharType="separate"/>
      </w:r>
      <w:r w:rsidR="007B063D" w:rsidRPr="004426D9">
        <w:rPr>
          <w:rFonts w:cstheme="minorHAnsi"/>
        </w:rPr>
        <w:t xml:space="preserve">Table </w:t>
      </w:r>
      <w:r w:rsidR="007B063D">
        <w:rPr>
          <w:rFonts w:cstheme="minorHAnsi"/>
          <w:noProof/>
        </w:rPr>
        <w:t>17</w:t>
      </w:r>
      <w:r w:rsidR="004B47D6" w:rsidRPr="004426D9">
        <w:rPr>
          <w:rFonts w:cstheme="minorHAnsi"/>
        </w:rPr>
        <w:fldChar w:fldCharType="end"/>
      </w:r>
      <w:r w:rsidR="004B47D6" w:rsidRPr="004426D9">
        <w:rPr>
          <w:rFonts w:cstheme="minorHAnsi"/>
        </w:rPr>
        <w:t xml:space="preserve"> and </w:t>
      </w:r>
      <w:r w:rsidR="004B47D6" w:rsidRPr="004426D9">
        <w:rPr>
          <w:rFonts w:cstheme="minorHAnsi"/>
        </w:rPr>
        <w:fldChar w:fldCharType="begin"/>
      </w:r>
      <w:r w:rsidR="004B47D6" w:rsidRPr="004426D9">
        <w:rPr>
          <w:rFonts w:cstheme="minorHAnsi"/>
        </w:rPr>
        <w:instrText xml:space="preserve"> REF _Ref180482869 \h </w:instrText>
      </w:r>
      <w:r w:rsidR="004426D9" w:rsidRPr="004426D9">
        <w:rPr>
          <w:rFonts w:cstheme="minorHAnsi"/>
        </w:rPr>
        <w:instrText xml:space="preserve"> \* MERGEFORMAT </w:instrText>
      </w:r>
      <w:r w:rsidR="004B47D6" w:rsidRPr="004426D9">
        <w:rPr>
          <w:rFonts w:cstheme="minorHAnsi"/>
        </w:rPr>
      </w:r>
      <w:r w:rsidR="004B47D6" w:rsidRPr="004426D9">
        <w:rPr>
          <w:rFonts w:cstheme="minorHAnsi"/>
        </w:rPr>
        <w:fldChar w:fldCharType="separate"/>
      </w:r>
      <w:r w:rsidR="007B063D" w:rsidRPr="004426D9">
        <w:rPr>
          <w:rFonts w:cstheme="minorHAnsi"/>
        </w:rPr>
        <w:t xml:space="preserve">Table </w:t>
      </w:r>
      <w:r w:rsidR="007B063D">
        <w:rPr>
          <w:rFonts w:cstheme="minorHAnsi"/>
          <w:noProof/>
        </w:rPr>
        <w:t>18</w:t>
      </w:r>
      <w:r w:rsidR="004B47D6" w:rsidRPr="004426D9">
        <w:rPr>
          <w:rFonts w:cstheme="minorHAnsi"/>
        </w:rPr>
        <w:fldChar w:fldCharType="end"/>
      </w:r>
      <w:r w:rsidR="00C80AB5" w:rsidRPr="004426D9">
        <w:rPr>
          <w:rFonts w:cstheme="minorHAnsi"/>
        </w:rPr>
        <w:t xml:space="preserve">. </w:t>
      </w:r>
      <w:r w:rsidR="00480AC3" w:rsidRPr="004426D9">
        <w:rPr>
          <w:rFonts w:cstheme="minorHAnsi"/>
        </w:rPr>
        <w:t xml:space="preserve">This covers the proposed registration changes relating to family of models and nameplate, and the labelling changes relating to </w:t>
      </w:r>
      <w:r w:rsidR="007669AD" w:rsidRPr="004426D9">
        <w:rPr>
          <w:rFonts w:cstheme="minorHAnsi"/>
        </w:rPr>
        <w:t>registration number and technical information.</w:t>
      </w:r>
      <w:r w:rsidR="00480AC3" w:rsidRPr="004426D9">
        <w:rPr>
          <w:rFonts w:cstheme="minorHAnsi"/>
        </w:rPr>
        <w:t xml:space="preserve"> </w:t>
      </w:r>
      <w:r w:rsidR="00666DB7" w:rsidRPr="004426D9">
        <w:rPr>
          <w:rFonts w:cstheme="minorHAnsi"/>
        </w:rPr>
        <w:t xml:space="preserve">It does not include the minor technical changes </w:t>
      </w:r>
      <w:r w:rsidR="005E4C75" w:rsidRPr="004426D9">
        <w:rPr>
          <w:rFonts w:cstheme="minorHAnsi"/>
        </w:rPr>
        <w:t>proposed to scope e.g. duty or testing (IEC 60034-2-1</w:t>
      </w:r>
      <w:r w:rsidR="00832378">
        <w:rPr>
          <w:rFonts w:cstheme="minorHAnsi"/>
        </w:rPr>
        <w:t xml:space="preserve"> Method </w:t>
      </w:r>
      <w:r w:rsidR="00832378" w:rsidRPr="00FC19ED">
        <w:rPr>
          <w:rFonts w:cstheme="minorHAnsi"/>
          <w:lang w:val="en-US"/>
        </w:rPr>
        <w:t>2-1-1B</w:t>
      </w:r>
      <w:r w:rsidR="005E4C75" w:rsidRPr="004426D9">
        <w:rPr>
          <w:rFonts w:cstheme="minorHAnsi"/>
        </w:rPr>
        <w:t xml:space="preserve">) as these are considered to have a small monetary benefit and </w:t>
      </w:r>
      <w:r w:rsidR="00E75D28" w:rsidRPr="004426D9">
        <w:rPr>
          <w:rFonts w:cstheme="minorHAnsi"/>
        </w:rPr>
        <w:t>cost but</w:t>
      </w:r>
      <w:r w:rsidR="00C235A7" w:rsidRPr="004426D9">
        <w:rPr>
          <w:rFonts w:cstheme="minorHAnsi"/>
        </w:rPr>
        <w:t xml:space="preserve"> </w:t>
      </w:r>
      <w:r w:rsidR="004B47D6" w:rsidRPr="004426D9">
        <w:rPr>
          <w:rFonts w:cstheme="minorHAnsi"/>
        </w:rPr>
        <w:t xml:space="preserve">have the benefit of </w:t>
      </w:r>
      <w:r w:rsidR="00C235A7" w:rsidRPr="004426D9">
        <w:rPr>
          <w:rFonts w:cstheme="minorHAnsi"/>
        </w:rPr>
        <w:t>mak</w:t>
      </w:r>
      <w:r w:rsidR="004B47D6" w:rsidRPr="004426D9">
        <w:rPr>
          <w:rFonts w:cstheme="minorHAnsi"/>
        </w:rPr>
        <w:t>ing</w:t>
      </w:r>
      <w:r w:rsidR="00C235A7" w:rsidRPr="004426D9">
        <w:rPr>
          <w:rFonts w:cstheme="minorHAnsi"/>
        </w:rPr>
        <w:t xml:space="preserve"> steps to achieving international alignment.</w:t>
      </w:r>
    </w:p>
    <w:p w14:paraId="15C17482" w14:textId="77777777" w:rsidR="00A358F9" w:rsidRPr="004426D9" w:rsidRDefault="00A358F9" w:rsidP="00A358F9">
      <w:pPr>
        <w:pStyle w:val="NoSpacing"/>
        <w:rPr>
          <w:rFonts w:cstheme="minorHAnsi"/>
        </w:rPr>
      </w:pPr>
    </w:p>
    <w:p w14:paraId="3619F276" w14:textId="05DEC367" w:rsidR="00A358F9" w:rsidRPr="004426D9" w:rsidRDefault="00A358F9" w:rsidP="00E75D28">
      <w:pPr>
        <w:pStyle w:val="Caption"/>
        <w:jc w:val="center"/>
        <w:rPr>
          <w:rFonts w:cstheme="minorHAnsi"/>
        </w:rPr>
      </w:pPr>
      <w:bookmarkStart w:id="80" w:name="_Ref176354083"/>
      <w:bookmarkStart w:id="81" w:name="_Toc189635393"/>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17</w:t>
      </w:r>
      <w:r w:rsidRPr="004426D9">
        <w:rPr>
          <w:rFonts w:cstheme="minorHAnsi"/>
        </w:rPr>
        <w:fldChar w:fldCharType="end"/>
      </w:r>
      <w:bookmarkEnd w:id="80"/>
      <w:r w:rsidRPr="004426D9">
        <w:rPr>
          <w:rFonts w:cstheme="minorHAnsi"/>
        </w:rPr>
        <w:t>: Results of Secondary Analysis</w:t>
      </w:r>
      <w:r w:rsidR="00850B32" w:rsidRPr="004426D9">
        <w:rPr>
          <w:rFonts w:cstheme="minorHAnsi"/>
        </w:rPr>
        <w:t xml:space="preserve"> Registration Changes</w:t>
      </w:r>
      <w:bookmarkEnd w:id="81"/>
    </w:p>
    <w:tbl>
      <w:tblPr>
        <w:tblStyle w:val="TableGrid"/>
        <w:tblW w:w="4826" w:type="dxa"/>
        <w:jc w:val="center"/>
        <w:tblLook w:val="04A0" w:firstRow="1" w:lastRow="0" w:firstColumn="1" w:lastColumn="0" w:noHBand="0" w:noVBand="1"/>
      </w:tblPr>
      <w:tblGrid>
        <w:gridCol w:w="2391"/>
        <w:gridCol w:w="1132"/>
        <w:gridCol w:w="1303"/>
      </w:tblGrid>
      <w:tr w:rsidR="00B724B2" w:rsidRPr="004426D9" w14:paraId="4234FDE2" w14:textId="77777777" w:rsidTr="00A40C85">
        <w:trPr>
          <w:trHeight w:val="300"/>
          <w:tblHeader/>
          <w:jc w:val="center"/>
        </w:trPr>
        <w:tc>
          <w:tcPr>
            <w:tcW w:w="2391" w:type="dxa"/>
            <w:noWrap/>
            <w:hideMark/>
          </w:tcPr>
          <w:p w14:paraId="00C946C9" w14:textId="77777777" w:rsidR="00B724B2" w:rsidRPr="004426D9" w:rsidRDefault="00B724B2" w:rsidP="00B724B2">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Registration Changes</w:t>
            </w:r>
          </w:p>
        </w:tc>
        <w:tc>
          <w:tcPr>
            <w:tcW w:w="1132" w:type="dxa"/>
            <w:noWrap/>
            <w:hideMark/>
          </w:tcPr>
          <w:p w14:paraId="44AD42AB" w14:textId="34C03386" w:rsidR="00B724B2" w:rsidRPr="004426D9" w:rsidRDefault="00B724B2" w:rsidP="00925C74">
            <w:pPr>
              <w:jc w:val="cente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Australia</w:t>
            </w:r>
            <w:r w:rsidR="007B6FF1" w:rsidRPr="004426D9">
              <w:rPr>
                <w:rFonts w:asciiTheme="minorHAnsi" w:eastAsia="Times New Roman" w:hAnsiTheme="minorHAnsi" w:cstheme="minorHAnsi"/>
                <w:color w:val="000000"/>
                <w:lang w:eastAsia="en-AU"/>
              </w:rPr>
              <w:t xml:space="preserve"> (AU$)</w:t>
            </w:r>
          </w:p>
        </w:tc>
        <w:tc>
          <w:tcPr>
            <w:tcW w:w="1303" w:type="dxa"/>
            <w:noWrap/>
            <w:hideMark/>
          </w:tcPr>
          <w:p w14:paraId="45E3760F" w14:textId="7B03442D" w:rsidR="00B724B2" w:rsidRPr="004426D9" w:rsidRDefault="00B724B2" w:rsidP="00925C74">
            <w:pPr>
              <w:jc w:val="cente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New Zealand</w:t>
            </w:r>
            <w:r w:rsidR="007B6FF1" w:rsidRPr="004426D9">
              <w:rPr>
                <w:rFonts w:asciiTheme="minorHAnsi" w:eastAsia="Times New Roman" w:hAnsiTheme="minorHAnsi" w:cstheme="minorHAnsi"/>
                <w:color w:val="000000"/>
                <w:lang w:eastAsia="en-AU"/>
              </w:rPr>
              <w:t xml:space="preserve"> (NZ$)</w:t>
            </w:r>
          </w:p>
        </w:tc>
      </w:tr>
      <w:tr w:rsidR="00832A57" w:rsidRPr="004426D9" w14:paraId="429B0095" w14:textId="77777777" w:rsidTr="00E07371">
        <w:trPr>
          <w:trHeight w:val="300"/>
          <w:jc w:val="center"/>
        </w:trPr>
        <w:tc>
          <w:tcPr>
            <w:tcW w:w="2391" w:type="dxa"/>
            <w:noWrap/>
            <w:hideMark/>
          </w:tcPr>
          <w:p w14:paraId="05FC982E"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Industry Benefits</w:t>
            </w:r>
          </w:p>
        </w:tc>
        <w:tc>
          <w:tcPr>
            <w:tcW w:w="1132" w:type="dxa"/>
            <w:noWrap/>
            <w:vAlign w:val="bottom"/>
            <w:hideMark/>
          </w:tcPr>
          <w:p w14:paraId="4666BE5B" w14:textId="7154EBB3"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$2,780,000</w:t>
            </w:r>
          </w:p>
        </w:tc>
        <w:tc>
          <w:tcPr>
            <w:tcW w:w="1303" w:type="dxa"/>
            <w:noWrap/>
            <w:vAlign w:val="bottom"/>
            <w:hideMark/>
          </w:tcPr>
          <w:p w14:paraId="6EA171E3" w14:textId="637559E7"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$890,000</w:t>
            </w:r>
          </w:p>
        </w:tc>
      </w:tr>
      <w:tr w:rsidR="00832A57" w:rsidRPr="004426D9" w14:paraId="13F60874" w14:textId="77777777" w:rsidTr="00E07371">
        <w:trPr>
          <w:trHeight w:val="300"/>
          <w:jc w:val="center"/>
        </w:trPr>
        <w:tc>
          <w:tcPr>
            <w:tcW w:w="2391" w:type="dxa"/>
            <w:noWrap/>
            <w:hideMark/>
          </w:tcPr>
          <w:p w14:paraId="4F723C5B"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Industry Costs</w:t>
            </w:r>
          </w:p>
        </w:tc>
        <w:tc>
          <w:tcPr>
            <w:tcW w:w="1132" w:type="dxa"/>
            <w:noWrap/>
            <w:vAlign w:val="bottom"/>
            <w:hideMark/>
          </w:tcPr>
          <w:p w14:paraId="6C823BEF" w14:textId="2C426E1A"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$490,000</w:t>
            </w:r>
          </w:p>
        </w:tc>
        <w:tc>
          <w:tcPr>
            <w:tcW w:w="1303" w:type="dxa"/>
            <w:noWrap/>
            <w:vAlign w:val="bottom"/>
            <w:hideMark/>
          </w:tcPr>
          <w:p w14:paraId="5B422799" w14:textId="468A09DC"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$150,000</w:t>
            </w:r>
          </w:p>
        </w:tc>
      </w:tr>
      <w:tr w:rsidR="00832A57" w:rsidRPr="004426D9" w14:paraId="20E0035B" w14:textId="77777777" w:rsidTr="00E07371">
        <w:trPr>
          <w:trHeight w:val="300"/>
          <w:jc w:val="center"/>
        </w:trPr>
        <w:tc>
          <w:tcPr>
            <w:tcW w:w="2391" w:type="dxa"/>
            <w:noWrap/>
            <w:hideMark/>
          </w:tcPr>
          <w:p w14:paraId="60AF04E2" w14:textId="0AE842CA"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Net Benefit industry</w:t>
            </w:r>
          </w:p>
        </w:tc>
        <w:tc>
          <w:tcPr>
            <w:tcW w:w="1132" w:type="dxa"/>
            <w:noWrap/>
            <w:vAlign w:val="bottom"/>
            <w:hideMark/>
          </w:tcPr>
          <w:p w14:paraId="355B3B87" w14:textId="4A792166"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$2,300,000</w:t>
            </w:r>
          </w:p>
        </w:tc>
        <w:tc>
          <w:tcPr>
            <w:tcW w:w="1303" w:type="dxa"/>
            <w:noWrap/>
            <w:vAlign w:val="bottom"/>
            <w:hideMark/>
          </w:tcPr>
          <w:p w14:paraId="08077354" w14:textId="27614090"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$740,000</w:t>
            </w:r>
          </w:p>
        </w:tc>
      </w:tr>
      <w:tr w:rsidR="00832A57" w:rsidRPr="004426D9" w14:paraId="567F42E8" w14:textId="77777777" w:rsidTr="00E07371">
        <w:trPr>
          <w:trHeight w:val="300"/>
          <w:jc w:val="center"/>
        </w:trPr>
        <w:tc>
          <w:tcPr>
            <w:tcW w:w="2391" w:type="dxa"/>
            <w:noWrap/>
            <w:hideMark/>
          </w:tcPr>
          <w:p w14:paraId="4CED897B" w14:textId="3A3B104D"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Government Benefits</w:t>
            </w:r>
          </w:p>
        </w:tc>
        <w:tc>
          <w:tcPr>
            <w:tcW w:w="1132" w:type="dxa"/>
            <w:noWrap/>
            <w:vAlign w:val="bottom"/>
            <w:hideMark/>
          </w:tcPr>
          <w:p w14:paraId="4FC02234" w14:textId="081F9B64"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$150,000</w:t>
            </w:r>
          </w:p>
        </w:tc>
        <w:tc>
          <w:tcPr>
            <w:tcW w:w="1303" w:type="dxa"/>
            <w:noWrap/>
            <w:vAlign w:val="bottom"/>
            <w:hideMark/>
          </w:tcPr>
          <w:p w14:paraId="18ECFBA9" w14:textId="6AB35F2C"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$50,000</w:t>
            </w:r>
          </w:p>
        </w:tc>
      </w:tr>
      <w:tr w:rsidR="00832A57" w:rsidRPr="004426D9" w14:paraId="019144D6" w14:textId="77777777" w:rsidTr="00E07371">
        <w:trPr>
          <w:trHeight w:val="300"/>
          <w:jc w:val="center"/>
        </w:trPr>
        <w:tc>
          <w:tcPr>
            <w:tcW w:w="2391" w:type="dxa"/>
            <w:noWrap/>
            <w:hideMark/>
          </w:tcPr>
          <w:p w14:paraId="6B36A72E"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Government Costs</w:t>
            </w:r>
          </w:p>
        </w:tc>
        <w:tc>
          <w:tcPr>
            <w:tcW w:w="1132" w:type="dxa"/>
            <w:noWrap/>
            <w:vAlign w:val="bottom"/>
            <w:hideMark/>
          </w:tcPr>
          <w:p w14:paraId="2AB874F1" w14:textId="6A0C2809"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$0</w:t>
            </w:r>
          </w:p>
        </w:tc>
        <w:tc>
          <w:tcPr>
            <w:tcW w:w="1303" w:type="dxa"/>
            <w:noWrap/>
            <w:vAlign w:val="bottom"/>
            <w:hideMark/>
          </w:tcPr>
          <w:p w14:paraId="016B0451" w14:textId="24627EDB"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$0</w:t>
            </w:r>
          </w:p>
        </w:tc>
      </w:tr>
      <w:tr w:rsidR="00832A57" w:rsidRPr="004426D9" w14:paraId="5858B741" w14:textId="77777777" w:rsidTr="00E07371">
        <w:trPr>
          <w:trHeight w:val="300"/>
          <w:jc w:val="center"/>
        </w:trPr>
        <w:tc>
          <w:tcPr>
            <w:tcW w:w="2391" w:type="dxa"/>
            <w:noWrap/>
            <w:hideMark/>
          </w:tcPr>
          <w:p w14:paraId="3D0A7C11" w14:textId="0714B442"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Net Benefit government</w:t>
            </w:r>
          </w:p>
        </w:tc>
        <w:tc>
          <w:tcPr>
            <w:tcW w:w="1132" w:type="dxa"/>
            <w:noWrap/>
            <w:vAlign w:val="bottom"/>
            <w:hideMark/>
          </w:tcPr>
          <w:p w14:paraId="56467199" w14:textId="0B50B4AA"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$150,000</w:t>
            </w:r>
          </w:p>
        </w:tc>
        <w:tc>
          <w:tcPr>
            <w:tcW w:w="1303" w:type="dxa"/>
            <w:noWrap/>
            <w:vAlign w:val="bottom"/>
            <w:hideMark/>
          </w:tcPr>
          <w:p w14:paraId="6780EEDE" w14:textId="645C8E0E" w:rsidR="00832A57" w:rsidRPr="00832A57" w:rsidRDefault="00832A57" w:rsidP="00832A57">
            <w:pPr>
              <w:jc w:val="right"/>
              <w:rPr>
                <w:rFonts w:asciiTheme="minorHAnsi" w:eastAsia="Times New Roman" w:hAnsiTheme="minorHAnsi" w:cstheme="minorHAnsi"/>
                <w:color w:val="000000"/>
                <w:lang w:eastAsia="en-AU"/>
              </w:rPr>
            </w:pPr>
            <w:r w:rsidRPr="00832A57">
              <w:rPr>
                <w:rFonts w:asciiTheme="minorHAnsi" w:hAnsiTheme="minorHAnsi" w:cstheme="minorHAnsi"/>
                <w:color w:val="000000"/>
              </w:rPr>
              <w:t>$50,000</w:t>
            </w:r>
          </w:p>
        </w:tc>
      </w:tr>
    </w:tbl>
    <w:p w14:paraId="4B715441" w14:textId="77777777" w:rsidR="00E52C5F" w:rsidRPr="004426D9" w:rsidRDefault="00E52C5F" w:rsidP="00E52C5F">
      <w:pPr>
        <w:jc w:val="center"/>
        <w:rPr>
          <w:rFonts w:cstheme="minorHAnsi"/>
        </w:rPr>
      </w:pPr>
      <w:r w:rsidRPr="004426D9">
        <w:rPr>
          <w:rFonts w:cstheme="minorHAnsi"/>
        </w:rPr>
        <w:t>Australia discount rate is 7%, New Zealand discount rate is 5%</w:t>
      </w:r>
    </w:p>
    <w:p w14:paraId="383F4655" w14:textId="4ED77CD3" w:rsidR="00850B32" w:rsidRPr="004426D9" w:rsidRDefault="00850B32" w:rsidP="007D1443">
      <w:pPr>
        <w:pStyle w:val="Caption"/>
        <w:keepNext/>
        <w:jc w:val="center"/>
        <w:rPr>
          <w:rFonts w:cstheme="minorHAnsi"/>
        </w:rPr>
      </w:pPr>
      <w:bookmarkStart w:id="82" w:name="_Ref180482869"/>
      <w:bookmarkStart w:id="83" w:name="_Toc189635394"/>
      <w:r w:rsidRPr="004426D9">
        <w:rPr>
          <w:rFonts w:cstheme="minorHAnsi"/>
        </w:rPr>
        <w:lastRenderedPageBreak/>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18</w:t>
      </w:r>
      <w:r w:rsidRPr="004426D9">
        <w:rPr>
          <w:rFonts w:cstheme="minorHAnsi"/>
        </w:rPr>
        <w:fldChar w:fldCharType="end"/>
      </w:r>
      <w:bookmarkEnd w:id="82"/>
      <w:r w:rsidRPr="004426D9">
        <w:rPr>
          <w:rFonts w:cstheme="minorHAnsi"/>
        </w:rPr>
        <w:t>: Results of Secondary Analysis Labelling Changes</w:t>
      </w:r>
      <w:bookmarkEnd w:id="83"/>
    </w:p>
    <w:tbl>
      <w:tblPr>
        <w:tblStyle w:val="TableGrid"/>
        <w:tblW w:w="4907" w:type="dxa"/>
        <w:jc w:val="center"/>
        <w:tblLook w:val="04A0" w:firstRow="1" w:lastRow="0" w:firstColumn="1" w:lastColumn="0" w:noHBand="0" w:noVBand="1"/>
      </w:tblPr>
      <w:tblGrid>
        <w:gridCol w:w="2472"/>
        <w:gridCol w:w="1132"/>
        <w:gridCol w:w="1303"/>
      </w:tblGrid>
      <w:tr w:rsidR="00E52C5F" w:rsidRPr="004426D9" w14:paraId="0DF553C9" w14:textId="77777777" w:rsidTr="00A40C85">
        <w:trPr>
          <w:trHeight w:val="300"/>
          <w:tblHeader/>
          <w:jc w:val="center"/>
        </w:trPr>
        <w:tc>
          <w:tcPr>
            <w:tcW w:w="2472" w:type="dxa"/>
            <w:noWrap/>
            <w:hideMark/>
          </w:tcPr>
          <w:p w14:paraId="40FB13CA" w14:textId="77777777" w:rsidR="00E52C5F" w:rsidRPr="004426D9" w:rsidRDefault="00E52C5F" w:rsidP="0014448E">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Labelling Changes</w:t>
            </w:r>
          </w:p>
        </w:tc>
        <w:tc>
          <w:tcPr>
            <w:tcW w:w="1132" w:type="dxa"/>
            <w:noWrap/>
            <w:hideMark/>
          </w:tcPr>
          <w:p w14:paraId="7B32FE93" w14:textId="77777777" w:rsidR="00E52C5F" w:rsidRPr="004426D9" w:rsidRDefault="00E52C5F" w:rsidP="00AA7F4B">
            <w:pPr>
              <w:jc w:val="cente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Australia (AU$)</w:t>
            </w:r>
          </w:p>
        </w:tc>
        <w:tc>
          <w:tcPr>
            <w:tcW w:w="1303" w:type="dxa"/>
            <w:noWrap/>
            <w:hideMark/>
          </w:tcPr>
          <w:p w14:paraId="6E5D5791" w14:textId="77777777" w:rsidR="00E52C5F" w:rsidRPr="004426D9" w:rsidRDefault="00E52C5F" w:rsidP="00AA7F4B">
            <w:pPr>
              <w:jc w:val="center"/>
              <w:rPr>
                <w:rFonts w:asciiTheme="minorHAnsi" w:eastAsia="Times New Roman" w:hAnsiTheme="minorHAnsi" w:cstheme="minorHAnsi"/>
                <w:lang w:eastAsia="en-AU"/>
              </w:rPr>
            </w:pPr>
            <w:r w:rsidRPr="004426D9">
              <w:rPr>
                <w:rFonts w:asciiTheme="minorHAnsi" w:eastAsia="Times New Roman" w:hAnsiTheme="minorHAnsi" w:cstheme="minorHAnsi"/>
                <w:color w:val="000000"/>
                <w:lang w:eastAsia="en-AU"/>
              </w:rPr>
              <w:t>New Zealand (NZ$)</w:t>
            </w:r>
          </w:p>
        </w:tc>
      </w:tr>
      <w:tr w:rsidR="00E52C5F" w:rsidRPr="004426D9" w14:paraId="4981B443" w14:textId="77777777" w:rsidTr="00850B32">
        <w:trPr>
          <w:trHeight w:val="300"/>
          <w:jc w:val="center"/>
        </w:trPr>
        <w:tc>
          <w:tcPr>
            <w:tcW w:w="2472" w:type="dxa"/>
            <w:noWrap/>
            <w:hideMark/>
          </w:tcPr>
          <w:p w14:paraId="179BEE1C" w14:textId="77777777" w:rsidR="00E52C5F" w:rsidRPr="004426D9" w:rsidRDefault="00E52C5F" w:rsidP="0014448E">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Industry Benefits</w:t>
            </w:r>
          </w:p>
        </w:tc>
        <w:tc>
          <w:tcPr>
            <w:tcW w:w="1132" w:type="dxa"/>
            <w:noWrap/>
            <w:hideMark/>
          </w:tcPr>
          <w:p w14:paraId="540A6277" w14:textId="77777777" w:rsidR="00E52C5F" w:rsidRPr="004426D9" w:rsidRDefault="00E52C5F" w:rsidP="0014448E">
            <w:pPr>
              <w:jc w:val="right"/>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$0</w:t>
            </w:r>
          </w:p>
        </w:tc>
        <w:tc>
          <w:tcPr>
            <w:tcW w:w="1303" w:type="dxa"/>
            <w:noWrap/>
            <w:hideMark/>
          </w:tcPr>
          <w:p w14:paraId="2D705536" w14:textId="77777777" w:rsidR="00E52C5F" w:rsidRPr="004426D9" w:rsidRDefault="00E52C5F" w:rsidP="0014448E">
            <w:pPr>
              <w:jc w:val="right"/>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$0</w:t>
            </w:r>
          </w:p>
        </w:tc>
      </w:tr>
      <w:tr w:rsidR="00832A57" w:rsidRPr="004426D9" w14:paraId="70EB2982" w14:textId="77777777" w:rsidTr="00E07371">
        <w:trPr>
          <w:trHeight w:val="300"/>
          <w:jc w:val="center"/>
        </w:trPr>
        <w:tc>
          <w:tcPr>
            <w:tcW w:w="2472" w:type="dxa"/>
            <w:noWrap/>
            <w:hideMark/>
          </w:tcPr>
          <w:p w14:paraId="0FED384C"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Industry Costs</w:t>
            </w:r>
          </w:p>
        </w:tc>
        <w:tc>
          <w:tcPr>
            <w:tcW w:w="1132" w:type="dxa"/>
            <w:noWrap/>
            <w:vAlign w:val="bottom"/>
            <w:hideMark/>
          </w:tcPr>
          <w:p w14:paraId="1A9579CD" w14:textId="7F90FBEA"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$208,000</w:t>
            </w:r>
          </w:p>
        </w:tc>
        <w:tc>
          <w:tcPr>
            <w:tcW w:w="1303" w:type="dxa"/>
            <w:noWrap/>
            <w:vAlign w:val="bottom"/>
            <w:hideMark/>
          </w:tcPr>
          <w:p w14:paraId="736E7E2B" w14:textId="15774678"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$65,000</w:t>
            </w:r>
          </w:p>
        </w:tc>
      </w:tr>
      <w:tr w:rsidR="00832A57" w:rsidRPr="004426D9" w14:paraId="1BF88160" w14:textId="77777777" w:rsidTr="00E07371">
        <w:trPr>
          <w:trHeight w:val="300"/>
          <w:jc w:val="center"/>
        </w:trPr>
        <w:tc>
          <w:tcPr>
            <w:tcW w:w="2472" w:type="dxa"/>
            <w:noWrap/>
            <w:hideMark/>
          </w:tcPr>
          <w:p w14:paraId="08A46407" w14:textId="0B08BF86"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Net Benefit industry</w:t>
            </w:r>
          </w:p>
        </w:tc>
        <w:tc>
          <w:tcPr>
            <w:tcW w:w="1132" w:type="dxa"/>
            <w:noWrap/>
            <w:vAlign w:val="bottom"/>
            <w:hideMark/>
          </w:tcPr>
          <w:p w14:paraId="259E2781" w14:textId="25D694F9" w:rsidR="00832A57" w:rsidRPr="007510E3" w:rsidRDefault="00832A57" w:rsidP="00832A57">
            <w:pPr>
              <w:jc w:val="right"/>
              <w:rPr>
                <w:rFonts w:asciiTheme="minorHAnsi" w:eastAsia="Times New Roman" w:hAnsiTheme="minorHAnsi" w:cstheme="minorHAnsi"/>
                <w:color w:val="E26522"/>
                <w:lang w:eastAsia="en-AU"/>
              </w:rPr>
            </w:pPr>
            <w:r w:rsidRPr="007510E3">
              <w:rPr>
                <w:rFonts w:asciiTheme="minorHAnsi" w:eastAsia="Times New Roman" w:hAnsiTheme="minorHAnsi" w:cstheme="minorHAnsi"/>
                <w:color w:val="E26522"/>
                <w:lang w:eastAsia="en-AU"/>
              </w:rPr>
              <w:t>-$208,000</w:t>
            </w:r>
          </w:p>
        </w:tc>
        <w:tc>
          <w:tcPr>
            <w:tcW w:w="1303" w:type="dxa"/>
            <w:noWrap/>
            <w:vAlign w:val="bottom"/>
            <w:hideMark/>
          </w:tcPr>
          <w:p w14:paraId="3F5E33DD" w14:textId="780A10C8" w:rsidR="00832A57" w:rsidRPr="007510E3" w:rsidRDefault="00832A57" w:rsidP="00832A57">
            <w:pPr>
              <w:jc w:val="right"/>
              <w:rPr>
                <w:rFonts w:asciiTheme="minorHAnsi" w:eastAsia="Times New Roman" w:hAnsiTheme="minorHAnsi" w:cstheme="minorHAnsi"/>
                <w:color w:val="E26522"/>
                <w:lang w:eastAsia="en-AU"/>
              </w:rPr>
            </w:pPr>
            <w:r w:rsidRPr="007510E3">
              <w:rPr>
                <w:rFonts w:asciiTheme="minorHAnsi" w:eastAsia="Times New Roman" w:hAnsiTheme="minorHAnsi" w:cstheme="minorHAnsi"/>
                <w:color w:val="E26522"/>
                <w:lang w:eastAsia="en-AU"/>
              </w:rPr>
              <w:t>-$65,000</w:t>
            </w:r>
          </w:p>
        </w:tc>
      </w:tr>
      <w:tr w:rsidR="00832A57" w:rsidRPr="004426D9" w14:paraId="2C3334E5" w14:textId="77777777" w:rsidTr="00E07371">
        <w:trPr>
          <w:trHeight w:val="300"/>
          <w:jc w:val="center"/>
        </w:trPr>
        <w:tc>
          <w:tcPr>
            <w:tcW w:w="2472" w:type="dxa"/>
            <w:noWrap/>
            <w:hideMark/>
          </w:tcPr>
          <w:p w14:paraId="2787FC6B"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Government Benefits</w:t>
            </w:r>
          </w:p>
        </w:tc>
        <w:tc>
          <w:tcPr>
            <w:tcW w:w="1132" w:type="dxa"/>
            <w:noWrap/>
            <w:vAlign w:val="bottom"/>
            <w:hideMark/>
          </w:tcPr>
          <w:p w14:paraId="26EB65B8" w14:textId="791F685B"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$153,000</w:t>
            </w:r>
          </w:p>
        </w:tc>
        <w:tc>
          <w:tcPr>
            <w:tcW w:w="1303" w:type="dxa"/>
            <w:noWrap/>
            <w:vAlign w:val="bottom"/>
            <w:hideMark/>
          </w:tcPr>
          <w:p w14:paraId="2FAA1D4F" w14:textId="46280089"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$49,000</w:t>
            </w:r>
          </w:p>
        </w:tc>
      </w:tr>
      <w:tr w:rsidR="00832A57" w:rsidRPr="004426D9" w14:paraId="1D98A57D" w14:textId="77777777" w:rsidTr="00E07371">
        <w:trPr>
          <w:trHeight w:val="85"/>
          <w:jc w:val="center"/>
        </w:trPr>
        <w:tc>
          <w:tcPr>
            <w:tcW w:w="2472" w:type="dxa"/>
            <w:noWrap/>
            <w:hideMark/>
          </w:tcPr>
          <w:p w14:paraId="4380FCD3" w14:textId="77777777"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Government Costs</w:t>
            </w:r>
          </w:p>
        </w:tc>
        <w:tc>
          <w:tcPr>
            <w:tcW w:w="1132" w:type="dxa"/>
            <w:noWrap/>
            <w:vAlign w:val="bottom"/>
            <w:hideMark/>
          </w:tcPr>
          <w:p w14:paraId="466FF701" w14:textId="0A59F518"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$0</w:t>
            </w:r>
          </w:p>
        </w:tc>
        <w:tc>
          <w:tcPr>
            <w:tcW w:w="1303" w:type="dxa"/>
            <w:noWrap/>
            <w:vAlign w:val="bottom"/>
            <w:hideMark/>
          </w:tcPr>
          <w:p w14:paraId="5063BEB9" w14:textId="31D59CCF"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$0</w:t>
            </w:r>
          </w:p>
        </w:tc>
      </w:tr>
      <w:tr w:rsidR="00832A57" w:rsidRPr="004426D9" w14:paraId="4348BCC0" w14:textId="77777777" w:rsidTr="00DC462D">
        <w:trPr>
          <w:trHeight w:val="303"/>
          <w:jc w:val="center"/>
        </w:trPr>
        <w:tc>
          <w:tcPr>
            <w:tcW w:w="2472" w:type="dxa"/>
            <w:noWrap/>
            <w:hideMark/>
          </w:tcPr>
          <w:p w14:paraId="04115D91" w14:textId="615E1F9F" w:rsidR="00832A57" w:rsidRPr="004426D9" w:rsidRDefault="00832A57" w:rsidP="00832A57">
            <w:pPr>
              <w:rPr>
                <w:rFonts w:asciiTheme="minorHAnsi" w:eastAsia="Times New Roman" w:hAnsiTheme="minorHAnsi" w:cstheme="minorHAnsi"/>
                <w:color w:val="000000"/>
                <w:lang w:eastAsia="en-AU"/>
              </w:rPr>
            </w:pPr>
            <w:r w:rsidRPr="004426D9">
              <w:rPr>
                <w:rFonts w:asciiTheme="minorHAnsi" w:eastAsia="Times New Roman" w:hAnsiTheme="minorHAnsi" w:cstheme="minorHAnsi"/>
                <w:color w:val="000000"/>
                <w:lang w:eastAsia="en-AU"/>
              </w:rPr>
              <w:t>Net Benefit government</w:t>
            </w:r>
          </w:p>
        </w:tc>
        <w:tc>
          <w:tcPr>
            <w:tcW w:w="1132" w:type="dxa"/>
            <w:noWrap/>
            <w:vAlign w:val="bottom"/>
            <w:hideMark/>
          </w:tcPr>
          <w:p w14:paraId="293F3D26" w14:textId="35F8F06F"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$153,000</w:t>
            </w:r>
          </w:p>
        </w:tc>
        <w:tc>
          <w:tcPr>
            <w:tcW w:w="1303" w:type="dxa"/>
            <w:noWrap/>
            <w:vAlign w:val="bottom"/>
            <w:hideMark/>
          </w:tcPr>
          <w:p w14:paraId="7A199A7E" w14:textId="0F655277" w:rsidR="00832A57" w:rsidRPr="004426D9" w:rsidRDefault="00832A57" w:rsidP="00832A57">
            <w:pPr>
              <w:jc w:val="right"/>
              <w:rPr>
                <w:rFonts w:asciiTheme="minorHAnsi" w:eastAsia="Times New Roman" w:hAnsiTheme="minorHAnsi" w:cstheme="minorHAnsi"/>
                <w:color w:val="000000"/>
                <w:lang w:eastAsia="en-AU"/>
              </w:rPr>
            </w:pPr>
            <w:r w:rsidRPr="00832A57">
              <w:rPr>
                <w:rFonts w:asciiTheme="minorHAnsi" w:eastAsia="Times New Roman" w:hAnsiTheme="minorHAnsi" w:cstheme="minorHAnsi"/>
                <w:color w:val="000000"/>
                <w:lang w:eastAsia="en-AU"/>
              </w:rPr>
              <w:t>$49,000</w:t>
            </w:r>
          </w:p>
        </w:tc>
      </w:tr>
    </w:tbl>
    <w:p w14:paraId="0DA52DD1" w14:textId="77777777" w:rsidR="00E52C5F" w:rsidRPr="004426D9" w:rsidRDefault="00E52C5F" w:rsidP="00E52C5F">
      <w:pPr>
        <w:jc w:val="center"/>
        <w:rPr>
          <w:rFonts w:cstheme="minorHAnsi"/>
        </w:rPr>
      </w:pPr>
      <w:r w:rsidRPr="004426D9">
        <w:rPr>
          <w:rFonts w:cstheme="minorHAnsi"/>
        </w:rPr>
        <w:t>Australia discount rate is 7%, New Zealand discount rate is 5%</w:t>
      </w:r>
    </w:p>
    <w:p w14:paraId="7289D962" w14:textId="3E544A87" w:rsidR="00471F6F" w:rsidRPr="004426D9" w:rsidRDefault="00471F6F" w:rsidP="00471F6F">
      <w:pPr>
        <w:rPr>
          <w:rFonts w:cstheme="minorHAnsi"/>
        </w:rPr>
      </w:pPr>
      <w:r w:rsidRPr="004426D9">
        <w:rPr>
          <w:rFonts w:cstheme="minorHAnsi"/>
        </w:rPr>
        <w:t xml:space="preserve">Registration changes are expected to </w:t>
      </w:r>
      <w:r w:rsidR="007765A9" w:rsidRPr="004426D9">
        <w:rPr>
          <w:rFonts w:cstheme="minorHAnsi"/>
        </w:rPr>
        <w:t>have benefits to industry</w:t>
      </w:r>
      <w:r w:rsidR="00FB0B9F" w:rsidRPr="004426D9">
        <w:rPr>
          <w:rFonts w:cstheme="minorHAnsi"/>
        </w:rPr>
        <w:t xml:space="preserve"> (</w:t>
      </w:r>
      <w:r w:rsidR="004B47D6" w:rsidRPr="004426D9">
        <w:rPr>
          <w:rFonts w:cstheme="minorHAnsi"/>
        </w:rPr>
        <w:t>AU$</w:t>
      </w:r>
      <w:r w:rsidR="00FB0B9F" w:rsidRPr="004426D9">
        <w:rPr>
          <w:rFonts w:cstheme="minorHAnsi"/>
        </w:rPr>
        <w:t xml:space="preserve">2.3 million in Australia and </w:t>
      </w:r>
      <w:r w:rsidR="004B47D6" w:rsidRPr="004426D9">
        <w:rPr>
          <w:rFonts w:cstheme="minorHAnsi"/>
        </w:rPr>
        <w:t>NZ$</w:t>
      </w:r>
      <w:r w:rsidR="00FB0B9F" w:rsidRPr="004426D9">
        <w:rPr>
          <w:rFonts w:cstheme="minorHAnsi"/>
        </w:rPr>
        <w:t>0.7</w:t>
      </w:r>
      <w:r w:rsidR="00710340">
        <w:rPr>
          <w:rFonts w:cstheme="minorHAnsi"/>
        </w:rPr>
        <w:t>4</w:t>
      </w:r>
      <w:r w:rsidR="00FB0B9F" w:rsidRPr="004426D9">
        <w:rPr>
          <w:rFonts w:cstheme="minorHAnsi"/>
        </w:rPr>
        <w:t xml:space="preserve"> million in New Zealand)</w:t>
      </w:r>
      <w:r w:rsidR="00512C0A" w:rsidRPr="004426D9">
        <w:rPr>
          <w:rFonts w:cstheme="minorHAnsi"/>
        </w:rPr>
        <w:t>,</w:t>
      </w:r>
      <w:r w:rsidR="007765A9" w:rsidRPr="004426D9">
        <w:rPr>
          <w:rFonts w:cstheme="minorHAnsi"/>
        </w:rPr>
        <w:t xml:space="preserve"> through the reduction of testing and registration costs. There is expected added cost to </w:t>
      </w:r>
      <w:r w:rsidR="00902B45" w:rsidRPr="004426D9">
        <w:rPr>
          <w:rFonts w:cstheme="minorHAnsi"/>
        </w:rPr>
        <w:t>include</w:t>
      </w:r>
      <w:r w:rsidR="007765A9" w:rsidRPr="004426D9">
        <w:rPr>
          <w:rFonts w:cstheme="minorHAnsi"/>
        </w:rPr>
        <w:t xml:space="preserve"> the nameplate image at point of registration. </w:t>
      </w:r>
      <w:r w:rsidR="007D1443" w:rsidRPr="004426D9">
        <w:rPr>
          <w:rFonts w:cstheme="minorHAnsi"/>
        </w:rPr>
        <w:t xml:space="preserve">The labelling changes include reduced </w:t>
      </w:r>
      <w:r w:rsidR="00F36640" w:rsidRPr="004426D9">
        <w:rPr>
          <w:rFonts w:cstheme="minorHAnsi"/>
        </w:rPr>
        <w:t xml:space="preserve">costs </w:t>
      </w:r>
      <w:r w:rsidR="004B47D6" w:rsidRPr="004426D9">
        <w:rPr>
          <w:rFonts w:cstheme="minorHAnsi"/>
        </w:rPr>
        <w:t xml:space="preserve">of </w:t>
      </w:r>
      <w:r w:rsidR="00F36640" w:rsidRPr="004426D9">
        <w:rPr>
          <w:rFonts w:cstheme="minorHAnsi"/>
        </w:rPr>
        <w:t>compliance for government. The increased energy efficiency of three phase electric motors due to labelling has not been quantified</w:t>
      </w:r>
      <w:r w:rsidR="0029686F">
        <w:rPr>
          <w:rFonts w:cstheme="minorHAnsi"/>
        </w:rPr>
        <w:t xml:space="preserve"> and is conservative as there will benefit</w:t>
      </w:r>
      <w:r w:rsidR="00F36640" w:rsidRPr="004426D9">
        <w:rPr>
          <w:rFonts w:cstheme="minorHAnsi"/>
        </w:rPr>
        <w:t xml:space="preserve">. </w:t>
      </w:r>
    </w:p>
    <w:p w14:paraId="23CB8412" w14:textId="1EF0D10E" w:rsidR="003D27BF" w:rsidRPr="004426D9" w:rsidRDefault="00445287" w:rsidP="552A163E">
      <w:pPr>
        <w:pStyle w:val="Heading1"/>
        <w:numPr>
          <w:ilvl w:val="0"/>
          <w:numId w:val="1"/>
        </w:numPr>
        <w:rPr>
          <w:rFonts w:cstheme="minorHAnsi"/>
        </w:rPr>
      </w:pPr>
      <w:bookmarkStart w:id="84" w:name="_Toc189635441"/>
      <w:r w:rsidRPr="004426D9">
        <w:rPr>
          <w:rFonts w:cstheme="minorHAnsi"/>
        </w:rPr>
        <w:t>Preferred</w:t>
      </w:r>
      <w:r w:rsidR="003D27BF" w:rsidRPr="004426D9">
        <w:rPr>
          <w:rFonts w:cstheme="minorHAnsi"/>
        </w:rPr>
        <w:t xml:space="preserve"> policy option</w:t>
      </w:r>
      <w:bookmarkEnd w:id="84"/>
    </w:p>
    <w:p w14:paraId="5A2FC2DE" w14:textId="78E33EF7" w:rsidR="006C564A" w:rsidRPr="004426D9" w:rsidRDefault="00E67C53" w:rsidP="003D27BF">
      <w:pPr>
        <w:rPr>
          <w:rFonts w:cstheme="minorHAnsi"/>
          <w:lang w:val="en-NZ"/>
        </w:rPr>
      </w:pPr>
      <w:r w:rsidRPr="004426D9">
        <w:rPr>
          <w:rFonts w:cstheme="minorHAnsi"/>
          <w:lang w:val="en-NZ"/>
        </w:rPr>
        <w:t>Two policy options have been presented for MEPS and Scope</w:t>
      </w:r>
      <w:r w:rsidR="008F6DBA" w:rsidRPr="004426D9">
        <w:rPr>
          <w:rFonts w:cstheme="minorHAnsi"/>
          <w:lang w:val="en-NZ"/>
        </w:rPr>
        <w:t xml:space="preserve">. </w:t>
      </w:r>
      <w:r w:rsidR="005B7C75" w:rsidRPr="004426D9">
        <w:rPr>
          <w:rFonts w:cstheme="minorHAnsi"/>
          <w:lang w:val="en-NZ"/>
        </w:rPr>
        <w:t xml:space="preserve">While </w:t>
      </w:r>
      <w:r w:rsidR="00150E90" w:rsidRPr="004426D9">
        <w:rPr>
          <w:rFonts w:cstheme="minorHAnsi"/>
          <w:lang w:val="en-NZ"/>
        </w:rPr>
        <w:t>Level 1</w:t>
      </w:r>
      <w:r w:rsidR="005B7C75" w:rsidRPr="004426D9">
        <w:rPr>
          <w:rFonts w:cstheme="minorHAnsi"/>
          <w:lang w:val="en-NZ"/>
        </w:rPr>
        <w:t xml:space="preserve"> has a large net benefit of </w:t>
      </w:r>
      <w:r w:rsidR="001E6D93" w:rsidRPr="004426D9">
        <w:rPr>
          <w:rFonts w:cstheme="minorHAnsi"/>
          <w:lang w:val="en-NZ"/>
        </w:rPr>
        <w:t>AU</w:t>
      </w:r>
      <w:r w:rsidR="00A80819" w:rsidRPr="004426D9">
        <w:rPr>
          <w:rFonts w:cstheme="minorHAnsi"/>
          <w:lang w:val="en-NZ"/>
        </w:rPr>
        <w:t>$192 million</w:t>
      </w:r>
      <w:r w:rsidR="001F4D65" w:rsidRPr="004426D9">
        <w:rPr>
          <w:rFonts w:cstheme="minorHAnsi"/>
          <w:lang w:val="en-NZ"/>
        </w:rPr>
        <w:t xml:space="preserve"> </w:t>
      </w:r>
      <w:r w:rsidR="00A80819" w:rsidRPr="004426D9">
        <w:rPr>
          <w:rFonts w:cstheme="minorHAnsi"/>
          <w:lang w:val="en-NZ"/>
        </w:rPr>
        <w:t xml:space="preserve">in Australia and </w:t>
      </w:r>
      <w:r w:rsidR="001E6D93" w:rsidRPr="004426D9">
        <w:rPr>
          <w:rFonts w:cstheme="minorHAnsi"/>
          <w:lang w:val="en-NZ"/>
        </w:rPr>
        <w:t>NZ</w:t>
      </w:r>
      <w:r w:rsidR="00750A97" w:rsidRPr="004426D9">
        <w:rPr>
          <w:rFonts w:cstheme="minorHAnsi"/>
          <w:lang w:val="en-NZ"/>
        </w:rPr>
        <w:t xml:space="preserve">$26 million in New Zealand, the </w:t>
      </w:r>
      <w:r w:rsidR="00150E90" w:rsidRPr="004426D9">
        <w:rPr>
          <w:rFonts w:cstheme="minorHAnsi"/>
          <w:lang w:val="en-NZ"/>
        </w:rPr>
        <w:t>Level 2</w:t>
      </w:r>
      <w:r w:rsidR="00750A97" w:rsidRPr="004426D9">
        <w:rPr>
          <w:rFonts w:cstheme="minorHAnsi"/>
          <w:lang w:val="en-NZ"/>
        </w:rPr>
        <w:t xml:space="preserve"> option delivers a greater net benefit of </w:t>
      </w:r>
      <w:r w:rsidR="001E6D93" w:rsidRPr="004426D9">
        <w:rPr>
          <w:rFonts w:cstheme="minorHAnsi"/>
          <w:lang w:val="en-NZ"/>
        </w:rPr>
        <w:t>AU</w:t>
      </w:r>
      <w:r w:rsidR="00750A97" w:rsidRPr="004426D9">
        <w:rPr>
          <w:rFonts w:cstheme="minorHAnsi"/>
          <w:lang w:val="en-NZ"/>
        </w:rPr>
        <w:t xml:space="preserve">$227 for Australia and </w:t>
      </w:r>
      <w:r w:rsidR="001E6D93" w:rsidRPr="004426D9">
        <w:rPr>
          <w:rFonts w:cstheme="minorHAnsi"/>
          <w:lang w:val="en-NZ"/>
        </w:rPr>
        <w:t>NZ</w:t>
      </w:r>
      <w:r w:rsidR="002312A0" w:rsidRPr="004426D9">
        <w:rPr>
          <w:rFonts w:cstheme="minorHAnsi"/>
          <w:lang w:val="en-NZ"/>
        </w:rPr>
        <w:t>$29 million in New Zealand.</w:t>
      </w:r>
      <w:r w:rsidR="001E4B4C" w:rsidRPr="004426D9">
        <w:rPr>
          <w:rFonts w:cstheme="minorHAnsi"/>
          <w:lang w:val="en-NZ"/>
        </w:rPr>
        <w:t xml:space="preserve"> The </w:t>
      </w:r>
      <w:r w:rsidR="00150E90" w:rsidRPr="004426D9">
        <w:rPr>
          <w:rFonts w:cstheme="minorHAnsi"/>
          <w:lang w:val="en-NZ"/>
        </w:rPr>
        <w:t>Level 2</w:t>
      </w:r>
      <w:r w:rsidR="001E4B4C" w:rsidRPr="004426D9">
        <w:rPr>
          <w:rFonts w:cstheme="minorHAnsi"/>
          <w:lang w:val="en-NZ"/>
        </w:rPr>
        <w:t xml:space="preserve"> option also achieves greater international alignment</w:t>
      </w:r>
      <w:r w:rsidR="004F59F1" w:rsidRPr="004426D9">
        <w:rPr>
          <w:rFonts w:cstheme="minorHAnsi"/>
          <w:lang w:val="en-NZ"/>
        </w:rPr>
        <w:t>, and so is the preferred policy option.</w:t>
      </w:r>
    </w:p>
    <w:p w14:paraId="60BFDBFA" w14:textId="00C8AA18" w:rsidR="000A3ECB" w:rsidRPr="004426D9" w:rsidRDefault="006C564A" w:rsidP="003D27BF">
      <w:pPr>
        <w:rPr>
          <w:rFonts w:cstheme="minorHAnsi"/>
        </w:rPr>
      </w:pPr>
      <w:r w:rsidRPr="004426D9">
        <w:rPr>
          <w:rFonts w:cstheme="minorHAnsi"/>
          <w:lang w:val="en-NZ"/>
        </w:rPr>
        <w:t xml:space="preserve">Several secondary policy options have been presented and </w:t>
      </w:r>
      <w:r w:rsidR="002C7733" w:rsidRPr="004426D9">
        <w:rPr>
          <w:rFonts w:cstheme="minorHAnsi"/>
        </w:rPr>
        <w:t xml:space="preserve">include changes to registration, </w:t>
      </w:r>
      <w:r w:rsidR="00E86632" w:rsidRPr="004426D9">
        <w:rPr>
          <w:rFonts w:cstheme="minorHAnsi"/>
        </w:rPr>
        <w:t>introduction</w:t>
      </w:r>
      <w:r w:rsidR="002C7733" w:rsidRPr="004426D9">
        <w:rPr>
          <w:rFonts w:cstheme="minorHAnsi"/>
        </w:rPr>
        <w:t xml:space="preserve"> of </w:t>
      </w:r>
      <w:r w:rsidR="00E86632" w:rsidRPr="004426D9">
        <w:rPr>
          <w:rFonts w:cstheme="minorHAnsi"/>
        </w:rPr>
        <w:t>labe</w:t>
      </w:r>
      <w:r w:rsidR="001E6D93" w:rsidRPr="004426D9">
        <w:rPr>
          <w:rFonts w:cstheme="minorHAnsi"/>
        </w:rPr>
        <w:t>l</w:t>
      </w:r>
      <w:r w:rsidR="00E86632" w:rsidRPr="004426D9">
        <w:rPr>
          <w:rFonts w:cstheme="minorHAnsi"/>
        </w:rPr>
        <w:t xml:space="preserve">ling requirements, and </w:t>
      </w:r>
      <w:r w:rsidR="00DB392D">
        <w:rPr>
          <w:rFonts w:cstheme="minorHAnsi"/>
        </w:rPr>
        <w:t>other</w:t>
      </w:r>
      <w:r w:rsidR="00E86632" w:rsidRPr="004426D9">
        <w:rPr>
          <w:rFonts w:cstheme="minorHAnsi"/>
        </w:rPr>
        <w:t xml:space="preserve"> minor technical changes, such as the adoption of new test methods. It is preferred to implement all secondary policy options as some of them help to address the policy problem, help </w:t>
      </w:r>
      <w:r w:rsidR="00B07DF3" w:rsidRPr="004426D9">
        <w:rPr>
          <w:rFonts w:cstheme="minorHAnsi"/>
        </w:rPr>
        <w:t xml:space="preserve">to </w:t>
      </w:r>
      <w:r w:rsidR="00E86632" w:rsidRPr="004426D9">
        <w:rPr>
          <w:rFonts w:cstheme="minorHAnsi"/>
        </w:rPr>
        <w:t>improve compliance</w:t>
      </w:r>
      <w:r w:rsidR="00611CB4" w:rsidRPr="004426D9">
        <w:rPr>
          <w:rFonts w:cstheme="minorHAnsi"/>
        </w:rPr>
        <w:t xml:space="preserve">, </w:t>
      </w:r>
      <w:r w:rsidR="007A77D1">
        <w:rPr>
          <w:rFonts w:cstheme="minorHAnsi"/>
        </w:rPr>
        <w:t>or they</w:t>
      </w:r>
      <w:r w:rsidR="00611CB4" w:rsidRPr="004426D9">
        <w:rPr>
          <w:rFonts w:cstheme="minorHAnsi"/>
        </w:rPr>
        <w:t xml:space="preserve"> align with regulatory best practice</w:t>
      </w:r>
      <w:r w:rsidR="000A3ECB" w:rsidRPr="004426D9">
        <w:rPr>
          <w:rFonts w:cstheme="minorHAnsi"/>
        </w:rPr>
        <w:t>.</w:t>
      </w:r>
    </w:p>
    <w:p w14:paraId="5E1ED0D2" w14:textId="77777777" w:rsidR="00094999" w:rsidRPr="00094999" w:rsidRDefault="00094999" w:rsidP="00094999">
      <w:pPr>
        <w:rPr>
          <w:rFonts w:cstheme="minorHAnsi"/>
          <w:lang w:val="en-NZ"/>
        </w:rPr>
      </w:pPr>
      <w:r w:rsidRPr="00094999">
        <w:rPr>
          <w:rFonts w:cstheme="minorHAnsi"/>
        </w:rPr>
        <w:t xml:space="preserve">The combination of the preferred primary policy option and secondary options form a comprehensive regulatory package to address the policy problem. They would </w:t>
      </w:r>
      <w:r w:rsidRPr="00094999">
        <w:rPr>
          <w:rFonts w:cstheme="minorHAnsi"/>
          <w:lang w:val="en-NZ"/>
        </w:rPr>
        <w:t>reduce the incidence of inefficient electrical equipment and the level of electricity demand in Australia and New Zealand. High electricity demand requires increased investment in electricity generation, transmission and distribution, which increases the cost of electricity supplied to all households and businesses. Increased electricity use also contributes to increased greenhouse gas (GHG) emissions, which contributes to climate change.</w:t>
      </w:r>
    </w:p>
    <w:p w14:paraId="2E21D9DC" w14:textId="027D8106" w:rsidR="004F1C08" w:rsidRPr="004426D9" w:rsidRDefault="008D62EF" w:rsidP="552A163E">
      <w:pPr>
        <w:pStyle w:val="Heading1"/>
        <w:numPr>
          <w:ilvl w:val="0"/>
          <w:numId w:val="1"/>
        </w:numPr>
        <w:rPr>
          <w:rFonts w:cstheme="minorHAnsi"/>
        </w:rPr>
      </w:pPr>
      <w:bookmarkStart w:id="85" w:name="_Toc189635442"/>
      <w:r w:rsidRPr="004426D9">
        <w:rPr>
          <w:rFonts w:cstheme="minorHAnsi"/>
        </w:rPr>
        <w:t>Conclusion</w:t>
      </w:r>
      <w:bookmarkEnd w:id="85"/>
    </w:p>
    <w:p w14:paraId="60002FD0" w14:textId="79D22FE0" w:rsidR="00A57209" w:rsidRPr="004426D9" w:rsidRDefault="00A57209" w:rsidP="52CFA971">
      <w:pPr>
        <w:rPr>
          <w:rFonts w:cstheme="minorHAnsi"/>
        </w:rPr>
      </w:pPr>
      <w:r w:rsidRPr="004426D9">
        <w:rPr>
          <w:rFonts w:cstheme="minorHAnsi"/>
        </w:rPr>
        <w:t xml:space="preserve">Three phase electric motors consume a significant amount of electricity in Australia (38%) and New Zealand (34%), and as a result small improvements in energy efficiency </w:t>
      </w:r>
      <w:r w:rsidR="00F17FCE" w:rsidRPr="004426D9">
        <w:rPr>
          <w:rFonts w:cstheme="minorHAnsi"/>
        </w:rPr>
        <w:t xml:space="preserve">can result in large energy savings. There are a </w:t>
      </w:r>
      <w:r w:rsidR="005A36E1">
        <w:rPr>
          <w:rFonts w:cstheme="minorHAnsi"/>
        </w:rPr>
        <w:t xml:space="preserve">range </w:t>
      </w:r>
      <w:r w:rsidR="00F17FCE" w:rsidRPr="004426D9">
        <w:rPr>
          <w:rFonts w:cstheme="minorHAnsi"/>
        </w:rPr>
        <w:t xml:space="preserve">of </w:t>
      </w:r>
      <w:r w:rsidR="00E6515C" w:rsidRPr="00E6515C">
        <w:rPr>
          <w:rFonts w:cstheme="minorHAnsi"/>
        </w:rPr>
        <w:t>regulatory and market failures</w:t>
      </w:r>
      <w:r w:rsidR="00F17FCE" w:rsidRPr="004426D9">
        <w:rPr>
          <w:rFonts w:cstheme="minorHAnsi"/>
        </w:rPr>
        <w:t xml:space="preserve"> that are preventing the uptake of more efficient motors, includ</w:t>
      </w:r>
      <w:r w:rsidR="001E6D93" w:rsidRPr="004426D9">
        <w:rPr>
          <w:rFonts w:cstheme="minorHAnsi"/>
        </w:rPr>
        <w:t>ing</w:t>
      </w:r>
      <w:r w:rsidR="00F17FCE" w:rsidRPr="004426D9">
        <w:rPr>
          <w:rFonts w:cstheme="minorHAnsi"/>
        </w:rPr>
        <w:t xml:space="preserve"> information asymmetry, and </w:t>
      </w:r>
      <w:r w:rsidR="00A431FB">
        <w:rPr>
          <w:rFonts w:cstheme="minorHAnsi"/>
        </w:rPr>
        <w:t xml:space="preserve">lack of </w:t>
      </w:r>
      <w:r w:rsidR="000E72B6" w:rsidRPr="004426D9">
        <w:rPr>
          <w:rFonts w:cstheme="minorHAnsi"/>
        </w:rPr>
        <w:t xml:space="preserve">international alignment. These problems can be addressed through regulatory measures. </w:t>
      </w:r>
    </w:p>
    <w:p w14:paraId="19DD8491" w14:textId="7117CD1A" w:rsidR="0096559C" w:rsidRPr="004426D9" w:rsidRDefault="00902B45" w:rsidP="52CFA971">
      <w:pPr>
        <w:rPr>
          <w:rFonts w:cstheme="minorHAnsi"/>
        </w:rPr>
      </w:pPr>
      <w:r w:rsidRPr="004426D9">
        <w:rPr>
          <w:rFonts w:cstheme="minorHAnsi"/>
        </w:rPr>
        <w:lastRenderedPageBreak/>
        <w:t>Increasing the</w:t>
      </w:r>
      <w:r w:rsidR="0096559C" w:rsidRPr="004426D9">
        <w:rPr>
          <w:rFonts w:cstheme="minorHAnsi"/>
        </w:rPr>
        <w:t xml:space="preserve"> scope of the regulations to cover small </w:t>
      </w:r>
      <w:r w:rsidR="0096559C" w:rsidRPr="004426D9">
        <w:rPr>
          <w:rFonts w:cstheme="minorHAnsi"/>
          <w:lang w:val="en-NZ"/>
        </w:rPr>
        <w:t>(</w:t>
      </w:r>
      <w:r w:rsidR="0096559C" w:rsidRPr="004426D9">
        <w:rPr>
          <w:rFonts w:cstheme="minorHAnsi"/>
        </w:rPr>
        <w:t xml:space="preserve">0.12kW (inclusive) to less than 0.75kW) and large (185kW (inclusive) to less than 375kW) three phase electric motors </w:t>
      </w:r>
      <w:r w:rsidR="00E6515C">
        <w:rPr>
          <w:rFonts w:cstheme="minorHAnsi"/>
        </w:rPr>
        <w:t xml:space="preserve">would </w:t>
      </w:r>
      <w:r w:rsidR="0096559C" w:rsidRPr="004426D9">
        <w:rPr>
          <w:rFonts w:cstheme="minorHAnsi"/>
        </w:rPr>
        <w:t>deliver significant benefit</w:t>
      </w:r>
      <w:r w:rsidR="00A8023C">
        <w:rPr>
          <w:rFonts w:cstheme="minorHAnsi"/>
        </w:rPr>
        <w:t>s</w:t>
      </w:r>
      <w:r w:rsidR="0096559C" w:rsidRPr="004426D9">
        <w:rPr>
          <w:rFonts w:cstheme="minorHAnsi"/>
        </w:rPr>
        <w:t xml:space="preserve"> for Australia and New Zealand</w:t>
      </w:r>
      <w:r w:rsidR="00DB4140" w:rsidRPr="004426D9">
        <w:rPr>
          <w:rFonts w:cstheme="minorHAnsi"/>
        </w:rPr>
        <w:t>. While</w:t>
      </w:r>
      <w:r w:rsidR="00903269" w:rsidRPr="004426D9">
        <w:rPr>
          <w:rFonts w:cstheme="minorHAnsi"/>
        </w:rPr>
        <w:t xml:space="preserve"> the</w:t>
      </w:r>
      <w:r w:rsidR="00DB4140" w:rsidRPr="004426D9">
        <w:rPr>
          <w:rFonts w:cstheme="minorHAnsi"/>
        </w:rPr>
        <w:t xml:space="preserve"> </w:t>
      </w:r>
      <w:r w:rsidR="00150E90" w:rsidRPr="004426D9">
        <w:rPr>
          <w:rFonts w:cstheme="minorHAnsi"/>
        </w:rPr>
        <w:t>Level 2</w:t>
      </w:r>
      <w:r w:rsidR="00903269" w:rsidRPr="004426D9">
        <w:rPr>
          <w:rFonts w:cstheme="minorHAnsi"/>
        </w:rPr>
        <w:t xml:space="preserve"> policy option</w:t>
      </w:r>
      <w:r w:rsidR="00DB4140" w:rsidRPr="004426D9">
        <w:rPr>
          <w:rFonts w:cstheme="minorHAnsi"/>
        </w:rPr>
        <w:t xml:space="preserve"> has a lower BCR than </w:t>
      </w:r>
      <w:r w:rsidR="00150E90" w:rsidRPr="004426D9">
        <w:rPr>
          <w:rFonts w:cstheme="minorHAnsi"/>
        </w:rPr>
        <w:t>Level 1</w:t>
      </w:r>
      <w:r w:rsidR="003D2F93">
        <w:rPr>
          <w:rFonts w:cstheme="minorHAnsi"/>
        </w:rPr>
        <w:t>,</w:t>
      </w:r>
      <w:r w:rsidR="00352CE9" w:rsidRPr="004426D9">
        <w:rPr>
          <w:rFonts w:cstheme="minorHAnsi"/>
        </w:rPr>
        <w:t xml:space="preserve"> overall it has the highest net benefit</w:t>
      </w:r>
      <w:r w:rsidR="00037DC6" w:rsidRPr="004426D9">
        <w:rPr>
          <w:rFonts w:cstheme="minorHAnsi"/>
        </w:rPr>
        <w:t xml:space="preserve"> (</w:t>
      </w:r>
      <w:r w:rsidR="00DD3326" w:rsidRPr="004426D9">
        <w:rPr>
          <w:rFonts w:cstheme="minorHAnsi"/>
        </w:rPr>
        <w:t>AU</w:t>
      </w:r>
      <w:r w:rsidR="00037DC6" w:rsidRPr="004426D9">
        <w:rPr>
          <w:rFonts w:cstheme="minorHAnsi"/>
        </w:rPr>
        <w:t>$</w:t>
      </w:r>
      <w:r w:rsidR="7BE041AC" w:rsidRPr="004426D9">
        <w:rPr>
          <w:rFonts w:cstheme="minorHAnsi"/>
        </w:rPr>
        <w:t>227</w:t>
      </w:r>
      <w:r w:rsidR="00037DC6" w:rsidRPr="004426D9">
        <w:rPr>
          <w:rFonts w:cstheme="minorHAnsi"/>
        </w:rPr>
        <w:t xml:space="preserve"> million</w:t>
      </w:r>
      <w:r w:rsidR="00CD7B2F" w:rsidRPr="004426D9">
        <w:rPr>
          <w:rFonts w:cstheme="minorHAnsi"/>
        </w:rPr>
        <w:t xml:space="preserve"> </w:t>
      </w:r>
      <w:r w:rsidR="00037DC6" w:rsidRPr="004426D9">
        <w:rPr>
          <w:rFonts w:cstheme="minorHAnsi"/>
        </w:rPr>
        <w:t xml:space="preserve">in Australia and </w:t>
      </w:r>
      <w:r w:rsidR="00DD3326" w:rsidRPr="004426D9">
        <w:rPr>
          <w:rFonts w:cstheme="minorHAnsi"/>
        </w:rPr>
        <w:t>NZ</w:t>
      </w:r>
      <w:r w:rsidR="00037DC6" w:rsidRPr="004426D9">
        <w:rPr>
          <w:rFonts w:cstheme="minorHAnsi"/>
        </w:rPr>
        <w:t>$29 million in New Zealand)</w:t>
      </w:r>
      <w:r w:rsidR="00352CE9" w:rsidRPr="004426D9">
        <w:rPr>
          <w:rFonts w:cstheme="minorHAnsi"/>
        </w:rPr>
        <w:t xml:space="preserve"> and </w:t>
      </w:r>
      <w:r w:rsidR="003D2F93">
        <w:rPr>
          <w:rFonts w:cstheme="minorHAnsi"/>
        </w:rPr>
        <w:t>proposes</w:t>
      </w:r>
      <w:r w:rsidR="00037DC6" w:rsidRPr="004426D9">
        <w:rPr>
          <w:rFonts w:cstheme="minorHAnsi"/>
        </w:rPr>
        <w:t xml:space="preserve"> MEPS levels in line with larger international markets (EU and US).</w:t>
      </w:r>
    </w:p>
    <w:p w14:paraId="549FCAB3" w14:textId="1AE8E4EF" w:rsidR="0050696A" w:rsidRDefault="00955FCE" w:rsidP="4E1E4569">
      <w:pPr>
        <w:rPr>
          <w:rFonts w:cstheme="minorHAnsi"/>
          <w:lang w:val="en-NZ"/>
        </w:rPr>
      </w:pPr>
      <w:r w:rsidRPr="004426D9">
        <w:rPr>
          <w:rFonts w:cstheme="minorHAnsi"/>
        </w:rPr>
        <w:t xml:space="preserve">The secondary options relating to registration </w:t>
      </w:r>
      <w:r w:rsidR="003D2F93">
        <w:rPr>
          <w:rFonts w:cstheme="minorHAnsi"/>
        </w:rPr>
        <w:t xml:space="preserve">would </w:t>
      </w:r>
      <w:r w:rsidRPr="004426D9">
        <w:rPr>
          <w:rFonts w:cstheme="minorHAnsi"/>
        </w:rPr>
        <w:t xml:space="preserve">enable improved compliance with nameplate requirements </w:t>
      </w:r>
      <w:r w:rsidR="00DD3326" w:rsidRPr="004426D9">
        <w:rPr>
          <w:rFonts w:cstheme="minorHAnsi"/>
        </w:rPr>
        <w:t xml:space="preserve">and </w:t>
      </w:r>
      <w:r w:rsidRPr="004426D9">
        <w:rPr>
          <w:rFonts w:cstheme="minorHAnsi"/>
        </w:rPr>
        <w:t xml:space="preserve">reduce compliance costs </w:t>
      </w:r>
      <w:r w:rsidR="0022788D" w:rsidRPr="004426D9">
        <w:rPr>
          <w:rFonts w:cstheme="minorHAnsi"/>
        </w:rPr>
        <w:t>on industry and government with less testing and registration requirements. The secondary options relating to labelling</w:t>
      </w:r>
      <w:r w:rsidR="00A369B3">
        <w:rPr>
          <w:rFonts w:cstheme="minorHAnsi"/>
        </w:rPr>
        <w:t>,</w:t>
      </w:r>
      <w:r w:rsidR="0022788D" w:rsidRPr="004426D9">
        <w:rPr>
          <w:rFonts w:cstheme="minorHAnsi"/>
        </w:rPr>
        <w:t xml:space="preserve"> including the display of the registration number w</w:t>
      </w:r>
      <w:r w:rsidR="00A369B3">
        <w:rPr>
          <w:rFonts w:cstheme="minorHAnsi"/>
        </w:rPr>
        <w:t>ould</w:t>
      </w:r>
      <w:r w:rsidR="0022788D" w:rsidRPr="004426D9">
        <w:rPr>
          <w:rFonts w:cstheme="minorHAnsi"/>
        </w:rPr>
        <w:t xml:space="preserve"> assist compliance officers with </w:t>
      </w:r>
      <w:r w:rsidR="00602493" w:rsidRPr="004426D9">
        <w:rPr>
          <w:rFonts w:cstheme="minorHAnsi"/>
        </w:rPr>
        <w:t xml:space="preserve">compliance and improve the enforceability of the regulations. </w:t>
      </w:r>
      <w:r w:rsidR="00A369B3">
        <w:rPr>
          <w:rFonts w:cstheme="minorHAnsi"/>
        </w:rPr>
        <w:t xml:space="preserve">Requiring </w:t>
      </w:r>
      <w:r w:rsidR="00602493" w:rsidRPr="004426D9">
        <w:rPr>
          <w:rFonts w:cstheme="minorHAnsi"/>
        </w:rPr>
        <w:t xml:space="preserve">certain information to be </w:t>
      </w:r>
      <w:r w:rsidR="00885890">
        <w:rPr>
          <w:rFonts w:cstheme="minorHAnsi"/>
        </w:rPr>
        <w:t xml:space="preserve">included </w:t>
      </w:r>
      <w:r w:rsidR="00602493" w:rsidRPr="004426D9">
        <w:rPr>
          <w:rFonts w:cstheme="minorHAnsi"/>
        </w:rPr>
        <w:t xml:space="preserve">on </w:t>
      </w:r>
      <w:r w:rsidR="00885890">
        <w:rPr>
          <w:rFonts w:cstheme="minorHAnsi"/>
        </w:rPr>
        <w:t>a</w:t>
      </w:r>
      <w:r w:rsidR="00602493" w:rsidRPr="004426D9">
        <w:rPr>
          <w:rFonts w:cstheme="minorHAnsi"/>
        </w:rPr>
        <w:t xml:space="preserve"> three phase electric motor</w:t>
      </w:r>
      <w:r w:rsidR="006350D2">
        <w:rPr>
          <w:rFonts w:cstheme="minorHAnsi"/>
        </w:rPr>
        <w:t>’</w:t>
      </w:r>
      <w:r w:rsidR="00602493" w:rsidRPr="004426D9">
        <w:rPr>
          <w:rFonts w:cstheme="minorHAnsi"/>
        </w:rPr>
        <w:t>s data</w:t>
      </w:r>
      <w:r w:rsidR="00AC7404" w:rsidRPr="004426D9">
        <w:rPr>
          <w:rFonts w:cstheme="minorHAnsi"/>
        </w:rPr>
        <w:t xml:space="preserve"> </w:t>
      </w:r>
      <w:r w:rsidR="00602493" w:rsidRPr="004426D9">
        <w:rPr>
          <w:rFonts w:cstheme="minorHAnsi"/>
        </w:rPr>
        <w:t>sheet and</w:t>
      </w:r>
      <w:r w:rsidR="009903EE" w:rsidRPr="004426D9">
        <w:rPr>
          <w:rFonts w:cstheme="minorHAnsi"/>
        </w:rPr>
        <w:t xml:space="preserve"> on the data sheet of </w:t>
      </w:r>
      <w:r w:rsidR="00885890">
        <w:rPr>
          <w:rFonts w:cstheme="minorHAnsi"/>
        </w:rPr>
        <w:t>any</w:t>
      </w:r>
      <w:r w:rsidR="009903EE" w:rsidRPr="004426D9">
        <w:rPr>
          <w:rFonts w:cstheme="minorHAnsi"/>
        </w:rPr>
        <w:t xml:space="preserve"> machine</w:t>
      </w:r>
      <w:r w:rsidR="00885890">
        <w:rPr>
          <w:rFonts w:cstheme="minorHAnsi"/>
        </w:rPr>
        <w:t>s</w:t>
      </w:r>
      <w:r w:rsidR="009903EE" w:rsidRPr="004426D9">
        <w:rPr>
          <w:rFonts w:cstheme="minorHAnsi"/>
        </w:rPr>
        <w:t xml:space="preserve"> contain</w:t>
      </w:r>
      <w:r w:rsidR="00885890">
        <w:rPr>
          <w:rFonts w:cstheme="minorHAnsi"/>
        </w:rPr>
        <w:t>ing</w:t>
      </w:r>
      <w:r w:rsidR="009903EE" w:rsidRPr="004426D9">
        <w:rPr>
          <w:rFonts w:cstheme="minorHAnsi"/>
        </w:rPr>
        <w:t xml:space="preserve"> </w:t>
      </w:r>
      <w:r w:rsidR="00A02F68">
        <w:rPr>
          <w:rFonts w:cstheme="minorHAnsi"/>
        </w:rPr>
        <w:t>a</w:t>
      </w:r>
      <w:r w:rsidR="009903EE" w:rsidRPr="004426D9">
        <w:rPr>
          <w:rFonts w:cstheme="minorHAnsi"/>
        </w:rPr>
        <w:t xml:space="preserve"> th</w:t>
      </w:r>
      <w:r w:rsidR="00871738" w:rsidRPr="004426D9">
        <w:rPr>
          <w:rFonts w:cstheme="minorHAnsi"/>
        </w:rPr>
        <w:t>ree</w:t>
      </w:r>
      <w:r w:rsidR="009903EE" w:rsidRPr="004426D9">
        <w:rPr>
          <w:rFonts w:cstheme="minorHAnsi"/>
        </w:rPr>
        <w:t xml:space="preserve"> phase electric motor w</w:t>
      </w:r>
      <w:r w:rsidR="00A02F68">
        <w:rPr>
          <w:rFonts w:cstheme="minorHAnsi"/>
        </w:rPr>
        <w:t>ould</w:t>
      </w:r>
      <w:r w:rsidR="009903EE" w:rsidRPr="004426D9">
        <w:rPr>
          <w:rFonts w:cstheme="minorHAnsi"/>
        </w:rPr>
        <w:t xml:space="preserve"> encourage the </w:t>
      </w:r>
      <w:r w:rsidR="00A02F68">
        <w:rPr>
          <w:rFonts w:cstheme="minorHAnsi"/>
        </w:rPr>
        <w:t>use</w:t>
      </w:r>
      <w:r w:rsidR="009903EE" w:rsidRPr="004426D9">
        <w:rPr>
          <w:rFonts w:cstheme="minorHAnsi"/>
        </w:rPr>
        <w:t xml:space="preserve"> of motors above the MEPS requirements</w:t>
      </w:r>
      <w:r w:rsidR="00DD3326" w:rsidRPr="004426D9">
        <w:rPr>
          <w:rFonts w:cstheme="minorHAnsi"/>
        </w:rPr>
        <w:t xml:space="preserve">, </w:t>
      </w:r>
      <w:r w:rsidR="003E6558">
        <w:rPr>
          <w:rFonts w:cstheme="minorHAnsi"/>
        </w:rPr>
        <w:t xml:space="preserve">and help to </w:t>
      </w:r>
      <w:r w:rsidR="006F5234" w:rsidRPr="004426D9">
        <w:rPr>
          <w:rFonts w:cstheme="minorHAnsi"/>
        </w:rPr>
        <w:t>improve the efficiency of three phase electric motor</w:t>
      </w:r>
      <w:r w:rsidR="00377E3E">
        <w:rPr>
          <w:rFonts w:cstheme="minorHAnsi"/>
        </w:rPr>
        <w:t>s i</w:t>
      </w:r>
      <w:r w:rsidR="003E6558">
        <w:rPr>
          <w:rFonts w:cstheme="minorHAnsi"/>
        </w:rPr>
        <w:t>n Australia and New Zealand.</w:t>
      </w:r>
      <w:r w:rsidR="006F5234" w:rsidRPr="004426D9">
        <w:rPr>
          <w:rFonts w:cstheme="minorHAnsi"/>
        </w:rPr>
        <w:t xml:space="preserve"> </w:t>
      </w:r>
      <w:r w:rsidR="003E6558">
        <w:rPr>
          <w:rFonts w:cstheme="minorHAnsi"/>
        </w:rPr>
        <w:t>These measures would</w:t>
      </w:r>
      <w:r w:rsidR="006F5234" w:rsidRPr="004426D9">
        <w:rPr>
          <w:rFonts w:cstheme="minorHAnsi"/>
        </w:rPr>
        <w:t xml:space="preserve"> reduce unnecessary electricity consumption and </w:t>
      </w:r>
      <w:r w:rsidR="0050696A">
        <w:rPr>
          <w:rFonts w:cstheme="minorHAnsi"/>
        </w:rPr>
        <w:t xml:space="preserve">help </w:t>
      </w:r>
      <w:r w:rsidR="00B819CB" w:rsidRPr="004426D9">
        <w:rPr>
          <w:rFonts w:cstheme="minorHAnsi"/>
        </w:rPr>
        <w:t>me</w:t>
      </w:r>
      <w:r w:rsidR="5F2AD3E3" w:rsidRPr="004426D9">
        <w:rPr>
          <w:rFonts w:cstheme="minorHAnsi"/>
        </w:rPr>
        <w:t>e</w:t>
      </w:r>
      <w:r w:rsidR="00B819CB" w:rsidRPr="004426D9">
        <w:rPr>
          <w:rFonts w:cstheme="minorHAnsi"/>
        </w:rPr>
        <w:t>t government objectives</w:t>
      </w:r>
      <w:r w:rsidR="0050696A">
        <w:rPr>
          <w:rFonts w:cstheme="minorHAnsi"/>
        </w:rPr>
        <w:t xml:space="preserve"> in both countries</w:t>
      </w:r>
      <w:r w:rsidR="00356D38" w:rsidRPr="004426D9">
        <w:rPr>
          <w:rFonts w:cstheme="minorHAnsi"/>
        </w:rPr>
        <w:t xml:space="preserve">. As a </w:t>
      </w:r>
      <w:r w:rsidR="00470191" w:rsidRPr="004426D9">
        <w:rPr>
          <w:rFonts w:cstheme="minorHAnsi"/>
        </w:rPr>
        <w:t>result,</w:t>
      </w:r>
      <w:r w:rsidR="00356D38" w:rsidRPr="004426D9">
        <w:rPr>
          <w:rFonts w:cstheme="minorHAnsi"/>
        </w:rPr>
        <w:t xml:space="preserve"> </w:t>
      </w:r>
      <w:r w:rsidR="00356D38" w:rsidRPr="004426D9">
        <w:rPr>
          <w:rFonts w:cstheme="minorHAnsi"/>
          <w:lang w:val="en-NZ"/>
        </w:rPr>
        <w:t>t</w:t>
      </w:r>
      <w:r w:rsidR="00801B35" w:rsidRPr="004426D9">
        <w:rPr>
          <w:rFonts w:cstheme="minorHAnsi"/>
          <w:lang w:val="en-NZ"/>
        </w:rPr>
        <w:t xml:space="preserve">he preferred policy option is </w:t>
      </w:r>
      <w:r w:rsidR="00150E90" w:rsidRPr="004426D9">
        <w:rPr>
          <w:rFonts w:cstheme="minorHAnsi"/>
          <w:lang w:val="en-NZ"/>
        </w:rPr>
        <w:t>Level 2</w:t>
      </w:r>
      <w:r w:rsidR="00801B35" w:rsidRPr="004426D9">
        <w:rPr>
          <w:rFonts w:cstheme="minorHAnsi"/>
          <w:lang w:val="en-NZ"/>
        </w:rPr>
        <w:t xml:space="preserve"> requirements for MEPS and scope and to implement all secondary options on registration, labelling, and minor technical changes. </w:t>
      </w:r>
    </w:p>
    <w:p w14:paraId="0C8E6400" w14:textId="7B213F5B" w:rsidR="0096559C" w:rsidRPr="004426D9" w:rsidRDefault="00356D38" w:rsidP="4E1E4569">
      <w:pPr>
        <w:rPr>
          <w:rFonts w:cstheme="minorHAnsi"/>
          <w:lang w:val="en-NZ"/>
        </w:rPr>
      </w:pPr>
      <w:r w:rsidRPr="004426D9">
        <w:rPr>
          <w:rFonts w:cstheme="minorHAnsi"/>
          <w:lang w:val="en-NZ"/>
        </w:rPr>
        <w:t>E3 welcomes stakeholder feedback before any recommendations are put forward</w:t>
      </w:r>
      <w:r w:rsidR="0050696A">
        <w:rPr>
          <w:rFonts w:cstheme="minorHAnsi"/>
          <w:lang w:val="en-NZ"/>
        </w:rPr>
        <w:t xml:space="preserve"> to Energy Ministers for their consideration</w:t>
      </w:r>
      <w:r w:rsidRPr="004426D9">
        <w:rPr>
          <w:rFonts w:cstheme="minorHAnsi"/>
          <w:lang w:val="en-NZ"/>
        </w:rPr>
        <w:t xml:space="preserve">. </w:t>
      </w:r>
    </w:p>
    <w:p w14:paraId="148E1879" w14:textId="024CA1E5" w:rsidR="00805776" w:rsidRPr="004426D9" w:rsidRDefault="00C22221" w:rsidP="00C22221">
      <w:pPr>
        <w:pStyle w:val="Heading1"/>
        <w:numPr>
          <w:ilvl w:val="0"/>
          <w:numId w:val="1"/>
        </w:numPr>
        <w:rPr>
          <w:rFonts w:cstheme="minorHAnsi"/>
        </w:rPr>
      </w:pPr>
      <w:bookmarkStart w:id="86" w:name="_Toc189635443"/>
      <w:r w:rsidRPr="004426D9">
        <w:rPr>
          <w:rFonts w:cstheme="minorHAnsi"/>
        </w:rPr>
        <w:t>Implementation and timing</w:t>
      </w:r>
      <w:bookmarkEnd w:id="86"/>
    </w:p>
    <w:p w14:paraId="62F05FF7" w14:textId="08F024C6" w:rsidR="009A70DA" w:rsidRPr="004426D9" w:rsidRDefault="00285F7C" w:rsidP="001873E3">
      <w:pPr>
        <w:rPr>
          <w:rFonts w:cstheme="minorHAnsi"/>
        </w:rPr>
      </w:pPr>
      <w:r w:rsidRPr="004426D9">
        <w:rPr>
          <w:rFonts w:cstheme="minorHAnsi"/>
        </w:rPr>
        <w:t xml:space="preserve">Submissions received on the </w:t>
      </w:r>
      <w:r w:rsidR="00E5200F">
        <w:rPr>
          <w:rFonts w:cstheme="minorHAnsi"/>
        </w:rPr>
        <w:t>CRIS</w:t>
      </w:r>
      <w:r w:rsidR="00C10C71" w:rsidRPr="004426D9">
        <w:rPr>
          <w:rFonts w:cstheme="minorHAnsi"/>
        </w:rPr>
        <w:t xml:space="preserve"> will be considered in the development of a Decision Regulation Impact Statement</w:t>
      </w:r>
      <w:r w:rsidR="002A315C" w:rsidRPr="004426D9">
        <w:rPr>
          <w:rFonts w:cstheme="minorHAnsi"/>
        </w:rPr>
        <w:t xml:space="preserve">, which will then be considered by </w:t>
      </w:r>
      <w:r w:rsidR="005C6AEB" w:rsidRPr="004426D9">
        <w:rPr>
          <w:rFonts w:cstheme="minorHAnsi"/>
        </w:rPr>
        <w:t xml:space="preserve">the Energy and Climate Change Ministerial Council (ECMC) </w:t>
      </w:r>
      <w:r w:rsidR="005420EF" w:rsidRPr="004426D9">
        <w:rPr>
          <w:rFonts w:cstheme="minorHAnsi"/>
        </w:rPr>
        <w:t xml:space="preserve">in Australia and </w:t>
      </w:r>
      <w:r w:rsidR="00FB0391">
        <w:rPr>
          <w:rFonts w:cstheme="minorHAnsi"/>
        </w:rPr>
        <w:t xml:space="preserve">the </w:t>
      </w:r>
      <w:r w:rsidR="00F8042F" w:rsidRPr="004426D9">
        <w:rPr>
          <w:rFonts w:cstheme="minorHAnsi"/>
        </w:rPr>
        <w:t>New Zealand</w:t>
      </w:r>
      <w:r w:rsidR="00FB0391">
        <w:rPr>
          <w:rFonts w:cstheme="minorHAnsi"/>
        </w:rPr>
        <w:t xml:space="preserve"> Government</w:t>
      </w:r>
      <w:r w:rsidR="00F8042F" w:rsidRPr="004426D9">
        <w:rPr>
          <w:rFonts w:cstheme="minorHAnsi"/>
        </w:rPr>
        <w:t>.</w:t>
      </w:r>
      <w:r w:rsidR="001873E3" w:rsidRPr="004426D9">
        <w:rPr>
          <w:rFonts w:cstheme="minorHAnsi"/>
        </w:rPr>
        <w:t xml:space="preserve"> </w:t>
      </w:r>
      <w:r w:rsidRPr="004426D9">
        <w:rPr>
          <w:rFonts w:cstheme="minorHAnsi"/>
        </w:rPr>
        <w:t xml:space="preserve">In New Zealand </w:t>
      </w:r>
      <w:r w:rsidR="004F56D3" w:rsidRPr="004426D9">
        <w:rPr>
          <w:rFonts w:cstheme="minorHAnsi"/>
        </w:rPr>
        <w:t xml:space="preserve">the </w:t>
      </w:r>
      <w:hyperlink r:id="rId38">
        <w:r w:rsidR="004F56D3" w:rsidRPr="004426D9">
          <w:rPr>
            <w:rStyle w:val="Hyperlink"/>
            <w:rFonts w:cstheme="minorHAnsi"/>
          </w:rPr>
          <w:t>Energy Efficiency and Conservation Act 2000</w:t>
        </w:r>
      </w:hyperlink>
      <w:r w:rsidR="004F56D3" w:rsidRPr="004426D9">
        <w:rPr>
          <w:rFonts w:cstheme="minorHAnsi"/>
        </w:rPr>
        <w:t xml:space="preserve"> and </w:t>
      </w:r>
      <w:hyperlink r:id="rId39">
        <w:r w:rsidR="004F56D3" w:rsidRPr="004426D9">
          <w:rPr>
            <w:rStyle w:val="Hyperlink"/>
            <w:rFonts w:cstheme="minorHAnsi"/>
          </w:rPr>
          <w:t>Energy Efficiency (</w:t>
        </w:r>
        <w:r w:rsidR="00FD4F98" w:rsidRPr="004426D9">
          <w:rPr>
            <w:rStyle w:val="Hyperlink"/>
            <w:rFonts w:cstheme="minorHAnsi"/>
          </w:rPr>
          <w:t>Energy Using Products Regulations 2002</w:t>
        </w:r>
      </w:hyperlink>
      <w:r w:rsidR="00DF4B6D" w:rsidRPr="004426D9">
        <w:rPr>
          <w:rFonts w:cstheme="minorHAnsi"/>
        </w:rPr>
        <w:t xml:space="preserve"> </w:t>
      </w:r>
      <w:r w:rsidR="004034EA">
        <w:rPr>
          <w:rFonts w:cstheme="minorHAnsi"/>
        </w:rPr>
        <w:t>are</w:t>
      </w:r>
      <w:r w:rsidR="00DF4B6D" w:rsidRPr="004426D9">
        <w:rPr>
          <w:rFonts w:cstheme="minorHAnsi"/>
        </w:rPr>
        <w:t xml:space="preserve"> used to </w:t>
      </w:r>
      <w:r w:rsidR="005F7967" w:rsidRPr="004426D9">
        <w:rPr>
          <w:rFonts w:cstheme="minorHAnsi"/>
        </w:rPr>
        <w:t xml:space="preserve">implement </w:t>
      </w:r>
      <w:r w:rsidR="00DF4B6D" w:rsidRPr="004426D9">
        <w:rPr>
          <w:rFonts w:cstheme="minorHAnsi"/>
        </w:rPr>
        <w:t>MEPS and labelling requirements, while i</w:t>
      </w:r>
      <w:r w:rsidRPr="004426D9">
        <w:rPr>
          <w:rFonts w:cstheme="minorHAnsi"/>
        </w:rPr>
        <w:t xml:space="preserve">n Australia </w:t>
      </w:r>
      <w:r w:rsidR="004F56D3" w:rsidRPr="004426D9">
        <w:rPr>
          <w:rFonts w:cstheme="minorHAnsi"/>
        </w:rPr>
        <w:t xml:space="preserve">the </w:t>
      </w:r>
      <w:hyperlink r:id="rId40">
        <w:r w:rsidR="004F56D3" w:rsidRPr="004426D9">
          <w:rPr>
            <w:rStyle w:val="Hyperlink"/>
            <w:rFonts w:cstheme="minorHAnsi"/>
          </w:rPr>
          <w:t>Greenhouse and Energy Minimum Standards Act 2012</w:t>
        </w:r>
      </w:hyperlink>
      <w:r w:rsidR="00523EE6" w:rsidRPr="004426D9">
        <w:rPr>
          <w:rFonts w:cstheme="minorHAnsi"/>
        </w:rPr>
        <w:t xml:space="preserve"> and Determination</w:t>
      </w:r>
      <w:r w:rsidR="00D80E88" w:rsidRPr="004426D9">
        <w:rPr>
          <w:rFonts w:cstheme="minorHAnsi"/>
        </w:rPr>
        <w:t>s</w:t>
      </w:r>
      <w:r w:rsidR="00F8042F" w:rsidRPr="004426D9">
        <w:rPr>
          <w:rFonts w:cstheme="minorHAnsi"/>
        </w:rPr>
        <w:t xml:space="preserve"> </w:t>
      </w:r>
      <w:r w:rsidR="005F7967" w:rsidRPr="004426D9">
        <w:rPr>
          <w:rFonts w:cstheme="minorHAnsi"/>
        </w:rPr>
        <w:t>are</w:t>
      </w:r>
      <w:r w:rsidR="00F8042F" w:rsidRPr="004426D9">
        <w:rPr>
          <w:rFonts w:cstheme="minorHAnsi"/>
        </w:rPr>
        <w:t xml:space="preserve"> used</w:t>
      </w:r>
      <w:r w:rsidR="00D80E88" w:rsidRPr="004426D9">
        <w:rPr>
          <w:rFonts w:cstheme="minorHAnsi"/>
        </w:rPr>
        <w:t xml:space="preserve">. </w:t>
      </w:r>
      <w:r w:rsidR="009A70DA" w:rsidRPr="004426D9">
        <w:rPr>
          <w:rFonts w:cstheme="minorHAnsi"/>
        </w:rPr>
        <w:t xml:space="preserve"> </w:t>
      </w:r>
    </w:p>
    <w:p w14:paraId="1FE0375D" w14:textId="33FCAF6F" w:rsidR="005C7308" w:rsidRPr="004426D9" w:rsidRDefault="009F71C1" w:rsidP="001873E3">
      <w:pPr>
        <w:spacing w:after="120"/>
        <w:rPr>
          <w:rFonts w:cstheme="minorHAnsi"/>
        </w:rPr>
      </w:pPr>
      <w:r w:rsidRPr="004426D9">
        <w:rPr>
          <w:rFonts w:cstheme="minorHAnsi"/>
        </w:rPr>
        <w:t xml:space="preserve">If ECMC and the New Zealand </w:t>
      </w:r>
      <w:r w:rsidR="0041237D">
        <w:rPr>
          <w:rFonts w:cstheme="minorHAnsi"/>
        </w:rPr>
        <w:t>Government</w:t>
      </w:r>
      <w:r w:rsidRPr="004426D9">
        <w:rPr>
          <w:rFonts w:cstheme="minorHAnsi"/>
        </w:rPr>
        <w:t xml:space="preserve"> agree to changing the requirements for three phase electric motors, then the decision is expected to be implemented as below</w:t>
      </w:r>
      <w:r w:rsidR="00393E26" w:rsidRPr="004426D9">
        <w:rPr>
          <w:rFonts w:cstheme="minorHAnsi"/>
        </w:rPr>
        <w:t>.</w:t>
      </w:r>
    </w:p>
    <w:p w14:paraId="71902244" w14:textId="095B5872" w:rsidR="001873E3" w:rsidRPr="004426D9" w:rsidRDefault="001873E3" w:rsidP="001873E3">
      <w:pPr>
        <w:spacing w:after="120"/>
        <w:rPr>
          <w:rFonts w:cstheme="minorHAnsi"/>
          <w:b/>
          <w:lang w:val="en-AU"/>
        </w:rPr>
      </w:pPr>
      <w:r w:rsidRPr="004426D9">
        <w:rPr>
          <w:rFonts w:cstheme="minorHAnsi"/>
          <w:b/>
        </w:rPr>
        <w:t>In Australia</w:t>
      </w:r>
      <w:r w:rsidR="005C7308" w:rsidRPr="004426D9">
        <w:rPr>
          <w:rFonts w:cstheme="minorHAnsi"/>
          <w:b/>
        </w:rPr>
        <w:t>:</w:t>
      </w:r>
    </w:p>
    <w:p w14:paraId="417F7E05" w14:textId="7FDC82ED" w:rsidR="001873E3" w:rsidRPr="004426D9" w:rsidRDefault="00852394" w:rsidP="00936488">
      <w:pPr>
        <w:pStyle w:val="ListParagraph"/>
        <w:numPr>
          <w:ilvl w:val="0"/>
          <w:numId w:val="7"/>
        </w:numPr>
        <w:spacing w:line="256" w:lineRule="auto"/>
        <w:rPr>
          <w:rFonts w:cstheme="minorHAnsi"/>
          <w:lang w:val="en-AU"/>
        </w:rPr>
      </w:pPr>
      <w:r w:rsidRPr="004426D9">
        <w:rPr>
          <w:rFonts w:cstheme="minorHAnsi"/>
        </w:rPr>
        <w:t>Three phase</w:t>
      </w:r>
      <w:r w:rsidR="00FF13E2" w:rsidRPr="004426D9">
        <w:rPr>
          <w:rFonts w:cstheme="minorHAnsi"/>
        </w:rPr>
        <w:t xml:space="preserve"> electric m</w:t>
      </w:r>
      <w:r w:rsidR="001873E3" w:rsidRPr="004426D9">
        <w:rPr>
          <w:rFonts w:cstheme="minorHAnsi"/>
        </w:rPr>
        <w:t>otors</w:t>
      </w:r>
      <w:r w:rsidR="00FF13E2" w:rsidRPr="004426D9">
        <w:rPr>
          <w:rFonts w:cstheme="minorHAnsi"/>
        </w:rPr>
        <w:t xml:space="preserve"> (included those </w:t>
      </w:r>
      <w:r w:rsidR="00253FB4">
        <w:rPr>
          <w:rFonts w:cstheme="minorHAnsi"/>
        </w:rPr>
        <w:t>embedded or packaged with machines</w:t>
      </w:r>
      <w:r w:rsidR="00FF13E2" w:rsidRPr="004426D9">
        <w:rPr>
          <w:rFonts w:cstheme="minorHAnsi"/>
        </w:rPr>
        <w:t>)</w:t>
      </w:r>
      <w:r w:rsidR="001873E3" w:rsidRPr="004426D9">
        <w:rPr>
          <w:rFonts w:cstheme="minorHAnsi"/>
        </w:rPr>
        <w:t xml:space="preserve"> imported or manufactured prior to the law change that don’t meet the new requirements may still be supplied until stock is depleted. Their registrations will be grandfathered (status changed to “Superseded” in the registration system). Evidence of date of import</w:t>
      </w:r>
      <w:r w:rsidR="000502DE">
        <w:rPr>
          <w:rFonts w:cstheme="minorHAnsi"/>
        </w:rPr>
        <w:t xml:space="preserve"> or manufacture in Australia or New Zealand</w:t>
      </w:r>
      <w:r w:rsidR="001873E3" w:rsidRPr="004426D9">
        <w:rPr>
          <w:rFonts w:cstheme="minorHAnsi"/>
        </w:rPr>
        <w:t xml:space="preserve"> may be requested for compliance purposes. New import or manufacture of </w:t>
      </w:r>
      <w:r w:rsidR="000502DE">
        <w:rPr>
          <w:rFonts w:cstheme="minorHAnsi"/>
        </w:rPr>
        <w:t xml:space="preserve">this equipment </w:t>
      </w:r>
      <w:r w:rsidR="001873E3" w:rsidRPr="004426D9">
        <w:rPr>
          <w:rFonts w:cstheme="minorHAnsi"/>
        </w:rPr>
        <w:t>from the date of the law change is not permitted</w:t>
      </w:r>
      <w:r w:rsidR="000502DE">
        <w:rPr>
          <w:rFonts w:cstheme="minorHAnsi"/>
        </w:rPr>
        <w:t xml:space="preserve"> unless the equipment meets the specified requirements</w:t>
      </w:r>
      <w:r w:rsidR="001873E3" w:rsidRPr="004426D9">
        <w:rPr>
          <w:rFonts w:cstheme="minorHAnsi"/>
        </w:rPr>
        <w:t>.</w:t>
      </w:r>
    </w:p>
    <w:p w14:paraId="53124E45" w14:textId="53F8B142" w:rsidR="001873E3" w:rsidRPr="004426D9" w:rsidRDefault="001873E3" w:rsidP="00936488">
      <w:pPr>
        <w:pStyle w:val="ListParagraph"/>
        <w:numPr>
          <w:ilvl w:val="0"/>
          <w:numId w:val="7"/>
        </w:numPr>
        <w:spacing w:line="256" w:lineRule="auto"/>
        <w:rPr>
          <w:rFonts w:cstheme="minorHAnsi"/>
          <w:lang w:val="en-AU"/>
        </w:rPr>
      </w:pPr>
      <w:r w:rsidRPr="004426D9">
        <w:rPr>
          <w:rFonts w:cstheme="minorHAnsi"/>
        </w:rPr>
        <w:t xml:space="preserve">Registered </w:t>
      </w:r>
      <w:r w:rsidR="003712B4" w:rsidRPr="004426D9">
        <w:rPr>
          <w:rFonts w:cstheme="minorHAnsi"/>
        </w:rPr>
        <w:t>t</w:t>
      </w:r>
      <w:r w:rsidR="00852394" w:rsidRPr="004426D9">
        <w:rPr>
          <w:rFonts w:cstheme="minorHAnsi"/>
        </w:rPr>
        <w:t>hree phase</w:t>
      </w:r>
      <w:r w:rsidR="00FF13E2" w:rsidRPr="004426D9">
        <w:rPr>
          <w:rFonts w:cstheme="minorHAnsi"/>
        </w:rPr>
        <w:t xml:space="preserve"> electric motors (included those </w:t>
      </w:r>
      <w:r w:rsidR="00F74093" w:rsidRPr="004426D9">
        <w:rPr>
          <w:rFonts w:cstheme="minorHAnsi"/>
        </w:rPr>
        <w:t xml:space="preserve">included those </w:t>
      </w:r>
      <w:r w:rsidR="00F74093">
        <w:rPr>
          <w:rFonts w:cstheme="minorHAnsi"/>
        </w:rPr>
        <w:t>embedded or packaged with machines</w:t>
      </w:r>
      <w:r w:rsidR="00FF13E2" w:rsidRPr="004426D9">
        <w:rPr>
          <w:rFonts w:cstheme="minorHAnsi"/>
        </w:rPr>
        <w:t xml:space="preserve">) </w:t>
      </w:r>
      <w:r w:rsidRPr="004426D9">
        <w:rPr>
          <w:rFonts w:cstheme="minorHAnsi"/>
        </w:rPr>
        <w:t xml:space="preserve">imported or manufactured prior to the law change that already meet the new requirements may continue to be supplied. Their registrations will be re-validated and updated to the new GEMS </w:t>
      </w:r>
      <w:r w:rsidR="00D7253E">
        <w:rPr>
          <w:rFonts w:cstheme="minorHAnsi"/>
        </w:rPr>
        <w:t>D</w:t>
      </w:r>
      <w:r w:rsidRPr="004426D9">
        <w:rPr>
          <w:rFonts w:cstheme="minorHAnsi"/>
        </w:rPr>
        <w:t>etermination.</w:t>
      </w:r>
    </w:p>
    <w:p w14:paraId="00519FB6" w14:textId="77777777" w:rsidR="001873E3" w:rsidRPr="004426D9" w:rsidRDefault="001873E3" w:rsidP="00936488">
      <w:pPr>
        <w:pStyle w:val="ListParagraph"/>
        <w:numPr>
          <w:ilvl w:val="0"/>
          <w:numId w:val="7"/>
        </w:numPr>
        <w:spacing w:line="256" w:lineRule="auto"/>
        <w:rPr>
          <w:rFonts w:cstheme="minorHAnsi"/>
          <w:lang w:val="en-AU"/>
        </w:rPr>
      </w:pPr>
      <w:r w:rsidRPr="004426D9">
        <w:rPr>
          <w:rFonts w:cstheme="minorHAnsi"/>
        </w:rPr>
        <w:lastRenderedPageBreak/>
        <w:t>Suppliers wishing to import or manufacture products that are in scope and do not have an approved registration, will need to complete a registration application, pay the registration fee and lodge the application with the GEMS Regulator.</w:t>
      </w:r>
    </w:p>
    <w:p w14:paraId="5668B925" w14:textId="3373D0C3" w:rsidR="001873E3" w:rsidRPr="004426D9" w:rsidRDefault="001873E3" w:rsidP="00936488">
      <w:pPr>
        <w:pStyle w:val="ListParagraph"/>
        <w:numPr>
          <w:ilvl w:val="0"/>
          <w:numId w:val="7"/>
        </w:numPr>
        <w:spacing w:line="256" w:lineRule="auto"/>
        <w:rPr>
          <w:rFonts w:cstheme="minorHAnsi"/>
          <w:lang w:val="en-AU"/>
        </w:rPr>
      </w:pPr>
      <w:r w:rsidRPr="004426D9">
        <w:rPr>
          <w:rFonts w:cstheme="minorHAnsi"/>
        </w:rPr>
        <w:t xml:space="preserve">Unregistered products that fall within the scope of the </w:t>
      </w:r>
      <w:r w:rsidR="00D7253E">
        <w:rPr>
          <w:rFonts w:cstheme="minorHAnsi"/>
        </w:rPr>
        <w:t>D</w:t>
      </w:r>
      <w:r w:rsidR="00465D28">
        <w:rPr>
          <w:rFonts w:cstheme="minorHAnsi"/>
        </w:rPr>
        <w:t>etermination in Australia</w:t>
      </w:r>
      <w:r w:rsidRPr="004426D9">
        <w:rPr>
          <w:rFonts w:cstheme="minorHAnsi"/>
        </w:rPr>
        <w:t xml:space="preserve"> are not permitted to be supplied or used for any commercial purpose at any time.</w:t>
      </w:r>
    </w:p>
    <w:p w14:paraId="0A93AAD8" w14:textId="6E2E82C3" w:rsidR="001873E3" w:rsidRPr="004426D9" w:rsidRDefault="001873E3" w:rsidP="001873E3">
      <w:pPr>
        <w:rPr>
          <w:rFonts w:cstheme="minorHAnsi"/>
          <w:b/>
          <w:lang w:val="en-AU"/>
        </w:rPr>
      </w:pPr>
      <w:r w:rsidRPr="004426D9">
        <w:rPr>
          <w:rFonts w:cstheme="minorHAnsi"/>
          <w:b/>
        </w:rPr>
        <w:t>In New Zealand</w:t>
      </w:r>
      <w:r w:rsidR="005C7308" w:rsidRPr="004426D9">
        <w:rPr>
          <w:rFonts w:cstheme="minorHAnsi"/>
          <w:b/>
        </w:rPr>
        <w:t>:</w:t>
      </w:r>
    </w:p>
    <w:p w14:paraId="5E0DDFA2" w14:textId="69B7ADBE" w:rsidR="001873E3" w:rsidRPr="004426D9" w:rsidRDefault="001873E3" w:rsidP="00936488">
      <w:pPr>
        <w:pStyle w:val="ListParagraph"/>
        <w:numPr>
          <w:ilvl w:val="0"/>
          <w:numId w:val="8"/>
        </w:numPr>
        <w:spacing w:line="256" w:lineRule="auto"/>
        <w:rPr>
          <w:rFonts w:cstheme="minorHAnsi"/>
          <w:lang w:val="en-AU"/>
        </w:rPr>
      </w:pPr>
      <w:r w:rsidRPr="004426D9">
        <w:rPr>
          <w:rFonts w:cstheme="minorHAnsi"/>
        </w:rPr>
        <w:t xml:space="preserve">The regulations the </w:t>
      </w:r>
      <w:r w:rsidR="00852394" w:rsidRPr="004426D9">
        <w:rPr>
          <w:rFonts w:cstheme="minorHAnsi"/>
        </w:rPr>
        <w:t>three phase</w:t>
      </w:r>
      <w:r w:rsidR="00FF13E2" w:rsidRPr="004426D9">
        <w:rPr>
          <w:rFonts w:cstheme="minorHAnsi"/>
        </w:rPr>
        <w:t xml:space="preserve"> electric motor (included those </w:t>
      </w:r>
      <w:r w:rsidR="00F74093" w:rsidRPr="004426D9">
        <w:rPr>
          <w:rFonts w:cstheme="minorHAnsi"/>
        </w:rPr>
        <w:t xml:space="preserve">included those </w:t>
      </w:r>
      <w:r w:rsidR="00F74093">
        <w:rPr>
          <w:rFonts w:cstheme="minorHAnsi"/>
        </w:rPr>
        <w:t>embedded or packaged with machines</w:t>
      </w:r>
      <w:r w:rsidR="00FF13E2" w:rsidRPr="004426D9">
        <w:rPr>
          <w:rFonts w:cstheme="minorHAnsi"/>
        </w:rPr>
        <w:t xml:space="preserve">) </w:t>
      </w:r>
      <w:r w:rsidRPr="004426D9">
        <w:rPr>
          <w:rFonts w:cstheme="minorHAnsi"/>
        </w:rPr>
        <w:t xml:space="preserve">must comply with are dependent on the date of importation or manufacture in New Zealand. </w:t>
      </w:r>
    </w:p>
    <w:p w14:paraId="55492869" w14:textId="7E498DF8" w:rsidR="001873E3" w:rsidRPr="004426D9" w:rsidRDefault="001873E3" w:rsidP="00936488">
      <w:pPr>
        <w:pStyle w:val="ListParagraph"/>
        <w:numPr>
          <w:ilvl w:val="0"/>
          <w:numId w:val="8"/>
        </w:numPr>
        <w:spacing w:line="256" w:lineRule="auto"/>
        <w:rPr>
          <w:rFonts w:cstheme="minorHAnsi"/>
          <w:lang w:val="en-AU"/>
        </w:rPr>
      </w:pPr>
      <w:r w:rsidRPr="004426D9">
        <w:rPr>
          <w:rFonts w:cstheme="minorHAnsi"/>
        </w:rPr>
        <w:t xml:space="preserve">If the </w:t>
      </w:r>
      <w:r w:rsidR="00852394" w:rsidRPr="004426D9">
        <w:rPr>
          <w:rFonts w:cstheme="minorHAnsi"/>
        </w:rPr>
        <w:t>three phase</w:t>
      </w:r>
      <w:r w:rsidR="00FF13E2" w:rsidRPr="004426D9">
        <w:rPr>
          <w:rFonts w:cstheme="minorHAnsi"/>
        </w:rPr>
        <w:t xml:space="preserve"> electric motor</w:t>
      </w:r>
      <w:r w:rsidRPr="004426D9">
        <w:rPr>
          <w:rFonts w:cstheme="minorHAnsi"/>
        </w:rPr>
        <w:t xml:space="preserve"> is imported or manufactured in New Zealand before the enforcement date of the amended regulations it must comply with the </w:t>
      </w:r>
      <w:r w:rsidR="009438E5" w:rsidRPr="004426D9">
        <w:rPr>
          <w:rFonts w:cstheme="minorHAnsi"/>
        </w:rPr>
        <w:t>regulations in force prior to the amendment.</w:t>
      </w:r>
    </w:p>
    <w:p w14:paraId="72A026D3" w14:textId="55D18106" w:rsidR="001873E3" w:rsidRPr="004426D9" w:rsidRDefault="001873E3" w:rsidP="00936488">
      <w:pPr>
        <w:pStyle w:val="ListParagraph"/>
        <w:numPr>
          <w:ilvl w:val="0"/>
          <w:numId w:val="8"/>
        </w:numPr>
        <w:spacing w:line="256" w:lineRule="auto"/>
        <w:rPr>
          <w:rFonts w:cstheme="minorHAnsi"/>
          <w:lang w:val="en-AU"/>
        </w:rPr>
      </w:pPr>
      <w:r w:rsidRPr="004426D9">
        <w:rPr>
          <w:rFonts w:cstheme="minorHAnsi"/>
        </w:rPr>
        <w:t xml:space="preserve">If the </w:t>
      </w:r>
      <w:r w:rsidR="00852394" w:rsidRPr="004426D9">
        <w:rPr>
          <w:rFonts w:cstheme="minorHAnsi"/>
        </w:rPr>
        <w:t>three phase</w:t>
      </w:r>
      <w:r w:rsidR="00FF13E2" w:rsidRPr="004426D9">
        <w:rPr>
          <w:rFonts w:cstheme="minorHAnsi"/>
        </w:rPr>
        <w:t xml:space="preserve"> electric motor</w:t>
      </w:r>
      <w:r w:rsidRPr="004426D9">
        <w:rPr>
          <w:rFonts w:cstheme="minorHAnsi"/>
        </w:rPr>
        <w:t xml:space="preserve"> is imported or manufactured in New Zealand from the enforcement date of the amended regulations it must comply with the amended regulations.</w:t>
      </w:r>
    </w:p>
    <w:p w14:paraId="04FE4EF6" w14:textId="7F3246AA" w:rsidR="001873E3" w:rsidRPr="004426D9" w:rsidRDefault="001873E3" w:rsidP="00936488">
      <w:pPr>
        <w:pStyle w:val="ListParagraph"/>
        <w:numPr>
          <w:ilvl w:val="0"/>
          <w:numId w:val="8"/>
        </w:numPr>
        <w:spacing w:line="256" w:lineRule="auto"/>
        <w:rPr>
          <w:rFonts w:cstheme="minorHAnsi"/>
          <w:lang w:val="en-AU"/>
        </w:rPr>
      </w:pPr>
      <w:r w:rsidRPr="004426D9">
        <w:rPr>
          <w:rFonts w:cstheme="minorHAnsi"/>
        </w:rPr>
        <w:t xml:space="preserve">All currently registered </w:t>
      </w:r>
      <w:r w:rsidR="00852394" w:rsidRPr="004426D9">
        <w:rPr>
          <w:rFonts w:cstheme="minorHAnsi"/>
        </w:rPr>
        <w:t>three phase</w:t>
      </w:r>
      <w:r w:rsidR="00FF13E2" w:rsidRPr="004426D9">
        <w:rPr>
          <w:rFonts w:cstheme="minorHAnsi"/>
        </w:rPr>
        <w:t xml:space="preserve"> electric motor</w:t>
      </w:r>
      <w:r w:rsidR="00DD3326" w:rsidRPr="004426D9">
        <w:rPr>
          <w:rFonts w:cstheme="minorHAnsi"/>
        </w:rPr>
        <w:t>s</w:t>
      </w:r>
      <w:r w:rsidRPr="004426D9">
        <w:rPr>
          <w:rFonts w:cstheme="minorHAnsi"/>
        </w:rPr>
        <w:t xml:space="preserve"> will be assessed against the new requirements and</w:t>
      </w:r>
      <w:r w:rsidR="00DD3326" w:rsidRPr="004426D9">
        <w:rPr>
          <w:rFonts w:cstheme="minorHAnsi"/>
        </w:rPr>
        <w:t>,</w:t>
      </w:r>
      <w:r w:rsidRPr="004426D9">
        <w:rPr>
          <w:rFonts w:cstheme="minorHAnsi"/>
        </w:rPr>
        <w:t xml:space="preserve"> if they comply, they will be upgraded to the new regulations. If the </w:t>
      </w:r>
      <w:r w:rsidR="00852394" w:rsidRPr="004426D9">
        <w:rPr>
          <w:rFonts w:cstheme="minorHAnsi"/>
        </w:rPr>
        <w:t>three phase</w:t>
      </w:r>
      <w:r w:rsidR="00FF13E2" w:rsidRPr="004426D9">
        <w:rPr>
          <w:rFonts w:cstheme="minorHAnsi"/>
        </w:rPr>
        <w:t xml:space="preserve"> electric motor</w:t>
      </w:r>
      <w:r w:rsidRPr="004426D9">
        <w:rPr>
          <w:rFonts w:cstheme="minorHAnsi"/>
        </w:rPr>
        <w:t xml:space="preserve"> registration does not comply</w:t>
      </w:r>
      <w:r w:rsidR="00771B91">
        <w:rPr>
          <w:rFonts w:cstheme="minorHAnsi"/>
        </w:rPr>
        <w:t>,</w:t>
      </w:r>
      <w:r w:rsidRPr="004426D9">
        <w:rPr>
          <w:rFonts w:cstheme="minorHAnsi"/>
        </w:rPr>
        <w:t xml:space="preserve"> its status will change to superseded, meaning that existing stock imported or manufactured in New Zealand before the enforcement date can be made for sale, lease, hire, or hire-purchase, but no new stock may be imported or manufactured in New Zealand. </w:t>
      </w:r>
    </w:p>
    <w:p w14:paraId="2B27F2D5" w14:textId="6CB9081E" w:rsidR="001873E3" w:rsidRPr="004426D9" w:rsidRDefault="00876522" w:rsidP="00936488">
      <w:pPr>
        <w:pStyle w:val="ListParagraph"/>
        <w:numPr>
          <w:ilvl w:val="0"/>
          <w:numId w:val="8"/>
        </w:numPr>
        <w:spacing w:line="256" w:lineRule="auto"/>
        <w:rPr>
          <w:rFonts w:cstheme="minorHAnsi"/>
          <w:lang w:val="en-AU"/>
        </w:rPr>
      </w:pPr>
      <w:r w:rsidRPr="004426D9">
        <w:rPr>
          <w:rFonts w:cstheme="minorHAnsi"/>
        </w:rPr>
        <w:t>T</w:t>
      </w:r>
      <w:r w:rsidR="00852394" w:rsidRPr="004426D9">
        <w:rPr>
          <w:rFonts w:cstheme="minorHAnsi"/>
        </w:rPr>
        <w:t>hree phase</w:t>
      </w:r>
      <w:r w:rsidR="00FF13E2" w:rsidRPr="004426D9">
        <w:rPr>
          <w:rFonts w:cstheme="minorHAnsi"/>
        </w:rPr>
        <w:t xml:space="preserve"> electric motor</w:t>
      </w:r>
      <w:r w:rsidR="00DD3326" w:rsidRPr="004426D9">
        <w:rPr>
          <w:rFonts w:cstheme="minorHAnsi"/>
        </w:rPr>
        <w:t>s</w:t>
      </w:r>
      <w:r w:rsidR="00FF13E2" w:rsidRPr="004426D9">
        <w:rPr>
          <w:rFonts w:cstheme="minorHAnsi"/>
        </w:rPr>
        <w:t xml:space="preserve"> </w:t>
      </w:r>
      <w:r w:rsidR="001873E3" w:rsidRPr="004426D9">
        <w:rPr>
          <w:rFonts w:cstheme="minorHAnsi"/>
        </w:rPr>
        <w:t xml:space="preserve">captured by the expanded scope and are imported or manufactured in New Zealand from the enforcement date, will need to comply with the amended requirements. </w:t>
      </w:r>
    </w:p>
    <w:p w14:paraId="369BA973" w14:textId="5B7E7A2D" w:rsidR="001873E3" w:rsidRPr="004426D9" w:rsidRDefault="001873E3" w:rsidP="009806EE">
      <w:pPr>
        <w:spacing w:line="256" w:lineRule="auto"/>
        <w:rPr>
          <w:rFonts w:cstheme="minorHAnsi"/>
          <w:lang w:val="en-AU"/>
        </w:rPr>
      </w:pPr>
      <w:r w:rsidRPr="004426D9">
        <w:rPr>
          <w:rFonts w:cstheme="minorHAnsi"/>
        </w:rPr>
        <w:t xml:space="preserve">It should be noted that the Trans-Tasman Mutual Recognition Agreement </w:t>
      </w:r>
      <w:r w:rsidR="00DD3326" w:rsidRPr="004426D9">
        <w:rPr>
          <w:rFonts w:cstheme="minorHAnsi"/>
        </w:rPr>
        <w:t xml:space="preserve">(TTMRA) </w:t>
      </w:r>
      <w:r w:rsidR="0424C759" w:rsidRPr="004426D9">
        <w:rPr>
          <w:rFonts w:cstheme="minorHAnsi"/>
        </w:rPr>
        <w:t xml:space="preserve">applies to products supplied in </w:t>
      </w:r>
      <w:r w:rsidRPr="004426D9">
        <w:rPr>
          <w:rFonts w:cstheme="minorHAnsi"/>
        </w:rPr>
        <w:t xml:space="preserve">Australia or New Zealand: </w:t>
      </w:r>
      <w:hyperlink r:id="rId41">
        <w:r w:rsidRPr="004426D9">
          <w:rPr>
            <w:rStyle w:val="Hyperlink"/>
            <w:rFonts w:cstheme="minorHAnsi"/>
          </w:rPr>
          <w:t>Trans-Tasman Mutual Recognition Agreement and Free Trade Agreements | EECA</w:t>
        </w:r>
      </w:hyperlink>
      <w:r w:rsidR="00EE0447" w:rsidRPr="004426D9">
        <w:rPr>
          <w:rFonts w:cstheme="minorHAnsi"/>
        </w:rPr>
        <w:t xml:space="preserve">. </w:t>
      </w:r>
      <w:r w:rsidR="00731AC5" w:rsidRPr="004426D9">
        <w:rPr>
          <w:rFonts w:cstheme="minorHAnsi"/>
        </w:rPr>
        <w:t>The TTMRA is a cooperation and trading agreement between Australia and New Zealand, which recogni</w:t>
      </w:r>
      <w:r w:rsidR="00DD3326" w:rsidRPr="004426D9">
        <w:rPr>
          <w:rFonts w:cstheme="minorHAnsi"/>
        </w:rPr>
        <w:t>s</w:t>
      </w:r>
      <w:r w:rsidR="00731AC5" w:rsidRPr="004426D9">
        <w:rPr>
          <w:rFonts w:cstheme="minorHAnsi"/>
        </w:rPr>
        <w:t xml:space="preserve">es the </w:t>
      </w:r>
      <w:r w:rsidR="00D26113" w:rsidRPr="004426D9">
        <w:rPr>
          <w:rFonts w:cstheme="minorHAnsi"/>
        </w:rPr>
        <w:t>relationship of the two countries.</w:t>
      </w:r>
    </w:p>
    <w:p w14:paraId="754D7521" w14:textId="7DB147D5" w:rsidR="00C22221" w:rsidRPr="004426D9" w:rsidRDefault="00C22221" w:rsidP="00C22221">
      <w:pPr>
        <w:pStyle w:val="Heading1"/>
        <w:numPr>
          <w:ilvl w:val="0"/>
          <w:numId w:val="1"/>
        </w:numPr>
        <w:rPr>
          <w:rFonts w:cstheme="minorHAnsi"/>
        </w:rPr>
      </w:pPr>
      <w:bookmarkStart w:id="87" w:name="_Toc189635444"/>
      <w:r w:rsidRPr="004426D9">
        <w:rPr>
          <w:rFonts w:cstheme="minorHAnsi"/>
        </w:rPr>
        <w:t>Questions for stakeholder</w:t>
      </w:r>
      <w:r w:rsidR="00246BC5" w:rsidRPr="004426D9">
        <w:rPr>
          <w:rFonts w:cstheme="minorHAnsi"/>
        </w:rPr>
        <w:t>s</w:t>
      </w:r>
      <w:bookmarkEnd w:id="87"/>
      <w:r w:rsidRPr="004426D9">
        <w:rPr>
          <w:rFonts w:cstheme="minorHAnsi"/>
        </w:rPr>
        <w:t xml:space="preserve"> </w:t>
      </w:r>
    </w:p>
    <w:p w14:paraId="5CF6B176" w14:textId="1134DBCD" w:rsidR="000C173D" w:rsidRPr="00E539E3" w:rsidRDefault="000C173D" w:rsidP="000C173D">
      <w:pPr>
        <w:rPr>
          <w:rFonts w:cstheme="minorHAnsi"/>
          <w:b/>
          <w:bCs/>
          <w:u w:val="single"/>
        </w:rPr>
      </w:pPr>
      <w:r w:rsidRPr="004426D9">
        <w:rPr>
          <w:rFonts w:cstheme="minorHAnsi"/>
        </w:rPr>
        <w:t>E3 seeks feedback from stakeholders regarding</w:t>
      </w:r>
      <w:r w:rsidR="00A448F1">
        <w:rPr>
          <w:rFonts w:cstheme="minorHAnsi"/>
        </w:rPr>
        <w:t xml:space="preserve"> the questions below. </w:t>
      </w:r>
      <w:r w:rsidR="00A448F1" w:rsidRPr="00E539E3">
        <w:rPr>
          <w:rFonts w:cstheme="minorHAnsi"/>
          <w:b/>
          <w:bCs/>
          <w:u w:val="single"/>
        </w:rPr>
        <w:t xml:space="preserve">Please ensure that you explain </w:t>
      </w:r>
      <w:r w:rsidR="00504602" w:rsidRPr="00E539E3">
        <w:rPr>
          <w:rFonts w:cstheme="minorHAnsi"/>
          <w:b/>
          <w:bCs/>
          <w:u w:val="single"/>
        </w:rPr>
        <w:t>your answer.</w:t>
      </w:r>
    </w:p>
    <w:p w14:paraId="2FB859C8" w14:textId="02E19D12" w:rsidR="000C173D" w:rsidRPr="004426D9" w:rsidRDefault="000C173D" w:rsidP="00936488">
      <w:pPr>
        <w:pStyle w:val="ListParagraph"/>
        <w:numPr>
          <w:ilvl w:val="0"/>
          <w:numId w:val="8"/>
        </w:numPr>
        <w:spacing w:line="256" w:lineRule="auto"/>
        <w:rPr>
          <w:rFonts w:cstheme="minorHAnsi"/>
          <w:lang w:val="en-AU"/>
        </w:rPr>
      </w:pPr>
      <w:r w:rsidRPr="004426D9">
        <w:rPr>
          <w:rFonts w:cstheme="minorHAnsi"/>
        </w:rPr>
        <w:t xml:space="preserve">Summary </w:t>
      </w:r>
      <w:r w:rsidR="00246BC5" w:rsidRPr="004426D9">
        <w:rPr>
          <w:rFonts w:cstheme="minorHAnsi"/>
        </w:rPr>
        <w:t>questions</w:t>
      </w:r>
    </w:p>
    <w:p w14:paraId="4E592519" w14:textId="1FBE2601" w:rsidR="000C173D" w:rsidRPr="004426D9" w:rsidRDefault="000C173D" w:rsidP="00936488">
      <w:pPr>
        <w:pStyle w:val="ListParagraph"/>
        <w:numPr>
          <w:ilvl w:val="1"/>
          <w:numId w:val="9"/>
        </w:numPr>
        <w:spacing w:line="256" w:lineRule="auto"/>
        <w:rPr>
          <w:rFonts w:cstheme="minorHAnsi"/>
          <w:lang w:val="en-AU"/>
        </w:rPr>
      </w:pPr>
      <w:r w:rsidRPr="004426D9">
        <w:rPr>
          <w:rFonts w:cstheme="minorHAnsi"/>
        </w:rPr>
        <w:t xml:space="preserve">Do </w:t>
      </w:r>
      <w:r w:rsidR="00925C74" w:rsidRPr="004426D9">
        <w:rPr>
          <w:rFonts w:cstheme="minorHAnsi"/>
        </w:rPr>
        <w:t>you support the proposal to increase the</w:t>
      </w:r>
      <w:r w:rsidRPr="004426D9">
        <w:rPr>
          <w:rFonts w:cstheme="minorHAnsi"/>
        </w:rPr>
        <w:t xml:space="preserve"> MEPS and /or expand the scope of MEPS for three phase electric motors </w:t>
      </w:r>
      <w:r w:rsidR="00F93116" w:rsidRPr="004426D9">
        <w:rPr>
          <w:rFonts w:cstheme="minorHAnsi"/>
        </w:rPr>
        <w:t>and why?</w:t>
      </w:r>
    </w:p>
    <w:p w14:paraId="55F11616" w14:textId="1F8D0D08" w:rsidR="000C173D" w:rsidRPr="004426D9" w:rsidRDefault="000C173D" w:rsidP="00936488">
      <w:pPr>
        <w:pStyle w:val="ListParagraph"/>
        <w:numPr>
          <w:ilvl w:val="1"/>
          <w:numId w:val="9"/>
        </w:numPr>
        <w:spacing w:line="256" w:lineRule="auto"/>
        <w:rPr>
          <w:rFonts w:cstheme="minorHAnsi"/>
          <w:lang w:val="en-AU"/>
        </w:rPr>
      </w:pPr>
      <w:r w:rsidRPr="004426D9">
        <w:rPr>
          <w:rFonts w:cstheme="minorHAnsi"/>
        </w:rPr>
        <w:t>What is your preferred option</w:t>
      </w:r>
      <w:r w:rsidR="000D763A">
        <w:rPr>
          <w:rFonts w:cstheme="minorHAnsi"/>
        </w:rPr>
        <w:t>(s)</w:t>
      </w:r>
      <w:r w:rsidR="00F93116" w:rsidRPr="004426D9">
        <w:rPr>
          <w:rFonts w:cstheme="minorHAnsi"/>
        </w:rPr>
        <w:t xml:space="preserve"> and why?</w:t>
      </w:r>
      <w:r w:rsidRPr="004426D9">
        <w:rPr>
          <w:rFonts w:cstheme="minorHAnsi"/>
        </w:rPr>
        <w:t xml:space="preserve"> </w:t>
      </w:r>
    </w:p>
    <w:p w14:paraId="1CE93298" w14:textId="77777777" w:rsidR="000C173D" w:rsidRPr="004426D9" w:rsidRDefault="000C173D" w:rsidP="00936488">
      <w:pPr>
        <w:pStyle w:val="ListParagraph"/>
        <w:numPr>
          <w:ilvl w:val="0"/>
          <w:numId w:val="8"/>
        </w:numPr>
        <w:spacing w:line="256" w:lineRule="auto"/>
        <w:rPr>
          <w:rFonts w:cstheme="minorHAnsi"/>
          <w:lang w:val="en-AU"/>
        </w:rPr>
      </w:pPr>
      <w:r w:rsidRPr="004426D9">
        <w:rPr>
          <w:rFonts w:cstheme="minorHAnsi"/>
        </w:rPr>
        <w:t xml:space="preserve">Cost benefit and modelling assumptions </w:t>
      </w:r>
    </w:p>
    <w:p w14:paraId="50E98D80" w14:textId="25BC3EA9" w:rsidR="00FC0F34" w:rsidRPr="004426D9" w:rsidRDefault="00926845" w:rsidP="00936488">
      <w:pPr>
        <w:pStyle w:val="ListParagraph"/>
        <w:numPr>
          <w:ilvl w:val="1"/>
          <w:numId w:val="9"/>
        </w:numPr>
        <w:spacing w:line="254" w:lineRule="auto"/>
        <w:rPr>
          <w:rFonts w:cstheme="minorHAnsi"/>
          <w:lang w:val="en-AU"/>
        </w:rPr>
      </w:pPr>
      <w:r w:rsidRPr="004426D9">
        <w:rPr>
          <w:rFonts w:cstheme="minorHAnsi"/>
        </w:rPr>
        <w:t xml:space="preserve">Do you agree with the </w:t>
      </w:r>
      <w:r w:rsidR="00D37ED0" w:rsidRPr="004426D9">
        <w:rPr>
          <w:rFonts w:cstheme="minorHAnsi"/>
        </w:rPr>
        <w:t>assumptions and parameters used</w:t>
      </w:r>
      <w:r w:rsidR="00FC0F34" w:rsidRPr="004426D9">
        <w:rPr>
          <w:rFonts w:cstheme="minorHAnsi"/>
        </w:rPr>
        <w:t xml:space="preserve"> </w:t>
      </w:r>
      <w:r w:rsidR="00D37ED0" w:rsidRPr="004426D9">
        <w:rPr>
          <w:rFonts w:cstheme="minorHAnsi"/>
        </w:rPr>
        <w:t xml:space="preserve">in the cost benefit modelling (listed in </w:t>
      </w:r>
      <w:r w:rsidR="00474D21">
        <w:rPr>
          <w:rFonts w:cstheme="minorHAnsi"/>
        </w:rPr>
        <w:fldChar w:fldCharType="begin"/>
      </w:r>
      <w:r w:rsidR="00474D21">
        <w:rPr>
          <w:rFonts w:cstheme="minorHAnsi"/>
        </w:rPr>
        <w:instrText xml:space="preserve"> REF _Ref181685213 \h </w:instrText>
      </w:r>
      <w:r w:rsidR="00474D21">
        <w:rPr>
          <w:rFonts w:cstheme="minorHAnsi"/>
        </w:rPr>
      </w:r>
      <w:r w:rsidR="00474D21">
        <w:rPr>
          <w:rFonts w:cstheme="minorHAnsi"/>
        </w:rPr>
        <w:fldChar w:fldCharType="separate"/>
      </w:r>
      <w:r w:rsidR="007B063D" w:rsidRPr="004426D9">
        <w:rPr>
          <w:rFonts w:cstheme="minorHAnsi"/>
        </w:rPr>
        <w:t>Appendix 1: Cost benefit approach and parameters</w:t>
      </w:r>
      <w:r w:rsidR="00474D21">
        <w:rPr>
          <w:rFonts w:cstheme="minorHAnsi"/>
        </w:rPr>
        <w:fldChar w:fldCharType="end"/>
      </w:r>
      <w:r w:rsidR="00D37ED0" w:rsidRPr="004426D9">
        <w:rPr>
          <w:rFonts w:cstheme="minorHAnsi"/>
        </w:rPr>
        <w:t>)?</w:t>
      </w:r>
      <w:r w:rsidR="002819C4" w:rsidRPr="004426D9">
        <w:rPr>
          <w:rFonts w:cstheme="minorHAnsi"/>
        </w:rPr>
        <w:t xml:space="preserve"> If </w:t>
      </w:r>
      <w:r w:rsidR="004B09F3" w:rsidRPr="004426D9">
        <w:rPr>
          <w:rFonts w:cstheme="minorHAnsi"/>
        </w:rPr>
        <w:t>not,</w:t>
      </w:r>
      <w:r w:rsidR="002819C4" w:rsidRPr="004426D9">
        <w:rPr>
          <w:rFonts w:cstheme="minorHAnsi"/>
        </w:rPr>
        <w:t xml:space="preserve"> can you please provide information on what </w:t>
      </w:r>
      <w:r w:rsidR="00952559" w:rsidRPr="004426D9">
        <w:rPr>
          <w:rFonts w:cstheme="minorHAnsi"/>
        </w:rPr>
        <w:t xml:space="preserve">you consider </w:t>
      </w:r>
      <w:r w:rsidR="002819C4" w:rsidRPr="004426D9">
        <w:rPr>
          <w:rFonts w:cstheme="minorHAnsi"/>
        </w:rPr>
        <w:t>the assumption</w:t>
      </w:r>
      <w:r w:rsidR="00952559" w:rsidRPr="004426D9">
        <w:rPr>
          <w:rFonts w:cstheme="minorHAnsi"/>
        </w:rPr>
        <w:t>s</w:t>
      </w:r>
      <w:r w:rsidR="002819C4" w:rsidRPr="004426D9">
        <w:rPr>
          <w:rFonts w:cstheme="minorHAnsi"/>
        </w:rPr>
        <w:t>/parameter</w:t>
      </w:r>
      <w:r w:rsidR="00952559" w:rsidRPr="004426D9">
        <w:rPr>
          <w:rFonts w:cstheme="minorHAnsi"/>
        </w:rPr>
        <w:t>s</w:t>
      </w:r>
      <w:r w:rsidR="002819C4" w:rsidRPr="004426D9">
        <w:rPr>
          <w:rFonts w:cstheme="minorHAnsi"/>
        </w:rPr>
        <w:t xml:space="preserve"> should be. </w:t>
      </w:r>
      <w:r w:rsidR="00D37ED0" w:rsidRPr="004426D9">
        <w:rPr>
          <w:rFonts w:cstheme="minorHAnsi"/>
        </w:rPr>
        <w:t xml:space="preserve"> </w:t>
      </w:r>
    </w:p>
    <w:p w14:paraId="6A168313" w14:textId="59BE60F8" w:rsidR="009D0742" w:rsidRPr="004426D9" w:rsidRDefault="009D0742" w:rsidP="00936488">
      <w:pPr>
        <w:pStyle w:val="ListParagraph"/>
        <w:numPr>
          <w:ilvl w:val="1"/>
          <w:numId w:val="9"/>
        </w:numPr>
        <w:spacing w:line="254" w:lineRule="auto"/>
        <w:rPr>
          <w:rFonts w:cstheme="minorHAnsi"/>
          <w:lang w:val="en-AU"/>
        </w:rPr>
      </w:pPr>
      <w:r w:rsidRPr="004426D9">
        <w:rPr>
          <w:rFonts w:cstheme="minorHAnsi"/>
        </w:rPr>
        <w:t>Do you agree with the assumptions on the proportion of motors sold as bare motors compared t</w:t>
      </w:r>
      <w:r w:rsidR="00F74093">
        <w:rPr>
          <w:rFonts w:cstheme="minorHAnsi"/>
        </w:rPr>
        <w:t xml:space="preserve">o </w:t>
      </w:r>
      <w:r w:rsidR="00F74093" w:rsidRPr="004426D9">
        <w:rPr>
          <w:rFonts w:cstheme="minorHAnsi"/>
        </w:rPr>
        <w:t xml:space="preserve">those </w:t>
      </w:r>
      <w:r w:rsidR="00F74093">
        <w:rPr>
          <w:rFonts w:cstheme="minorHAnsi"/>
        </w:rPr>
        <w:t>embedded or packaged with machines</w:t>
      </w:r>
      <w:r w:rsidRPr="004426D9">
        <w:rPr>
          <w:rFonts w:cstheme="minorHAnsi"/>
        </w:rPr>
        <w:t>?</w:t>
      </w:r>
    </w:p>
    <w:p w14:paraId="7CD69927" w14:textId="52B9D85A" w:rsidR="00FC0F34" w:rsidRPr="004426D9" w:rsidRDefault="00FC0F34" w:rsidP="00936488">
      <w:pPr>
        <w:pStyle w:val="ListParagraph"/>
        <w:numPr>
          <w:ilvl w:val="1"/>
          <w:numId w:val="9"/>
        </w:numPr>
        <w:spacing w:line="254" w:lineRule="auto"/>
        <w:rPr>
          <w:rFonts w:cstheme="minorHAnsi"/>
          <w:lang w:val="en-AU"/>
        </w:rPr>
      </w:pPr>
      <w:r w:rsidRPr="004426D9">
        <w:rPr>
          <w:rFonts w:cstheme="minorHAnsi"/>
        </w:rPr>
        <w:lastRenderedPageBreak/>
        <w:t>What do you think will be the impact on competition in the market</w:t>
      </w:r>
      <w:r w:rsidR="0083258D" w:rsidRPr="004426D9">
        <w:rPr>
          <w:rFonts w:cstheme="minorHAnsi"/>
        </w:rPr>
        <w:t xml:space="preserve"> and three phase electric motor </w:t>
      </w:r>
      <w:r w:rsidR="00AB76D4" w:rsidRPr="004426D9">
        <w:rPr>
          <w:rFonts w:cstheme="minorHAnsi"/>
        </w:rPr>
        <w:t xml:space="preserve">availability </w:t>
      </w:r>
      <w:r w:rsidR="00976ACE" w:rsidRPr="004426D9">
        <w:rPr>
          <w:rFonts w:cstheme="minorHAnsi"/>
        </w:rPr>
        <w:t xml:space="preserve">if </w:t>
      </w:r>
      <w:r w:rsidRPr="004426D9">
        <w:rPr>
          <w:rFonts w:cstheme="minorHAnsi"/>
        </w:rPr>
        <w:t xml:space="preserve">the proposed new </w:t>
      </w:r>
      <w:r w:rsidR="0083258D" w:rsidRPr="004426D9">
        <w:rPr>
          <w:rFonts w:cstheme="minorHAnsi"/>
        </w:rPr>
        <w:t>MEPS levels</w:t>
      </w:r>
      <w:r w:rsidR="00976ACE" w:rsidRPr="004426D9">
        <w:rPr>
          <w:rFonts w:cstheme="minorHAnsi"/>
        </w:rPr>
        <w:t xml:space="preserve"> are adopted</w:t>
      </w:r>
      <w:r w:rsidRPr="004426D9">
        <w:rPr>
          <w:rFonts w:cstheme="minorHAnsi"/>
        </w:rPr>
        <w:t xml:space="preserve">, namely: </w:t>
      </w:r>
    </w:p>
    <w:p w14:paraId="4FBE7443" w14:textId="77777777" w:rsidR="00FC0F34" w:rsidRPr="004426D9" w:rsidRDefault="00FC0F34" w:rsidP="00936488">
      <w:pPr>
        <w:pStyle w:val="ListParagraph"/>
        <w:numPr>
          <w:ilvl w:val="2"/>
          <w:numId w:val="11"/>
        </w:numPr>
        <w:spacing w:line="254" w:lineRule="auto"/>
        <w:rPr>
          <w:rFonts w:cstheme="minorHAnsi"/>
          <w:lang w:val="en-AU"/>
        </w:rPr>
      </w:pPr>
      <w:r w:rsidRPr="004426D9">
        <w:rPr>
          <w:rFonts w:cstheme="minorHAnsi"/>
        </w:rPr>
        <w:t xml:space="preserve">IE4 MEPS (75kW &lt;= x &lt;= 200kW, poles 2, 4, and 6) </w:t>
      </w:r>
    </w:p>
    <w:p w14:paraId="587F1B5C" w14:textId="77777777" w:rsidR="00FC0F34" w:rsidRPr="004426D9" w:rsidRDefault="00FC0F34" w:rsidP="00936488">
      <w:pPr>
        <w:pStyle w:val="ListParagraph"/>
        <w:numPr>
          <w:ilvl w:val="2"/>
          <w:numId w:val="11"/>
        </w:numPr>
        <w:spacing w:line="254" w:lineRule="auto"/>
        <w:rPr>
          <w:rFonts w:cstheme="minorHAnsi"/>
          <w:lang w:val="en-AU"/>
        </w:rPr>
      </w:pPr>
      <w:r w:rsidRPr="004426D9">
        <w:rPr>
          <w:rFonts w:cstheme="minorHAnsi"/>
        </w:rPr>
        <w:t xml:space="preserve">IE3 MEPS (0.75kW &lt;= x &lt;= 375kW) </w:t>
      </w:r>
    </w:p>
    <w:p w14:paraId="1F497D47" w14:textId="77777777" w:rsidR="00FC0F34" w:rsidRPr="004426D9" w:rsidRDefault="00FC0F34" w:rsidP="00936488">
      <w:pPr>
        <w:pStyle w:val="ListParagraph"/>
        <w:numPr>
          <w:ilvl w:val="2"/>
          <w:numId w:val="11"/>
        </w:numPr>
        <w:spacing w:line="254" w:lineRule="auto"/>
        <w:rPr>
          <w:rFonts w:cstheme="minorHAnsi"/>
          <w:lang w:val="en-AU"/>
        </w:rPr>
      </w:pPr>
      <w:r w:rsidRPr="004426D9">
        <w:rPr>
          <w:rFonts w:cstheme="minorHAnsi"/>
        </w:rPr>
        <w:t xml:space="preserve">IE2 MEPS for small three phase electric motors (0.12kW &lt;= x &lt; 0.75kW) </w:t>
      </w:r>
    </w:p>
    <w:p w14:paraId="01468869" w14:textId="2A05E65E" w:rsidR="00FC0F34" w:rsidRPr="004426D9" w:rsidRDefault="00FC0F34" w:rsidP="00936488">
      <w:pPr>
        <w:pStyle w:val="ListParagraph"/>
        <w:numPr>
          <w:ilvl w:val="1"/>
          <w:numId w:val="9"/>
        </w:numPr>
        <w:spacing w:line="254" w:lineRule="auto"/>
        <w:rPr>
          <w:rFonts w:cstheme="minorHAnsi"/>
          <w:lang w:val="en-AU"/>
        </w:rPr>
      </w:pPr>
      <w:r w:rsidRPr="004426D9">
        <w:rPr>
          <w:rFonts w:cstheme="minorHAnsi"/>
        </w:rPr>
        <w:t xml:space="preserve">The </w:t>
      </w:r>
      <w:r w:rsidR="00246FCE" w:rsidRPr="004426D9">
        <w:rPr>
          <w:rFonts w:cstheme="minorHAnsi"/>
        </w:rPr>
        <w:t>CBA</w:t>
      </w:r>
      <w:r w:rsidRPr="004426D9">
        <w:rPr>
          <w:rFonts w:cstheme="minorHAnsi"/>
        </w:rPr>
        <w:t xml:space="preserve"> is based on the supply of bare three phase electric motors.  Do you think that the supply of three phase electric motors contained within other equipment, such as pumps, fans and compressors, differ significantly in their size, efficiency and other characteristics from the market for bare motors?</w:t>
      </w:r>
    </w:p>
    <w:p w14:paraId="09EBDCB8" w14:textId="77777777" w:rsidR="00FC0F34" w:rsidRPr="00C876DC" w:rsidRDefault="00FC0F34" w:rsidP="00936488">
      <w:pPr>
        <w:pStyle w:val="ListParagraph"/>
        <w:numPr>
          <w:ilvl w:val="1"/>
          <w:numId w:val="9"/>
        </w:numPr>
        <w:spacing w:line="254" w:lineRule="auto"/>
        <w:rPr>
          <w:rFonts w:cstheme="minorHAnsi"/>
          <w:lang w:val="en-AU"/>
        </w:rPr>
      </w:pPr>
      <w:r w:rsidRPr="004426D9">
        <w:rPr>
          <w:rFonts w:cstheme="minorHAnsi"/>
        </w:rPr>
        <w:t>Do you have any comments on how the market for IE3 motors is changing, compared with the market for IE2 motors, and what factors are driving this change?</w:t>
      </w:r>
    </w:p>
    <w:p w14:paraId="5B50EF4E" w14:textId="7A3CA72F" w:rsidR="00C876DC" w:rsidRPr="004426D9" w:rsidRDefault="00C876DC" w:rsidP="00936488">
      <w:pPr>
        <w:pStyle w:val="ListParagraph"/>
        <w:numPr>
          <w:ilvl w:val="1"/>
          <w:numId w:val="9"/>
        </w:numPr>
        <w:spacing w:line="254" w:lineRule="auto"/>
        <w:rPr>
          <w:rFonts w:cstheme="minorHAnsi"/>
          <w:lang w:val="en-AU"/>
        </w:rPr>
      </w:pPr>
      <w:r>
        <w:rPr>
          <w:rFonts w:cstheme="minorHAnsi"/>
        </w:rPr>
        <w:fldChar w:fldCharType="begin"/>
      </w:r>
      <w:r>
        <w:rPr>
          <w:rFonts w:cstheme="minorHAnsi"/>
        </w:rPr>
        <w:instrText xml:space="preserve"> REF _Ref181685650 \h </w:instrText>
      </w:r>
      <w:r>
        <w:rPr>
          <w:rFonts w:cstheme="minorHAnsi"/>
        </w:rPr>
      </w:r>
      <w:r>
        <w:rPr>
          <w:rFonts w:cstheme="minorHAnsi"/>
        </w:rPr>
        <w:fldChar w:fldCharType="separate"/>
      </w:r>
      <w:r w:rsidR="007B063D" w:rsidRPr="004426D9">
        <w:rPr>
          <w:rFonts w:cstheme="minorHAnsi"/>
          <w:lang w:val="en-NZ"/>
        </w:rPr>
        <w:t xml:space="preserve">Figure </w:t>
      </w:r>
      <w:r w:rsidR="007B063D">
        <w:rPr>
          <w:rFonts w:cstheme="minorHAnsi"/>
          <w:noProof/>
          <w:lang w:val="en-NZ"/>
        </w:rPr>
        <w:t>12</w:t>
      </w:r>
      <w:r>
        <w:rPr>
          <w:rFonts w:cstheme="minorHAnsi"/>
        </w:rPr>
        <w:fldChar w:fldCharType="end"/>
      </w:r>
      <w:r>
        <w:rPr>
          <w:rFonts w:cstheme="minorHAnsi"/>
        </w:rPr>
        <w:t xml:space="preserve"> </w:t>
      </w:r>
      <w:r w:rsidR="005E04CF">
        <w:rPr>
          <w:rFonts w:eastAsia="Calibri" w:cstheme="minorHAnsi"/>
          <w:lang w:val="en-AU"/>
        </w:rPr>
        <w:t>shows in Australia</w:t>
      </w:r>
      <w:r w:rsidR="00652F47" w:rsidRPr="004426D9">
        <w:rPr>
          <w:rFonts w:eastAsia="Calibri" w:cstheme="minorHAnsi"/>
          <w:lang w:val="en-AU"/>
        </w:rPr>
        <w:t xml:space="preserve"> the overall stock</w:t>
      </w:r>
      <w:r w:rsidR="005E04CF">
        <w:rPr>
          <w:rFonts w:eastAsia="Calibri" w:cstheme="minorHAnsi"/>
          <w:lang w:val="en-AU"/>
        </w:rPr>
        <w:t xml:space="preserve"> of three phase motors</w:t>
      </w:r>
      <w:r w:rsidR="00652F47" w:rsidRPr="004426D9">
        <w:rPr>
          <w:rFonts w:eastAsia="Calibri" w:cstheme="minorHAnsi"/>
          <w:lang w:val="en-AU"/>
        </w:rPr>
        <w:t xml:space="preserve"> is increasing until 2012 and then declining until 2030 with a slight increase over the next decade. </w:t>
      </w:r>
      <w:r w:rsidR="0050759D" w:rsidRPr="004426D9">
        <w:rPr>
          <w:rFonts w:eastAsia="Calibri" w:cstheme="minorHAnsi"/>
          <w:lang w:val="en-AU"/>
        </w:rPr>
        <w:t xml:space="preserve">This is largely due to the rapid increase in the period 2000 to 2012 of motors under 4kW.  </w:t>
      </w:r>
      <w:r w:rsidR="00F450FB">
        <w:rPr>
          <w:rFonts w:eastAsia="Calibri" w:cstheme="minorHAnsi"/>
          <w:lang w:val="en-AU"/>
        </w:rPr>
        <w:t xml:space="preserve">Do you have any insight into why this is the case? </w:t>
      </w:r>
    </w:p>
    <w:p w14:paraId="4930EFAA" w14:textId="65461D77" w:rsidR="00054A87" w:rsidRPr="004426D9" w:rsidRDefault="00054A87" w:rsidP="00936488">
      <w:pPr>
        <w:pStyle w:val="ListParagraph"/>
        <w:numPr>
          <w:ilvl w:val="0"/>
          <w:numId w:val="8"/>
        </w:numPr>
        <w:spacing w:line="256" w:lineRule="auto"/>
        <w:rPr>
          <w:rFonts w:cstheme="minorHAnsi"/>
          <w:lang w:val="en-AU"/>
        </w:rPr>
      </w:pPr>
      <w:r w:rsidRPr="004426D9">
        <w:rPr>
          <w:rFonts w:cstheme="minorHAnsi"/>
        </w:rPr>
        <w:t>Minor technical changes</w:t>
      </w:r>
    </w:p>
    <w:p w14:paraId="6911DB61" w14:textId="62AAB00E" w:rsidR="000C173D" w:rsidRPr="004426D9" w:rsidRDefault="000C173D" w:rsidP="00936488">
      <w:pPr>
        <w:pStyle w:val="ListParagraph"/>
        <w:numPr>
          <w:ilvl w:val="1"/>
          <w:numId w:val="9"/>
        </w:numPr>
        <w:spacing w:line="256" w:lineRule="auto"/>
        <w:rPr>
          <w:rFonts w:cstheme="minorHAnsi"/>
          <w:lang w:val="en-AU"/>
        </w:rPr>
      </w:pPr>
      <w:r w:rsidRPr="004426D9">
        <w:rPr>
          <w:rFonts w:cstheme="minorHAnsi"/>
        </w:rPr>
        <w:t>Do you support lowering the voltage threshold to 1,000 V?</w:t>
      </w:r>
    </w:p>
    <w:p w14:paraId="6D1A0901" w14:textId="77777777" w:rsidR="000C173D" w:rsidRPr="004426D9" w:rsidRDefault="000C173D" w:rsidP="00936488">
      <w:pPr>
        <w:pStyle w:val="ListParagraph"/>
        <w:numPr>
          <w:ilvl w:val="1"/>
          <w:numId w:val="9"/>
        </w:numPr>
        <w:spacing w:line="256" w:lineRule="auto"/>
        <w:rPr>
          <w:rFonts w:cstheme="minorHAnsi"/>
          <w:lang w:val="en-AU"/>
        </w:rPr>
      </w:pPr>
      <w:r w:rsidRPr="004426D9">
        <w:rPr>
          <w:rFonts w:cstheme="minorHAnsi"/>
        </w:rPr>
        <w:t>Are you supportive of adopting EU duty cycles under regulation?</w:t>
      </w:r>
    </w:p>
    <w:p w14:paraId="1AD8535E" w14:textId="616D9FD8" w:rsidR="000C173D" w:rsidRPr="004426D9" w:rsidRDefault="000C173D" w:rsidP="00936488">
      <w:pPr>
        <w:pStyle w:val="ListParagraph"/>
        <w:numPr>
          <w:ilvl w:val="1"/>
          <w:numId w:val="9"/>
        </w:numPr>
        <w:spacing w:line="256" w:lineRule="auto"/>
        <w:rPr>
          <w:rFonts w:cstheme="minorHAnsi"/>
          <w:lang w:val="en-AU"/>
        </w:rPr>
      </w:pPr>
      <w:r w:rsidRPr="004426D9">
        <w:rPr>
          <w:rFonts w:cstheme="minorHAnsi"/>
        </w:rPr>
        <w:t xml:space="preserve">What are your opinions on regulating the following types of motors: motors </w:t>
      </w:r>
      <w:r w:rsidR="00AB4F9A">
        <w:rPr>
          <w:rFonts w:cstheme="minorHAnsi"/>
        </w:rPr>
        <w:t>with in</w:t>
      </w:r>
      <w:r w:rsidR="000D7CF6">
        <w:rPr>
          <w:rFonts w:cstheme="minorHAnsi"/>
        </w:rPr>
        <w:t>tegral variable speed drive</w:t>
      </w:r>
      <w:r w:rsidRPr="004426D9">
        <w:rPr>
          <w:rFonts w:cstheme="minorHAnsi"/>
        </w:rPr>
        <w:t>; motors incorporating integral brakes; and motors specifically designed for the traction of electric vehicles?</w:t>
      </w:r>
    </w:p>
    <w:p w14:paraId="3E535A25" w14:textId="25D862A6" w:rsidR="00024C9D" w:rsidRPr="0014303F" w:rsidRDefault="00024C9D" w:rsidP="00936488">
      <w:pPr>
        <w:pStyle w:val="ListParagraph"/>
        <w:numPr>
          <w:ilvl w:val="1"/>
          <w:numId w:val="9"/>
        </w:numPr>
        <w:spacing w:line="256" w:lineRule="auto"/>
        <w:rPr>
          <w:rFonts w:cstheme="minorHAnsi"/>
          <w:lang w:val="en-AU"/>
        </w:rPr>
      </w:pPr>
      <w:r w:rsidRPr="004426D9">
        <w:rPr>
          <w:rFonts w:cstheme="minorHAnsi"/>
        </w:rPr>
        <w:t>Do you support allowing IEC 60034-2-1 (Edition 3):2024</w:t>
      </w:r>
      <w:r w:rsidR="00EA4095">
        <w:rPr>
          <w:rFonts w:cstheme="minorHAnsi"/>
        </w:rPr>
        <w:t xml:space="preserve"> (</w:t>
      </w:r>
      <w:r w:rsidR="00EA4095">
        <w:rPr>
          <w:rFonts w:cstheme="minorHAnsi"/>
          <w:lang w:val="en-NZ"/>
        </w:rPr>
        <w:t xml:space="preserve">Method </w:t>
      </w:r>
      <w:r w:rsidR="00EA4095" w:rsidRPr="00FC19ED">
        <w:rPr>
          <w:rFonts w:cstheme="minorHAnsi"/>
        </w:rPr>
        <w:t>2-1-1B</w:t>
      </w:r>
      <w:r w:rsidR="00EA4095">
        <w:rPr>
          <w:rFonts w:cstheme="minorHAnsi"/>
          <w:lang w:val="en-NZ"/>
        </w:rPr>
        <w:t>)</w:t>
      </w:r>
      <w:r w:rsidRPr="004426D9">
        <w:rPr>
          <w:rFonts w:cstheme="minorHAnsi"/>
        </w:rPr>
        <w:t xml:space="preserve"> as a test Standard for compliance purposes? This is in addition to IEC 60034-2-1 Ed 2.0 (2014) (Method 2-1-1B), IEEE 112:2004 and IEEE 112:2017</w:t>
      </w:r>
      <w:r w:rsidR="003B6D8A" w:rsidRPr="004426D9">
        <w:rPr>
          <w:rFonts w:cstheme="minorHAnsi"/>
        </w:rPr>
        <w:t xml:space="preserve"> which are allowed in the current GEMS determination</w:t>
      </w:r>
      <w:r w:rsidRPr="004426D9">
        <w:rPr>
          <w:rFonts w:cstheme="minorHAnsi"/>
        </w:rPr>
        <w:t xml:space="preserve">. </w:t>
      </w:r>
    </w:p>
    <w:p w14:paraId="48C1EF2E" w14:textId="1027BA5A" w:rsidR="0014303F" w:rsidRPr="00B9282B" w:rsidRDefault="0014303F" w:rsidP="00936488">
      <w:pPr>
        <w:pStyle w:val="ListParagraph"/>
        <w:numPr>
          <w:ilvl w:val="1"/>
          <w:numId w:val="9"/>
        </w:numPr>
        <w:spacing w:line="256" w:lineRule="auto"/>
        <w:rPr>
          <w:rFonts w:cstheme="minorHAnsi"/>
          <w:lang w:val="en-AU"/>
        </w:rPr>
      </w:pPr>
      <w:r>
        <w:rPr>
          <w:rFonts w:cstheme="minorHAnsi"/>
        </w:rPr>
        <w:t>Should three</w:t>
      </w:r>
      <w:r w:rsidR="00C7519F">
        <w:rPr>
          <w:rFonts w:cstheme="minorHAnsi"/>
        </w:rPr>
        <w:t xml:space="preserve"> </w:t>
      </w:r>
      <w:r>
        <w:rPr>
          <w:rFonts w:cstheme="minorHAnsi"/>
        </w:rPr>
        <w:t xml:space="preserve">phase electric motors designed to be </w:t>
      </w:r>
      <w:r w:rsidR="00761350">
        <w:rPr>
          <w:rFonts w:cstheme="minorHAnsi"/>
        </w:rPr>
        <w:t>used with V</w:t>
      </w:r>
      <w:r w:rsidR="004E103E">
        <w:rPr>
          <w:rFonts w:cstheme="minorHAnsi"/>
        </w:rPr>
        <w:t>S</w:t>
      </w:r>
      <w:r w:rsidR="00761350">
        <w:rPr>
          <w:rFonts w:cstheme="minorHAnsi"/>
        </w:rPr>
        <w:t>Ds be regulated separately to non-VFD motors, and what should MEPS level be (</w:t>
      </w:r>
      <w:r w:rsidR="009957A3">
        <w:rPr>
          <w:rFonts w:cstheme="minorHAnsi"/>
        </w:rPr>
        <w:t>I</w:t>
      </w:r>
      <w:r w:rsidR="00761350">
        <w:rPr>
          <w:rFonts w:cstheme="minorHAnsi"/>
        </w:rPr>
        <w:t>E2</w:t>
      </w:r>
      <w:r w:rsidR="0058371C">
        <w:rPr>
          <w:rFonts w:cstheme="minorHAnsi"/>
        </w:rPr>
        <w:t>, IE3</w:t>
      </w:r>
      <w:r w:rsidR="002A497D">
        <w:rPr>
          <w:rFonts w:cstheme="minorHAnsi"/>
        </w:rPr>
        <w:t>,</w:t>
      </w:r>
      <w:r w:rsidR="0058371C">
        <w:rPr>
          <w:rFonts w:cstheme="minorHAnsi"/>
        </w:rPr>
        <w:t xml:space="preserve"> etc.)?</w:t>
      </w:r>
    </w:p>
    <w:p w14:paraId="2482740A" w14:textId="2E087094" w:rsidR="000C173D" w:rsidRPr="004426D9" w:rsidRDefault="000C173D" w:rsidP="00936488">
      <w:pPr>
        <w:pStyle w:val="ListParagraph"/>
        <w:numPr>
          <w:ilvl w:val="0"/>
          <w:numId w:val="8"/>
        </w:numPr>
        <w:spacing w:line="256" w:lineRule="auto"/>
        <w:rPr>
          <w:rFonts w:cstheme="minorHAnsi"/>
          <w:lang w:val="en-AU"/>
        </w:rPr>
      </w:pPr>
      <w:r w:rsidRPr="004426D9">
        <w:rPr>
          <w:rFonts w:cstheme="minorHAnsi"/>
        </w:rPr>
        <w:t>Minimum Energy Performance Standards</w:t>
      </w:r>
      <w:r w:rsidR="00024C9D" w:rsidRPr="004426D9">
        <w:rPr>
          <w:rFonts w:cstheme="minorHAnsi"/>
        </w:rPr>
        <w:t xml:space="preserve"> and scope</w:t>
      </w:r>
    </w:p>
    <w:p w14:paraId="14017AA3" w14:textId="3AF45736" w:rsidR="000C173D" w:rsidRPr="004426D9" w:rsidRDefault="000C173D" w:rsidP="00AA7F4B">
      <w:pPr>
        <w:pStyle w:val="ListParagraph"/>
        <w:numPr>
          <w:ilvl w:val="1"/>
          <w:numId w:val="9"/>
        </w:numPr>
        <w:spacing w:line="256" w:lineRule="auto"/>
        <w:rPr>
          <w:rFonts w:cstheme="minorHAnsi"/>
        </w:rPr>
      </w:pPr>
      <w:r w:rsidRPr="004426D9">
        <w:rPr>
          <w:rFonts w:cstheme="minorHAnsi"/>
        </w:rPr>
        <w:t xml:space="preserve">Do you support </w:t>
      </w:r>
      <w:r w:rsidR="008D62EF" w:rsidRPr="004426D9">
        <w:rPr>
          <w:rFonts w:cstheme="minorHAnsi"/>
        </w:rPr>
        <w:t>regulating small three phase electric motors</w:t>
      </w:r>
      <w:r w:rsidR="00024C9D" w:rsidRPr="004426D9">
        <w:rPr>
          <w:rFonts w:cstheme="minorHAnsi"/>
        </w:rPr>
        <w:t xml:space="preserve"> (0.12kW &lt;= x &lt; 0.75kW)</w:t>
      </w:r>
      <w:r w:rsidR="00F94685" w:rsidRPr="004426D9">
        <w:rPr>
          <w:rFonts w:cstheme="minorHAnsi"/>
        </w:rPr>
        <w:t xml:space="preserve"> at IE</w:t>
      </w:r>
      <w:r w:rsidR="00024C9D" w:rsidRPr="004426D9">
        <w:rPr>
          <w:rFonts w:cstheme="minorHAnsi"/>
        </w:rPr>
        <w:t>2</w:t>
      </w:r>
      <w:r w:rsidR="00F94685" w:rsidRPr="004426D9">
        <w:rPr>
          <w:rFonts w:cstheme="minorHAnsi"/>
        </w:rPr>
        <w:t xml:space="preserve"> levels?</w:t>
      </w:r>
    </w:p>
    <w:p w14:paraId="0CDCE010" w14:textId="700874AC" w:rsidR="00F94685" w:rsidRPr="004426D9" w:rsidRDefault="00F94685" w:rsidP="00AA7F4B">
      <w:pPr>
        <w:pStyle w:val="ListParagraph"/>
        <w:numPr>
          <w:ilvl w:val="1"/>
          <w:numId w:val="9"/>
        </w:numPr>
        <w:spacing w:line="256" w:lineRule="auto"/>
        <w:rPr>
          <w:rFonts w:cstheme="minorHAnsi"/>
        </w:rPr>
      </w:pPr>
      <w:r w:rsidRPr="004426D9">
        <w:rPr>
          <w:rFonts w:cstheme="minorHAnsi"/>
        </w:rPr>
        <w:t>Do you support regulating medium</w:t>
      </w:r>
      <w:r w:rsidR="00024C9D" w:rsidRPr="004426D9">
        <w:rPr>
          <w:rFonts w:cstheme="minorHAnsi"/>
        </w:rPr>
        <w:t xml:space="preserve"> (0.75kW &lt;= x &lt; 185kW)</w:t>
      </w:r>
      <w:r w:rsidRPr="004426D9">
        <w:rPr>
          <w:rFonts w:cstheme="minorHAnsi"/>
        </w:rPr>
        <w:t xml:space="preserve"> and large three phase electric motors</w:t>
      </w:r>
      <w:r w:rsidR="00024C9D" w:rsidRPr="004426D9">
        <w:rPr>
          <w:rFonts w:cstheme="minorHAnsi"/>
        </w:rPr>
        <w:t xml:space="preserve"> (185kW &lt;= x </w:t>
      </w:r>
      <w:r w:rsidR="00852DB4" w:rsidRPr="004426D9">
        <w:rPr>
          <w:rFonts w:cstheme="minorHAnsi"/>
        </w:rPr>
        <w:t>375kW)</w:t>
      </w:r>
      <w:r w:rsidRPr="004426D9">
        <w:rPr>
          <w:rFonts w:cstheme="minorHAnsi"/>
        </w:rPr>
        <w:t xml:space="preserve"> at IE3 l</w:t>
      </w:r>
      <w:r w:rsidR="005F7B80" w:rsidRPr="004426D9">
        <w:rPr>
          <w:rFonts w:cstheme="minorHAnsi"/>
        </w:rPr>
        <w:t>evels</w:t>
      </w:r>
      <w:r w:rsidRPr="004426D9">
        <w:rPr>
          <w:rFonts w:cstheme="minorHAnsi"/>
        </w:rPr>
        <w:t>?</w:t>
      </w:r>
    </w:p>
    <w:p w14:paraId="17CA6F3F" w14:textId="088C2621" w:rsidR="000C173D" w:rsidRPr="004426D9" w:rsidRDefault="000C173D" w:rsidP="00AA7F4B">
      <w:pPr>
        <w:pStyle w:val="ListParagraph"/>
        <w:numPr>
          <w:ilvl w:val="1"/>
          <w:numId w:val="9"/>
        </w:numPr>
        <w:spacing w:line="256" w:lineRule="auto"/>
        <w:rPr>
          <w:rFonts w:cstheme="minorHAnsi"/>
        </w:rPr>
      </w:pPr>
      <w:r w:rsidRPr="004426D9">
        <w:rPr>
          <w:rFonts w:cstheme="minorHAnsi"/>
        </w:rPr>
        <w:t xml:space="preserve">Do you support adopting IE4 efficiency levels </w:t>
      </w:r>
      <w:r w:rsidR="00F94685" w:rsidRPr="004426D9">
        <w:rPr>
          <w:rFonts w:cstheme="minorHAnsi"/>
        </w:rPr>
        <w:t xml:space="preserve">for the </w:t>
      </w:r>
      <w:r w:rsidR="00852394" w:rsidRPr="004426D9">
        <w:rPr>
          <w:rFonts w:cstheme="minorHAnsi"/>
        </w:rPr>
        <w:t>three phase</w:t>
      </w:r>
      <w:r w:rsidR="00F94685" w:rsidRPr="004426D9">
        <w:rPr>
          <w:rFonts w:cstheme="minorHAnsi"/>
        </w:rPr>
        <w:t xml:space="preserve"> electric motor in </w:t>
      </w:r>
      <w:r w:rsidR="008C6F9C" w:rsidRPr="004426D9">
        <w:rPr>
          <w:rFonts w:cstheme="minorHAnsi"/>
        </w:rPr>
        <w:t xml:space="preserve">2, 4, and 6 poles configuration in </w:t>
      </w:r>
      <w:r w:rsidR="00F94685" w:rsidRPr="004426D9">
        <w:rPr>
          <w:rFonts w:cstheme="minorHAnsi"/>
        </w:rPr>
        <w:t xml:space="preserve">the range </w:t>
      </w:r>
      <w:r w:rsidRPr="004426D9">
        <w:rPr>
          <w:rFonts w:cstheme="minorHAnsi"/>
        </w:rPr>
        <w:t>75kW &lt;= x &lt;= 200kW</w:t>
      </w:r>
      <w:r w:rsidR="005F7B80" w:rsidRPr="004426D9">
        <w:rPr>
          <w:rFonts w:cstheme="minorHAnsi"/>
        </w:rPr>
        <w:t xml:space="preserve"> levels</w:t>
      </w:r>
      <w:r w:rsidRPr="004426D9">
        <w:rPr>
          <w:rFonts w:cstheme="minorHAnsi"/>
        </w:rPr>
        <w:t>?</w:t>
      </w:r>
    </w:p>
    <w:p w14:paraId="30DD3FE1" w14:textId="77777777" w:rsidR="000C173D" w:rsidRPr="004426D9" w:rsidRDefault="000C173D" w:rsidP="00936488">
      <w:pPr>
        <w:pStyle w:val="ListParagraph"/>
        <w:numPr>
          <w:ilvl w:val="0"/>
          <w:numId w:val="8"/>
        </w:numPr>
        <w:spacing w:line="256" w:lineRule="auto"/>
        <w:rPr>
          <w:rFonts w:cstheme="minorHAnsi"/>
          <w:lang w:val="en-AU"/>
        </w:rPr>
      </w:pPr>
      <w:r w:rsidRPr="004426D9">
        <w:rPr>
          <w:rFonts w:cstheme="minorHAnsi"/>
        </w:rPr>
        <w:t>Implementation</w:t>
      </w:r>
    </w:p>
    <w:p w14:paraId="7B9F2289" w14:textId="572479D0" w:rsidR="000C173D" w:rsidRPr="004426D9" w:rsidRDefault="000C173D" w:rsidP="00AA7F4B">
      <w:pPr>
        <w:pStyle w:val="ListParagraph"/>
        <w:numPr>
          <w:ilvl w:val="1"/>
          <w:numId w:val="9"/>
        </w:numPr>
        <w:spacing w:line="256" w:lineRule="auto"/>
        <w:rPr>
          <w:rFonts w:cstheme="minorHAnsi"/>
        </w:rPr>
      </w:pPr>
      <w:r w:rsidRPr="004426D9">
        <w:rPr>
          <w:rFonts w:cstheme="minorHAnsi"/>
        </w:rPr>
        <w:t>How much lead time would you consider is necessary to comply with a</w:t>
      </w:r>
      <w:r w:rsidR="2FB2E0CC" w:rsidRPr="004426D9">
        <w:rPr>
          <w:rFonts w:cstheme="minorHAnsi"/>
        </w:rPr>
        <w:t>n</w:t>
      </w:r>
      <w:r w:rsidRPr="004426D9">
        <w:rPr>
          <w:rFonts w:cstheme="minorHAnsi"/>
        </w:rPr>
        <w:t xml:space="preserve"> </w:t>
      </w:r>
      <w:r w:rsidR="00EA6DB0" w:rsidRPr="004426D9">
        <w:rPr>
          <w:rFonts w:cstheme="minorHAnsi"/>
        </w:rPr>
        <w:t>increasing</w:t>
      </w:r>
      <w:r w:rsidRPr="004426D9">
        <w:rPr>
          <w:rFonts w:cstheme="minorHAnsi"/>
        </w:rPr>
        <w:t xml:space="preserve"> of MEPS to IE3 levels</w:t>
      </w:r>
      <w:r w:rsidR="005F7B80" w:rsidRPr="004426D9">
        <w:rPr>
          <w:rFonts w:cstheme="minorHAnsi"/>
        </w:rPr>
        <w:t xml:space="preserve"> for the current scope 0.75kW to 185kW</w:t>
      </w:r>
      <w:r w:rsidR="0077165B" w:rsidRPr="004426D9">
        <w:rPr>
          <w:rFonts w:cstheme="minorHAnsi"/>
        </w:rPr>
        <w:t xml:space="preserve">? </w:t>
      </w:r>
      <w:r w:rsidR="00C414F5" w:rsidRPr="004426D9">
        <w:rPr>
          <w:rFonts w:cstheme="minorHAnsi"/>
        </w:rPr>
        <w:t>N</w:t>
      </w:r>
      <w:r w:rsidR="0077165B" w:rsidRPr="004426D9">
        <w:rPr>
          <w:rFonts w:cstheme="minorHAnsi"/>
        </w:rPr>
        <w:t>ote the proposed timeframe is 2027.</w:t>
      </w:r>
    </w:p>
    <w:p w14:paraId="7ABAFD70" w14:textId="2D6213BB" w:rsidR="005F7B80" w:rsidRPr="004426D9" w:rsidRDefault="005F7B80" w:rsidP="00AA7F4B">
      <w:pPr>
        <w:pStyle w:val="ListParagraph"/>
        <w:numPr>
          <w:ilvl w:val="1"/>
          <w:numId w:val="9"/>
        </w:numPr>
        <w:spacing w:line="256" w:lineRule="auto"/>
        <w:rPr>
          <w:rFonts w:cstheme="minorHAnsi"/>
        </w:rPr>
      </w:pPr>
      <w:r w:rsidRPr="004426D9">
        <w:rPr>
          <w:rFonts w:cstheme="minorHAnsi"/>
        </w:rPr>
        <w:t xml:space="preserve">How much lead time would you consider is necessary to comply with introducing MEPS at IE2 levels for small </w:t>
      </w:r>
      <w:r w:rsidR="00852394" w:rsidRPr="004426D9">
        <w:rPr>
          <w:rFonts w:cstheme="minorHAnsi"/>
        </w:rPr>
        <w:t>three phase</w:t>
      </w:r>
      <w:r w:rsidRPr="004426D9">
        <w:rPr>
          <w:rFonts w:cstheme="minorHAnsi"/>
        </w:rPr>
        <w:t xml:space="preserve"> electric motors 0.12 kW</w:t>
      </w:r>
      <w:r w:rsidR="00EA6DB0" w:rsidRPr="004426D9">
        <w:rPr>
          <w:rFonts w:cstheme="minorHAnsi"/>
        </w:rPr>
        <w:t xml:space="preserve"> (inclusive)</w:t>
      </w:r>
      <w:r w:rsidRPr="004426D9">
        <w:rPr>
          <w:rFonts w:cstheme="minorHAnsi"/>
        </w:rPr>
        <w:t xml:space="preserve"> to 0.75kW</w:t>
      </w:r>
      <w:r w:rsidR="0077165B" w:rsidRPr="004426D9">
        <w:rPr>
          <w:rFonts w:cstheme="minorHAnsi"/>
        </w:rPr>
        <w:t xml:space="preserve">? </w:t>
      </w:r>
      <w:r w:rsidR="00C414F5" w:rsidRPr="004426D9">
        <w:rPr>
          <w:rFonts w:cstheme="minorHAnsi"/>
        </w:rPr>
        <w:t>N</w:t>
      </w:r>
      <w:r w:rsidR="0077165B" w:rsidRPr="004426D9">
        <w:rPr>
          <w:rFonts w:cstheme="minorHAnsi"/>
        </w:rPr>
        <w:t>ote the proposed timeframe is 2027.</w:t>
      </w:r>
    </w:p>
    <w:p w14:paraId="089C05EB" w14:textId="70DA57CC" w:rsidR="0077165B" w:rsidRPr="004426D9" w:rsidRDefault="0077165B" w:rsidP="00AA7F4B">
      <w:pPr>
        <w:pStyle w:val="ListParagraph"/>
        <w:numPr>
          <w:ilvl w:val="1"/>
          <w:numId w:val="9"/>
        </w:numPr>
        <w:spacing w:line="256" w:lineRule="auto"/>
        <w:rPr>
          <w:rFonts w:cstheme="minorHAnsi"/>
        </w:rPr>
      </w:pPr>
      <w:r w:rsidRPr="004426D9">
        <w:rPr>
          <w:rFonts w:cstheme="minorHAnsi"/>
        </w:rPr>
        <w:t>How much lead time would you consider is necessary to comply with introducing MEPS at IE</w:t>
      </w:r>
      <w:r w:rsidR="008C6F9C" w:rsidRPr="004426D9">
        <w:rPr>
          <w:rFonts w:cstheme="minorHAnsi"/>
        </w:rPr>
        <w:t>4</w:t>
      </w:r>
      <w:r w:rsidRPr="004426D9">
        <w:rPr>
          <w:rFonts w:cstheme="minorHAnsi"/>
        </w:rPr>
        <w:t xml:space="preserve"> levels</w:t>
      </w:r>
      <w:r w:rsidR="00C735DA" w:rsidRPr="004426D9">
        <w:rPr>
          <w:rFonts w:cstheme="minorHAnsi"/>
        </w:rPr>
        <w:t xml:space="preserve"> for</w:t>
      </w:r>
      <w:r w:rsidRPr="004426D9">
        <w:rPr>
          <w:rFonts w:cstheme="minorHAnsi"/>
        </w:rPr>
        <w:t xml:space="preserve"> </w:t>
      </w:r>
      <w:r w:rsidR="00852394" w:rsidRPr="004426D9">
        <w:rPr>
          <w:rFonts w:cstheme="minorHAnsi"/>
        </w:rPr>
        <w:t>three phase</w:t>
      </w:r>
      <w:r w:rsidR="00C735DA" w:rsidRPr="004426D9">
        <w:rPr>
          <w:rFonts w:cstheme="minorHAnsi"/>
        </w:rPr>
        <w:t xml:space="preserve"> electric motor in 2, 4, and 6 poles configuration in the range 75kW &lt;= x &lt;= 200kW levels? Note the proposed timeframe is 2029.</w:t>
      </w:r>
    </w:p>
    <w:p w14:paraId="07FB666A" w14:textId="77777777" w:rsidR="00F943BD" w:rsidRPr="004426D9" w:rsidRDefault="00F943BD" w:rsidP="00AA7F4B">
      <w:pPr>
        <w:pStyle w:val="ListParagraph"/>
        <w:numPr>
          <w:ilvl w:val="0"/>
          <w:numId w:val="8"/>
        </w:numPr>
        <w:spacing w:line="256" w:lineRule="auto"/>
        <w:rPr>
          <w:rFonts w:cstheme="minorHAnsi"/>
        </w:rPr>
      </w:pPr>
      <w:r w:rsidRPr="004426D9">
        <w:rPr>
          <w:rFonts w:cstheme="minorHAnsi"/>
        </w:rPr>
        <w:t xml:space="preserve">Registration </w:t>
      </w:r>
    </w:p>
    <w:p w14:paraId="529499B8" w14:textId="2EE423D6" w:rsidR="00F943BD" w:rsidRPr="004426D9" w:rsidRDefault="00F943BD" w:rsidP="00AA7F4B">
      <w:pPr>
        <w:pStyle w:val="ListParagraph"/>
        <w:numPr>
          <w:ilvl w:val="1"/>
          <w:numId w:val="9"/>
        </w:numPr>
        <w:spacing w:line="256" w:lineRule="auto"/>
        <w:rPr>
          <w:rFonts w:cstheme="minorHAnsi"/>
        </w:rPr>
      </w:pPr>
      <w:r w:rsidRPr="004426D9">
        <w:rPr>
          <w:rFonts w:cstheme="minorHAnsi"/>
        </w:rPr>
        <w:lastRenderedPageBreak/>
        <w:t xml:space="preserve">Do you support the proposal to change the family of model’s definition for </w:t>
      </w:r>
      <w:r w:rsidR="00852394" w:rsidRPr="004426D9">
        <w:rPr>
          <w:rFonts w:cstheme="minorHAnsi"/>
        </w:rPr>
        <w:t>three phase</w:t>
      </w:r>
      <w:r w:rsidRPr="004426D9">
        <w:rPr>
          <w:rFonts w:cstheme="minorHAnsi"/>
        </w:rPr>
        <w:t xml:space="preserve"> electric motors? </w:t>
      </w:r>
      <w:r w:rsidR="00C666C9">
        <w:rPr>
          <w:rFonts w:cstheme="minorHAnsi"/>
        </w:rPr>
        <w:t xml:space="preserve">Do you have any feedback on the proposed </w:t>
      </w:r>
      <w:r w:rsidR="006C7C7A">
        <w:rPr>
          <w:rFonts w:cstheme="minorHAnsi"/>
        </w:rPr>
        <w:t xml:space="preserve">definition e.g. should it include: </w:t>
      </w:r>
      <w:r w:rsidR="006C7C7A" w:rsidRPr="006C7C7A">
        <w:rPr>
          <w:rFonts w:cstheme="minorHAnsi"/>
        </w:rPr>
        <w:t>shaft diameters and length</w:t>
      </w:r>
      <w:r w:rsidR="007D4714">
        <w:rPr>
          <w:rFonts w:cstheme="minorHAnsi"/>
        </w:rPr>
        <w:t xml:space="preserve"> requirements</w:t>
      </w:r>
      <w:r w:rsidR="006C7C7A" w:rsidRPr="006C7C7A">
        <w:rPr>
          <w:rFonts w:cstheme="minorHAnsi"/>
        </w:rPr>
        <w:t>?</w:t>
      </w:r>
    </w:p>
    <w:p w14:paraId="29D9FDF0" w14:textId="284DF2D6" w:rsidR="00F943BD" w:rsidRPr="004426D9" w:rsidRDefault="00F943BD" w:rsidP="00AA7F4B">
      <w:pPr>
        <w:pStyle w:val="ListParagraph"/>
        <w:numPr>
          <w:ilvl w:val="1"/>
          <w:numId w:val="9"/>
        </w:numPr>
        <w:spacing w:line="256" w:lineRule="auto"/>
        <w:rPr>
          <w:rFonts w:cstheme="minorHAnsi"/>
        </w:rPr>
      </w:pPr>
      <w:r w:rsidRPr="004426D9">
        <w:rPr>
          <w:rFonts w:cstheme="minorHAnsi"/>
        </w:rPr>
        <w:t>Do you support a new requirement to provide an image of a motor’s nameplate at point of registration</w:t>
      </w:r>
      <w:r w:rsidR="008821D9">
        <w:rPr>
          <w:rFonts w:cstheme="minorHAnsi"/>
        </w:rPr>
        <w:t xml:space="preserve"> and why?</w:t>
      </w:r>
    </w:p>
    <w:p w14:paraId="2AEFAEB7" w14:textId="77777777" w:rsidR="00F943BD" w:rsidRPr="004426D9" w:rsidRDefault="00F943BD" w:rsidP="00936488">
      <w:pPr>
        <w:pStyle w:val="ListParagraph"/>
        <w:numPr>
          <w:ilvl w:val="2"/>
          <w:numId w:val="3"/>
        </w:numPr>
        <w:spacing w:line="256" w:lineRule="auto"/>
        <w:rPr>
          <w:rFonts w:cstheme="minorHAnsi"/>
          <w:lang w:val="en-AU"/>
        </w:rPr>
      </w:pPr>
      <w:r w:rsidRPr="004426D9">
        <w:rPr>
          <w:rFonts w:cstheme="minorHAnsi"/>
        </w:rPr>
        <w:t>Labelling</w:t>
      </w:r>
    </w:p>
    <w:p w14:paraId="44E123A2" w14:textId="6ABD1DFC" w:rsidR="00F943BD" w:rsidRPr="004426D9" w:rsidRDefault="00DF1A58" w:rsidP="00AA7F4B">
      <w:pPr>
        <w:pStyle w:val="ListParagraph"/>
        <w:numPr>
          <w:ilvl w:val="1"/>
          <w:numId w:val="9"/>
        </w:numPr>
        <w:spacing w:line="256" w:lineRule="auto"/>
        <w:rPr>
          <w:rFonts w:cstheme="minorHAnsi"/>
        </w:rPr>
      </w:pPr>
      <w:r w:rsidRPr="004426D9">
        <w:rPr>
          <w:rFonts w:cstheme="minorHAnsi"/>
        </w:rPr>
        <w:t xml:space="preserve">Do you support </w:t>
      </w:r>
      <w:r w:rsidR="00287453" w:rsidRPr="004426D9">
        <w:rPr>
          <w:rFonts w:cstheme="minorHAnsi"/>
        </w:rPr>
        <w:t xml:space="preserve">the introduction of </w:t>
      </w:r>
      <w:r w:rsidR="009C1949" w:rsidRPr="004426D9">
        <w:rPr>
          <w:rFonts w:cstheme="minorHAnsi"/>
        </w:rPr>
        <w:t>product</w:t>
      </w:r>
      <w:r w:rsidR="00287453" w:rsidRPr="004426D9">
        <w:rPr>
          <w:rFonts w:cstheme="minorHAnsi"/>
        </w:rPr>
        <w:t xml:space="preserve"> </w:t>
      </w:r>
      <w:r w:rsidR="009C1949" w:rsidRPr="004426D9">
        <w:rPr>
          <w:rFonts w:cstheme="minorHAnsi"/>
        </w:rPr>
        <w:t xml:space="preserve">information requirements in line with </w:t>
      </w:r>
      <w:hyperlink r:id="rId42">
        <w:r w:rsidRPr="004426D9">
          <w:rPr>
            <w:rFonts w:cstheme="minorHAnsi"/>
          </w:rPr>
          <w:t>EU eco-design 2019/1781</w:t>
        </w:r>
      </w:hyperlink>
      <w:r w:rsidRPr="004426D9">
        <w:rPr>
          <w:rFonts w:cstheme="minorHAnsi"/>
        </w:rPr>
        <w:t xml:space="preserve"> requirements Annex 1 point 2</w:t>
      </w:r>
      <w:r w:rsidR="009C1949" w:rsidRPr="004426D9">
        <w:rPr>
          <w:rFonts w:cstheme="minorHAnsi"/>
        </w:rPr>
        <w:t>?</w:t>
      </w:r>
    </w:p>
    <w:p w14:paraId="3A390164" w14:textId="39A5957B" w:rsidR="000F3A4F" w:rsidRDefault="000F3A4F" w:rsidP="00AA7F4B">
      <w:pPr>
        <w:pStyle w:val="ListParagraph"/>
        <w:numPr>
          <w:ilvl w:val="1"/>
          <w:numId w:val="9"/>
        </w:numPr>
        <w:spacing w:line="256" w:lineRule="auto"/>
        <w:rPr>
          <w:rFonts w:cstheme="minorHAnsi"/>
        </w:rPr>
      </w:pPr>
      <w:r w:rsidRPr="004426D9">
        <w:rPr>
          <w:rFonts w:cstheme="minorHAnsi"/>
        </w:rPr>
        <w:t xml:space="preserve">Do you support the </w:t>
      </w:r>
      <w:r w:rsidR="00A41775" w:rsidRPr="004426D9">
        <w:rPr>
          <w:rFonts w:cstheme="minorHAnsi"/>
        </w:rPr>
        <w:t>introduction</w:t>
      </w:r>
      <w:r w:rsidRPr="004426D9">
        <w:rPr>
          <w:rFonts w:cstheme="minorHAnsi"/>
        </w:rPr>
        <w:t xml:space="preserve"> of the requirement to display the current registration number of the </w:t>
      </w:r>
      <w:r w:rsidR="00852394" w:rsidRPr="004426D9">
        <w:rPr>
          <w:rFonts w:cstheme="minorHAnsi"/>
        </w:rPr>
        <w:t>three phase</w:t>
      </w:r>
      <w:r w:rsidRPr="004426D9">
        <w:rPr>
          <w:rFonts w:cstheme="minorHAnsi"/>
        </w:rPr>
        <w:t xml:space="preserve"> electric motor when offered for suppl</w:t>
      </w:r>
      <w:r w:rsidR="00A41775" w:rsidRPr="004426D9">
        <w:rPr>
          <w:rFonts w:cstheme="minorHAnsi"/>
        </w:rPr>
        <w:t xml:space="preserve">y? Note this includes when a machine </w:t>
      </w:r>
      <w:r w:rsidR="003A2680">
        <w:rPr>
          <w:rFonts w:cstheme="minorHAnsi"/>
        </w:rPr>
        <w:t xml:space="preserve">that contains a three phase electric motor </w:t>
      </w:r>
      <w:r w:rsidR="00A41775" w:rsidRPr="004426D9">
        <w:rPr>
          <w:rFonts w:cstheme="minorHAnsi"/>
        </w:rPr>
        <w:t>is offered for supply</w:t>
      </w:r>
      <w:r w:rsidR="003A2680">
        <w:rPr>
          <w:rFonts w:cstheme="minorHAnsi"/>
        </w:rPr>
        <w:t>.</w:t>
      </w:r>
    </w:p>
    <w:p w14:paraId="66DB1326" w14:textId="499CD647" w:rsidR="00B10B7A" w:rsidRPr="004426D9" w:rsidRDefault="00B10B7A" w:rsidP="00AA7F4B">
      <w:pPr>
        <w:pStyle w:val="ListParagraph"/>
        <w:numPr>
          <w:ilvl w:val="1"/>
          <w:numId w:val="9"/>
        </w:numPr>
        <w:spacing w:line="256" w:lineRule="auto"/>
        <w:rPr>
          <w:rFonts w:cstheme="minorHAnsi"/>
        </w:rPr>
      </w:pPr>
      <w:r>
        <w:rPr>
          <w:rFonts w:cstheme="minorHAnsi"/>
        </w:rPr>
        <w:t xml:space="preserve">Do you think the existing nameplate requirements on three phase electric motor should be expanded to require a nameplate to be placed on a machine with the motor information, where the </w:t>
      </w:r>
      <w:r w:rsidR="00E639AB">
        <w:rPr>
          <w:rFonts w:cstheme="minorHAnsi"/>
        </w:rPr>
        <w:t xml:space="preserve">motor is not visible externally? </w:t>
      </w:r>
    </w:p>
    <w:p w14:paraId="0A212460" w14:textId="0C20DF69" w:rsidR="000C173D" w:rsidRPr="004426D9" w:rsidRDefault="000C173D" w:rsidP="00936488">
      <w:pPr>
        <w:pStyle w:val="ListParagraph"/>
        <w:numPr>
          <w:ilvl w:val="0"/>
          <w:numId w:val="8"/>
        </w:numPr>
        <w:spacing w:line="256" w:lineRule="auto"/>
        <w:rPr>
          <w:rFonts w:cstheme="minorHAnsi"/>
          <w:lang w:val="en-AU"/>
        </w:rPr>
      </w:pPr>
      <w:r w:rsidRPr="004426D9">
        <w:rPr>
          <w:rFonts w:cstheme="minorHAnsi"/>
        </w:rPr>
        <w:t>Compliance</w:t>
      </w:r>
    </w:p>
    <w:p w14:paraId="553C7370" w14:textId="1A51C6B5" w:rsidR="002506D6" w:rsidRPr="004426D9" w:rsidRDefault="002506D6" w:rsidP="00AA7F4B">
      <w:pPr>
        <w:pStyle w:val="ListParagraph"/>
        <w:numPr>
          <w:ilvl w:val="1"/>
          <w:numId w:val="9"/>
        </w:numPr>
        <w:spacing w:line="256" w:lineRule="auto"/>
        <w:rPr>
          <w:rFonts w:cstheme="minorHAnsi"/>
        </w:rPr>
      </w:pPr>
      <w:r w:rsidRPr="004426D9">
        <w:rPr>
          <w:rFonts w:cstheme="minorHAnsi"/>
        </w:rPr>
        <w:t>Is regulation of three</w:t>
      </w:r>
      <w:r w:rsidR="1A24A802" w:rsidRPr="004426D9">
        <w:rPr>
          <w:rFonts w:cstheme="minorHAnsi"/>
        </w:rPr>
        <w:t xml:space="preserve"> </w:t>
      </w:r>
      <w:r w:rsidRPr="004426D9">
        <w:rPr>
          <w:rFonts w:cstheme="minorHAnsi"/>
        </w:rPr>
        <w:t xml:space="preserve">phase electric motors and some products they are embedded into e.g. air conditioners and chillers an issue? </w:t>
      </w:r>
      <w:r w:rsidR="00101AFB" w:rsidRPr="004426D9">
        <w:rPr>
          <w:rFonts w:cstheme="minorHAnsi"/>
        </w:rPr>
        <w:t xml:space="preserve">If </w:t>
      </w:r>
      <w:r w:rsidR="00E92EF4" w:rsidRPr="004426D9">
        <w:rPr>
          <w:rFonts w:cstheme="minorHAnsi"/>
        </w:rPr>
        <w:t>so,</w:t>
      </w:r>
      <w:r w:rsidR="00101AFB" w:rsidRPr="004426D9">
        <w:rPr>
          <w:rFonts w:cstheme="minorHAnsi"/>
        </w:rPr>
        <w:t xml:space="preserve"> can you please explain in detail the issue you see.</w:t>
      </w:r>
    </w:p>
    <w:p w14:paraId="5F40F136" w14:textId="25592AD0" w:rsidR="00E605A1" w:rsidRPr="004426D9" w:rsidRDefault="000C173D" w:rsidP="00AA7F4B">
      <w:pPr>
        <w:pStyle w:val="ListParagraph"/>
        <w:numPr>
          <w:ilvl w:val="1"/>
          <w:numId w:val="9"/>
        </w:numPr>
        <w:spacing w:line="256" w:lineRule="auto"/>
        <w:rPr>
          <w:rFonts w:cstheme="minorHAnsi"/>
        </w:rPr>
        <w:sectPr w:rsidR="00E605A1" w:rsidRPr="004426D9">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pPr>
      <w:r w:rsidRPr="004426D9">
        <w:rPr>
          <w:rFonts w:cstheme="minorHAnsi"/>
        </w:rPr>
        <w:t>Do you have any suggestions on how compliance of three phase electric motors</w:t>
      </w:r>
      <w:r w:rsidR="006A440B" w:rsidRPr="004426D9">
        <w:rPr>
          <w:rFonts w:cstheme="minorHAnsi"/>
        </w:rPr>
        <w:t xml:space="preserve"> (including those embedded in</w:t>
      </w:r>
      <w:r w:rsidR="00A7399F">
        <w:rPr>
          <w:rFonts w:cstheme="minorHAnsi"/>
        </w:rPr>
        <w:t xml:space="preserve"> or packaged with</w:t>
      </w:r>
      <w:r w:rsidR="006A440B" w:rsidRPr="004426D9">
        <w:rPr>
          <w:rFonts w:cstheme="minorHAnsi"/>
        </w:rPr>
        <w:t xml:space="preserve"> machine</w:t>
      </w:r>
      <w:r w:rsidR="003F3FF4" w:rsidRPr="004426D9">
        <w:rPr>
          <w:rFonts w:cstheme="minorHAnsi"/>
        </w:rPr>
        <w:t>ry</w:t>
      </w:r>
      <w:r w:rsidR="006A440B" w:rsidRPr="004426D9">
        <w:rPr>
          <w:rFonts w:cstheme="minorHAnsi"/>
        </w:rPr>
        <w:t>)</w:t>
      </w:r>
      <w:r w:rsidRPr="004426D9">
        <w:rPr>
          <w:rFonts w:cstheme="minorHAnsi"/>
        </w:rPr>
        <w:t xml:space="preserve"> could be improved?</w:t>
      </w:r>
    </w:p>
    <w:p w14:paraId="10435C21" w14:textId="564779E4" w:rsidR="00B733D2" w:rsidRPr="004426D9" w:rsidRDefault="00B733D2" w:rsidP="006A6FF9">
      <w:pPr>
        <w:pStyle w:val="Heading1"/>
        <w:ind w:left="360"/>
        <w:rPr>
          <w:rFonts w:cstheme="minorHAnsi"/>
        </w:rPr>
      </w:pPr>
      <w:bookmarkStart w:id="88" w:name="_Appendix_1:_Cost"/>
      <w:bookmarkStart w:id="89" w:name="_Ref181685213"/>
      <w:bookmarkStart w:id="90" w:name="_Ref181685848"/>
      <w:bookmarkStart w:id="91" w:name="_Toc189635445"/>
      <w:bookmarkEnd w:id="88"/>
      <w:r w:rsidRPr="004426D9">
        <w:rPr>
          <w:rFonts w:cstheme="minorHAnsi"/>
        </w:rPr>
        <w:lastRenderedPageBreak/>
        <w:t xml:space="preserve">Appendix </w:t>
      </w:r>
      <w:r w:rsidR="00EB22A1" w:rsidRPr="004426D9">
        <w:rPr>
          <w:rFonts w:cstheme="minorHAnsi"/>
        </w:rPr>
        <w:t>1</w:t>
      </w:r>
      <w:r w:rsidRPr="004426D9">
        <w:rPr>
          <w:rFonts w:cstheme="minorHAnsi"/>
        </w:rPr>
        <w:t>: Cost benefit approach and parameters</w:t>
      </w:r>
      <w:bookmarkEnd w:id="89"/>
      <w:bookmarkEnd w:id="90"/>
      <w:bookmarkEnd w:id="91"/>
    </w:p>
    <w:p w14:paraId="14FD0CD4" w14:textId="73CB85B6" w:rsidR="00C864D3" w:rsidRPr="004426D9" w:rsidRDefault="00F00907" w:rsidP="00C94B34">
      <w:pPr>
        <w:rPr>
          <w:rFonts w:cstheme="minorHAnsi"/>
        </w:rPr>
      </w:pPr>
      <w:r w:rsidRPr="004426D9">
        <w:rPr>
          <w:rFonts w:cstheme="minorHAnsi"/>
          <w:lang w:val="en-NZ"/>
        </w:rPr>
        <w:t>A financial analysis model has been built to review the overall costs and benefits related to each policy option. Proposals are compared to business as usual (BAU) where there is no change to the</w:t>
      </w:r>
      <w:r w:rsidR="00F24F72" w:rsidRPr="004426D9">
        <w:rPr>
          <w:rFonts w:cstheme="minorHAnsi"/>
          <w:lang w:val="en-NZ"/>
        </w:rPr>
        <w:t xml:space="preserve"> </w:t>
      </w:r>
      <w:r w:rsidR="00852394" w:rsidRPr="004426D9">
        <w:rPr>
          <w:rFonts w:cstheme="minorHAnsi"/>
          <w:lang w:val="en-NZ"/>
        </w:rPr>
        <w:t>three phase</w:t>
      </w:r>
      <w:r w:rsidR="00F24F72" w:rsidRPr="004426D9">
        <w:rPr>
          <w:rFonts w:cstheme="minorHAnsi"/>
          <w:lang w:val="en-NZ"/>
        </w:rPr>
        <w:t xml:space="preserve"> electric</w:t>
      </w:r>
      <w:r w:rsidRPr="004426D9">
        <w:rPr>
          <w:rFonts w:cstheme="minorHAnsi"/>
          <w:lang w:val="en-NZ"/>
        </w:rPr>
        <w:t xml:space="preserve"> motor’s energy efficiency regulatory requirements.</w:t>
      </w:r>
      <w:r w:rsidR="00397DBC">
        <w:rPr>
          <w:rFonts w:cstheme="minorHAnsi"/>
          <w:lang w:val="en-NZ"/>
        </w:rPr>
        <w:t xml:space="preserve"> The approach to the cost benefit analysis has been conservative </w:t>
      </w:r>
      <w:r w:rsidR="005667F9">
        <w:rPr>
          <w:rFonts w:cstheme="minorHAnsi"/>
          <w:lang w:val="en-NZ"/>
        </w:rPr>
        <w:t>and the benefits are likely undercounted.</w:t>
      </w:r>
      <w:r w:rsidR="00FB054B">
        <w:rPr>
          <w:rFonts w:cstheme="minorHAnsi"/>
          <w:lang w:val="en-NZ"/>
        </w:rPr>
        <w:t xml:space="preserve"> The modelling in this CRIS includes the following benefits and costs:</w:t>
      </w:r>
    </w:p>
    <w:p w14:paraId="6E114C00" w14:textId="77777777" w:rsidR="00C94B34" w:rsidRPr="004426D9" w:rsidRDefault="00C94B34" w:rsidP="00C94B34">
      <w:pPr>
        <w:autoSpaceDE w:val="0"/>
        <w:autoSpaceDN w:val="0"/>
        <w:adjustRightInd w:val="0"/>
        <w:spacing w:after="60" w:line="276" w:lineRule="auto"/>
        <w:rPr>
          <w:rFonts w:eastAsia="Calibri" w:cstheme="minorHAnsi"/>
          <w:b/>
          <w:lang w:val="en-AU"/>
        </w:rPr>
      </w:pPr>
      <w:r w:rsidRPr="004426D9">
        <w:rPr>
          <w:rFonts w:eastAsia="Calibri" w:cstheme="minorHAnsi"/>
          <w:b/>
        </w:rPr>
        <w:t>Benefits</w:t>
      </w:r>
    </w:p>
    <w:p w14:paraId="7AB6EE2A" w14:textId="56DBAE34" w:rsidR="004B3CEA" w:rsidRPr="004426D9" w:rsidRDefault="00C94B34" w:rsidP="00E07371">
      <w:pPr>
        <w:pStyle w:val="NoSpacing"/>
        <w:numPr>
          <w:ilvl w:val="0"/>
          <w:numId w:val="13"/>
        </w:numPr>
        <w:rPr>
          <w:rFonts w:cstheme="minorHAnsi"/>
          <w:lang w:val="en-AU"/>
        </w:rPr>
      </w:pPr>
      <w:r w:rsidRPr="004426D9">
        <w:rPr>
          <w:rFonts w:cstheme="minorHAnsi"/>
        </w:rPr>
        <w:t xml:space="preserve">Energy saving for consumers/the economy due to improved efficiency of </w:t>
      </w:r>
      <w:r w:rsidR="00852394" w:rsidRPr="004426D9">
        <w:rPr>
          <w:rFonts w:cstheme="minorHAnsi"/>
        </w:rPr>
        <w:t>three phase</w:t>
      </w:r>
      <w:r w:rsidR="00591407" w:rsidRPr="004426D9">
        <w:rPr>
          <w:rFonts w:cstheme="minorHAnsi"/>
        </w:rPr>
        <w:t xml:space="preserve"> electric </w:t>
      </w:r>
      <w:r w:rsidRPr="004426D9">
        <w:rPr>
          <w:rFonts w:cstheme="minorHAnsi"/>
        </w:rPr>
        <w:t>motors</w:t>
      </w:r>
      <w:r w:rsidR="004B3CEA" w:rsidRPr="004426D9">
        <w:rPr>
          <w:rFonts w:cstheme="minorHAnsi"/>
        </w:rPr>
        <w:t>.</w:t>
      </w:r>
    </w:p>
    <w:p w14:paraId="3DBB53E3" w14:textId="26E6AE3C" w:rsidR="00C94B34" w:rsidRPr="004426D9" w:rsidRDefault="00C94B34" w:rsidP="00E07371">
      <w:pPr>
        <w:pStyle w:val="NoSpacing"/>
        <w:numPr>
          <w:ilvl w:val="0"/>
          <w:numId w:val="13"/>
        </w:numPr>
        <w:rPr>
          <w:rFonts w:cstheme="minorHAnsi"/>
          <w:lang w:val="en-AU"/>
        </w:rPr>
      </w:pPr>
      <w:r w:rsidRPr="004426D9">
        <w:rPr>
          <w:rFonts w:cstheme="minorHAnsi"/>
        </w:rPr>
        <w:t xml:space="preserve">Reduced emissions as a result of energy savings from policy. </w:t>
      </w:r>
    </w:p>
    <w:p w14:paraId="568E0454" w14:textId="4A6250FD" w:rsidR="00C94B34" w:rsidRPr="004426D9" w:rsidRDefault="00C94B34" w:rsidP="00936488">
      <w:pPr>
        <w:pStyle w:val="NoSpacing"/>
        <w:numPr>
          <w:ilvl w:val="0"/>
          <w:numId w:val="13"/>
        </w:numPr>
        <w:rPr>
          <w:rFonts w:cstheme="minorHAnsi"/>
          <w:lang w:val="en-AU"/>
        </w:rPr>
      </w:pPr>
      <w:r w:rsidRPr="004426D9">
        <w:rPr>
          <w:rFonts w:cstheme="minorHAnsi"/>
        </w:rPr>
        <w:t>Regulatory benefit</w:t>
      </w:r>
      <w:r w:rsidR="009F3A72" w:rsidRPr="004426D9">
        <w:rPr>
          <w:rFonts w:cstheme="minorHAnsi"/>
        </w:rPr>
        <w:t>s</w:t>
      </w:r>
      <w:r w:rsidRPr="004426D9">
        <w:rPr>
          <w:rFonts w:cstheme="minorHAnsi"/>
        </w:rPr>
        <w:t xml:space="preserve"> to industry</w:t>
      </w:r>
      <w:r w:rsidR="004C16E7" w:rsidRPr="004426D9">
        <w:rPr>
          <w:rFonts w:cstheme="minorHAnsi"/>
        </w:rPr>
        <w:t xml:space="preserve"> and government</w:t>
      </w:r>
      <w:r w:rsidRPr="004426D9">
        <w:rPr>
          <w:rFonts w:cstheme="minorHAnsi"/>
        </w:rPr>
        <w:t xml:space="preserve"> including any saved administrative resources, test costs and registration costs resulting from changed regulatory settings.</w:t>
      </w:r>
    </w:p>
    <w:p w14:paraId="44B6A3EF" w14:textId="665C7227" w:rsidR="00591407" w:rsidRPr="004426D9" w:rsidRDefault="00591407" w:rsidP="00936488">
      <w:pPr>
        <w:pStyle w:val="NoSpacing"/>
        <w:numPr>
          <w:ilvl w:val="0"/>
          <w:numId w:val="13"/>
        </w:numPr>
        <w:rPr>
          <w:rFonts w:cstheme="minorHAnsi"/>
          <w:lang w:val="en-AU"/>
        </w:rPr>
      </w:pPr>
      <w:r w:rsidRPr="004426D9">
        <w:rPr>
          <w:rFonts w:cstheme="minorHAnsi"/>
        </w:rPr>
        <w:t>Peak demand reduction</w:t>
      </w:r>
      <w:r w:rsidR="004B3CEA" w:rsidRPr="004426D9">
        <w:rPr>
          <w:rFonts w:cstheme="minorHAnsi"/>
        </w:rPr>
        <w:t xml:space="preserve"> (minimal in this case)</w:t>
      </w:r>
      <w:r w:rsidRPr="004426D9">
        <w:rPr>
          <w:rFonts w:cstheme="minorHAnsi"/>
        </w:rPr>
        <w:t>.</w:t>
      </w:r>
    </w:p>
    <w:p w14:paraId="2148F4B1" w14:textId="77777777" w:rsidR="00C94B34" w:rsidRPr="004426D9" w:rsidRDefault="00C94B34" w:rsidP="00C94B34">
      <w:pPr>
        <w:autoSpaceDE w:val="0"/>
        <w:autoSpaceDN w:val="0"/>
        <w:adjustRightInd w:val="0"/>
        <w:spacing w:after="60" w:line="276" w:lineRule="auto"/>
        <w:rPr>
          <w:rFonts w:eastAsia="Calibri" w:cstheme="minorHAnsi"/>
          <w:b/>
          <w:lang w:val="en-AU"/>
        </w:rPr>
      </w:pPr>
      <w:r w:rsidRPr="004426D9">
        <w:rPr>
          <w:rFonts w:eastAsia="Calibri" w:cstheme="minorHAnsi"/>
          <w:b/>
        </w:rPr>
        <w:t>Costs</w:t>
      </w:r>
    </w:p>
    <w:p w14:paraId="06DFEC8B" w14:textId="6CBFB7F1" w:rsidR="00C94B34" w:rsidRPr="004426D9" w:rsidRDefault="009F3A72" w:rsidP="00936488">
      <w:pPr>
        <w:pStyle w:val="NoSpacing"/>
        <w:numPr>
          <w:ilvl w:val="0"/>
          <w:numId w:val="13"/>
        </w:numPr>
        <w:rPr>
          <w:rFonts w:cstheme="minorHAnsi"/>
          <w:lang w:val="en-AU"/>
        </w:rPr>
      </w:pPr>
      <w:r w:rsidRPr="004426D9">
        <w:rPr>
          <w:rFonts w:cstheme="minorHAnsi"/>
        </w:rPr>
        <w:t>Higher capital cost of more</w:t>
      </w:r>
      <w:r w:rsidR="00C94B34" w:rsidRPr="004426D9">
        <w:rPr>
          <w:rFonts w:cstheme="minorHAnsi"/>
        </w:rPr>
        <w:t xml:space="preserve"> energy efficient</w:t>
      </w:r>
      <w:r w:rsidR="004C16E7" w:rsidRPr="004426D9">
        <w:rPr>
          <w:rFonts w:cstheme="minorHAnsi"/>
        </w:rPr>
        <w:t xml:space="preserve"> </w:t>
      </w:r>
      <w:r w:rsidR="00852394" w:rsidRPr="004426D9">
        <w:rPr>
          <w:rFonts w:cstheme="minorHAnsi"/>
        </w:rPr>
        <w:t>three phase</w:t>
      </w:r>
      <w:r w:rsidR="004C16E7" w:rsidRPr="004426D9">
        <w:rPr>
          <w:rFonts w:cstheme="minorHAnsi"/>
        </w:rPr>
        <w:t xml:space="preserve"> electric</w:t>
      </w:r>
      <w:r w:rsidR="00C94B34" w:rsidRPr="004426D9">
        <w:rPr>
          <w:rFonts w:cstheme="minorHAnsi"/>
        </w:rPr>
        <w:t xml:space="preserve"> motors.</w:t>
      </w:r>
    </w:p>
    <w:p w14:paraId="5782337D" w14:textId="65AE49DC" w:rsidR="00C94B34" w:rsidRPr="004426D9" w:rsidRDefault="00C94B34" w:rsidP="00936488">
      <w:pPr>
        <w:pStyle w:val="NoSpacing"/>
        <w:numPr>
          <w:ilvl w:val="0"/>
          <w:numId w:val="13"/>
        </w:numPr>
        <w:rPr>
          <w:rFonts w:cstheme="minorHAnsi"/>
          <w:lang w:val="en-AU"/>
        </w:rPr>
      </w:pPr>
      <w:r w:rsidRPr="004426D9">
        <w:rPr>
          <w:rFonts w:cstheme="minorHAnsi"/>
        </w:rPr>
        <w:t>Regulatory cost</w:t>
      </w:r>
      <w:r w:rsidR="009F3A72" w:rsidRPr="004426D9">
        <w:rPr>
          <w:rFonts w:cstheme="minorHAnsi"/>
        </w:rPr>
        <w:t>s</w:t>
      </w:r>
      <w:r w:rsidRPr="004426D9">
        <w:rPr>
          <w:rFonts w:cstheme="minorHAnsi"/>
        </w:rPr>
        <w:t xml:space="preserve"> to industry</w:t>
      </w:r>
      <w:r w:rsidR="005A36D9" w:rsidRPr="004426D9">
        <w:rPr>
          <w:rFonts w:cstheme="minorHAnsi"/>
        </w:rPr>
        <w:t xml:space="preserve"> and government</w:t>
      </w:r>
      <w:r w:rsidRPr="004426D9">
        <w:rPr>
          <w:rFonts w:cstheme="minorHAnsi"/>
        </w:rPr>
        <w:t xml:space="preserve"> including any additional administrative resources resulting from changed regulatory settings.</w:t>
      </w:r>
    </w:p>
    <w:p w14:paraId="69F41D8D" w14:textId="1DF9A08D" w:rsidR="00861F77" w:rsidRPr="004426D9" w:rsidRDefault="00861F77" w:rsidP="00861F77">
      <w:pPr>
        <w:pStyle w:val="NoSpacing"/>
        <w:rPr>
          <w:rFonts w:cstheme="minorHAnsi"/>
          <w:lang w:val="en-AU"/>
        </w:rPr>
      </w:pPr>
    </w:p>
    <w:p w14:paraId="3404BACA" w14:textId="3E60B36F" w:rsidR="00F16E49" w:rsidRPr="004426D9" w:rsidRDefault="00206D1D" w:rsidP="00206D1D">
      <w:pPr>
        <w:pStyle w:val="Heading2"/>
        <w:rPr>
          <w:rFonts w:cstheme="minorHAnsi"/>
          <w:lang w:val="en-AU"/>
        </w:rPr>
      </w:pPr>
      <w:bookmarkStart w:id="92" w:name="_Parameters_and_assumptions"/>
      <w:bookmarkStart w:id="93" w:name="_Toc189635446"/>
      <w:bookmarkEnd w:id="92"/>
      <w:r w:rsidRPr="004426D9">
        <w:rPr>
          <w:rFonts w:cstheme="minorHAnsi"/>
        </w:rPr>
        <w:t>Parameters and assumptions</w:t>
      </w:r>
      <w:bookmarkEnd w:id="93"/>
      <w:r w:rsidR="00871B95" w:rsidRPr="004426D9">
        <w:rPr>
          <w:rFonts w:cstheme="minorHAnsi"/>
        </w:rPr>
        <w:t xml:space="preserve"> </w:t>
      </w:r>
    </w:p>
    <w:p w14:paraId="14578AF4" w14:textId="77777777" w:rsidR="00861F77" w:rsidRPr="004426D9" w:rsidRDefault="00861F77" w:rsidP="00861F77">
      <w:pPr>
        <w:pStyle w:val="NoSpacing"/>
        <w:rPr>
          <w:rFonts w:cstheme="minorHAnsi"/>
          <w:lang w:val="en-AU"/>
        </w:rPr>
      </w:pPr>
    </w:p>
    <w:p w14:paraId="1AD2AE55" w14:textId="47AD2B85" w:rsidR="003B37E0" w:rsidRPr="004426D9" w:rsidRDefault="003B37E0" w:rsidP="003B37E0">
      <w:pPr>
        <w:pStyle w:val="Caption"/>
        <w:keepNext/>
        <w:jc w:val="center"/>
        <w:rPr>
          <w:rFonts w:cstheme="minorHAnsi"/>
        </w:rPr>
      </w:pPr>
      <w:bookmarkStart w:id="94" w:name="_Ref176423771"/>
      <w:bookmarkStart w:id="95" w:name="_Toc189635395"/>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19</w:t>
      </w:r>
      <w:r w:rsidRPr="004426D9">
        <w:rPr>
          <w:rFonts w:cstheme="minorHAnsi"/>
          <w:noProof/>
        </w:rPr>
        <w:fldChar w:fldCharType="end"/>
      </w:r>
      <w:bookmarkEnd w:id="94"/>
      <w:r w:rsidRPr="004426D9">
        <w:rPr>
          <w:rFonts w:cstheme="minorHAnsi"/>
        </w:rPr>
        <w:t xml:space="preserve">: </w:t>
      </w:r>
      <w:r w:rsidR="003354E3" w:rsidRPr="004426D9">
        <w:rPr>
          <w:rFonts w:cstheme="minorHAnsi"/>
        </w:rPr>
        <w:t>Primary m</w:t>
      </w:r>
      <w:r w:rsidRPr="004426D9">
        <w:rPr>
          <w:rFonts w:cstheme="minorHAnsi"/>
        </w:rPr>
        <w:t>odelling assumptions and parameters</w:t>
      </w:r>
      <w:bookmarkEnd w:id="95"/>
    </w:p>
    <w:tbl>
      <w:tblPr>
        <w:tblStyle w:val="TableGrid"/>
        <w:tblW w:w="9780" w:type="dxa"/>
        <w:tblLayout w:type="fixed"/>
        <w:tblLook w:val="04A0" w:firstRow="1" w:lastRow="0" w:firstColumn="1" w:lastColumn="0" w:noHBand="0" w:noVBand="1"/>
      </w:tblPr>
      <w:tblGrid>
        <w:gridCol w:w="1839"/>
        <w:gridCol w:w="7941"/>
      </w:tblGrid>
      <w:tr w:rsidR="00861F77" w:rsidRPr="004426D9" w14:paraId="6B1B3B95" w14:textId="77777777" w:rsidTr="003B37E0">
        <w:trPr>
          <w:trHeight w:val="87"/>
          <w:tblHeader/>
        </w:trPr>
        <w:tc>
          <w:tcPr>
            <w:tcW w:w="1839" w:type="dxa"/>
            <w:tcBorders>
              <w:top w:val="single" w:sz="4" w:space="0" w:color="auto"/>
              <w:left w:val="single" w:sz="4" w:space="0" w:color="auto"/>
              <w:bottom w:val="single" w:sz="4" w:space="0" w:color="auto"/>
              <w:right w:val="single" w:sz="4" w:space="0" w:color="auto"/>
            </w:tcBorders>
            <w:hideMark/>
          </w:tcPr>
          <w:p w14:paraId="7C10D567"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b/>
              </w:rPr>
              <w:t xml:space="preserve">Assumptions </w:t>
            </w:r>
          </w:p>
        </w:tc>
        <w:tc>
          <w:tcPr>
            <w:tcW w:w="7941" w:type="dxa"/>
            <w:tcBorders>
              <w:top w:val="single" w:sz="4" w:space="0" w:color="auto"/>
              <w:left w:val="single" w:sz="4" w:space="0" w:color="auto"/>
              <w:bottom w:val="single" w:sz="4" w:space="0" w:color="auto"/>
              <w:right w:val="single" w:sz="4" w:space="0" w:color="auto"/>
            </w:tcBorders>
            <w:hideMark/>
          </w:tcPr>
          <w:p w14:paraId="2CD7BA85"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b/>
              </w:rPr>
              <w:t xml:space="preserve">Parameters </w:t>
            </w:r>
          </w:p>
        </w:tc>
      </w:tr>
      <w:tr w:rsidR="00861F77" w:rsidRPr="004426D9" w14:paraId="2EB78A5B" w14:textId="77777777" w:rsidTr="003B37E0">
        <w:trPr>
          <w:trHeight w:val="393"/>
        </w:trPr>
        <w:tc>
          <w:tcPr>
            <w:tcW w:w="1839" w:type="dxa"/>
            <w:tcBorders>
              <w:top w:val="single" w:sz="4" w:space="0" w:color="auto"/>
              <w:left w:val="single" w:sz="4" w:space="0" w:color="auto"/>
              <w:bottom w:val="single" w:sz="4" w:space="0" w:color="auto"/>
              <w:right w:val="single" w:sz="4" w:space="0" w:color="auto"/>
            </w:tcBorders>
            <w:hideMark/>
          </w:tcPr>
          <w:p w14:paraId="0EC9B6F9"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Scenarios </w:t>
            </w:r>
          </w:p>
        </w:tc>
        <w:tc>
          <w:tcPr>
            <w:tcW w:w="7941" w:type="dxa"/>
            <w:tcBorders>
              <w:top w:val="single" w:sz="4" w:space="0" w:color="auto"/>
              <w:left w:val="single" w:sz="4" w:space="0" w:color="auto"/>
              <w:bottom w:val="single" w:sz="4" w:space="0" w:color="auto"/>
              <w:right w:val="single" w:sz="4" w:space="0" w:color="auto"/>
            </w:tcBorders>
            <w:hideMark/>
          </w:tcPr>
          <w:p w14:paraId="6B7D1B09" w14:textId="77777777" w:rsidR="00861F77" w:rsidRPr="004426D9" w:rsidRDefault="00861F77" w:rsidP="00936488">
            <w:pPr>
              <w:numPr>
                <w:ilvl w:val="0"/>
                <w:numId w:val="14"/>
              </w:numPr>
              <w:autoSpaceDE w:val="0"/>
              <w:autoSpaceDN w:val="0"/>
              <w:adjustRightInd w:val="0"/>
              <w:ind w:left="171" w:hanging="142"/>
              <w:rPr>
                <w:rFonts w:asciiTheme="minorHAnsi" w:eastAsia="Calibri" w:hAnsiTheme="minorHAnsi" w:cstheme="minorHAnsi"/>
              </w:rPr>
            </w:pPr>
            <w:r w:rsidRPr="004426D9">
              <w:rPr>
                <w:rFonts w:asciiTheme="minorHAnsi" w:eastAsia="Calibri" w:hAnsiTheme="minorHAnsi" w:cstheme="minorHAnsi"/>
              </w:rPr>
              <w:t xml:space="preserve">BAU </w:t>
            </w:r>
          </w:p>
          <w:p w14:paraId="39832B65" w14:textId="2AFA20B5" w:rsidR="00861F77" w:rsidRPr="004426D9" w:rsidRDefault="00150E90" w:rsidP="00936488">
            <w:pPr>
              <w:numPr>
                <w:ilvl w:val="0"/>
                <w:numId w:val="14"/>
              </w:numPr>
              <w:autoSpaceDE w:val="0"/>
              <w:autoSpaceDN w:val="0"/>
              <w:adjustRightInd w:val="0"/>
              <w:ind w:left="171" w:hanging="142"/>
              <w:rPr>
                <w:rFonts w:asciiTheme="minorHAnsi" w:eastAsia="Calibri" w:hAnsiTheme="minorHAnsi" w:cstheme="minorHAnsi"/>
              </w:rPr>
            </w:pPr>
            <w:r w:rsidRPr="004426D9">
              <w:rPr>
                <w:rFonts w:asciiTheme="minorHAnsi" w:eastAsia="Calibri" w:hAnsiTheme="minorHAnsi" w:cstheme="minorHAnsi"/>
              </w:rPr>
              <w:t>Level 1</w:t>
            </w:r>
            <w:r w:rsidR="00861F77" w:rsidRPr="004426D9">
              <w:rPr>
                <w:rFonts w:asciiTheme="minorHAnsi" w:eastAsia="Calibri" w:hAnsiTheme="minorHAnsi" w:cstheme="minorHAnsi"/>
              </w:rPr>
              <w:t>: MEPS to be set at IE2 for 0.12 to &lt;0.75 kW</w:t>
            </w:r>
            <w:r w:rsidR="009219BC" w:rsidRPr="004426D9">
              <w:rPr>
                <w:rFonts w:asciiTheme="minorHAnsi" w:eastAsia="Calibri" w:hAnsiTheme="minorHAnsi" w:cstheme="minorHAnsi"/>
              </w:rPr>
              <w:t xml:space="preserve"> </w:t>
            </w:r>
            <w:r w:rsidR="007516F5" w:rsidRPr="004426D9">
              <w:rPr>
                <w:rFonts w:asciiTheme="minorHAnsi" w:eastAsia="Calibri" w:hAnsiTheme="minorHAnsi" w:cstheme="minorHAnsi"/>
              </w:rPr>
              <w:t>three phase</w:t>
            </w:r>
            <w:r w:rsidR="009219BC" w:rsidRPr="004426D9">
              <w:rPr>
                <w:rFonts w:asciiTheme="minorHAnsi" w:eastAsia="Calibri" w:hAnsiTheme="minorHAnsi" w:cstheme="minorHAnsi"/>
              </w:rPr>
              <w:t xml:space="preserve"> electric</w:t>
            </w:r>
            <w:r w:rsidR="00861F77" w:rsidRPr="004426D9">
              <w:rPr>
                <w:rFonts w:asciiTheme="minorHAnsi" w:eastAsia="Calibri" w:hAnsiTheme="minorHAnsi" w:cstheme="minorHAnsi"/>
              </w:rPr>
              <w:t xml:space="preserve"> motors, and IE3 for 0.75 to &lt;375 kW </w:t>
            </w:r>
            <w:r w:rsidR="007516F5" w:rsidRPr="004426D9">
              <w:rPr>
                <w:rFonts w:asciiTheme="minorHAnsi" w:eastAsia="Calibri" w:hAnsiTheme="minorHAnsi" w:cstheme="minorHAnsi"/>
              </w:rPr>
              <w:t>three phase</w:t>
            </w:r>
            <w:r w:rsidR="009219BC" w:rsidRPr="004426D9">
              <w:rPr>
                <w:rFonts w:asciiTheme="minorHAnsi" w:eastAsia="Calibri" w:hAnsiTheme="minorHAnsi" w:cstheme="minorHAnsi"/>
              </w:rPr>
              <w:t xml:space="preserve"> electric </w:t>
            </w:r>
            <w:r w:rsidR="00861F77" w:rsidRPr="004426D9">
              <w:rPr>
                <w:rFonts w:asciiTheme="minorHAnsi" w:eastAsia="Calibri" w:hAnsiTheme="minorHAnsi" w:cstheme="minorHAnsi"/>
              </w:rPr>
              <w:t>motors in 2027</w:t>
            </w:r>
          </w:p>
          <w:p w14:paraId="782496BB" w14:textId="042E56A3" w:rsidR="00861F77" w:rsidRPr="004426D9" w:rsidRDefault="00150E90" w:rsidP="00936488">
            <w:pPr>
              <w:numPr>
                <w:ilvl w:val="0"/>
                <w:numId w:val="14"/>
              </w:numPr>
              <w:autoSpaceDE w:val="0"/>
              <w:autoSpaceDN w:val="0"/>
              <w:adjustRightInd w:val="0"/>
              <w:ind w:left="171" w:hanging="142"/>
              <w:rPr>
                <w:rFonts w:asciiTheme="minorHAnsi" w:eastAsia="Calibri" w:hAnsiTheme="minorHAnsi" w:cstheme="minorHAnsi"/>
              </w:rPr>
            </w:pPr>
            <w:r w:rsidRPr="004426D9">
              <w:rPr>
                <w:rFonts w:asciiTheme="minorHAnsi" w:eastAsia="Calibri" w:hAnsiTheme="minorHAnsi" w:cstheme="minorHAnsi"/>
              </w:rPr>
              <w:t>Level 2</w:t>
            </w:r>
            <w:r w:rsidR="00861F77" w:rsidRPr="004426D9">
              <w:rPr>
                <w:rFonts w:asciiTheme="minorHAnsi" w:eastAsia="Calibri" w:hAnsiTheme="minorHAnsi" w:cstheme="minorHAnsi"/>
              </w:rPr>
              <w:t xml:space="preserve">: MEPS to be set at IE2 for 0.12 to &lt;0.75 kW </w:t>
            </w:r>
            <w:r w:rsidR="007516F5" w:rsidRPr="004426D9">
              <w:rPr>
                <w:rFonts w:asciiTheme="minorHAnsi" w:eastAsia="Calibri" w:hAnsiTheme="minorHAnsi" w:cstheme="minorHAnsi"/>
              </w:rPr>
              <w:t>three phase</w:t>
            </w:r>
            <w:r w:rsidR="009219BC" w:rsidRPr="004426D9">
              <w:rPr>
                <w:rFonts w:asciiTheme="minorHAnsi" w:eastAsia="Calibri" w:hAnsiTheme="minorHAnsi" w:cstheme="minorHAnsi"/>
              </w:rPr>
              <w:t xml:space="preserve"> electric </w:t>
            </w:r>
            <w:r w:rsidR="00861F77" w:rsidRPr="004426D9">
              <w:rPr>
                <w:rFonts w:asciiTheme="minorHAnsi" w:eastAsia="Calibri" w:hAnsiTheme="minorHAnsi" w:cstheme="minorHAnsi"/>
              </w:rPr>
              <w:t xml:space="preserve">motors, IE3 for 0.75 to &lt;75 kW </w:t>
            </w:r>
            <w:r w:rsidR="007516F5" w:rsidRPr="004426D9">
              <w:rPr>
                <w:rFonts w:asciiTheme="minorHAnsi" w:eastAsia="Calibri" w:hAnsiTheme="minorHAnsi" w:cstheme="minorHAnsi"/>
              </w:rPr>
              <w:t>three phase</w:t>
            </w:r>
            <w:r w:rsidR="009219BC" w:rsidRPr="004426D9">
              <w:rPr>
                <w:rFonts w:asciiTheme="minorHAnsi" w:eastAsia="Calibri" w:hAnsiTheme="minorHAnsi" w:cstheme="minorHAnsi"/>
              </w:rPr>
              <w:t xml:space="preserve"> electric </w:t>
            </w:r>
            <w:r w:rsidR="00861F77" w:rsidRPr="004426D9">
              <w:rPr>
                <w:rFonts w:asciiTheme="minorHAnsi" w:eastAsia="Calibri" w:hAnsiTheme="minorHAnsi" w:cstheme="minorHAnsi"/>
              </w:rPr>
              <w:t xml:space="preserve">motors, IE4 for 75 to 200 kW </w:t>
            </w:r>
            <w:r w:rsidR="007516F5" w:rsidRPr="004426D9">
              <w:rPr>
                <w:rFonts w:asciiTheme="minorHAnsi" w:eastAsia="Calibri" w:hAnsiTheme="minorHAnsi" w:cstheme="minorHAnsi"/>
              </w:rPr>
              <w:t>three phase</w:t>
            </w:r>
            <w:r w:rsidR="009219BC" w:rsidRPr="004426D9">
              <w:rPr>
                <w:rFonts w:asciiTheme="minorHAnsi" w:eastAsia="Calibri" w:hAnsiTheme="minorHAnsi" w:cstheme="minorHAnsi"/>
              </w:rPr>
              <w:t xml:space="preserve"> electric </w:t>
            </w:r>
            <w:r w:rsidR="00861F77" w:rsidRPr="004426D9">
              <w:rPr>
                <w:rFonts w:asciiTheme="minorHAnsi" w:eastAsia="Calibri" w:hAnsiTheme="minorHAnsi" w:cstheme="minorHAnsi"/>
              </w:rPr>
              <w:t>motors</w:t>
            </w:r>
            <w:r w:rsidR="00F62EEC" w:rsidRPr="004426D9">
              <w:rPr>
                <w:rFonts w:asciiTheme="minorHAnsi" w:eastAsia="Calibri" w:hAnsiTheme="minorHAnsi" w:cstheme="minorHAnsi"/>
              </w:rPr>
              <w:t xml:space="preserve"> (2, 4, and 6 pole)</w:t>
            </w:r>
            <w:r w:rsidR="00D42A8F" w:rsidRPr="004426D9">
              <w:rPr>
                <w:rFonts w:asciiTheme="minorHAnsi" w:eastAsia="Calibri" w:hAnsiTheme="minorHAnsi" w:cstheme="minorHAnsi"/>
              </w:rPr>
              <w:t xml:space="preserve">, and IE3 for </w:t>
            </w:r>
            <w:r w:rsidR="00303654" w:rsidRPr="004426D9">
              <w:rPr>
                <w:rFonts w:asciiTheme="minorHAnsi" w:eastAsia="Calibri" w:hAnsiTheme="minorHAnsi" w:cstheme="minorHAnsi"/>
              </w:rPr>
              <w:t>greater than 200kW</w:t>
            </w:r>
            <w:r w:rsidR="00D42A8F" w:rsidRPr="004426D9">
              <w:rPr>
                <w:rFonts w:asciiTheme="minorHAnsi" w:eastAsia="Calibri" w:hAnsiTheme="minorHAnsi" w:cstheme="minorHAnsi"/>
              </w:rPr>
              <w:t xml:space="preserve"> to &lt;</w:t>
            </w:r>
            <w:r w:rsidR="00303654" w:rsidRPr="004426D9">
              <w:rPr>
                <w:rFonts w:asciiTheme="minorHAnsi" w:eastAsia="Calibri" w:hAnsiTheme="minorHAnsi" w:cstheme="minorHAnsi"/>
              </w:rPr>
              <w:t xml:space="preserve"> 375kW</w:t>
            </w:r>
            <w:r w:rsidR="00D42A8F" w:rsidRPr="004426D9">
              <w:rPr>
                <w:rFonts w:asciiTheme="minorHAnsi" w:eastAsia="Calibri" w:hAnsiTheme="minorHAnsi" w:cstheme="minorHAnsi"/>
              </w:rPr>
              <w:t xml:space="preserve"> kW </w:t>
            </w:r>
            <w:r w:rsidR="007516F5" w:rsidRPr="004426D9">
              <w:rPr>
                <w:rFonts w:asciiTheme="minorHAnsi" w:eastAsia="Calibri" w:hAnsiTheme="minorHAnsi" w:cstheme="minorHAnsi"/>
              </w:rPr>
              <w:t>three phase</w:t>
            </w:r>
            <w:r w:rsidR="00D42A8F" w:rsidRPr="004426D9">
              <w:rPr>
                <w:rFonts w:asciiTheme="minorHAnsi" w:eastAsia="Calibri" w:hAnsiTheme="minorHAnsi" w:cstheme="minorHAnsi"/>
              </w:rPr>
              <w:t xml:space="preserve"> electric motors</w:t>
            </w:r>
            <w:r w:rsidR="00861F77" w:rsidRPr="004426D9">
              <w:rPr>
                <w:rFonts w:asciiTheme="minorHAnsi" w:eastAsia="Calibri" w:hAnsiTheme="minorHAnsi" w:cstheme="minorHAnsi"/>
              </w:rPr>
              <w:t xml:space="preserve"> in 2029</w:t>
            </w:r>
          </w:p>
        </w:tc>
      </w:tr>
      <w:tr w:rsidR="00861F77" w:rsidRPr="004426D9" w14:paraId="1B7E5D62" w14:textId="77777777" w:rsidTr="003B37E0">
        <w:trPr>
          <w:trHeight w:val="393"/>
        </w:trPr>
        <w:tc>
          <w:tcPr>
            <w:tcW w:w="1839" w:type="dxa"/>
            <w:tcBorders>
              <w:top w:val="single" w:sz="4" w:space="0" w:color="auto"/>
              <w:left w:val="single" w:sz="4" w:space="0" w:color="auto"/>
              <w:bottom w:val="single" w:sz="4" w:space="0" w:color="auto"/>
              <w:right w:val="single" w:sz="4" w:space="0" w:color="auto"/>
            </w:tcBorders>
            <w:hideMark/>
          </w:tcPr>
          <w:p w14:paraId="524399CD"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Sales </w:t>
            </w:r>
          </w:p>
        </w:tc>
        <w:tc>
          <w:tcPr>
            <w:tcW w:w="7941" w:type="dxa"/>
            <w:tcBorders>
              <w:top w:val="single" w:sz="4" w:space="0" w:color="auto"/>
              <w:left w:val="single" w:sz="4" w:space="0" w:color="auto"/>
              <w:bottom w:val="single" w:sz="4" w:space="0" w:color="auto"/>
              <w:right w:val="single" w:sz="4" w:space="0" w:color="auto"/>
            </w:tcBorders>
            <w:hideMark/>
          </w:tcPr>
          <w:p w14:paraId="06703806" w14:textId="27D64C6A" w:rsidR="00861F77" w:rsidRPr="004426D9" w:rsidRDefault="00861F77">
            <w:pPr>
              <w:autoSpaceDE w:val="0"/>
              <w:autoSpaceDN w:val="0"/>
              <w:adjustRightInd w:val="0"/>
              <w:ind w:left="29" w:hanging="29"/>
              <w:rPr>
                <w:rFonts w:asciiTheme="minorHAnsi" w:eastAsia="Calibri" w:hAnsiTheme="minorHAnsi" w:cstheme="minorHAnsi"/>
              </w:rPr>
            </w:pPr>
            <w:r w:rsidRPr="004426D9">
              <w:rPr>
                <w:rFonts w:asciiTheme="minorHAnsi" w:eastAsia="Calibri" w:hAnsiTheme="minorHAnsi" w:cstheme="minorHAnsi"/>
              </w:rPr>
              <w:t>• Australian historical sales data based on limited industry-suppl</w:t>
            </w:r>
            <w:r w:rsidR="00F2205C">
              <w:rPr>
                <w:rFonts w:asciiTheme="minorHAnsi" w:eastAsia="Calibri" w:hAnsiTheme="minorHAnsi" w:cstheme="minorHAnsi"/>
              </w:rPr>
              <w:t>i</w:t>
            </w:r>
            <w:r w:rsidRPr="004426D9">
              <w:rPr>
                <w:rFonts w:asciiTheme="minorHAnsi" w:eastAsia="Calibri" w:hAnsiTheme="minorHAnsi" w:cstheme="minorHAnsi"/>
              </w:rPr>
              <w:t xml:space="preserve">ed data and Australian trade data from 1997 </w:t>
            </w:r>
          </w:p>
          <w:p w14:paraId="1A21FCE6"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 New Zealand historical sales data based on EECA data </w:t>
            </w:r>
          </w:p>
          <w:p w14:paraId="24EFB84E"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 Forecast sales based on projected trends </w:t>
            </w:r>
          </w:p>
        </w:tc>
      </w:tr>
      <w:tr w:rsidR="001E1C03" w:rsidRPr="004426D9" w14:paraId="1295650A" w14:textId="77777777" w:rsidTr="003B37E0">
        <w:trPr>
          <w:trHeight w:val="393"/>
        </w:trPr>
        <w:tc>
          <w:tcPr>
            <w:tcW w:w="1839" w:type="dxa"/>
            <w:tcBorders>
              <w:top w:val="single" w:sz="4" w:space="0" w:color="auto"/>
              <w:left w:val="single" w:sz="4" w:space="0" w:color="auto"/>
              <w:bottom w:val="single" w:sz="4" w:space="0" w:color="auto"/>
              <w:right w:val="single" w:sz="4" w:space="0" w:color="auto"/>
            </w:tcBorders>
          </w:tcPr>
          <w:p w14:paraId="4C5CC02F" w14:textId="6530F1F3" w:rsidR="001E1C03" w:rsidRPr="004426D9" w:rsidRDefault="001E1C03">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Scope</w:t>
            </w:r>
          </w:p>
        </w:tc>
        <w:tc>
          <w:tcPr>
            <w:tcW w:w="7941" w:type="dxa"/>
            <w:tcBorders>
              <w:top w:val="single" w:sz="4" w:space="0" w:color="auto"/>
              <w:left w:val="single" w:sz="4" w:space="0" w:color="auto"/>
              <w:bottom w:val="single" w:sz="4" w:space="0" w:color="auto"/>
              <w:right w:val="single" w:sz="4" w:space="0" w:color="auto"/>
            </w:tcBorders>
          </w:tcPr>
          <w:p w14:paraId="1D459C99" w14:textId="51D1DA06" w:rsidR="001E1C03" w:rsidRPr="004426D9" w:rsidRDefault="001E1C03">
            <w:pPr>
              <w:autoSpaceDE w:val="0"/>
              <w:autoSpaceDN w:val="0"/>
              <w:adjustRightInd w:val="0"/>
              <w:ind w:left="29" w:hanging="29"/>
              <w:rPr>
                <w:rFonts w:asciiTheme="minorHAnsi" w:eastAsia="Calibri" w:hAnsiTheme="minorHAnsi" w:cstheme="minorHAnsi"/>
                <w:lang w:val="en-NZ"/>
              </w:rPr>
            </w:pPr>
            <w:r w:rsidRPr="004426D9">
              <w:rPr>
                <w:rFonts w:asciiTheme="minorHAnsi" w:eastAsia="Calibri" w:hAnsiTheme="minorHAnsi" w:cstheme="minorHAnsi"/>
                <w:lang w:val="en-NZ"/>
              </w:rPr>
              <w:t xml:space="preserve">The analysis presented has been based on the sales of bare </w:t>
            </w:r>
            <w:r w:rsidR="00852394" w:rsidRPr="004426D9">
              <w:rPr>
                <w:rFonts w:asciiTheme="minorHAnsi" w:eastAsia="Calibri" w:hAnsiTheme="minorHAnsi" w:cstheme="minorHAnsi"/>
                <w:lang w:val="en-NZ"/>
              </w:rPr>
              <w:t>three phase</w:t>
            </w:r>
            <w:r w:rsidRPr="004426D9">
              <w:rPr>
                <w:rFonts w:asciiTheme="minorHAnsi" w:eastAsia="Calibri" w:hAnsiTheme="minorHAnsi" w:cstheme="minorHAnsi"/>
                <w:lang w:val="en-NZ"/>
              </w:rPr>
              <w:t xml:space="preserve"> electric motors. Data on stock of </w:t>
            </w:r>
            <w:r w:rsidR="00852394" w:rsidRPr="004426D9">
              <w:rPr>
                <w:rFonts w:asciiTheme="minorHAnsi" w:eastAsia="Calibri" w:hAnsiTheme="minorHAnsi" w:cstheme="minorHAnsi"/>
                <w:lang w:val="en-NZ"/>
              </w:rPr>
              <w:t>three phase</w:t>
            </w:r>
            <w:r w:rsidRPr="004426D9">
              <w:rPr>
                <w:rFonts w:asciiTheme="minorHAnsi" w:eastAsia="Calibri" w:hAnsiTheme="minorHAnsi" w:cstheme="minorHAnsi"/>
                <w:lang w:val="en-NZ"/>
              </w:rPr>
              <w:t xml:space="preserve"> electric motors embedded</w:t>
            </w:r>
            <w:r w:rsidR="00A7399F">
              <w:rPr>
                <w:rFonts w:asciiTheme="minorHAnsi" w:eastAsia="Calibri" w:hAnsiTheme="minorHAnsi" w:cstheme="minorHAnsi"/>
                <w:lang w:val="en-NZ"/>
              </w:rPr>
              <w:t xml:space="preserve"> in or packaged with</w:t>
            </w:r>
            <w:r w:rsidRPr="004426D9">
              <w:rPr>
                <w:rFonts w:asciiTheme="minorHAnsi" w:eastAsia="Calibri" w:hAnsiTheme="minorHAnsi" w:cstheme="minorHAnsi"/>
                <w:lang w:val="en-NZ"/>
              </w:rPr>
              <w:t xml:space="preserve"> machines </w:t>
            </w:r>
            <w:r w:rsidR="00967304" w:rsidRPr="004426D9">
              <w:rPr>
                <w:rFonts w:asciiTheme="minorHAnsi" w:eastAsia="Calibri" w:hAnsiTheme="minorHAnsi" w:cstheme="minorHAnsi"/>
                <w:lang w:val="en-NZ"/>
              </w:rPr>
              <w:t>is limited, and a</w:t>
            </w:r>
            <w:r w:rsidR="009F3A72" w:rsidRPr="004426D9">
              <w:rPr>
                <w:rFonts w:asciiTheme="minorHAnsi" w:eastAsia="Calibri" w:hAnsiTheme="minorHAnsi" w:cstheme="minorHAnsi"/>
                <w:lang w:val="en-NZ"/>
              </w:rPr>
              <w:t>s</w:t>
            </w:r>
            <w:r w:rsidR="00967304" w:rsidRPr="004426D9">
              <w:rPr>
                <w:rFonts w:asciiTheme="minorHAnsi" w:eastAsia="Calibri" w:hAnsiTheme="minorHAnsi" w:cstheme="minorHAnsi"/>
                <w:lang w:val="en-NZ"/>
              </w:rPr>
              <w:t xml:space="preserve"> such has been modelled as a sensitivity. </w:t>
            </w:r>
            <w:r w:rsidRPr="004426D9">
              <w:rPr>
                <w:rFonts w:asciiTheme="minorHAnsi" w:eastAsia="Calibri" w:hAnsiTheme="minorHAnsi" w:cstheme="minorHAnsi"/>
                <w:lang w:val="en-NZ"/>
              </w:rPr>
              <w:t xml:space="preserve"> </w:t>
            </w:r>
          </w:p>
        </w:tc>
      </w:tr>
      <w:tr w:rsidR="00861F77" w:rsidRPr="004426D9" w14:paraId="232024C2" w14:textId="77777777" w:rsidTr="003B37E0">
        <w:trPr>
          <w:trHeight w:val="841"/>
        </w:trPr>
        <w:tc>
          <w:tcPr>
            <w:tcW w:w="1839" w:type="dxa"/>
            <w:tcBorders>
              <w:top w:val="single" w:sz="4" w:space="0" w:color="auto"/>
              <w:left w:val="single" w:sz="4" w:space="0" w:color="auto"/>
              <w:bottom w:val="single" w:sz="4" w:space="0" w:color="auto"/>
              <w:right w:val="single" w:sz="4" w:space="0" w:color="auto"/>
            </w:tcBorders>
            <w:hideMark/>
          </w:tcPr>
          <w:p w14:paraId="59D1324C"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Stock </w:t>
            </w:r>
          </w:p>
        </w:tc>
        <w:tc>
          <w:tcPr>
            <w:tcW w:w="7941" w:type="dxa"/>
            <w:tcBorders>
              <w:top w:val="single" w:sz="4" w:space="0" w:color="auto"/>
              <w:left w:val="single" w:sz="4" w:space="0" w:color="auto"/>
              <w:bottom w:val="single" w:sz="4" w:space="0" w:color="auto"/>
              <w:right w:val="single" w:sz="4" w:space="0" w:color="auto"/>
            </w:tcBorders>
            <w:hideMark/>
          </w:tcPr>
          <w:p w14:paraId="49836234" w14:textId="77777777" w:rsidR="00861F77" w:rsidRPr="004426D9" w:rsidRDefault="00861F77">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 xml:space="preserve">Australian and New Zealand motor stock levels have been estimated by EnergyConsult using: </w:t>
            </w:r>
          </w:p>
          <w:p w14:paraId="505B4180" w14:textId="6FFDF1ED"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 In Australia, trade data for </w:t>
            </w:r>
            <w:r w:rsidR="003F4583" w:rsidRPr="004426D9">
              <w:rPr>
                <w:rFonts w:asciiTheme="minorHAnsi" w:eastAsia="Calibri" w:hAnsiTheme="minorHAnsi" w:cstheme="minorHAnsi"/>
              </w:rPr>
              <w:t>three phase electric motor</w:t>
            </w:r>
            <w:r w:rsidRPr="004426D9">
              <w:rPr>
                <w:rFonts w:asciiTheme="minorHAnsi" w:eastAsia="Calibri" w:hAnsiTheme="minorHAnsi" w:cstheme="minorHAnsi"/>
              </w:rPr>
              <w:t>s net imports from 1997</w:t>
            </w:r>
          </w:p>
          <w:p w14:paraId="57ECB8D2"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In New Zealand, EECA sales data collected from suppliers since 2003.</w:t>
            </w:r>
          </w:p>
          <w:p w14:paraId="2F7B2AA7" w14:textId="63484614" w:rsidR="00861F77" w:rsidRPr="004426D9" w:rsidRDefault="00861F77">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Motors are retired from the stock according to a survival function, with the average (50%) life of the different types of motors ranging from 10 to 25 years.</w:t>
            </w:r>
          </w:p>
        </w:tc>
      </w:tr>
      <w:tr w:rsidR="00861F77" w:rsidRPr="004426D9" w14:paraId="0CDADE3A" w14:textId="77777777" w:rsidTr="003B37E0">
        <w:trPr>
          <w:trHeight w:val="95"/>
        </w:trPr>
        <w:tc>
          <w:tcPr>
            <w:tcW w:w="1839" w:type="dxa"/>
            <w:tcBorders>
              <w:top w:val="single" w:sz="4" w:space="0" w:color="auto"/>
              <w:left w:val="single" w:sz="4" w:space="0" w:color="auto"/>
              <w:bottom w:val="single" w:sz="4" w:space="0" w:color="auto"/>
              <w:right w:val="single" w:sz="4" w:space="0" w:color="auto"/>
            </w:tcBorders>
            <w:hideMark/>
          </w:tcPr>
          <w:p w14:paraId="232EE305"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Projection period </w:t>
            </w:r>
          </w:p>
        </w:tc>
        <w:tc>
          <w:tcPr>
            <w:tcW w:w="7941" w:type="dxa"/>
            <w:tcBorders>
              <w:top w:val="single" w:sz="4" w:space="0" w:color="auto"/>
              <w:left w:val="single" w:sz="4" w:space="0" w:color="auto"/>
              <w:bottom w:val="single" w:sz="4" w:space="0" w:color="auto"/>
              <w:right w:val="single" w:sz="4" w:space="0" w:color="auto"/>
            </w:tcBorders>
            <w:hideMark/>
          </w:tcPr>
          <w:p w14:paraId="58C807AA" w14:textId="1BD990F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Impacts have been modelled to 20</w:t>
            </w:r>
            <w:r w:rsidR="00E02203" w:rsidRPr="004426D9">
              <w:rPr>
                <w:rFonts w:asciiTheme="minorHAnsi" w:eastAsia="Calibri" w:hAnsiTheme="minorHAnsi" w:cstheme="minorHAnsi"/>
              </w:rPr>
              <w:t>6</w:t>
            </w:r>
            <w:r w:rsidRPr="004426D9">
              <w:rPr>
                <w:rFonts w:asciiTheme="minorHAnsi" w:eastAsia="Calibri" w:hAnsiTheme="minorHAnsi" w:cstheme="minorHAnsi"/>
              </w:rPr>
              <w:t>0</w:t>
            </w:r>
            <w:r w:rsidR="00E02203" w:rsidRPr="004426D9">
              <w:rPr>
                <w:rFonts w:asciiTheme="minorHAnsi" w:eastAsia="Calibri" w:hAnsiTheme="minorHAnsi" w:cstheme="minorHAnsi"/>
              </w:rPr>
              <w:t xml:space="preserve"> (installed stock to 2050)</w:t>
            </w:r>
            <w:r w:rsidRPr="004426D9">
              <w:rPr>
                <w:rFonts w:asciiTheme="minorHAnsi" w:eastAsia="Calibri" w:hAnsiTheme="minorHAnsi" w:cstheme="minorHAnsi"/>
              </w:rPr>
              <w:t xml:space="preserve"> </w:t>
            </w:r>
          </w:p>
        </w:tc>
      </w:tr>
      <w:tr w:rsidR="00861F77" w:rsidRPr="004426D9" w14:paraId="27F88B94" w14:textId="77777777" w:rsidTr="003B37E0">
        <w:trPr>
          <w:trHeight w:val="92"/>
        </w:trPr>
        <w:tc>
          <w:tcPr>
            <w:tcW w:w="1839" w:type="dxa"/>
            <w:tcBorders>
              <w:top w:val="single" w:sz="4" w:space="0" w:color="auto"/>
              <w:left w:val="single" w:sz="4" w:space="0" w:color="auto"/>
              <w:bottom w:val="single" w:sz="4" w:space="0" w:color="auto"/>
              <w:right w:val="single" w:sz="4" w:space="0" w:color="auto"/>
            </w:tcBorders>
            <w:hideMark/>
          </w:tcPr>
          <w:p w14:paraId="438C05E7"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lastRenderedPageBreak/>
              <w:t xml:space="preserve">Industry costs </w:t>
            </w:r>
          </w:p>
        </w:tc>
        <w:tc>
          <w:tcPr>
            <w:tcW w:w="7941" w:type="dxa"/>
            <w:tcBorders>
              <w:top w:val="single" w:sz="4" w:space="0" w:color="auto"/>
              <w:left w:val="single" w:sz="4" w:space="0" w:color="auto"/>
              <w:bottom w:val="single" w:sz="4" w:space="0" w:color="auto"/>
              <w:right w:val="single" w:sz="4" w:space="0" w:color="auto"/>
            </w:tcBorders>
            <w:hideMark/>
          </w:tcPr>
          <w:p w14:paraId="6DCB368C"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All incremental capital/development costs are assumed to be passed on to consumers </w:t>
            </w:r>
          </w:p>
        </w:tc>
      </w:tr>
      <w:tr w:rsidR="00861F77" w:rsidRPr="004426D9" w14:paraId="129621EA" w14:textId="77777777" w:rsidTr="003B37E0">
        <w:trPr>
          <w:trHeight w:val="851"/>
        </w:trPr>
        <w:tc>
          <w:tcPr>
            <w:tcW w:w="1839" w:type="dxa"/>
            <w:tcBorders>
              <w:top w:val="single" w:sz="4" w:space="0" w:color="auto"/>
              <w:left w:val="single" w:sz="4" w:space="0" w:color="auto"/>
              <w:bottom w:val="single" w:sz="4" w:space="0" w:color="auto"/>
              <w:right w:val="single" w:sz="4" w:space="0" w:color="auto"/>
            </w:tcBorders>
            <w:hideMark/>
          </w:tcPr>
          <w:p w14:paraId="050F63D8"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Product prices </w:t>
            </w:r>
          </w:p>
        </w:tc>
        <w:tc>
          <w:tcPr>
            <w:tcW w:w="7941" w:type="dxa"/>
            <w:tcBorders>
              <w:top w:val="single" w:sz="4" w:space="0" w:color="auto"/>
              <w:left w:val="single" w:sz="4" w:space="0" w:color="auto"/>
              <w:bottom w:val="single" w:sz="4" w:space="0" w:color="auto"/>
              <w:right w:val="single" w:sz="4" w:space="0" w:color="auto"/>
            </w:tcBorders>
            <w:hideMark/>
          </w:tcPr>
          <w:p w14:paraId="3A75F5FD" w14:textId="525B561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Australia: Retail product prices were used</w:t>
            </w:r>
          </w:p>
          <w:p w14:paraId="5A6ABE4E" w14:textId="720EACA1"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New Zealand: Wholesale product prices were used</w:t>
            </w:r>
          </w:p>
          <w:p w14:paraId="4C13968B" w14:textId="6AAC7D27" w:rsidR="00861F77" w:rsidRPr="004426D9" w:rsidRDefault="00861F77">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It is assumed that IE3 motors generally cost 10% more than IE2 motors and this margin has been assumed in consultation with industry.</w:t>
            </w:r>
          </w:p>
          <w:p w14:paraId="26833507" w14:textId="3BBE6A65" w:rsidR="00861F77" w:rsidRPr="004426D9" w:rsidRDefault="00861F77">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It is assumed that IE4 motors generally cost 30% more than IE3 motors as a conservative assumption at the top end of the 22.5% to 30% premium range identified in the references.</w:t>
            </w:r>
          </w:p>
        </w:tc>
      </w:tr>
      <w:tr w:rsidR="00861F77" w:rsidRPr="004426D9" w14:paraId="31F0570F" w14:textId="77777777" w:rsidTr="003B37E0">
        <w:trPr>
          <w:trHeight w:val="761"/>
        </w:trPr>
        <w:tc>
          <w:tcPr>
            <w:tcW w:w="1839" w:type="dxa"/>
            <w:tcBorders>
              <w:top w:val="single" w:sz="4" w:space="0" w:color="auto"/>
              <w:left w:val="single" w:sz="4" w:space="0" w:color="auto"/>
              <w:bottom w:val="single" w:sz="4" w:space="0" w:color="auto"/>
              <w:right w:val="single" w:sz="4" w:space="0" w:color="auto"/>
            </w:tcBorders>
            <w:hideMark/>
          </w:tcPr>
          <w:p w14:paraId="249FD5B7" w14:textId="20A08BB2"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Registration administration costs and compliance costs </w:t>
            </w:r>
          </w:p>
        </w:tc>
        <w:tc>
          <w:tcPr>
            <w:tcW w:w="7941" w:type="dxa"/>
            <w:tcBorders>
              <w:top w:val="single" w:sz="4" w:space="0" w:color="auto"/>
              <w:left w:val="single" w:sz="4" w:space="0" w:color="auto"/>
              <w:bottom w:val="single" w:sz="4" w:space="0" w:color="auto"/>
              <w:right w:val="single" w:sz="4" w:space="0" w:color="auto"/>
            </w:tcBorders>
            <w:hideMark/>
          </w:tcPr>
          <w:p w14:paraId="22D6A0CE" w14:textId="049B25EE" w:rsidR="00861F77" w:rsidRPr="004426D9" w:rsidRDefault="00B3550E" w:rsidP="00936488">
            <w:pPr>
              <w:numPr>
                <w:ilvl w:val="0"/>
                <w:numId w:val="15"/>
              </w:numPr>
              <w:autoSpaceDE w:val="0"/>
              <w:autoSpaceDN w:val="0"/>
              <w:adjustRightInd w:val="0"/>
              <w:ind w:left="227" w:hanging="227"/>
              <w:rPr>
                <w:rFonts w:asciiTheme="minorHAnsi" w:eastAsia="Calibri" w:hAnsiTheme="minorHAnsi" w:cstheme="minorHAnsi"/>
              </w:rPr>
            </w:pPr>
            <w:r w:rsidRPr="004426D9">
              <w:rPr>
                <w:rFonts w:asciiTheme="minorHAnsi" w:eastAsia="Calibri" w:hAnsiTheme="minorHAnsi" w:cstheme="minorHAnsi"/>
              </w:rPr>
              <w:t xml:space="preserve">Government </w:t>
            </w:r>
            <w:r w:rsidR="00861F77" w:rsidRPr="004426D9">
              <w:rPr>
                <w:rFonts w:asciiTheme="minorHAnsi" w:eastAsia="Calibri" w:hAnsiTheme="minorHAnsi" w:cstheme="minorHAnsi"/>
              </w:rPr>
              <w:t>administration costs are made up of salary, program administration</w:t>
            </w:r>
            <w:r w:rsidR="002A552B" w:rsidRPr="004426D9">
              <w:rPr>
                <w:rFonts w:asciiTheme="minorHAnsi" w:eastAsia="Calibri" w:hAnsiTheme="minorHAnsi" w:cstheme="minorHAnsi"/>
              </w:rPr>
              <w:t xml:space="preserve"> and</w:t>
            </w:r>
            <w:r w:rsidR="00861F77" w:rsidRPr="004426D9">
              <w:rPr>
                <w:rFonts w:asciiTheme="minorHAnsi" w:eastAsia="Calibri" w:hAnsiTheme="minorHAnsi" w:cstheme="minorHAnsi"/>
              </w:rPr>
              <w:t xml:space="preserve"> check testing </w:t>
            </w:r>
          </w:p>
          <w:p w14:paraId="1F30D774" w14:textId="1E571197" w:rsidR="00B3550E" w:rsidRPr="004426D9" w:rsidRDefault="00B3550E" w:rsidP="00936488">
            <w:pPr>
              <w:numPr>
                <w:ilvl w:val="0"/>
                <w:numId w:val="15"/>
              </w:numPr>
              <w:autoSpaceDE w:val="0"/>
              <w:autoSpaceDN w:val="0"/>
              <w:adjustRightInd w:val="0"/>
              <w:ind w:left="227" w:hanging="227"/>
              <w:rPr>
                <w:rFonts w:asciiTheme="minorHAnsi" w:eastAsia="Calibri" w:hAnsiTheme="minorHAnsi" w:cstheme="minorHAnsi"/>
              </w:rPr>
            </w:pPr>
            <w:r w:rsidRPr="004426D9">
              <w:rPr>
                <w:rFonts w:asciiTheme="minorHAnsi" w:eastAsia="Calibri" w:hAnsiTheme="minorHAnsi" w:cstheme="minorHAnsi"/>
              </w:rPr>
              <w:t xml:space="preserve">Industry administration costs made </w:t>
            </w:r>
            <w:r w:rsidR="009F3A72" w:rsidRPr="004426D9">
              <w:rPr>
                <w:rFonts w:asciiTheme="minorHAnsi" w:eastAsia="Calibri" w:hAnsiTheme="minorHAnsi" w:cstheme="minorHAnsi"/>
              </w:rPr>
              <w:t xml:space="preserve">up </w:t>
            </w:r>
            <w:r w:rsidRPr="004426D9">
              <w:rPr>
                <w:rFonts w:asciiTheme="minorHAnsi" w:eastAsia="Calibri" w:hAnsiTheme="minorHAnsi" w:cstheme="minorHAnsi"/>
              </w:rPr>
              <w:t>of time to complete registration, testing of products.</w:t>
            </w:r>
          </w:p>
          <w:p w14:paraId="717BB58A" w14:textId="7945670B" w:rsidR="00861F77" w:rsidRPr="004426D9" w:rsidRDefault="00861F77" w:rsidP="00936488">
            <w:pPr>
              <w:numPr>
                <w:ilvl w:val="0"/>
                <w:numId w:val="15"/>
              </w:numPr>
              <w:autoSpaceDE w:val="0"/>
              <w:autoSpaceDN w:val="0"/>
              <w:adjustRightInd w:val="0"/>
              <w:ind w:left="227" w:hanging="227"/>
              <w:rPr>
                <w:rFonts w:asciiTheme="minorHAnsi" w:eastAsia="Calibri" w:hAnsiTheme="minorHAnsi" w:cstheme="minorHAnsi"/>
                <w:lang w:val="en-NZ"/>
              </w:rPr>
            </w:pPr>
            <w:r w:rsidRPr="004426D9">
              <w:rPr>
                <w:rFonts w:asciiTheme="minorHAnsi" w:eastAsia="Calibri" w:hAnsiTheme="minorHAnsi" w:cstheme="minorHAnsi"/>
                <w:lang w:val="en-NZ"/>
              </w:rPr>
              <w:t>As motors are already regulated for MEPS and labelling, only small increases in government costs are assumed in proportion to the increased scope of the various options</w:t>
            </w:r>
          </w:p>
        </w:tc>
      </w:tr>
      <w:tr w:rsidR="00861F77" w:rsidRPr="004426D9" w14:paraId="5960B5C0" w14:textId="77777777" w:rsidTr="003B37E0">
        <w:trPr>
          <w:trHeight w:val="1257"/>
        </w:trPr>
        <w:tc>
          <w:tcPr>
            <w:tcW w:w="1839" w:type="dxa"/>
            <w:tcBorders>
              <w:top w:val="single" w:sz="4" w:space="0" w:color="auto"/>
              <w:left w:val="single" w:sz="4" w:space="0" w:color="auto"/>
              <w:bottom w:val="single" w:sz="4" w:space="0" w:color="auto"/>
              <w:right w:val="single" w:sz="4" w:space="0" w:color="auto"/>
            </w:tcBorders>
            <w:hideMark/>
          </w:tcPr>
          <w:p w14:paraId="6C48B1E3"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Energy consumption </w:t>
            </w:r>
          </w:p>
        </w:tc>
        <w:tc>
          <w:tcPr>
            <w:tcW w:w="7941" w:type="dxa"/>
            <w:tcBorders>
              <w:top w:val="single" w:sz="4" w:space="0" w:color="auto"/>
              <w:left w:val="single" w:sz="4" w:space="0" w:color="auto"/>
              <w:bottom w:val="single" w:sz="4" w:space="0" w:color="auto"/>
              <w:right w:val="single" w:sz="4" w:space="0" w:color="auto"/>
            </w:tcBorders>
            <w:hideMark/>
          </w:tcPr>
          <w:p w14:paraId="3BDD50B2" w14:textId="641A1373" w:rsidR="00861F77" w:rsidRPr="004426D9" w:rsidRDefault="00861F77" w:rsidP="000C6931">
            <w:pPr>
              <w:numPr>
                <w:ilvl w:val="0"/>
                <w:numId w:val="15"/>
              </w:numPr>
              <w:autoSpaceDE w:val="0"/>
              <w:autoSpaceDN w:val="0"/>
              <w:adjustRightInd w:val="0"/>
              <w:ind w:left="227" w:hanging="227"/>
              <w:rPr>
                <w:rFonts w:asciiTheme="minorHAnsi" w:eastAsia="Calibri" w:hAnsiTheme="minorHAnsi" w:cstheme="minorHAnsi"/>
              </w:rPr>
            </w:pPr>
            <w:r w:rsidRPr="004426D9">
              <w:rPr>
                <w:rFonts w:asciiTheme="minorHAnsi" w:eastAsia="Calibri" w:hAnsiTheme="minorHAnsi" w:cstheme="minorHAnsi"/>
              </w:rPr>
              <w:t>Historic and future trends in energy efficiency for motors is based on the trends found by analysing the N</w:t>
            </w:r>
            <w:r w:rsidR="007607D8">
              <w:rPr>
                <w:rFonts w:asciiTheme="minorHAnsi" w:eastAsia="Calibri" w:hAnsiTheme="minorHAnsi" w:cstheme="minorHAnsi"/>
              </w:rPr>
              <w:t xml:space="preserve">ew </w:t>
            </w:r>
            <w:r w:rsidRPr="004426D9">
              <w:rPr>
                <w:rFonts w:asciiTheme="minorHAnsi" w:eastAsia="Calibri" w:hAnsiTheme="minorHAnsi" w:cstheme="minorHAnsi"/>
              </w:rPr>
              <w:t>Z</w:t>
            </w:r>
            <w:r w:rsidR="007607D8">
              <w:rPr>
                <w:rFonts w:asciiTheme="minorHAnsi" w:eastAsia="Calibri" w:hAnsiTheme="minorHAnsi" w:cstheme="minorHAnsi"/>
              </w:rPr>
              <w:t>ealand</w:t>
            </w:r>
            <w:r w:rsidRPr="004426D9">
              <w:rPr>
                <w:rFonts w:asciiTheme="minorHAnsi" w:eastAsia="Calibri" w:hAnsiTheme="minorHAnsi" w:cstheme="minorHAnsi"/>
              </w:rPr>
              <w:t xml:space="preserve"> EECA data over the last 1</w:t>
            </w:r>
            <w:r w:rsidR="002A552B" w:rsidRPr="004426D9">
              <w:rPr>
                <w:rFonts w:asciiTheme="minorHAnsi" w:eastAsia="Calibri" w:hAnsiTheme="minorHAnsi" w:cstheme="minorHAnsi"/>
              </w:rPr>
              <w:t>5</w:t>
            </w:r>
            <w:r w:rsidRPr="004426D9">
              <w:rPr>
                <w:rFonts w:asciiTheme="minorHAnsi" w:eastAsia="Calibri" w:hAnsiTheme="minorHAnsi" w:cstheme="minorHAnsi"/>
              </w:rPr>
              <w:t xml:space="preserve"> years. </w:t>
            </w:r>
          </w:p>
          <w:p w14:paraId="346D80A0" w14:textId="28FDC091" w:rsidR="00861F77" w:rsidRPr="000C6931" w:rsidRDefault="00861F77" w:rsidP="000C6931">
            <w:pPr>
              <w:numPr>
                <w:ilvl w:val="0"/>
                <w:numId w:val="15"/>
              </w:numPr>
              <w:autoSpaceDE w:val="0"/>
              <w:autoSpaceDN w:val="0"/>
              <w:adjustRightInd w:val="0"/>
              <w:ind w:left="227" w:hanging="227"/>
              <w:rPr>
                <w:rFonts w:asciiTheme="minorHAnsi" w:eastAsia="Calibri" w:hAnsiTheme="minorHAnsi" w:cstheme="minorHAnsi"/>
              </w:rPr>
            </w:pPr>
            <w:r w:rsidRPr="000C6931">
              <w:rPr>
                <w:rFonts w:asciiTheme="minorHAnsi" w:eastAsia="Calibri" w:hAnsiTheme="minorHAnsi" w:cstheme="minorHAnsi"/>
              </w:rPr>
              <w:t>The stock model used contains information on the numbers, capacity, efficiency and energy consumption of motors. Energy consumption estimates for the BAU baseline</w:t>
            </w:r>
            <w:r w:rsidR="00F2205C" w:rsidRPr="000C6931">
              <w:rPr>
                <w:rFonts w:asciiTheme="minorHAnsi" w:eastAsia="Calibri" w:hAnsiTheme="minorHAnsi" w:cstheme="minorHAnsi"/>
              </w:rPr>
              <w:t xml:space="preserve"> are</w:t>
            </w:r>
            <w:r w:rsidRPr="000C6931">
              <w:rPr>
                <w:rFonts w:asciiTheme="minorHAnsi" w:eastAsia="Calibri" w:hAnsiTheme="minorHAnsi" w:cstheme="minorHAnsi"/>
              </w:rPr>
              <w:t xml:space="preserve"> established, and then the energy consumption under different policy options are calculated and compared to the BAU consumption. </w:t>
            </w:r>
          </w:p>
          <w:p w14:paraId="67EC4A4C" w14:textId="29D13E1D" w:rsidR="00861F77" w:rsidRPr="004426D9" w:rsidRDefault="00861F77" w:rsidP="000C6931">
            <w:pPr>
              <w:numPr>
                <w:ilvl w:val="0"/>
                <w:numId w:val="15"/>
              </w:numPr>
              <w:autoSpaceDE w:val="0"/>
              <w:autoSpaceDN w:val="0"/>
              <w:adjustRightInd w:val="0"/>
              <w:ind w:left="227" w:hanging="227"/>
              <w:rPr>
                <w:rFonts w:asciiTheme="minorHAnsi" w:eastAsia="Calibri" w:hAnsiTheme="minorHAnsi" w:cstheme="minorHAnsi"/>
              </w:rPr>
            </w:pPr>
            <w:r w:rsidRPr="004426D9">
              <w:rPr>
                <w:rFonts w:asciiTheme="minorHAnsi" w:eastAsia="Calibri" w:hAnsiTheme="minorHAnsi" w:cstheme="minorHAnsi"/>
              </w:rPr>
              <w:t xml:space="preserve">Products are retired from the stock according to a survival function which includes some early breakdowns, most motors retiring around the average and some motors having an extended life. </w:t>
            </w:r>
          </w:p>
          <w:p w14:paraId="6EEB2D15" w14:textId="77777777" w:rsidR="00861F77" w:rsidRPr="004426D9" w:rsidRDefault="00861F77" w:rsidP="000C6931">
            <w:pPr>
              <w:numPr>
                <w:ilvl w:val="0"/>
                <w:numId w:val="15"/>
              </w:numPr>
              <w:autoSpaceDE w:val="0"/>
              <w:autoSpaceDN w:val="0"/>
              <w:adjustRightInd w:val="0"/>
              <w:ind w:left="227" w:hanging="227"/>
              <w:rPr>
                <w:rFonts w:asciiTheme="minorHAnsi" w:eastAsia="Calibri" w:hAnsiTheme="minorHAnsi" w:cstheme="minorHAnsi"/>
              </w:rPr>
            </w:pPr>
            <w:r w:rsidRPr="004426D9">
              <w:rPr>
                <w:rFonts w:asciiTheme="minorHAnsi" w:eastAsia="Calibri" w:hAnsiTheme="minorHAnsi" w:cstheme="minorHAnsi"/>
              </w:rPr>
              <w:t xml:space="preserve">Energy prices used are: </w:t>
            </w:r>
          </w:p>
          <w:p w14:paraId="4F2D78E9" w14:textId="544E4D77" w:rsidR="00861F77" w:rsidRPr="004426D9" w:rsidRDefault="00861F77" w:rsidP="00936488">
            <w:pPr>
              <w:numPr>
                <w:ilvl w:val="0"/>
                <w:numId w:val="17"/>
              </w:numPr>
              <w:ind w:left="460" w:hanging="142"/>
              <w:rPr>
                <w:rFonts w:asciiTheme="minorHAnsi" w:eastAsia="Cambria" w:hAnsiTheme="minorHAnsi" w:cstheme="minorHAnsi"/>
                <w:lang w:val="en-NZ"/>
              </w:rPr>
            </w:pPr>
            <w:r w:rsidRPr="004426D9">
              <w:rPr>
                <w:rFonts w:asciiTheme="minorHAnsi" w:eastAsia="Cambria" w:hAnsiTheme="minorHAnsi" w:cstheme="minorHAnsi"/>
                <w:lang w:val="en-NZ"/>
              </w:rPr>
              <w:t>Australia: based on state/territory electricity price index, from Australian Energy Market Operator (AEMO 202</w:t>
            </w:r>
            <w:r w:rsidR="009069DC" w:rsidRPr="004426D9">
              <w:rPr>
                <w:rFonts w:asciiTheme="minorHAnsi" w:eastAsia="Cambria" w:hAnsiTheme="minorHAnsi" w:cstheme="minorHAnsi"/>
                <w:lang w:val="en-NZ"/>
              </w:rPr>
              <w:t>4)</w:t>
            </w:r>
            <w:r w:rsidRPr="004426D9">
              <w:rPr>
                <w:rFonts w:asciiTheme="minorHAnsi" w:eastAsia="Cambria" w:hAnsiTheme="minorHAnsi" w:cstheme="minorHAnsi"/>
                <w:lang w:val="en-NZ"/>
              </w:rPr>
              <w:t xml:space="preserve">, and </w:t>
            </w:r>
            <w:r w:rsidR="009069DC" w:rsidRPr="004426D9">
              <w:rPr>
                <w:rFonts w:asciiTheme="minorHAnsi" w:eastAsia="Cambria" w:hAnsiTheme="minorHAnsi" w:cstheme="minorHAnsi"/>
                <w:lang w:val="en-NZ"/>
              </w:rPr>
              <w:t>Australian Competition and Consumer Commission, December 2023 (</w:t>
            </w:r>
            <w:r w:rsidRPr="004426D9">
              <w:rPr>
                <w:rFonts w:asciiTheme="minorHAnsi" w:eastAsia="Cambria" w:hAnsiTheme="minorHAnsi" w:cstheme="minorHAnsi"/>
                <w:lang w:val="en-NZ"/>
              </w:rPr>
              <w:t>ACCC 202</w:t>
            </w:r>
            <w:r w:rsidR="009069DC" w:rsidRPr="004426D9">
              <w:rPr>
                <w:rFonts w:asciiTheme="minorHAnsi" w:eastAsia="Cambria" w:hAnsiTheme="minorHAnsi" w:cstheme="minorHAnsi"/>
                <w:lang w:val="en-NZ"/>
              </w:rPr>
              <w:t>3)</w:t>
            </w:r>
            <w:r w:rsidRPr="004426D9">
              <w:rPr>
                <w:rFonts w:asciiTheme="minorHAnsi" w:eastAsia="Cambria" w:hAnsiTheme="minorHAnsi" w:cstheme="minorHAnsi"/>
                <w:lang w:val="en-NZ"/>
              </w:rPr>
              <w:t xml:space="preserve">. </w:t>
            </w:r>
          </w:p>
          <w:p w14:paraId="1E846D45" w14:textId="4E1E8632" w:rsidR="00861F77" w:rsidRPr="004426D9" w:rsidRDefault="00861F77" w:rsidP="007D3840">
            <w:pPr>
              <w:numPr>
                <w:ilvl w:val="0"/>
                <w:numId w:val="17"/>
              </w:numPr>
              <w:ind w:left="460" w:hanging="142"/>
              <w:rPr>
                <w:rFonts w:asciiTheme="minorHAnsi" w:eastAsia="Calibri" w:hAnsiTheme="minorHAnsi" w:cstheme="minorHAnsi"/>
                <w:lang w:val="en-NZ"/>
              </w:rPr>
            </w:pPr>
            <w:r w:rsidRPr="004426D9">
              <w:rPr>
                <w:rFonts w:asciiTheme="minorHAnsi" w:eastAsia="Calibri" w:hAnsiTheme="minorHAnsi" w:cstheme="minorHAnsi"/>
                <w:lang w:val="en-NZ"/>
              </w:rPr>
              <w:t xml:space="preserve">New </w:t>
            </w:r>
            <w:r w:rsidRPr="007D3840">
              <w:rPr>
                <w:rFonts w:asciiTheme="minorHAnsi" w:eastAsia="Cambria" w:hAnsiTheme="minorHAnsi" w:cstheme="minorHAnsi"/>
                <w:lang w:val="en-NZ"/>
              </w:rPr>
              <w:t>Zealand</w:t>
            </w:r>
            <w:r w:rsidRPr="004426D9">
              <w:rPr>
                <w:rFonts w:asciiTheme="minorHAnsi" w:eastAsia="Calibri" w:hAnsiTheme="minorHAnsi" w:cstheme="minorHAnsi"/>
                <w:lang w:val="en-NZ"/>
              </w:rPr>
              <w:t xml:space="preserve">: based on long-run marginal electricity cost (8.79 c/kWh) as advised by EECA, </w:t>
            </w:r>
            <w:r w:rsidR="002A552B" w:rsidRPr="004426D9">
              <w:rPr>
                <w:rFonts w:asciiTheme="minorHAnsi" w:eastAsia="Calibri" w:hAnsiTheme="minorHAnsi" w:cstheme="minorHAnsi"/>
                <w:lang w:val="en-NZ"/>
              </w:rPr>
              <w:t xml:space="preserve">July </w:t>
            </w:r>
            <w:r w:rsidRPr="004426D9">
              <w:rPr>
                <w:rFonts w:asciiTheme="minorHAnsi" w:eastAsia="Calibri" w:hAnsiTheme="minorHAnsi" w:cstheme="minorHAnsi"/>
                <w:lang w:val="en-NZ"/>
              </w:rPr>
              <w:t>202</w:t>
            </w:r>
            <w:r w:rsidR="002A552B" w:rsidRPr="004426D9">
              <w:rPr>
                <w:rFonts w:asciiTheme="minorHAnsi" w:eastAsia="Calibri" w:hAnsiTheme="minorHAnsi" w:cstheme="minorHAnsi"/>
                <w:lang w:val="en-NZ"/>
              </w:rPr>
              <w:t>4</w:t>
            </w:r>
          </w:p>
        </w:tc>
      </w:tr>
      <w:tr w:rsidR="00861F77" w:rsidRPr="004426D9" w14:paraId="4078F2F4" w14:textId="77777777" w:rsidTr="003B37E0">
        <w:trPr>
          <w:trHeight w:val="1169"/>
        </w:trPr>
        <w:tc>
          <w:tcPr>
            <w:tcW w:w="1839" w:type="dxa"/>
            <w:tcBorders>
              <w:top w:val="single" w:sz="4" w:space="0" w:color="auto"/>
              <w:left w:val="single" w:sz="4" w:space="0" w:color="auto"/>
              <w:bottom w:val="single" w:sz="4" w:space="0" w:color="auto"/>
              <w:right w:val="single" w:sz="4" w:space="0" w:color="auto"/>
            </w:tcBorders>
            <w:hideMark/>
          </w:tcPr>
          <w:p w14:paraId="6E295DBD"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GHG emissions </w:t>
            </w:r>
          </w:p>
        </w:tc>
        <w:tc>
          <w:tcPr>
            <w:tcW w:w="7941" w:type="dxa"/>
            <w:tcBorders>
              <w:top w:val="single" w:sz="4" w:space="0" w:color="auto"/>
              <w:left w:val="single" w:sz="4" w:space="0" w:color="auto"/>
              <w:bottom w:val="single" w:sz="4" w:space="0" w:color="auto"/>
              <w:right w:val="single" w:sz="4" w:space="0" w:color="auto"/>
            </w:tcBorders>
            <w:hideMark/>
          </w:tcPr>
          <w:p w14:paraId="43FE1771"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GHG emissions have been accounted for as CO</w:t>
            </w:r>
            <w:r w:rsidRPr="004426D9">
              <w:rPr>
                <w:rFonts w:asciiTheme="minorHAnsi" w:eastAsia="Calibri" w:hAnsiTheme="minorHAnsi" w:cstheme="minorHAnsi"/>
                <w:vertAlign w:val="subscript"/>
              </w:rPr>
              <w:t>2</w:t>
            </w:r>
            <w:r w:rsidRPr="004426D9">
              <w:rPr>
                <w:rFonts w:asciiTheme="minorHAnsi" w:eastAsia="Calibri" w:hAnsiTheme="minorHAnsi" w:cstheme="minorHAnsi"/>
              </w:rPr>
              <w:t xml:space="preserve"> equivalent units (CO</w:t>
            </w:r>
            <w:r w:rsidRPr="004426D9">
              <w:rPr>
                <w:rFonts w:asciiTheme="minorHAnsi" w:eastAsia="Calibri" w:hAnsiTheme="minorHAnsi" w:cstheme="minorHAnsi"/>
                <w:vertAlign w:val="subscript"/>
              </w:rPr>
              <w:t>2</w:t>
            </w:r>
            <w:r w:rsidRPr="004426D9">
              <w:rPr>
                <w:rFonts w:asciiTheme="minorHAnsi" w:eastAsia="Calibri" w:hAnsiTheme="minorHAnsi" w:cstheme="minorHAnsi"/>
              </w:rPr>
              <w:t xml:space="preserve">-e) </w:t>
            </w:r>
          </w:p>
          <w:p w14:paraId="05D62697" w14:textId="3BEBE780" w:rsidR="00861F77" w:rsidRPr="004426D9" w:rsidRDefault="00861F77" w:rsidP="00936488">
            <w:pPr>
              <w:pStyle w:val="NoSpacing"/>
              <w:numPr>
                <w:ilvl w:val="0"/>
                <w:numId w:val="14"/>
              </w:numPr>
              <w:rPr>
                <w:rFonts w:asciiTheme="minorHAnsi" w:hAnsiTheme="minorHAnsi" w:cstheme="minorHAnsi"/>
                <w:kern w:val="0"/>
              </w:rPr>
            </w:pPr>
            <w:r w:rsidRPr="004426D9">
              <w:rPr>
                <w:rFonts w:asciiTheme="minorHAnsi" w:hAnsiTheme="minorHAnsi" w:cstheme="minorHAnsi"/>
                <w:b/>
                <w:kern w:val="0"/>
              </w:rPr>
              <w:t xml:space="preserve">Australia: </w:t>
            </w:r>
            <w:r w:rsidR="00BE31F1" w:rsidRPr="004426D9">
              <w:rPr>
                <w:rFonts w:asciiTheme="minorHAnsi" w:hAnsiTheme="minorHAnsi" w:cstheme="minorHAnsi"/>
                <w:szCs w:val="22"/>
              </w:rPr>
              <w:t xml:space="preserve">Projected </w:t>
            </w:r>
            <w:r w:rsidR="00D51B33" w:rsidRPr="004426D9">
              <w:rPr>
                <w:rFonts w:asciiTheme="minorHAnsi" w:hAnsiTheme="minorHAnsi" w:cstheme="minorHAnsi"/>
                <w:szCs w:val="22"/>
              </w:rPr>
              <w:t>f</w:t>
            </w:r>
            <w:r w:rsidR="00BE31F1" w:rsidRPr="004426D9">
              <w:rPr>
                <w:rFonts w:asciiTheme="minorHAnsi" w:hAnsiTheme="minorHAnsi" w:cstheme="minorHAnsi"/>
                <w:szCs w:val="22"/>
              </w:rPr>
              <w:t>actors from 2024 to 2035 - Australian Government</w:t>
            </w:r>
            <w:r w:rsidR="00BE31F1" w:rsidRPr="004426D9">
              <w:rPr>
                <w:rStyle w:val="FootnoteReference"/>
                <w:rFonts w:asciiTheme="minorHAnsi" w:hAnsiTheme="minorHAnsi" w:cstheme="minorHAnsi"/>
                <w:szCs w:val="22"/>
              </w:rPr>
              <w:footnoteReference w:id="32"/>
            </w:r>
            <w:r w:rsidR="00BE31F1" w:rsidRPr="004426D9">
              <w:rPr>
                <w:rFonts w:asciiTheme="minorHAnsi" w:hAnsiTheme="minorHAnsi" w:cstheme="minorHAnsi"/>
                <w:szCs w:val="22"/>
              </w:rPr>
              <w:t xml:space="preserve"> by state and assumed to decline to close to zero from 2035 to 2050</w:t>
            </w:r>
            <w:r w:rsidR="001B73D0" w:rsidRPr="004426D9">
              <w:rPr>
                <w:rFonts w:asciiTheme="minorHAnsi" w:hAnsiTheme="minorHAnsi" w:cstheme="minorHAnsi"/>
              </w:rPr>
              <w:t xml:space="preserve">, as shown in Appendix </w:t>
            </w:r>
            <w:r w:rsidR="00D51B33" w:rsidRPr="004426D9">
              <w:rPr>
                <w:rFonts w:asciiTheme="minorHAnsi" w:hAnsiTheme="minorHAnsi" w:cstheme="minorHAnsi"/>
              </w:rPr>
              <w:t>7</w:t>
            </w:r>
            <w:r w:rsidR="00BE31F1" w:rsidRPr="004426D9">
              <w:rPr>
                <w:rFonts w:asciiTheme="minorHAnsi" w:hAnsiTheme="minorHAnsi" w:cstheme="minorHAnsi"/>
                <w:szCs w:val="22"/>
              </w:rPr>
              <w:t>.</w:t>
            </w:r>
          </w:p>
          <w:p w14:paraId="03932ED9" w14:textId="1E0AFA61" w:rsidR="00861F77" w:rsidRPr="004426D9" w:rsidRDefault="00861F77" w:rsidP="00936488">
            <w:pPr>
              <w:pStyle w:val="NoSpacing"/>
              <w:numPr>
                <w:ilvl w:val="0"/>
                <w:numId w:val="14"/>
              </w:numPr>
              <w:rPr>
                <w:rFonts w:asciiTheme="minorHAnsi" w:hAnsiTheme="minorHAnsi" w:cstheme="minorHAnsi"/>
                <w:kern w:val="0"/>
              </w:rPr>
            </w:pPr>
            <w:r w:rsidRPr="004426D9">
              <w:rPr>
                <w:rFonts w:asciiTheme="minorHAnsi" w:hAnsiTheme="minorHAnsi" w:cstheme="minorHAnsi"/>
                <w:b/>
                <w:kern w:val="0"/>
              </w:rPr>
              <w:t xml:space="preserve">New Zealand: </w:t>
            </w:r>
            <w:r w:rsidRPr="004426D9">
              <w:rPr>
                <w:rFonts w:asciiTheme="minorHAnsi" w:hAnsiTheme="minorHAnsi" w:cstheme="minorHAnsi"/>
                <w:bCs/>
                <w:kern w:val="0"/>
              </w:rPr>
              <w:t xml:space="preserve">as advised by EECA </w:t>
            </w:r>
            <w:r w:rsidR="00EC1FCE" w:rsidRPr="004426D9">
              <w:rPr>
                <w:rFonts w:asciiTheme="minorHAnsi" w:hAnsiTheme="minorHAnsi" w:cstheme="minorHAnsi"/>
                <w:bCs/>
                <w:kern w:val="0"/>
              </w:rPr>
              <w:t>Jul</w:t>
            </w:r>
            <w:r w:rsidR="00D51B33" w:rsidRPr="004426D9">
              <w:rPr>
                <w:rFonts w:asciiTheme="minorHAnsi" w:hAnsiTheme="minorHAnsi" w:cstheme="minorHAnsi"/>
                <w:bCs/>
                <w:kern w:val="0"/>
              </w:rPr>
              <w:t>y</w:t>
            </w:r>
            <w:r w:rsidR="00EC1FCE" w:rsidRPr="004426D9">
              <w:rPr>
                <w:rFonts w:asciiTheme="minorHAnsi" w:hAnsiTheme="minorHAnsi" w:cstheme="minorHAnsi"/>
                <w:bCs/>
                <w:kern w:val="0"/>
              </w:rPr>
              <w:t xml:space="preserve"> </w:t>
            </w:r>
            <w:r w:rsidRPr="004426D9">
              <w:rPr>
                <w:rFonts w:asciiTheme="minorHAnsi" w:hAnsiTheme="minorHAnsi" w:cstheme="minorHAnsi"/>
                <w:bCs/>
                <w:kern w:val="0"/>
              </w:rPr>
              <w:t>202</w:t>
            </w:r>
            <w:r w:rsidR="00EC1FCE" w:rsidRPr="004426D9">
              <w:rPr>
                <w:rFonts w:asciiTheme="minorHAnsi" w:hAnsiTheme="minorHAnsi" w:cstheme="minorHAnsi"/>
                <w:bCs/>
                <w:kern w:val="0"/>
              </w:rPr>
              <w:t>4</w:t>
            </w:r>
            <w:r w:rsidRPr="004426D9">
              <w:rPr>
                <w:rFonts w:asciiTheme="minorHAnsi" w:hAnsiTheme="minorHAnsi" w:cstheme="minorHAnsi"/>
                <w:bCs/>
                <w:kern w:val="0"/>
              </w:rPr>
              <w:t>.</w:t>
            </w:r>
          </w:p>
        </w:tc>
      </w:tr>
      <w:tr w:rsidR="00861F77" w:rsidRPr="004426D9" w14:paraId="5F47AEF1" w14:textId="77777777" w:rsidTr="003B37E0">
        <w:trPr>
          <w:trHeight w:val="537"/>
        </w:trPr>
        <w:tc>
          <w:tcPr>
            <w:tcW w:w="1839" w:type="dxa"/>
            <w:tcBorders>
              <w:top w:val="single" w:sz="4" w:space="0" w:color="auto"/>
              <w:left w:val="single" w:sz="4" w:space="0" w:color="auto"/>
              <w:bottom w:val="single" w:sz="4" w:space="0" w:color="auto"/>
              <w:right w:val="single" w:sz="4" w:space="0" w:color="auto"/>
            </w:tcBorders>
            <w:hideMark/>
          </w:tcPr>
          <w:p w14:paraId="7B0D5659"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Sensitivity analysis (NPV)</w:t>
            </w:r>
          </w:p>
        </w:tc>
        <w:tc>
          <w:tcPr>
            <w:tcW w:w="7941" w:type="dxa"/>
            <w:tcBorders>
              <w:top w:val="single" w:sz="4" w:space="0" w:color="auto"/>
              <w:left w:val="single" w:sz="4" w:space="0" w:color="auto"/>
              <w:bottom w:val="single" w:sz="4" w:space="0" w:color="auto"/>
              <w:right w:val="single" w:sz="4" w:space="0" w:color="auto"/>
            </w:tcBorders>
            <w:hideMark/>
          </w:tcPr>
          <w:p w14:paraId="49B6A11F"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b/>
              </w:rPr>
              <w:t xml:space="preserve">Australia: </w:t>
            </w:r>
            <w:r w:rsidRPr="004426D9">
              <w:rPr>
                <w:rFonts w:asciiTheme="minorHAnsi" w:eastAsia="Calibri" w:hAnsiTheme="minorHAnsi" w:cstheme="minorHAnsi"/>
              </w:rPr>
              <w:t>7% real discount rate, with sensitivity tests at 0%, 3% and 10%.</w:t>
            </w:r>
          </w:p>
          <w:p w14:paraId="7E5007C9"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b/>
              </w:rPr>
              <w:t>New Zealand:</w:t>
            </w:r>
            <w:r w:rsidRPr="004426D9">
              <w:rPr>
                <w:rFonts w:asciiTheme="minorHAnsi" w:eastAsia="Calibri" w:hAnsiTheme="minorHAnsi" w:cstheme="minorHAnsi"/>
              </w:rPr>
              <w:t xml:space="preserve"> 5% real discount rate, with sensitivity tests at 0%, 2% and 7%.</w:t>
            </w:r>
          </w:p>
        </w:tc>
      </w:tr>
      <w:tr w:rsidR="00861F77" w:rsidRPr="004426D9" w14:paraId="2320D6E3" w14:textId="77777777" w:rsidTr="003B37E0">
        <w:trPr>
          <w:trHeight w:val="454"/>
        </w:trPr>
        <w:tc>
          <w:tcPr>
            <w:tcW w:w="1839" w:type="dxa"/>
            <w:tcBorders>
              <w:top w:val="single" w:sz="4" w:space="0" w:color="auto"/>
              <w:left w:val="single" w:sz="4" w:space="0" w:color="auto"/>
              <w:bottom w:val="single" w:sz="4" w:space="0" w:color="auto"/>
              <w:right w:val="single" w:sz="4" w:space="0" w:color="auto"/>
            </w:tcBorders>
            <w:hideMark/>
          </w:tcPr>
          <w:p w14:paraId="5C0F3661" w14:textId="191E7754"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Key assumptions </w:t>
            </w:r>
          </w:p>
        </w:tc>
        <w:tc>
          <w:tcPr>
            <w:tcW w:w="7941" w:type="dxa"/>
            <w:tcBorders>
              <w:top w:val="single" w:sz="4" w:space="0" w:color="auto"/>
              <w:left w:val="single" w:sz="4" w:space="0" w:color="auto"/>
              <w:bottom w:val="single" w:sz="4" w:space="0" w:color="auto"/>
              <w:right w:val="single" w:sz="4" w:space="0" w:color="auto"/>
            </w:tcBorders>
            <w:hideMark/>
          </w:tcPr>
          <w:p w14:paraId="4EA6177B" w14:textId="77777777" w:rsidR="00861F77" w:rsidRPr="004426D9" w:rsidRDefault="00861F77">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 Reduction in energy use is due to new policy options described above. </w:t>
            </w:r>
          </w:p>
          <w:p w14:paraId="54DFA745" w14:textId="1BE92F71" w:rsidR="00861F77" w:rsidRPr="004426D9" w:rsidRDefault="00861F77">
            <w:pPr>
              <w:autoSpaceDE w:val="0"/>
              <w:autoSpaceDN w:val="0"/>
              <w:adjustRightInd w:val="0"/>
              <w:ind w:left="176" w:hanging="176"/>
              <w:rPr>
                <w:rFonts w:asciiTheme="minorHAnsi" w:eastAsia="Calibri" w:hAnsiTheme="minorHAnsi" w:cstheme="minorHAnsi"/>
              </w:rPr>
            </w:pPr>
            <w:r w:rsidRPr="004426D9">
              <w:rPr>
                <w:rFonts w:asciiTheme="minorHAnsi" w:eastAsia="Calibri" w:hAnsiTheme="minorHAnsi" w:cstheme="minorHAnsi"/>
              </w:rPr>
              <w:t>• GHG abatements have been estimated</w:t>
            </w:r>
            <w:r w:rsidR="008D3E4C" w:rsidRPr="004426D9">
              <w:rPr>
                <w:rFonts w:asciiTheme="minorHAnsi" w:eastAsia="Calibri" w:hAnsiTheme="minorHAnsi" w:cstheme="minorHAnsi"/>
              </w:rPr>
              <w:t xml:space="preserve"> and</w:t>
            </w:r>
            <w:r w:rsidRPr="004426D9">
              <w:rPr>
                <w:rFonts w:asciiTheme="minorHAnsi" w:eastAsia="Calibri" w:hAnsiTheme="minorHAnsi" w:cstheme="minorHAnsi"/>
              </w:rPr>
              <w:t xml:space="preserve"> the financial/economic benefits of lower levels of greenhouse gas emissions have been quantified in the analysis</w:t>
            </w:r>
            <w:r w:rsidR="009069DC" w:rsidRPr="004426D9">
              <w:rPr>
                <w:rFonts w:asciiTheme="minorHAnsi" w:eastAsia="Calibri" w:hAnsiTheme="minorHAnsi" w:cstheme="minorHAnsi"/>
              </w:rPr>
              <w:t>, with sensitivity analysis conducted</w:t>
            </w:r>
            <w:r w:rsidRPr="004426D9">
              <w:rPr>
                <w:rFonts w:asciiTheme="minorHAnsi" w:eastAsia="Calibri" w:hAnsiTheme="minorHAnsi" w:cstheme="minorHAnsi"/>
              </w:rPr>
              <w:t xml:space="preserve">. </w:t>
            </w:r>
          </w:p>
        </w:tc>
      </w:tr>
    </w:tbl>
    <w:p w14:paraId="6ADC2637" w14:textId="6A4EB233" w:rsidR="00D51B33" w:rsidRPr="004426D9" w:rsidRDefault="00D51B33" w:rsidP="00142B5B">
      <w:pPr>
        <w:rPr>
          <w:rFonts w:cstheme="minorHAnsi"/>
        </w:rPr>
      </w:pPr>
    </w:p>
    <w:p w14:paraId="68174B81" w14:textId="77777777" w:rsidR="00D51B33" w:rsidRPr="004426D9" w:rsidRDefault="00D51B33">
      <w:pPr>
        <w:rPr>
          <w:rFonts w:cstheme="minorHAnsi"/>
        </w:rPr>
      </w:pPr>
      <w:r w:rsidRPr="004426D9">
        <w:rPr>
          <w:rFonts w:cstheme="minorHAnsi"/>
        </w:rPr>
        <w:br w:type="page"/>
      </w:r>
    </w:p>
    <w:p w14:paraId="1359779E" w14:textId="77777777" w:rsidR="0057420C" w:rsidRPr="004426D9" w:rsidRDefault="0057420C" w:rsidP="00142B5B">
      <w:pPr>
        <w:rPr>
          <w:rFonts w:cstheme="minorHAnsi"/>
        </w:rPr>
      </w:pPr>
    </w:p>
    <w:p w14:paraId="5679E22C" w14:textId="5B05C5ED" w:rsidR="009838A3" w:rsidRPr="004426D9" w:rsidRDefault="009838A3" w:rsidP="00753012">
      <w:pPr>
        <w:pStyle w:val="Caption"/>
        <w:jc w:val="center"/>
        <w:rPr>
          <w:rFonts w:cstheme="minorHAnsi"/>
        </w:rPr>
      </w:pPr>
      <w:bookmarkStart w:id="96" w:name="_Toc189635396"/>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20</w:t>
      </w:r>
      <w:r w:rsidRPr="004426D9">
        <w:rPr>
          <w:rFonts w:cstheme="minorHAnsi"/>
        </w:rPr>
        <w:fldChar w:fldCharType="end"/>
      </w:r>
      <w:r w:rsidRPr="004426D9">
        <w:rPr>
          <w:rFonts w:cstheme="minorHAnsi"/>
        </w:rPr>
        <w:t>: Assumptions used in analysis of secondary options</w:t>
      </w:r>
      <w:bookmarkEnd w:id="96"/>
    </w:p>
    <w:tbl>
      <w:tblPr>
        <w:tblStyle w:val="TableGrid"/>
        <w:tblW w:w="9493" w:type="dxa"/>
        <w:tblLook w:val="04A0" w:firstRow="1" w:lastRow="0" w:firstColumn="1" w:lastColumn="0" w:noHBand="0" w:noVBand="1"/>
      </w:tblPr>
      <w:tblGrid>
        <w:gridCol w:w="3397"/>
        <w:gridCol w:w="6096"/>
      </w:tblGrid>
      <w:tr w:rsidR="005427E9" w:rsidRPr="004426D9" w14:paraId="234E210B" w14:textId="77777777" w:rsidTr="00A40C85">
        <w:trPr>
          <w:tblHeader/>
        </w:trPr>
        <w:tc>
          <w:tcPr>
            <w:tcW w:w="3397" w:type="dxa"/>
          </w:tcPr>
          <w:p w14:paraId="0E09AA85" w14:textId="11B1D621" w:rsidR="005427E9" w:rsidRPr="004426D9" w:rsidRDefault="005427E9" w:rsidP="0014448E">
            <w:pPr>
              <w:pStyle w:val="NoSpacing"/>
              <w:rPr>
                <w:rFonts w:asciiTheme="minorHAnsi" w:hAnsiTheme="minorHAnsi" w:cstheme="minorHAnsi"/>
              </w:rPr>
            </w:pPr>
            <w:r w:rsidRPr="004426D9">
              <w:rPr>
                <w:rFonts w:asciiTheme="minorHAnsi" w:hAnsiTheme="minorHAnsi" w:cstheme="minorHAnsi"/>
                <w:b/>
                <w:bCs/>
              </w:rPr>
              <w:t>Scenarios</w:t>
            </w:r>
            <w:r w:rsidRPr="004426D9">
              <w:rPr>
                <w:rFonts w:asciiTheme="minorHAnsi" w:hAnsiTheme="minorHAnsi" w:cstheme="minorHAnsi"/>
              </w:rPr>
              <w:t>:</w:t>
            </w:r>
          </w:p>
        </w:tc>
        <w:tc>
          <w:tcPr>
            <w:tcW w:w="6096" w:type="dxa"/>
          </w:tcPr>
          <w:p w14:paraId="4B51FC70" w14:textId="20EBAE43" w:rsidR="00E7325D" w:rsidRPr="001F4B3E" w:rsidRDefault="005427E9" w:rsidP="00171106">
            <w:pPr>
              <w:rPr>
                <w:rFonts w:asciiTheme="minorHAnsi" w:hAnsiTheme="minorHAnsi" w:cstheme="minorHAnsi"/>
                <w:lang w:val="en-US"/>
              </w:rPr>
            </w:pPr>
            <w:r w:rsidRPr="004426D9">
              <w:rPr>
                <w:rFonts w:asciiTheme="minorHAnsi" w:hAnsiTheme="minorHAnsi" w:cstheme="minorHAnsi"/>
                <w:lang w:val="en-US"/>
              </w:rPr>
              <w:t>Registration changes: changes to families of models that will allow suppliers to register from 2 to 10 models on a single registration; and to include a photo of the motor nameplate with registration.</w:t>
            </w:r>
          </w:p>
        </w:tc>
      </w:tr>
      <w:tr w:rsidR="005427E9" w:rsidRPr="004426D9" w14:paraId="188B47F4" w14:textId="77777777" w:rsidTr="00171106">
        <w:tc>
          <w:tcPr>
            <w:tcW w:w="3397" w:type="dxa"/>
          </w:tcPr>
          <w:p w14:paraId="70A5B3B2" w14:textId="77777777" w:rsidR="005427E9" w:rsidRPr="004426D9" w:rsidRDefault="005427E9" w:rsidP="0014448E">
            <w:pPr>
              <w:pStyle w:val="NoSpacing"/>
              <w:rPr>
                <w:rFonts w:asciiTheme="minorHAnsi" w:hAnsiTheme="minorHAnsi" w:cstheme="minorHAnsi"/>
              </w:rPr>
            </w:pPr>
          </w:p>
        </w:tc>
        <w:tc>
          <w:tcPr>
            <w:tcW w:w="6096" w:type="dxa"/>
          </w:tcPr>
          <w:p w14:paraId="2BA5F3EB" w14:textId="7BCB76C8" w:rsidR="005427E9" w:rsidRPr="004426D9" w:rsidRDefault="005427E9" w:rsidP="00171106">
            <w:pPr>
              <w:rPr>
                <w:rFonts w:asciiTheme="minorHAnsi" w:hAnsiTheme="minorHAnsi" w:cstheme="minorHAnsi"/>
              </w:rPr>
            </w:pPr>
            <w:r w:rsidRPr="004426D9">
              <w:rPr>
                <w:rFonts w:asciiTheme="minorHAnsi" w:hAnsiTheme="minorHAnsi" w:cstheme="minorHAnsi"/>
                <w:lang w:val="en-US"/>
              </w:rPr>
              <w:t xml:space="preserve">Labelling changes: </w:t>
            </w:r>
            <w:r w:rsidR="00670579">
              <w:rPr>
                <w:rFonts w:asciiTheme="minorHAnsi" w:hAnsiTheme="minorHAnsi" w:cstheme="minorHAnsi"/>
                <w:lang w:val="en-US"/>
              </w:rPr>
              <w:t>R</w:t>
            </w:r>
            <w:r w:rsidR="0079139D" w:rsidRPr="004426D9">
              <w:rPr>
                <w:rFonts w:asciiTheme="minorHAnsi" w:hAnsiTheme="minorHAnsi" w:cstheme="minorHAnsi"/>
                <w:lang w:val="en-US"/>
              </w:rPr>
              <w:t xml:space="preserve">egistration </w:t>
            </w:r>
            <w:r w:rsidRPr="004426D9">
              <w:rPr>
                <w:rFonts w:asciiTheme="minorHAnsi" w:hAnsiTheme="minorHAnsi" w:cstheme="minorHAnsi"/>
                <w:lang w:val="en-US"/>
              </w:rPr>
              <w:t xml:space="preserve">number </w:t>
            </w:r>
            <w:r w:rsidR="00670579">
              <w:rPr>
                <w:rFonts w:asciiTheme="minorHAnsi" w:hAnsiTheme="minorHAnsi" w:cstheme="minorHAnsi"/>
                <w:lang w:val="en-US"/>
              </w:rPr>
              <w:t xml:space="preserve">and technical information </w:t>
            </w:r>
            <w:r w:rsidRPr="004426D9">
              <w:rPr>
                <w:rFonts w:asciiTheme="minorHAnsi" w:hAnsiTheme="minorHAnsi" w:cstheme="minorHAnsi"/>
                <w:lang w:val="en-US"/>
              </w:rPr>
              <w:t xml:space="preserve">to be included on motor </w:t>
            </w:r>
            <w:r w:rsidR="00634396" w:rsidRPr="004426D9">
              <w:rPr>
                <w:rFonts w:asciiTheme="minorHAnsi" w:hAnsiTheme="minorHAnsi" w:cstheme="minorHAnsi"/>
                <w:lang w:val="en-US"/>
              </w:rPr>
              <w:t>documents</w:t>
            </w:r>
            <w:r w:rsidRPr="004426D9">
              <w:rPr>
                <w:rFonts w:asciiTheme="minorHAnsi" w:hAnsiTheme="minorHAnsi" w:cstheme="minorHAnsi"/>
                <w:lang w:val="en-US"/>
              </w:rPr>
              <w:t>, supplier website and technical data sheet.</w:t>
            </w:r>
          </w:p>
        </w:tc>
      </w:tr>
    </w:tbl>
    <w:p w14:paraId="4AF7502E" w14:textId="77777777" w:rsidR="009838A3" w:rsidRDefault="009838A3" w:rsidP="00142B5B">
      <w:pPr>
        <w:rPr>
          <w:rFonts w:cstheme="minorHAnsi"/>
        </w:rPr>
      </w:pPr>
    </w:p>
    <w:p w14:paraId="22C80EA4" w14:textId="335A0035" w:rsidR="006B4376" w:rsidRDefault="006B4376" w:rsidP="006B4376">
      <w:pPr>
        <w:pStyle w:val="Caption"/>
        <w:keepNext/>
        <w:jc w:val="center"/>
      </w:pPr>
      <w:bookmarkStart w:id="97" w:name="_Toc189635397"/>
      <w:r>
        <w:t xml:space="preserve">Table </w:t>
      </w:r>
      <w:r>
        <w:fldChar w:fldCharType="begin"/>
      </w:r>
      <w:r>
        <w:instrText xml:space="preserve"> SEQ Table \* ARABIC </w:instrText>
      </w:r>
      <w:r>
        <w:fldChar w:fldCharType="separate"/>
      </w:r>
      <w:r w:rsidR="007B063D">
        <w:rPr>
          <w:noProof/>
        </w:rPr>
        <w:t>21</w:t>
      </w:r>
      <w:r>
        <w:rPr>
          <w:noProof/>
        </w:rPr>
        <w:fldChar w:fldCharType="end"/>
      </w:r>
      <w:r>
        <w:t xml:space="preserve">: </w:t>
      </w:r>
      <w:r w:rsidRPr="00C45989">
        <w:t>Primary modelling assumptions and parameter</w:t>
      </w:r>
      <w:r>
        <w:t>s continued</w:t>
      </w:r>
      <w:bookmarkEnd w:id="97"/>
    </w:p>
    <w:tbl>
      <w:tblPr>
        <w:tblStyle w:val="TableGrid"/>
        <w:tblW w:w="9493" w:type="dxa"/>
        <w:tblLook w:val="04A0" w:firstRow="1" w:lastRow="0" w:firstColumn="1" w:lastColumn="0" w:noHBand="0" w:noVBand="1"/>
      </w:tblPr>
      <w:tblGrid>
        <w:gridCol w:w="3397"/>
        <w:gridCol w:w="2835"/>
        <w:gridCol w:w="3261"/>
      </w:tblGrid>
      <w:tr w:rsidR="006B4376" w:rsidRPr="00B56AAB" w14:paraId="69457081" w14:textId="77777777" w:rsidTr="00A40C85">
        <w:trPr>
          <w:tblHeader/>
        </w:trPr>
        <w:tc>
          <w:tcPr>
            <w:tcW w:w="3397" w:type="dxa"/>
          </w:tcPr>
          <w:p w14:paraId="10274140"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b/>
                <w:bCs/>
              </w:rPr>
              <w:t>Item</w:t>
            </w:r>
          </w:p>
        </w:tc>
        <w:tc>
          <w:tcPr>
            <w:tcW w:w="2835" w:type="dxa"/>
          </w:tcPr>
          <w:p w14:paraId="4CFEE494"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b/>
                <w:bCs/>
              </w:rPr>
              <w:t>Quantity</w:t>
            </w:r>
          </w:p>
        </w:tc>
        <w:tc>
          <w:tcPr>
            <w:tcW w:w="3261" w:type="dxa"/>
          </w:tcPr>
          <w:p w14:paraId="6993E1AC"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b/>
                <w:bCs/>
              </w:rPr>
              <w:t>Reference/comment</w:t>
            </w:r>
          </w:p>
        </w:tc>
      </w:tr>
      <w:tr w:rsidR="006B4376" w:rsidRPr="00B56AAB" w14:paraId="373942EC" w14:textId="77777777" w:rsidTr="00E07371">
        <w:tc>
          <w:tcPr>
            <w:tcW w:w="3397" w:type="dxa"/>
          </w:tcPr>
          <w:p w14:paraId="27F9E9B8"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Additional cost per picture of nameplate</w:t>
            </w:r>
          </w:p>
        </w:tc>
        <w:tc>
          <w:tcPr>
            <w:tcW w:w="2835" w:type="dxa"/>
          </w:tcPr>
          <w:p w14:paraId="3987FE0D"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$43 per motor registered</w:t>
            </w:r>
          </w:p>
        </w:tc>
        <w:tc>
          <w:tcPr>
            <w:tcW w:w="3261" w:type="dxa"/>
          </w:tcPr>
          <w:p w14:paraId="312A1A21" w14:textId="3F634240"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Based on ½ hr per motor</w:t>
            </w:r>
            <w:r w:rsidR="00A60575" w:rsidRPr="00B56AAB">
              <w:rPr>
                <w:rFonts w:asciiTheme="minorHAnsi" w:hAnsiTheme="minorHAnsi" w:cstheme="minorHAnsi"/>
              </w:rPr>
              <w:t xml:space="preserve"> @$85 per hour as per OIA 2024</w:t>
            </w:r>
            <w:r w:rsidR="00A60575" w:rsidRPr="00B56AAB">
              <w:rPr>
                <w:rStyle w:val="FootnoteReference"/>
                <w:rFonts w:asciiTheme="minorHAnsi" w:hAnsiTheme="minorHAnsi" w:cstheme="minorHAnsi"/>
              </w:rPr>
              <w:footnoteReference w:id="33"/>
            </w:r>
          </w:p>
        </w:tc>
      </w:tr>
      <w:tr w:rsidR="006B4376" w:rsidRPr="00B56AAB" w14:paraId="052949DF" w14:textId="77777777" w:rsidTr="00E07371">
        <w:tc>
          <w:tcPr>
            <w:tcW w:w="3397" w:type="dxa"/>
          </w:tcPr>
          <w:p w14:paraId="2AC936E5"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Value of industry/Government staff time</w:t>
            </w:r>
          </w:p>
        </w:tc>
        <w:tc>
          <w:tcPr>
            <w:tcW w:w="2835" w:type="dxa"/>
          </w:tcPr>
          <w:p w14:paraId="044BBCE5"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$85 per hour</w:t>
            </w:r>
          </w:p>
        </w:tc>
        <w:tc>
          <w:tcPr>
            <w:tcW w:w="3261" w:type="dxa"/>
          </w:tcPr>
          <w:p w14:paraId="689A5E87"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OIA 2024</w:t>
            </w:r>
          </w:p>
        </w:tc>
      </w:tr>
      <w:tr w:rsidR="006B4376" w:rsidRPr="00B56AAB" w14:paraId="18969102" w14:textId="77777777" w:rsidTr="00E07371">
        <w:tc>
          <w:tcPr>
            <w:tcW w:w="3397" w:type="dxa"/>
          </w:tcPr>
          <w:p w14:paraId="1C03A7E9"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Unit cost for changes to technical data sheets</w:t>
            </w:r>
          </w:p>
        </w:tc>
        <w:tc>
          <w:tcPr>
            <w:tcW w:w="2835" w:type="dxa"/>
          </w:tcPr>
          <w:p w14:paraId="534D5C73"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 xml:space="preserve">$170 per registration </w:t>
            </w:r>
          </w:p>
        </w:tc>
        <w:tc>
          <w:tcPr>
            <w:tcW w:w="3261" w:type="dxa"/>
          </w:tcPr>
          <w:p w14:paraId="59E09A91"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Based on 2 hrs per data sheet</w:t>
            </w:r>
          </w:p>
        </w:tc>
      </w:tr>
      <w:tr w:rsidR="006B4376" w:rsidRPr="00B56AAB" w14:paraId="55CD041F" w14:textId="77777777" w:rsidTr="00E07371">
        <w:tc>
          <w:tcPr>
            <w:tcW w:w="3397" w:type="dxa"/>
          </w:tcPr>
          <w:p w14:paraId="6345B584"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 xml:space="preserve">Number of new motor registrations </w:t>
            </w:r>
          </w:p>
        </w:tc>
        <w:tc>
          <w:tcPr>
            <w:tcW w:w="2835" w:type="dxa"/>
          </w:tcPr>
          <w:p w14:paraId="04518736"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952 per annum</w:t>
            </w:r>
          </w:p>
        </w:tc>
        <w:tc>
          <w:tcPr>
            <w:tcW w:w="3261" w:type="dxa"/>
          </w:tcPr>
          <w:p w14:paraId="46BCD891"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Average over last ten years</w:t>
            </w:r>
          </w:p>
        </w:tc>
      </w:tr>
      <w:tr w:rsidR="006B4376" w:rsidRPr="00B56AAB" w14:paraId="78E66922" w14:textId="77777777" w:rsidTr="00E07371">
        <w:tc>
          <w:tcPr>
            <w:tcW w:w="3397" w:type="dxa"/>
          </w:tcPr>
          <w:p w14:paraId="3524041C"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Saving in annual motor testing/administration cost by industry</w:t>
            </w:r>
          </w:p>
        </w:tc>
        <w:tc>
          <w:tcPr>
            <w:tcW w:w="2835" w:type="dxa"/>
          </w:tcPr>
          <w:p w14:paraId="41BE80C3"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$308,500</w:t>
            </w:r>
          </w:p>
        </w:tc>
        <w:tc>
          <w:tcPr>
            <w:tcW w:w="3261" w:type="dxa"/>
          </w:tcPr>
          <w:p w14:paraId="445E8378"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10% of current annual cost of $3.085m (0.75 – 40 kW range)</w:t>
            </w:r>
          </w:p>
        </w:tc>
      </w:tr>
      <w:tr w:rsidR="006B4376" w:rsidRPr="00B56AAB" w14:paraId="705B4E03" w14:textId="77777777" w:rsidTr="00E07371">
        <w:tc>
          <w:tcPr>
            <w:tcW w:w="3397" w:type="dxa"/>
          </w:tcPr>
          <w:p w14:paraId="3A5C35B0"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Reduced Government compliance effort</w:t>
            </w:r>
          </w:p>
        </w:tc>
        <w:tc>
          <w:tcPr>
            <w:tcW w:w="2835" w:type="dxa"/>
          </w:tcPr>
          <w:p w14:paraId="7E846FFC"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200 hours per annum @$85</w:t>
            </w:r>
          </w:p>
        </w:tc>
        <w:tc>
          <w:tcPr>
            <w:tcW w:w="3261" w:type="dxa"/>
          </w:tcPr>
          <w:p w14:paraId="39C90897"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Estimate agreed with EECA</w:t>
            </w:r>
          </w:p>
        </w:tc>
      </w:tr>
      <w:tr w:rsidR="006B4376" w:rsidRPr="00B56AAB" w14:paraId="360D01D4" w14:textId="77777777" w:rsidTr="00E07371">
        <w:tc>
          <w:tcPr>
            <w:tcW w:w="3397" w:type="dxa"/>
          </w:tcPr>
          <w:p w14:paraId="79CCBC07"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 of motor registrations incurring no additional data sheet cost as they are already sold in the EU</w:t>
            </w:r>
          </w:p>
        </w:tc>
        <w:tc>
          <w:tcPr>
            <w:tcW w:w="2835" w:type="dxa"/>
          </w:tcPr>
          <w:p w14:paraId="3E564AF5"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40%</w:t>
            </w:r>
          </w:p>
        </w:tc>
        <w:tc>
          <w:tcPr>
            <w:tcW w:w="3261" w:type="dxa"/>
          </w:tcPr>
          <w:p w14:paraId="0F8680EF" w14:textId="77777777" w:rsidR="006B4376" w:rsidRPr="00B56AAB" w:rsidRDefault="006B4376" w:rsidP="00E07371">
            <w:pPr>
              <w:pStyle w:val="NoSpacing"/>
              <w:rPr>
                <w:rFonts w:asciiTheme="minorHAnsi" w:hAnsiTheme="minorHAnsi" w:cstheme="minorHAnsi"/>
              </w:rPr>
            </w:pPr>
            <w:r w:rsidRPr="00B56AAB">
              <w:rPr>
                <w:rFonts w:asciiTheme="minorHAnsi" w:hAnsiTheme="minorHAnsi" w:cstheme="minorHAnsi"/>
              </w:rPr>
              <w:t>Estimate</w:t>
            </w:r>
          </w:p>
        </w:tc>
      </w:tr>
    </w:tbl>
    <w:p w14:paraId="2BEBCD14" w14:textId="77777777" w:rsidR="006B4376" w:rsidRPr="004426D9" w:rsidRDefault="006B4376" w:rsidP="00142B5B">
      <w:pPr>
        <w:rPr>
          <w:rFonts w:cstheme="minorHAnsi"/>
        </w:rPr>
      </w:pPr>
    </w:p>
    <w:p w14:paraId="2757A06C" w14:textId="062C9647" w:rsidR="00150C24" w:rsidRPr="004426D9" w:rsidRDefault="00150C24" w:rsidP="00150C24">
      <w:pPr>
        <w:pStyle w:val="Heading2"/>
        <w:rPr>
          <w:rFonts w:cstheme="minorHAnsi"/>
        </w:rPr>
      </w:pPr>
      <w:bookmarkStart w:id="98" w:name="_Toc158297103"/>
      <w:bookmarkStart w:id="99" w:name="_Toc189635447"/>
      <w:bookmarkStart w:id="100" w:name="_Toc158297102"/>
      <w:r w:rsidRPr="004426D9">
        <w:rPr>
          <w:rFonts w:cstheme="minorHAnsi"/>
        </w:rPr>
        <w:t xml:space="preserve">Calculation of </w:t>
      </w:r>
      <w:r w:rsidR="00C94418">
        <w:rPr>
          <w:rFonts w:cstheme="minorHAnsi"/>
        </w:rPr>
        <w:t>s</w:t>
      </w:r>
      <w:r w:rsidRPr="004426D9">
        <w:rPr>
          <w:rFonts w:cstheme="minorHAnsi"/>
        </w:rPr>
        <w:t xml:space="preserve">ales and </w:t>
      </w:r>
      <w:r w:rsidR="00C94418">
        <w:rPr>
          <w:rFonts w:cstheme="minorHAnsi"/>
        </w:rPr>
        <w:t>s</w:t>
      </w:r>
      <w:r w:rsidRPr="004426D9">
        <w:rPr>
          <w:rFonts w:cstheme="minorHAnsi"/>
        </w:rPr>
        <w:t>tock</w:t>
      </w:r>
      <w:bookmarkEnd w:id="98"/>
      <w:bookmarkEnd w:id="99"/>
    </w:p>
    <w:p w14:paraId="67B22147" w14:textId="77777777" w:rsidR="00150C24" w:rsidRPr="004426D9" w:rsidRDefault="00150C24" w:rsidP="00150C24">
      <w:pPr>
        <w:rPr>
          <w:rFonts w:cstheme="minorHAnsi"/>
          <w:b/>
          <w:bCs/>
          <w:lang w:val="en-AU"/>
        </w:rPr>
      </w:pPr>
      <w:r w:rsidRPr="004426D9">
        <w:rPr>
          <w:rFonts w:cstheme="minorHAnsi"/>
          <w:b/>
        </w:rPr>
        <w:t>Australian Sales</w:t>
      </w:r>
    </w:p>
    <w:p w14:paraId="37B39D06" w14:textId="15196DDE" w:rsidR="00150C24" w:rsidRPr="004426D9" w:rsidRDefault="00150C24" w:rsidP="00150C24">
      <w:pPr>
        <w:spacing w:after="120" w:line="276" w:lineRule="auto"/>
        <w:rPr>
          <w:rFonts w:eastAsia="Calibri" w:cstheme="minorHAnsi"/>
          <w:lang w:val="en-AU"/>
        </w:rPr>
      </w:pPr>
      <w:r w:rsidRPr="004426D9">
        <w:rPr>
          <w:rFonts w:eastAsia="Calibri" w:cstheme="minorHAnsi"/>
        </w:rPr>
        <w:t>Sales are based on import and export data in Australia 1997 – 2019, to obtain net imports (DFAT 2020). It is assumed that net imports</w:t>
      </w:r>
      <w:r w:rsidR="00D426DF">
        <w:rPr>
          <w:rFonts w:eastAsia="Calibri" w:cstheme="minorHAnsi"/>
        </w:rPr>
        <w:t xml:space="preserve"> of bare motors</w:t>
      </w:r>
      <w:r w:rsidRPr="004426D9">
        <w:rPr>
          <w:rFonts w:eastAsia="Calibri" w:cstheme="minorHAnsi"/>
        </w:rPr>
        <w:t xml:space="preserve"> represent the number of motors installed in Australia. The import data were divided into 6 size categories, as follows: </w:t>
      </w:r>
    </w:p>
    <w:p w14:paraId="009BCF2B" w14:textId="77777777" w:rsidR="00150C24" w:rsidRPr="004426D9" w:rsidRDefault="00150C24" w:rsidP="00936488">
      <w:pPr>
        <w:pStyle w:val="NoSpacing"/>
        <w:numPr>
          <w:ilvl w:val="0"/>
          <w:numId w:val="24"/>
        </w:numPr>
        <w:rPr>
          <w:rFonts w:cstheme="minorHAnsi"/>
          <w:lang w:val="en-AU"/>
        </w:rPr>
      </w:pPr>
      <w:r w:rsidRPr="004426D9">
        <w:rPr>
          <w:rFonts w:cstheme="minorHAnsi"/>
        </w:rPr>
        <w:t>Size 0: ≥0.0375kW &lt;0.75kW</w:t>
      </w:r>
    </w:p>
    <w:p w14:paraId="74674BE1" w14:textId="77777777" w:rsidR="00150C24" w:rsidRPr="004426D9" w:rsidRDefault="00150C24" w:rsidP="00936488">
      <w:pPr>
        <w:pStyle w:val="NoSpacing"/>
        <w:numPr>
          <w:ilvl w:val="0"/>
          <w:numId w:val="24"/>
        </w:numPr>
        <w:rPr>
          <w:rFonts w:cstheme="minorHAnsi"/>
          <w:lang w:val="en-AU"/>
        </w:rPr>
      </w:pPr>
      <w:r w:rsidRPr="004426D9">
        <w:rPr>
          <w:rFonts w:cstheme="minorHAnsi"/>
        </w:rPr>
        <w:t>Size 1: ≥0.75kW &lt;3.0kW</w:t>
      </w:r>
    </w:p>
    <w:p w14:paraId="39D6FDD6" w14:textId="77777777" w:rsidR="00150C24" w:rsidRPr="004426D9" w:rsidRDefault="00150C24" w:rsidP="00936488">
      <w:pPr>
        <w:pStyle w:val="NoSpacing"/>
        <w:numPr>
          <w:ilvl w:val="0"/>
          <w:numId w:val="24"/>
        </w:numPr>
        <w:rPr>
          <w:rFonts w:cstheme="minorHAnsi"/>
          <w:lang w:val="en-AU"/>
        </w:rPr>
      </w:pPr>
      <w:r w:rsidRPr="004426D9">
        <w:rPr>
          <w:rFonts w:cstheme="minorHAnsi"/>
        </w:rPr>
        <w:t>Size 2: ≥3.0. &lt;7.46kW</w:t>
      </w:r>
    </w:p>
    <w:p w14:paraId="07D4CCF1" w14:textId="77777777" w:rsidR="00150C24" w:rsidRPr="004426D9" w:rsidRDefault="00150C24" w:rsidP="00936488">
      <w:pPr>
        <w:pStyle w:val="NoSpacing"/>
        <w:numPr>
          <w:ilvl w:val="0"/>
          <w:numId w:val="24"/>
        </w:numPr>
        <w:rPr>
          <w:rFonts w:cstheme="minorHAnsi"/>
          <w:lang w:val="en-AU"/>
        </w:rPr>
      </w:pPr>
      <w:r w:rsidRPr="004426D9">
        <w:rPr>
          <w:rFonts w:cstheme="minorHAnsi"/>
        </w:rPr>
        <w:t>Size 3: ≥7.46 &lt;75kW</w:t>
      </w:r>
    </w:p>
    <w:p w14:paraId="09C6F6FF" w14:textId="77777777" w:rsidR="00150C24" w:rsidRPr="004426D9" w:rsidRDefault="00150C24" w:rsidP="00936488">
      <w:pPr>
        <w:pStyle w:val="NoSpacing"/>
        <w:numPr>
          <w:ilvl w:val="0"/>
          <w:numId w:val="24"/>
        </w:numPr>
        <w:rPr>
          <w:rFonts w:cstheme="minorHAnsi"/>
          <w:lang w:val="en-AU"/>
        </w:rPr>
      </w:pPr>
      <w:r w:rsidRPr="004426D9">
        <w:rPr>
          <w:rFonts w:cstheme="minorHAnsi"/>
        </w:rPr>
        <w:t>Size 4: ≥75kW &lt;132kW</w:t>
      </w:r>
    </w:p>
    <w:p w14:paraId="30FE4604" w14:textId="77777777" w:rsidR="00150C24" w:rsidRPr="004426D9" w:rsidRDefault="00150C24" w:rsidP="00936488">
      <w:pPr>
        <w:pStyle w:val="NoSpacing"/>
        <w:numPr>
          <w:ilvl w:val="0"/>
          <w:numId w:val="24"/>
        </w:numPr>
        <w:rPr>
          <w:rFonts w:cstheme="minorHAnsi"/>
          <w:lang w:val="en-AU"/>
        </w:rPr>
      </w:pPr>
      <w:r w:rsidRPr="004426D9">
        <w:rPr>
          <w:rFonts w:cstheme="minorHAnsi"/>
        </w:rPr>
        <w:t>Size 5: ≥132kW</w:t>
      </w:r>
    </w:p>
    <w:p w14:paraId="765CCE40" w14:textId="77777777" w:rsidR="00E66BAC" w:rsidRPr="004426D9" w:rsidRDefault="00E66BAC" w:rsidP="00150C24">
      <w:pPr>
        <w:spacing w:after="120" w:line="276" w:lineRule="auto"/>
        <w:rPr>
          <w:rFonts w:eastAsia="Calibri" w:cstheme="minorHAnsi"/>
          <w:lang w:val="en-AU"/>
        </w:rPr>
      </w:pPr>
    </w:p>
    <w:p w14:paraId="25D0D5D4" w14:textId="1ED678F7"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 xml:space="preserve">There is considerable variation in net imports by category over this period as shown in </w:t>
      </w:r>
      <w:r w:rsidR="00E66BAC" w:rsidRPr="004426D9">
        <w:rPr>
          <w:rFonts w:eastAsia="Calibri" w:cstheme="minorHAnsi"/>
          <w:color w:val="2B579A"/>
          <w:shd w:val="clear" w:color="auto" w:fill="E6E6E6"/>
          <w:lang w:val="en-AU"/>
        </w:rPr>
        <w:fldChar w:fldCharType="begin"/>
      </w:r>
      <w:r w:rsidR="00E66BAC" w:rsidRPr="004426D9">
        <w:rPr>
          <w:rFonts w:eastAsia="Calibri" w:cstheme="minorHAnsi"/>
          <w:lang w:val="en-AU"/>
        </w:rPr>
        <w:instrText xml:space="preserve"> REF _Ref176423466 \h </w:instrText>
      </w:r>
      <w:r w:rsidR="000B736F" w:rsidRPr="004426D9">
        <w:rPr>
          <w:rFonts w:eastAsia="Calibri" w:cstheme="minorHAnsi"/>
          <w:color w:val="2B579A"/>
          <w:shd w:val="clear" w:color="auto" w:fill="E6E6E6"/>
          <w:lang w:val="en-AU"/>
        </w:rPr>
        <w:instrText xml:space="preserve"> \* MERGEFORMAT </w:instrText>
      </w:r>
      <w:r w:rsidR="00E66BAC" w:rsidRPr="004426D9">
        <w:rPr>
          <w:rFonts w:eastAsia="Calibri" w:cstheme="minorHAnsi"/>
          <w:color w:val="2B579A"/>
          <w:shd w:val="clear" w:color="auto" w:fill="E6E6E6"/>
          <w:lang w:val="en-AU"/>
        </w:rPr>
      </w:r>
      <w:r w:rsidR="00E66BAC" w:rsidRPr="004426D9">
        <w:rPr>
          <w:rFonts w:eastAsia="Calibri" w:cstheme="minorHAnsi"/>
          <w:color w:val="2B579A"/>
          <w:shd w:val="clear" w:color="auto" w:fill="E6E6E6"/>
          <w:lang w:val="en-AU"/>
        </w:rPr>
        <w:fldChar w:fldCharType="separate"/>
      </w:r>
      <w:r w:rsidR="007B063D" w:rsidRPr="004426D9">
        <w:rPr>
          <w:rFonts w:cstheme="minorHAnsi"/>
        </w:rPr>
        <w:t xml:space="preserve">Figure </w:t>
      </w:r>
      <w:r w:rsidR="007B063D">
        <w:rPr>
          <w:rFonts w:cstheme="minorHAnsi"/>
          <w:noProof/>
        </w:rPr>
        <w:t>6</w:t>
      </w:r>
      <w:r w:rsidR="00E66BAC" w:rsidRPr="004426D9">
        <w:rPr>
          <w:rFonts w:eastAsia="Calibri" w:cstheme="minorHAnsi"/>
          <w:color w:val="2B579A"/>
          <w:shd w:val="clear" w:color="auto" w:fill="E6E6E6"/>
          <w:lang w:val="en-AU"/>
        </w:rPr>
        <w:fldChar w:fldCharType="end"/>
      </w:r>
      <w:r w:rsidRPr="004426D9">
        <w:rPr>
          <w:rFonts w:eastAsia="Calibri" w:cstheme="minorHAnsi"/>
          <w:lang w:val="en-AU"/>
        </w:rPr>
        <w:t>.</w:t>
      </w:r>
    </w:p>
    <w:p w14:paraId="54C1AB0B" w14:textId="37E79367" w:rsidR="00281482" w:rsidRDefault="00281482" w:rsidP="00281482">
      <w:pPr>
        <w:pStyle w:val="Caption"/>
        <w:keepNext/>
        <w:jc w:val="center"/>
        <w:rPr>
          <w:rFonts w:cstheme="minorHAnsi"/>
        </w:rPr>
      </w:pPr>
      <w:bookmarkStart w:id="101" w:name="_Ref176423466"/>
      <w:bookmarkStart w:id="102" w:name="_Toc189635368"/>
      <w:r w:rsidRPr="004426D9">
        <w:rPr>
          <w:rFonts w:cstheme="minorHAnsi"/>
        </w:rPr>
        <w:lastRenderedPageBreak/>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6</w:t>
      </w:r>
      <w:r w:rsidR="00FF2D6D">
        <w:rPr>
          <w:rFonts w:cstheme="minorHAnsi"/>
        </w:rPr>
        <w:fldChar w:fldCharType="end"/>
      </w:r>
      <w:bookmarkEnd w:id="101"/>
      <w:r w:rsidRPr="004426D9">
        <w:rPr>
          <w:rFonts w:cstheme="minorHAnsi"/>
        </w:rPr>
        <w:t xml:space="preserve">: Annual net imports from Australian trade data by </w:t>
      </w:r>
      <w:r w:rsidR="00B20E39">
        <w:rPr>
          <w:rFonts w:cstheme="minorHAnsi"/>
        </w:rPr>
        <w:t>size</w:t>
      </w:r>
      <w:r w:rsidR="00B20E39" w:rsidRPr="004426D9">
        <w:rPr>
          <w:rFonts w:cstheme="minorHAnsi"/>
        </w:rPr>
        <w:t xml:space="preserve"> </w:t>
      </w:r>
      <w:r w:rsidRPr="004426D9">
        <w:rPr>
          <w:rFonts w:cstheme="minorHAnsi"/>
        </w:rPr>
        <w:t>category</w:t>
      </w:r>
      <w:bookmarkEnd w:id="102"/>
    </w:p>
    <w:p w14:paraId="1A337841" w14:textId="345F2B3F" w:rsidR="0053558A" w:rsidRPr="0053558A" w:rsidRDefault="0053558A" w:rsidP="0053558A">
      <w:r w:rsidRPr="0053558A">
        <w:rPr>
          <w:noProof/>
        </w:rPr>
        <w:drawing>
          <wp:inline distT="0" distB="0" distL="0" distR="0" wp14:anchorId="420AEB73" wp14:editId="597CEA8E">
            <wp:extent cx="5759746" cy="3581584"/>
            <wp:effectExtent l="0" t="0" r="0" b="0"/>
            <wp:docPr id="740639414" name="Picture 1" descr="Graph showing the net imports of three phase electric motors and their size in kW in Australia. Covers the years from 1997 to 2019. Smaller motors &lt;0.75kW are around 1/3 of sales with each size category above this contributing a small proportion.  Motors above 75kW make up a very small proportion of imported mo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39414" name="Picture 1" descr="Graph showing the net imports of three phase electric motors and their size in kW in Australia. Covers the years from 1997 to 2019. Smaller motors &lt;0.75kW are around 1/3 of sales with each size category above this contributing a small proportion.  Motors above 75kW make up a very small proportion of imported motors."/>
                    <pic:cNvPicPr/>
                  </pic:nvPicPr>
                  <pic:blipFill>
                    <a:blip r:embed="rId49"/>
                    <a:stretch>
                      <a:fillRect/>
                    </a:stretch>
                  </pic:blipFill>
                  <pic:spPr>
                    <a:xfrm>
                      <a:off x="0" y="0"/>
                      <a:ext cx="5759746" cy="3581584"/>
                    </a:xfrm>
                    <a:prstGeom prst="rect">
                      <a:avLst/>
                    </a:prstGeom>
                  </pic:spPr>
                </pic:pic>
              </a:graphicData>
            </a:graphic>
          </wp:inline>
        </w:drawing>
      </w:r>
    </w:p>
    <w:p w14:paraId="7F794B0A" w14:textId="77777777"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To derive the sales by MEPS category, the share of sales by MEPS category of motors from the survey of Australian suppliers</w:t>
      </w:r>
      <w:r w:rsidRPr="004426D9">
        <w:rPr>
          <w:rStyle w:val="FootnoteReference"/>
          <w:rFonts w:eastAsia="Calibri" w:cstheme="minorHAnsi"/>
        </w:rPr>
        <w:footnoteReference w:id="34"/>
      </w:r>
      <w:r w:rsidRPr="004426D9">
        <w:rPr>
          <w:rFonts w:eastAsia="Calibri" w:cstheme="minorHAnsi"/>
          <w:lang w:val="en-AU"/>
        </w:rPr>
        <w:t xml:space="preserve"> was used to segment the trade data categories into MEPS categories. The survey data was found to represent about 40% of total net imports in 2019, which considering the companies that responded, provided a representative sample to enable this re-categorisation. </w:t>
      </w:r>
    </w:p>
    <w:p w14:paraId="6B40B278" w14:textId="32F795E5"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 xml:space="preserve">Forecast sales are based on historical trends to 2019 for each MEPS category, with the starting trend year chosen to reflect realistic later decade trends (i.e. generally from 2014 to 2019). For example, category 2: 0.73-&lt;4kW, shown in </w:t>
      </w:r>
      <w:r w:rsidR="00AD7BA3">
        <w:rPr>
          <w:rFonts w:eastAsia="Calibri" w:cstheme="minorHAnsi"/>
          <w:lang w:val="en-AU"/>
        </w:rPr>
        <w:fldChar w:fldCharType="begin"/>
      </w:r>
      <w:r w:rsidR="00AD7BA3">
        <w:rPr>
          <w:rFonts w:eastAsia="Calibri" w:cstheme="minorHAnsi"/>
          <w:lang w:val="en-AU"/>
        </w:rPr>
        <w:instrText xml:space="preserve"> REF _Ref181685512 \h </w:instrText>
      </w:r>
      <w:r w:rsidR="00AD7BA3">
        <w:rPr>
          <w:rFonts w:eastAsia="Calibri" w:cstheme="minorHAnsi"/>
          <w:lang w:val="en-AU"/>
        </w:rPr>
      </w:r>
      <w:r w:rsidR="00AD7BA3">
        <w:rPr>
          <w:rFonts w:eastAsia="Calibri" w:cstheme="minorHAnsi"/>
          <w:lang w:val="en-AU"/>
        </w:rPr>
        <w:fldChar w:fldCharType="separate"/>
      </w:r>
      <w:r w:rsidR="007B063D" w:rsidRPr="004426D9">
        <w:rPr>
          <w:rFonts w:cstheme="minorHAnsi"/>
        </w:rPr>
        <w:t xml:space="preserve">Figure </w:t>
      </w:r>
      <w:r w:rsidR="007B063D">
        <w:rPr>
          <w:rFonts w:cstheme="minorHAnsi"/>
          <w:noProof/>
        </w:rPr>
        <w:t>7</w:t>
      </w:r>
      <w:r w:rsidR="00AD7BA3">
        <w:rPr>
          <w:rFonts w:eastAsia="Calibri" w:cstheme="minorHAnsi"/>
          <w:lang w:val="en-AU"/>
        </w:rPr>
        <w:fldChar w:fldCharType="end"/>
      </w:r>
      <w:r w:rsidR="00AD7BA3">
        <w:rPr>
          <w:rFonts w:eastAsia="Calibri" w:cstheme="minorHAnsi"/>
          <w:lang w:val="en-AU"/>
        </w:rPr>
        <w:t xml:space="preserve"> </w:t>
      </w:r>
      <w:r w:rsidRPr="004426D9">
        <w:rPr>
          <w:rFonts w:eastAsia="Calibri" w:cstheme="minorHAnsi"/>
          <w:lang w:val="en-AU"/>
        </w:rPr>
        <w:t xml:space="preserve">used the historical sales from 2014 to 2019 as the input data. </w:t>
      </w:r>
    </w:p>
    <w:p w14:paraId="2C0B9EE7" w14:textId="77777777" w:rsidR="00150C24" w:rsidRPr="004426D9" w:rsidRDefault="00150C24" w:rsidP="00150C24">
      <w:pPr>
        <w:pStyle w:val="NoSpacing"/>
        <w:rPr>
          <w:rFonts w:cstheme="minorHAnsi"/>
          <w:sz w:val="6"/>
          <w:szCs w:val="6"/>
        </w:rPr>
      </w:pPr>
    </w:p>
    <w:p w14:paraId="536360EA" w14:textId="5B43E1FF" w:rsidR="005048DA" w:rsidRPr="004426D9" w:rsidRDefault="005048DA" w:rsidP="005048DA">
      <w:pPr>
        <w:pStyle w:val="Caption"/>
        <w:keepNext/>
        <w:jc w:val="center"/>
        <w:rPr>
          <w:rFonts w:cstheme="minorHAnsi"/>
        </w:rPr>
      </w:pPr>
      <w:bookmarkStart w:id="103" w:name="_Ref181685512"/>
      <w:bookmarkStart w:id="104" w:name="_Toc189635369"/>
      <w:r w:rsidRPr="004426D9">
        <w:rPr>
          <w:rFonts w:cstheme="minorHAnsi"/>
        </w:rPr>
        <w:lastRenderedPageBreak/>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7</w:t>
      </w:r>
      <w:r w:rsidR="00FF2D6D">
        <w:rPr>
          <w:rFonts w:cstheme="minorHAnsi"/>
        </w:rPr>
        <w:fldChar w:fldCharType="end"/>
      </w:r>
      <w:bookmarkEnd w:id="103"/>
      <w:r w:rsidRPr="004426D9">
        <w:rPr>
          <w:rFonts w:cstheme="minorHAnsi"/>
        </w:rPr>
        <w:t>: Example of historical and forecast sales of category (2: 0.73-&lt;4kW)</w:t>
      </w:r>
      <w:bookmarkEnd w:id="104"/>
    </w:p>
    <w:p w14:paraId="124A27FA" w14:textId="77777777" w:rsidR="00150C24" w:rsidRPr="004426D9" w:rsidRDefault="00150C24" w:rsidP="00150C24">
      <w:pPr>
        <w:spacing w:after="120" w:line="276" w:lineRule="auto"/>
        <w:rPr>
          <w:rFonts w:eastAsia="Calibri" w:cstheme="minorHAnsi"/>
          <w:lang w:val="en-AU"/>
        </w:rPr>
      </w:pPr>
      <w:r w:rsidRPr="004426D9">
        <w:rPr>
          <w:rFonts w:eastAsia="Calibri" w:cstheme="minorHAnsi"/>
          <w:noProof/>
          <w:color w:val="2B579A"/>
          <w:szCs w:val="20"/>
          <w:shd w:val="clear" w:color="auto" w:fill="E6E6E6"/>
          <w:lang w:val="en-AU" w:eastAsia="en-AU"/>
        </w:rPr>
        <w:drawing>
          <wp:inline distT="0" distB="0" distL="0" distR="0" wp14:anchorId="2F661EDC" wp14:editId="52CFB8FE">
            <wp:extent cx="6497074" cy="2446020"/>
            <wp:effectExtent l="0" t="0" r="0" b="0"/>
            <wp:docPr id="30" name="Picture 30" descr="Graph showing the projected forecasted sales for 0.73kW to 4kW three phase electric motors based on sales. This graph projects to 2040 and shows an increase in sales with three confidence bounds between 120,000 and 60,000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 showing the projected forecasted sales for 0.73kW to 4kW three phase electric motors based on sales. This graph projects to 2040 and shows an increase in sales with three confidence bounds between 120,000 and 60,000 in 20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55615" cy="2468059"/>
                    </a:xfrm>
                    <a:prstGeom prst="rect">
                      <a:avLst/>
                    </a:prstGeom>
                    <a:noFill/>
                    <a:ln>
                      <a:noFill/>
                    </a:ln>
                  </pic:spPr>
                </pic:pic>
              </a:graphicData>
            </a:graphic>
          </wp:inline>
        </w:drawing>
      </w:r>
    </w:p>
    <w:p w14:paraId="41EC6FD2" w14:textId="77777777" w:rsidR="00150C24" w:rsidRPr="004426D9" w:rsidRDefault="00150C24" w:rsidP="00150C24">
      <w:pPr>
        <w:rPr>
          <w:rFonts w:cstheme="minorHAnsi"/>
          <w:b/>
          <w:bCs/>
          <w:lang w:val="en-AU"/>
        </w:rPr>
      </w:pPr>
      <w:r w:rsidRPr="004426D9">
        <w:rPr>
          <w:rFonts w:cstheme="minorHAnsi"/>
          <w:b/>
        </w:rPr>
        <w:t>New Zealand Sales</w:t>
      </w:r>
    </w:p>
    <w:p w14:paraId="268AA880" w14:textId="7D2CDED5" w:rsidR="00150C24" w:rsidRPr="004426D9" w:rsidRDefault="00150C24" w:rsidP="0B997E83">
      <w:pPr>
        <w:spacing w:after="120" w:line="276" w:lineRule="auto"/>
        <w:rPr>
          <w:rFonts w:eastAsia="Calibri" w:cstheme="minorHAnsi"/>
        </w:rPr>
      </w:pPr>
      <w:r w:rsidRPr="004426D9">
        <w:rPr>
          <w:rFonts w:eastAsia="Calibri" w:cstheme="minorHAnsi"/>
          <w:lang w:val="en-AU"/>
        </w:rPr>
        <w:t>The sales by MEPS category were based on EECA sales data 2009 to 202</w:t>
      </w:r>
      <w:r w:rsidR="369B7D20" w:rsidRPr="004426D9">
        <w:rPr>
          <w:rFonts w:eastAsia="Calibri" w:cstheme="minorHAnsi"/>
          <w:lang w:val="en-AU"/>
        </w:rPr>
        <w:t>3</w:t>
      </w:r>
      <w:r w:rsidRPr="004426D9">
        <w:rPr>
          <w:rFonts w:eastAsia="Calibri" w:cstheme="minorHAnsi"/>
          <w:lang w:val="en-AU"/>
        </w:rPr>
        <w:t xml:space="preserve"> (earlier years were not segmented by category). The estimated sales by size category for the historical years is shown</w:t>
      </w:r>
      <w:r w:rsidR="00F211D9" w:rsidRPr="004426D9">
        <w:rPr>
          <w:rFonts w:eastAsia="Calibri" w:cstheme="minorHAnsi"/>
          <w:lang w:val="en-AU"/>
        </w:rPr>
        <w:t xml:space="preserve"> </w:t>
      </w:r>
      <w:r w:rsidR="00D51B33" w:rsidRPr="004426D9">
        <w:rPr>
          <w:rFonts w:eastAsia="Calibri" w:cstheme="minorHAnsi"/>
          <w:lang w:val="en-AU"/>
        </w:rPr>
        <w:t>in</w:t>
      </w:r>
      <w:r w:rsidR="00AD7BA3">
        <w:rPr>
          <w:rFonts w:eastAsia="Calibri" w:cstheme="minorHAnsi"/>
          <w:lang w:val="en-AU"/>
        </w:rPr>
        <w:t xml:space="preserve"> </w:t>
      </w:r>
      <w:r w:rsidR="00AD7BA3">
        <w:rPr>
          <w:rFonts w:eastAsia="Calibri" w:cstheme="minorHAnsi"/>
          <w:lang w:val="en-AU"/>
        </w:rPr>
        <w:fldChar w:fldCharType="begin"/>
      </w:r>
      <w:r w:rsidR="00AD7BA3">
        <w:rPr>
          <w:rFonts w:eastAsia="Calibri" w:cstheme="minorHAnsi"/>
          <w:lang w:val="en-AU"/>
        </w:rPr>
        <w:instrText xml:space="preserve"> REF _Ref181685534 \h </w:instrText>
      </w:r>
      <w:r w:rsidR="00AD7BA3">
        <w:rPr>
          <w:rFonts w:eastAsia="Calibri" w:cstheme="minorHAnsi"/>
          <w:lang w:val="en-AU"/>
        </w:rPr>
      </w:r>
      <w:r w:rsidR="00AD7BA3">
        <w:rPr>
          <w:rFonts w:eastAsia="Calibri" w:cstheme="minorHAnsi"/>
          <w:lang w:val="en-AU"/>
        </w:rPr>
        <w:fldChar w:fldCharType="separate"/>
      </w:r>
      <w:r w:rsidR="007B063D" w:rsidRPr="004426D9">
        <w:rPr>
          <w:rFonts w:cstheme="minorHAnsi"/>
        </w:rPr>
        <w:t xml:space="preserve">Figure </w:t>
      </w:r>
      <w:r w:rsidR="007B063D">
        <w:rPr>
          <w:rFonts w:cstheme="minorHAnsi"/>
          <w:noProof/>
        </w:rPr>
        <w:t>8</w:t>
      </w:r>
      <w:r w:rsidR="00AD7BA3">
        <w:rPr>
          <w:rFonts w:eastAsia="Calibri" w:cstheme="minorHAnsi"/>
          <w:lang w:val="en-AU"/>
        </w:rPr>
        <w:fldChar w:fldCharType="end"/>
      </w:r>
      <w:r w:rsidRPr="004426D9">
        <w:rPr>
          <w:rFonts w:eastAsia="Calibri" w:cstheme="minorHAnsi"/>
          <w:lang w:val="en-AU"/>
        </w:rPr>
        <w:t xml:space="preserve">.  The EECA sales data was categorised by size for those segments covered by the MEPS, and estimated in proportion to the shares by sales category for Australia for those categories not included in the EECA sales data (i.e. sizes 0.12-&lt;0.73kW and &gt; 185kW).  </w:t>
      </w:r>
    </w:p>
    <w:p w14:paraId="2E83466D" w14:textId="3675458C" w:rsidR="009F3ED7" w:rsidRDefault="005120F5" w:rsidP="009F7616">
      <w:pPr>
        <w:pStyle w:val="Caption"/>
        <w:keepNext/>
        <w:jc w:val="center"/>
        <w:rPr>
          <w:rFonts w:cstheme="minorHAnsi"/>
          <w:noProof/>
        </w:rPr>
      </w:pPr>
      <w:bookmarkStart w:id="105" w:name="_Ref181685534"/>
      <w:bookmarkStart w:id="106" w:name="_Toc189635370"/>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8</w:t>
      </w:r>
      <w:r w:rsidR="00FF2D6D">
        <w:rPr>
          <w:rFonts w:cstheme="minorHAnsi"/>
        </w:rPr>
        <w:fldChar w:fldCharType="end"/>
      </w:r>
      <w:bookmarkEnd w:id="105"/>
      <w:r w:rsidRPr="004426D9">
        <w:rPr>
          <w:rFonts w:cstheme="minorHAnsi"/>
        </w:rPr>
        <w:t>: Annual net sales by size category</w:t>
      </w:r>
      <w:r w:rsidR="000D4736" w:rsidRPr="004426D9">
        <w:rPr>
          <w:rFonts w:cstheme="minorHAnsi"/>
        </w:rPr>
        <w:t xml:space="preserve"> New Zealand</w:t>
      </w:r>
      <w:bookmarkEnd w:id="106"/>
      <w:r w:rsidR="00115A62" w:rsidRPr="004426D9">
        <w:rPr>
          <w:rFonts w:cstheme="minorHAnsi"/>
          <w:noProof/>
        </w:rPr>
        <w:t xml:space="preserve"> </w:t>
      </w:r>
    </w:p>
    <w:p w14:paraId="50193882" w14:textId="434BFA33" w:rsidR="005A1104" w:rsidRPr="005A1104" w:rsidRDefault="005A1104" w:rsidP="005A1104">
      <w:r w:rsidRPr="005A1104">
        <w:rPr>
          <w:noProof/>
        </w:rPr>
        <w:drawing>
          <wp:inline distT="0" distB="0" distL="0" distR="0" wp14:anchorId="54CA50D1" wp14:editId="02FA1B8C">
            <wp:extent cx="5943600" cy="2261870"/>
            <wp:effectExtent l="0" t="0" r="0" b="5080"/>
            <wp:docPr id="784541707" name="Picture 1" descr="Graph showing the estimated annual sales of three phase electric motor by size in New Zealand. It shows a total average of 40,000 sold per year. With less than 0.73kW making up around 1/2 of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41707" name="Picture 1" descr="Graph showing the estimated annual sales of three phase electric motor by size in New Zealand. It shows a total average of 40,000 sold per year. With less than 0.73kW making up around 1/2 of sales."/>
                    <pic:cNvPicPr/>
                  </pic:nvPicPr>
                  <pic:blipFill>
                    <a:blip r:embed="rId51"/>
                    <a:stretch>
                      <a:fillRect/>
                    </a:stretch>
                  </pic:blipFill>
                  <pic:spPr>
                    <a:xfrm>
                      <a:off x="0" y="0"/>
                      <a:ext cx="5943600" cy="2261870"/>
                    </a:xfrm>
                    <a:prstGeom prst="rect">
                      <a:avLst/>
                    </a:prstGeom>
                  </pic:spPr>
                </pic:pic>
              </a:graphicData>
            </a:graphic>
          </wp:inline>
        </w:drawing>
      </w:r>
    </w:p>
    <w:p w14:paraId="2F992DDD" w14:textId="17877DD9" w:rsidR="00150C24" w:rsidRPr="004426D9" w:rsidRDefault="00150C24" w:rsidP="009F7616">
      <w:pPr>
        <w:pStyle w:val="Caption"/>
        <w:keepNext/>
        <w:jc w:val="center"/>
        <w:rPr>
          <w:rFonts w:eastAsia="Calibri" w:cstheme="minorHAnsi"/>
          <w:lang w:val="en-AU"/>
        </w:rPr>
      </w:pPr>
    </w:p>
    <w:p w14:paraId="2281565F" w14:textId="07DAADDD" w:rsidR="00150C24" w:rsidRPr="004426D9" w:rsidRDefault="00150C24" w:rsidP="00150C24">
      <w:pPr>
        <w:spacing w:after="120" w:line="276" w:lineRule="auto"/>
        <w:rPr>
          <w:rFonts w:eastAsia="Calibri" w:cstheme="minorHAnsi"/>
          <w:lang w:val="en-AU"/>
        </w:rPr>
      </w:pPr>
      <w:r w:rsidRPr="004426D9">
        <w:rPr>
          <w:rFonts w:eastAsia="Calibri" w:cstheme="minorHAnsi"/>
        </w:rPr>
        <w:t>The forecast sales are based on historical trends from 2009 to 20</w:t>
      </w:r>
      <w:r w:rsidR="00115A62" w:rsidRPr="004426D9">
        <w:rPr>
          <w:rFonts w:eastAsia="Calibri" w:cstheme="minorHAnsi"/>
        </w:rPr>
        <w:t>23</w:t>
      </w:r>
      <w:r w:rsidRPr="004426D9">
        <w:rPr>
          <w:rFonts w:eastAsia="Calibri" w:cstheme="minorHAnsi"/>
        </w:rPr>
        <w:t xml:space="preserve"> for each MEPS category. </w:t>
      </w:r>
    </w:p>
    <w:p w14:paraId="56DB413E" w14:textId="030A1392" w:rsidR="00150C24" w:rsidRPr="004426D9" w:rsidRDefault="00150C24" w:rsidP="00150C24">
      <w:pPr>
        <w:pStyle w:val="Heading2"/>
        <w:rPr>
          <w:rFonts w:cstheme="minorHAnsi"/>
        </w:rPr>
      </w:pPr>
      <w:bookmarkStart w:id="107" w:name="_Toc158297101"/>
      <w:bookmarkStart w:id="108" w:name="_Toc189635448"/>
      <w:bookmarkStart w:id="109" w:name="_Toc158297104"/>
      <w:r w:rsidRPr="004426D9">
        <w:rPr>
          <w:rFonts w:cstheme="minorHAnsi"/>
        </w:rPr>
        <w:t xml:space="preserve">Stock and </w:t>
      </w:r>
      <w:r w:rsidR="00C94418">
        <w:rPr>
          <w:rFonts w:cstheme="minorHAnsi"/>
        </w:rPr>
        <w:t>e</w:t>
      </w:r>
      <w:r w:rsidRPr="004426D9">
        <w:rPr>
          <w:rFonts w:cstheme="minorHAnsi"/>
        </w:rPr>
        <w:t xml:space="preserve">nergy </w:t>
      </w:r>
      <w:r w:rsidR="00C94418">
        <w:rPr>
          <w:rFonts w:cstheme="minorHAnsi"/>
        </w:rPr>
        <w:t>m</w:t>
      </w:r>
      <w:r w:rsidRPr="004426D9">
        <w:rPr>
          <w:rFonts w:cstheme="minorHAnsi"/>
        </w:rPr>
        <w:t xml:space="preserve">odelling </w:t>
      </w:r>
      <w:r w:rsidR="00C94418">
        <w:rPr>
          <w:rFonts w:cstheme="minorHAnsi"/>
        </w:rPr>
        <w:t>a</w:t>
      </w:r>
      <w:r w:rsidRPr="004426D9">
        <w:rPr>
          <w:rFonts w:cstheme="minorHAnsi"/>
        </w:rPr>
        <w:t>pproach</w:t>
      </w:r>
      <w:bookmarkEnd w:id="107"/>
      <w:bookmarkEnd w:id="108"/>
    </w:p>
    <w:p w14:paraId="3462D359"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The stock model used for the modelling is effectively a database that keeps a running tally of the numbers of each product in the stock in any year, and the average characteristics of each product in any </w:t>
      </w:r>
      <w:r w:rsidRPr="004426D9">
        <w:rPr>
          <w:rFonts w:eastAsia="Calibri" w:cstheme="minorHAnsi"/>
        </w:rPr>
        <w:lastRenderedPageBreak/>
        <w:t>year. The stock in any year is the sum of all past sales, less retirements of equipment at their end of life, and the sales of new equipment in that year.</w:t>
      </w:r>
    </w:p>
    <w:p w14:paraId="4E52BF6B" w14:textId="0835DC1C" w:rsidR="00150C24" w:rsidRPr="004426D9" w:rsidRDefault="00AD7BA3" w:rsidP="00150C24">
      <w:pPr>
        <w:spacing w:after="120" w:line="276" w:lineRule="auto"/>
        <w:rPr>
          <w:rFonts w:eastAsia="Calibri" w:cstheme="minorHAnsi"/>
          <w:lang w:val="en-AU"/>
        </w:rPr>
      </w:pPr>
      <w:r>
        <w:rPr>
          <w:rFonts w:eastAsia="Calibri" w:cstheme="minorHAnsi"/>
          <w:lang w:val="en-AU"/>
        </w:rPr>
        <w:fldChar w:fldCharType="begin"/>
      </w:r>
      <w:r>
        <w:rPr>
          <w:rFonts w:eastAsia="Calibri" w:cstheme="minorHAnsi"/>
          <w:lang w:val="en-AU"/>
        </w:rPr>
        <w:instrText xml:space="preserve"> REF _Ref181685553 \h </w:instrText>
      </w:r>
      <w:r>
        <w:rPr>
          <w:rFonts w:eastAsia="Calibri" w:cstheme="minorHAnsi"/>
          <w:lang w:val="en-AU"/>
        </w:rPr>
      </w:r>
      <w:r>
        <w:rPr>
          <w:rFonts w:eastAsia="Calibri" w:cstheme="minorHAnsi"/>
          <w:lang w:val="en-AU"/>
        </w:rPr>
        <w:fldChar w:fldCharType="separate"/>
      </w:r>
      <w:r w:rsidR="007B063D" w:rsidRPr="004426D9">
        <w:rPr>
          <w:rFonts w:cstheme="minorHAnsi"/>
        </w:rPr>
        <w:t xml:space="preserve">Figure </w:t>
      </w:r>
      <w:r w:rsidR="007B063D">
        <w:rPr>
          <w:rFonts w:cstheme="minorHAnsi"/>
          <w:noProof/>
        </w:rPr>
        <w:t>9</w:t>
      </w:r>
      <w:r>
        <w:rPr>
          <w:rFonts w:eastAsia="Calibri" w:cstheme="minorHAnsi"/>
          <w:lang w:val="en-AU"/>
        </w:rPr>
        <w:fldChar w:fldCharType="end"/>
      </w:r>
      <w:r>
        <w:rPr>
          <w:rFonts w:eastAsia="Calibri" w:cstheme="minorHAnsi"/>
          <w:lang w:val="en-AU"/>
        </w:rPr>
        <w:t xml:space="preserve"> </w:t>
      </w:r>
      <w:r w:rsidR="00150C24" w:rsidRPr="004426D9">
        <w:rPr>
          <w:rFonts w:eastAsia="Calibri" w:cstheme="minorHAnsi"/>
          <w:lang w:val="en-AU"/>
        </w:rPr>
        <w:t>provides a graphic illustration of how the stock model works. It shows that the product stock is added to by the cohort of sales in each year, and these products remain part of the stock into the future, but gradually reduce in number as they are retired. If the average energy efficiency of the products sold from a particular date increases as a result of the policy options modelled, these efficiency improvements will gradually flow through the entire stock so that overall it becomes more efficient than in the BAU scenario.</w:t>
      </w:r>
    </w:p>
    <w:p w14:paraId="132E55BE" w14:textId="7B70C4F4" w:rsidR="00447E92" w:rsidRPr="004426D9" w:rsidRDefault="00447E92" w:rsidP="00447E92">
      <w:pPr>
        <w:pStyle w:val="Caption"/>
        <w:keepNext/>
        <w:jc w:val="center"/>
        <w:rPr>
          <w:rFonts w:cstheme="minorHAnsi"/>
        </w:rPr>
      </w:pPr>
      <w:bookmarkStart w:id="110" w:name="_Ref181685553"/>
      <w:bookmarkStart w:id="111" w:name="_Toc189635371"/>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9</w:t>
      </w:r>
      <w:r w:rsidR="00FF2D6D">
        <w:rPr>
          <w:rFonts w:cstheme="minorHAnsi"/>
        </w:rPr>
        <w:fldChar w:fldCharType="end"/>
      </w:r>
      <w:bookmarkEnd w:id="110"/>
      <w:r w:rsidRPr="004426D9">
        <w:rPr>
          <w:rFonts w:cstheme="minorHAnsi"/>
        </w:rPr>
        <w:t>: Example - graphic representation of stock model</w:t>
      </w:r>
      <w:bookmarkEnd w:id="111"/>
    </w:p>
    <w:p w14:paraId="565DDB14" w14:textId="77777777" w:rsidR="00150C24" w:rsidRPr="004426D9" w:rsidRDefault="00150C24" w:rsidP="00150C24">
      <w:pPr>
        <w:spacing w:after="0" w:line="276" w:lineRule="auto"/>
        <w:rPr>
          <w:rFonts w:eastAsia="Calibri" w:cstheme="minorHAnsi"/>
          <w:lang w:val="en-AU"/>
        </w:rPr>
      </w:pPr>
      <w:r w:rsidRPr="004426D9">
        <w:rPr>
          <w:rFonts w:cstheme="minorHAnsi"/>
          <w:noProof/>
        </w:rPr>
        <w:drawing>
          <wp:inline distT="0" distB="0" distL="0" distR="0" wp14:anchorId="0625779C" wp14:editId="173BDB6D">
            <wp:extent cx="5211445" cy="2651760"/>
            <wp:effectExtent l="0" t="0" r="8255" b="0"/>
            <wp:docPr id="41" name="Picture 41" descr="A graph showing how the stock model works. It shows how products enter the market, are installed, and are removed. It shows that product life follows a half lif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showing how the stock model works. It shows how products enter the market, are installed, and are removed. It shows that product life follows a half life function."/>
                    <pic:cNvPicPr/>
                  </pic:nvPicPr>
                  <pic:blipFill>
                    <a:blip r:embed="rId52">
                      <a:extLst>
                        <a:ext uri="{28A0092B-C50C-407E-A947-70E740481C1C}">
                          <a14:useLocalDpi xmlns:a14="http://schemas.microsoft.com/office/drawing/2010/main" val="0"/>
                        </a:ext>
                      </a:extLst>
                    </a:blip>
                    <a:stretch>
                      <a:fillRect/>
                    </a:stretch>
                  </pic:blipFill>
                  <pic:spPr>
                    <a:xfrm>
                      <a:off x="0" y="0"/>
                      <a:ext cx="5211445" cy="2651760"/>
                    </a:xfrm>
                    <a:prstGeom prst="rect">
                      <a:avLst/>
                    </a:prstGeom>
                  </pic:spPr>
                </pic:pic>
              </a:graphicData>
            </a:graphic>
          </wp:inline>
        </w:drawing>
      </w:r>
    </w:p>
    <w:p w14:paraId="69AA7F2E" w14:textId="291DF4BF"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 xml:space="preserve">In each year the new cohort of products entering the stock are subjected to appropriate “survival functions” for each category. Examples of the different survival functions are shown in </w:t>
      </w:r>
      <w:r w:rsidR="00AD7BA3">
        <w:rPr>
          <w:rFonts w:eastAsia="Calibri" w:cstheme="minorHAnsi"/>
          <w:lang w:val="en-AU"/>
        </w:rPr>
        <w:fldChar w:fldCharType="begin"/>
      </w:r>
      <w:r w:rsidR="00AD7BA3">
        <w:rPr>
          <w:rFonts w:eastAsia="Calibri" w:cstheme="minorHAnsi"/>
          <w:lang w:val="en-AU"/>
        </w:rPr>
        <w:instrText xml:space="preserve"> REF _Ref181685567 \h </w:instrText>
      </w:r>
      <w:r w:rsidR="00AD7BA3">
        <w:rPr>
          <w:rFonts w:eastAsia="Calibri" w:cstheme="minorHAnsi"/>
          <w:lang w:val="en-AU"/>
        </w:rPr>
      </w:r>
      <w:r w:rsidR="00AD7BA3">
        <w:rPr>
          <w:rFonts w:eastAsia="Calibri" w:cstheme="minorHAnsi"/>
          <w:lang w:val="en-AU"/>
        </w:rPr>
        <w:fldChar w:fldCharType="separate"/>
      </w:r>
      <w:r w:rsidR="007B063D" w:rsidRPr="004426D9">
        <w:rPr>
          <w:rFonts w:cstheme="minorHAnsi"/>
        </w:rPr>
        <w:t xml:space="preserve">Figure </w:t>
      </w:r>
      <w:r w:rsidR="007B063D">
        <w:rPr>
          <w:rFonts w:cstheme="minorHAnsi"/>
          <w:noProof/>
        </w:rPr>
        <w:t>10</w:t>
      </w:r>
      <w:r w:rsidR="00AD7BA3">
        <w:rPr>
          <w:rFonts w:eastAsia="Calibri" w:cstheme="minorHAnsi"/>
          <w:lang w:val="en-AU"/>
        </w:rPr>
        <w:fldChar w:fldCharType="end"/>
      </w:r>
      <w:r w:rsidR="005A32C9">
        <w:rPr>
          <w:rFonts w:eastAsia="Calibri" w:cstheme="minorHAnsi"/>
          <w:lang w:val="en-AU"/>
        </w:rPr>
        <w:t xml:space="preserve"> and </w:t>
      </w:r>
      <w:r w:rsidR="00DB2163">
        <w:rPr>
          <w:rFonts w:eastAsia="Calibri" w:cstheme="minorHAnsi"/>
          <w:lang w:val="en-AU"/>
        </w:rPr>
        <w:fldChar w:fldCharType="begin"/>
      </w:r>
      <w:r w:rsidR="00DB2163">
        <w:rPr>
          <w:rFonts w:eastAsia="Calibri" w:cstheme="minorHAnsi"/>
          <w:lang w:val="en-AU"/>
        </w:rPr>
        <w:instrText xml:space="preserve"> REF _Ref181697283 \h </w:instrText>
      </w:r>
      <w:r w:rsidR="00DB2163">
        <w:rPr>
          <w:rFonts w:eastAsia="Calibri" w:cstheme="minorHAnsi"/>
          <w:lang w:val="en-AU"/>
        </w:rPr>
      </w:r>
      <w:r w:rsidR="00DB2163">
        <w:rPr>
          <w:rFonts w:eastAsia="Calibri" w:cstheme="minorHAnsi"/>
          <w:lang w:val="en-AU"/>
        </w:rPr>
        <w:fldChar w:fldCharType="separate"/>
      </w:r>
      <w:r w:rsidR="007B063D">
        <w:t xml:space="preserve">Figure </w:t>
      </w:r>
      <w:r w:rsidR="007B063D">
        <w:rPr>
          <w:noProof/>
        </w:rPr>
        <w:t>11</w:t>
      </w:r>
      <w:r w:rsidR="00DB2163">
        <w:rPr>
          <w:rFonts w:eastAsia="Calibri" w:cstheme="minorHAnsi"/>
          <w:lang w:val="en-AU"/>
        </w:rPr>
        <w:fldChar w:fldCharType="end"/>
      </w:r>
      <w:r w:rsidRPr="004426D9">
        <w:rPr>
          <w:rFonts w:eastAsia="Calibri" w:cstheme="minorHAnsi"/>
          <w:lang w:val="en-AU"/>
        </w:rPr>
        <w:t xml:space="preserve"> where a graphical view is presented of the percentage of motors (Rt) in useful service over the life in years from purchase (t). As can be seen from </w:t>
      </w:r>
      <w:r w:rsidR="00AD7BA3">
        <w:rPr>
          <w:rFonts w:eastAsia="Calibri" w:cstheme="minorHAnsi"/>
          <w:lang w:val="en-AU"/>
        </w:rPr>
        <w:fldChar w:fldCharType="begin"/>
      </w:r>
      <w:r w:rsidR="00AD7BA3">
        <w:rPr>
          <w:rFonts w:eastAsia="Calibri" w:cstheme="minorHAnsi"/>
          <w:lang w:val="en-AU"/>
        </w:rPr>
        <w:instrText xml:space="preserve"> REF _Ref181685553 \h </w:instrText>
      </w:r>
      <w:r w:rsidR="00AD7BA3">
        <w:rPr>
          <w:rFonts w:eastAsia="Calibri" w:cstheme="minorHAnsi"/>
          <w:lang w:val="en-AU"/>
        </w:rPr>
      </w:r>
      <w:r w:rsidR="00AD7BA3">
        <w:rPr>
          <w:rFonts w:eastAsia="Calibri" w:cstheme="minorHAnsi"/>
          <w:lang w:val="en-AU"/>
        </w:rPr>
        <w:fldChar w:fldCharType="separate"/>
      </w:r>
      <w:r w:rsidR="007B063D" w:rsidRPr="004426D9">
        <w:rPr>
          <w:rFonts w:cstheme="minorHAnsi"/>
        </w:rPr>
        <w:t xml:space="preserve">Figure </w:t>
      </w:r>
      <w:r w:rsidR="007B063D">
        <w:rPr>
          <w:rFonts w:cstheme="minorHAnsi"/>
          <w:noProof/>
        </w:rPr>
        <w:t>9</w:t>
      </w:r>
      <w:r w:rsidR="00AD7BA3">
        <w:rPr>
          <w:rFonts w:eastAsia="Calibri" w:cstheme="minorHAnsi"/>
          <w:lang w:val="en-AU"/>
        </w:rPr>
        <w:fldChar w:fldCharType="end"/>
      </w:r>
      <w:r w:rsidR="00AD7BA3">
        <w:rPr>
          <w:rFonts w:eastAsia="Calibri" w:cstheme="minorHAnsi"/>
          <w:lang w:val="en-AU"/>
        </w:rPr>
        <w:t xml:space="preserve"> </w:t>
      </w:r>
      <w:r w:rsidRPr="004426D9">
        <w:rPr>
          <w:rFonts w:eastAsia="Calibri" w:cstheme="minorHAnsi"/>
          <w:lang w:val="en-AU"/>
        </w:rPr>
        <w:t>a considerable proportion of each cohort remains in place well after the half-life date.</w:t>
      </w:r>
    </w:p>
    <w:p w14:paraId="36D0AA3D" w14:textId="5D07C8C3" w:rsidR="00447E92" w:rsidRDefault="00447E92" w:rsidP="00447E92">
      <w:pPr>
        <w:pStyle w:val="Caption"/>
        <w:keepNext/>
        <w:jc w:val="center"/>
        <w:rPr>
          <w:rFonts w:cstheme="minorHAnsi"/>
        </w:rPr>
      </w:pPr>
      <w:bookmarkStart w:id="112" w:name="_Ref181685567"/>
      <w:bookmarkStart w:id="113" w:name="_Toc189635372"/>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10</w:t>
      </w:r>
      <w:r w:rsidR="00FF2D6D">
        <w:rPr>
          <w:rFonts w:cstheme="minorHAnsi"/>
        </w:rPr>
        <w:fldChar w:fldCharType="end"/>
      </w:r>
      <w:bookmarkEnd w:id="112"/>
      <w:r w:rsidRPr="004426D9">
        <w:rPr>
          <w:rFonts w:cstheme="minorHAnsi"/>
        </w:rPr>
        <w:t>: Examples of survival functions</w:t>
      </w:r>
      <w:r w:rsidR="005A32C9">
        <w:rPr>
          <w:rFonts w:cstheme="minorHAnsi"/>
        </w:rPr>
        <w:t xml:space="preserve"> </w:t>
      </w:r>
      <w:r w:rsidR="00DB2163">
        <w:rPr>
          <w:rFonts w:cstheme="minorHAnsi"/>
        </w:rPr>
        <w:t>20</w:t>
      </w:r>
      <w:r w:rsidR="005A32C9">
        <w:rPr>
          <w:rFonts w:cstheme="minorHAnsi"/>
        </w:rPr>
        <w:t>-year half life</w:t>
      </w:r>
      <w:bookmarkEnd w:id="113"/>
    </w:p>
    <w:p w14:paraId="14BB8073" w14:textId="5C394BFE" w:rsidR="005A32C9" w:rsidRDefault="00DD0535" w:rsidP="005A32C9">
      <w:pPr>
        <w:jc w:val="center"/>
        <w:rPr>
          <w:rFonts w:eastAsia="Calibri" w:cstheme="minorHAnsi"/>
          <w:color w:val="2B579A"/>
          <w:kern w:val="2"/>
          <w:shd w:val="clear" w:color="auto" w:fill="E6E6E6"/>
        </w:rPr>
      </w:pPr>
      <w:r w:rsidRPr="004426D9">
        <w:rPr>
          <w:rFonts w:eastAsia="Calibri" w:cstheme="minorHAnsi"/>
          <w:color w:val="2B579A"/>
          <w:kern w:val="2"/>
          <w:shd w:val="clear" w:color="auto" w:fill="E6E6E6"/>
        </w:rPr>
        <w:object w:dxaOrig="4830" w:dyaOrig="2710" w14:anchorId="33922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image showing the % survival rate for a 20 year half-life function" style="width:246.8pt;height:148.5pt" o:ole="">
            <v:imagedata r:id="rId53" o:title=""/>
          </v:shape>
          <o:OLEObject Type="Embed" ProgID="PBrush" ShapeID="_x0000_i1025" DrawAspect="Content" ObjectID="_1803301626" r:id="rId54"/>
        </w:object>
      </w:r>
    </w:p>
    <w:p w14:paraId="35377AFE" w14:textId="1C46ABDC" w:rsidR="00DB2163" w:rsidRDefault="00DB2163" w:rsidP="00DB2163">
      <w:pPr>
        <w:pStyle w:val="Caption"/>
        <w:keepNext/>
        <w:jc w:val="center"/>
      </w:pPr>
      <w:bookmarkStart w:id="114" w:name="_Ref181697283"/>
      <w:bookmarkStart w:id="115" w:name="_Toc189635373"/>
      <w:r>
        <w:lastRenderedPageBreak/>
        <w:t xml:space="preserve">Figure </w:t>
      </w:r>
      <w:r>
        <w:fldChar w:fldCharType="begin"/>
      </w:r>
      <w:r>
        <w:instrText xml:space="preserve"> SEQ Figure \* ARABIC </w:instrText>
      </w:r>
      <w:r>
        <w:fldChar w:fldCharType="separate"/>
      </w:r>
      <w:r w:rsidR="007B063D">
        <w:rPr>
          <w:noProof/>
        </w:rPr>
        <w:t>11</w:t>
      </w:r>
      <w:r>
        <w:rPr>
          <w:noProof/>
        </w:rPr>
        <w:fldChar w:fldCharType="end"/>
      </w:r>
      <w:bookmarkEnd w:id="114"/>
      <w:r>
        <w:t xml:space="preserve">: </w:t>
      </w:r>
      <w:r w:rsidRPr="006F0013">
        <w:t xml:space="preserve">Examples of survival functions </w:t>
      </w:r>
      <w:r>
        <w:t>12</w:t>
      </w:r>
      <w:r w:rsidRPr="006F0013">
        <w:t>-year half life</w:t>
      </w:r>
      <w:bookmarkEnd w:id="115"/>
    </w:p>
    <w:p w14:paraId="3B4FAB75" w14:textId="18270C88" w:rsidR="005A32C9" w:rsidRPr="005A32C9" w:rsidRDefault="00DD0535" w:rsidP="005A32C9">
      <w:pPr>
        <w:jc w:val="center"/>
      </w:pPr>
      <w:r w:rsidRPr="004426D9">
        <w:rPr>
          <w:rFonts w:eastAsia="Calibri" w:cstheme="minorHAnsi"/>
          <w:color w:val="2B579A"/>
          <w:kern w:val="2"/>
          <w:shd w:val="clear" w:color="auto" w:fill="E6E6E6"/>
        </w:rPr>
        <w:object w:dxaOrig="4680" w:dyaOrig="2770" w14:anchorId="7A717B32">
          <v:shape id="_x0000_i1026" type="#_x0000_t75" alt="An image showing the % survival rate for a 12 year half-life function" style="width:3in;height:144.05pt" o:ole="">
            <v:imagedata r:id="rId55" o:title=""/>
          </v:shape>
          <o:OLEObject Type="Embed" ProgID="PBrush" ShapeID="_x0000_i1026" DrawAspect="Content" ObjectID="_1803301627" r:id="rId56"/>
        </w:object>
      </w:r>
    </w:p>
    <w:p w14:paraId="70347F22" w14:textId="4D25E32E" w:rsidR="00150C24" w:rsidRPr="004426D9" w:rsidRDefault="00150C24" w:rsidP="00150C24">
      <w:pPr>
        <w:spacing w:after="120" w:line="276" w:lineRule="auto"/>
        <w:rPr>
          <w:rFonts w:eastAsia="Calibri" w:cstheme="minorHAnsi"/>
          <w:lang w:val="en-AU"/>
        </w:rPr>
      </w:pPr>
      <w:r w:rsidRPr="004426D9">
        <w:rPr>
          <w:rFonts w:eastAsia="Calibri" w:cstheme="minorHAnsi"/>
        </w:rPr>
        <w:t>The IEA 4E</w:t>
      </w:r>
      <w:r w:rsidR="00A862F9">
        <w:rPr>
          <w:rFonts w:eastAsia="Calibri" w:cstheme="minorHAnsi"/>
        </w:rPr>
        <w:t xml:space="preserve">, </w:t>
      </w:r>
      <w:r w:rsidRPr="004426D9">
        <w:rPr>
          <w:rFonts w:eastAsia="Calibri" w:cstheme="minorHAnsi"/>
        </w:rPr>
        <w:t>2015 report estimates the average expected life of motors by size based on a sample of over 4,000 motors.  This data was used to estimate the half-life, in years, of the motors by size category as shown in</w:t>
      </w:r>
      <w:r w:rsidR="005509DD" w:rsidRPr="004426D9">
        <w:rPr>
          <w:rFonts w:eastAsia="Calibri" w:cstheme="minorHAnsi"/>
        </w:rPr>
        <w:t xml:space="preserve"> the table below:</w:t>
      </w:r>
    </w:p>
    <w:p w14:paraId="79F5F2DC" w14:textId="7D379619" w:rsidR="00C5199E" w:rsidRPr="004426D9" w:rsidRDefault="00C5199E" w:rsidP="00C5199E">
      <w:pPr>
        <w:pStyle w:val="Caption"/>
        <w:keepNext/>
        <w:jc w:val="center"/>
        <w:rPr>
          <w:rFonts w:cstheme="minorHAnsi"/>
        </w:rPr>
      </w:pPr>
      <w:bookmarkStart w:id="116" w:name="_Toc189635398"/>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22</w:t>
      </w:r>
      <w:r w:rsidRPr="004426D9">
        <w:rPr>
          <w:rFonts w:cstheme="minorHAnsi"/>
          <w:noProof/>
        </w:rPr>
        <w:fldChar w:fldCharType="end"/>
      </w:r>
      <w:r w:rsidRPr="004426D9">
        <w:rPr>
          <w:rFonts w:cstheme="minorHAnsi"/>
        </w:rPr>
        <w:t>: Expected half-life for motors by size category</w:t>
      </w:r>
      <w:bookmarkEnd w:id="116"/>
    </w:p>
    <w:tbl>
      <w:tblPr>
        <w:tblW w:w="8680" w:type="dxa"/>
        <w:tblLook w:val="04A0" w:firstRow="1" w:lastRow="0" w:firstColumn="1" w:lastColumn="0" w:noHBand="0" w:noVBand="1"/>
      </w:tblPr>
      <w:tblGrid>
        <w:gridCol w:w="1480"/>
        <w:gridCol w:w="951"/>
        <w:gridCol w:w="695"/>
        <w:gridCol w:w="796"/>
        <w:gridCol w:w="796"/>
        <w:gridCol w:w="796"/>
        <w:gridCol w:w="897"/>
        <w:gridCol w:w="897"/>
        <w:gridCol w:w="798"/>
        <w:gridCol w:w="897"/>
      </w:tblGrid>
      <w:tr w:rsidR="00150C24" w:rsidRPr="00B56AAB" w14:paraId="4A80FE04" w14:textId="77777777" w:rsidTr="00A40C85">
        <w:trPr>
          <w:trHeight w:val="492"/>
          <w:tblHead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B28B4F4" w14:textId="77777777" w:rsidR="00150C24" w:rsidRPr="00B56AAB" w:rsidRDefault="00150C24" w:rsidP="0000004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 Category</w:t>
            </w:r>
          </w:p>
        </w:tc>
        <w:tc>
          <w:tcPr>
            <w:tcW w:w="877" w:type="dxa"/>
            <w:tcBorders>
              <w:top w:val="single" w:sz="8" w:space="0" w:color="auto"/>
              <w:left w:val="nil"/>
              <w:bottom w:val="single" w:sz="4" w:space="0" w:color="auto"/>
              <w:right w:val="single" w:sz="4" w:space="0" w:color="auto"/>
            </w:tcBorders>
            <w:shd w:val="clear" w:color="auto" w:fill="auto"/>
            <w:vAlign w:val="center"/>
            <w:hideMark/>
          </w:tcPr>
          <w:p w14:paraId="23B2C5B7"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712" w:type="dxa"/>
            <w:tcBorders>
              <w:top w:val="single" w:sz="8" w:space="0" w:color="auto"/>
              <w:left w:val="nil"/>
              <w:bottom w:val="single" w:sz="4" w:space="0" w:color="auto"/>
              <w:right w:val="single" w:sz="4" w:space="0" w:color="auto"/>
            </w:tcBorders>
            <w:shd w:val="clear" w:color="auto" w:fill="auto"/>
            <w:vAlign w:val="center"/>
            <w:hideMark/>
          </w:tcPr>
          <w:p w14:paraId="1C57C57D"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765" w:type="dxa"/>
            <w:tcBorders>
              <w:top w:val="single" w:sz="8" w:space="0" w:color="auto"/>
              <w:left w:val="nil"/>
              <w:bottom w:val="single" w:sz="4" w:space="0" w:color="auto"/>
              <w:right w:val="single" w:sz="4" w:space="0" w:color="auto"/>
            </w:tcBorders>
            <w:shd w:val="clear" w:color="auto" w:fill="auto"/>
            <w:vAlign w:val="center"/>
            <w:hideMark/>
          </w:tcPr>
          <w:p w14:paraId="6E40153D"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765" w:type="dxa"/>
            <w:tcBorders>
              <w:top w:val="single" w:sz="8" w:space="0" w:color="auto"/>
              <w:left w:val="nil"/>
              <w:bottom w:val="single" w:sz="4" w:space="0" w:color="auto"/>
              <w:right w:val="single" w:sz="4" w:space="0" w:color="auto"/>
            </w:tcBorders>
            <w:shd w:val="clear" w:color="auto" w:fill="auto"/>
            <w:vAlign w:val="center"/>
            <w:hideMark/>
          </w:tcPr>
          <w:p w14:paraId="2B7BB448"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765" w:type="dxa"/>
            <w:tcBorders>
              <w:top w:val="single" w:sz="8" w:space="0" w:color="auto"/>
              <w:left w:val="nil"/>
              <w:bottom w:val="single" w:sz="4" w:space="0" w:color="auto"/>
              <w:right w:val="single" w:sz="4" w:space="0" w:color="auto"/>
            </w:tcBorders>
            <w:shd w:val="clear" w:color="auto" w:fill="auto"/>
            <w:vAlign w:val="center"/>
            <w:hideMark/>
          </w:tcPr>
          <w:p w14:paraId="43BFF005"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829" w:type="dxa"/>
            <w:tcBorders>
              <w:top w:val="single" w:sz="8" w:space="0" w:color="auto"/>
              <w:left w:val="nil"/>
              <w:bottom w:val="single" w:sz="4" w:space="0" w:color="auto"/>
              <w:right w:val="single" w:sz="4" w:space="0" w:color="auto"/>
            </w:tcBorders>
            <w:shd w:val="clear" w:color="auto" w:fill="auto"/>
            <w:vAlign w:val="center"/>
            <w:hideMark/>
          </w:tcPr>
          <w:p w14:paraId="3567BCB2"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829" w:type="dxa"/>
            <w:tcBorders>
              <w:top w:val="single" w:sz="8" w:space="0" w:color="auto"/>
              <w:left w:val="nil"/>
              <w:bottom w:val="single" w:sz="4" w:space="0" w:color="auto"/>
              <w:right w:val="single" w:sz="4" w:space="0" w:color="auto"/>
            </w:tcBorders>
            <w:shd w:val="clear" w:color="auto" w:fill="auto"/>
            <w:vAlign w:val="center"/>
            <w:hideMark/>
          </w:tcPr>
          <w:p w14:paraId="67BEBA13" w14:textId="77777777" w:rsidR="00150C24" w:rsidRPr="00B56AAB" w:rsidRDefault="00150C24"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829" w:type="dxa"/>
            <w:tcBorders>
              <w:top w:val="single" w:sz="8" w:space="0" w:color="auto"/>
              <w:left w:val="nil"/>
              <w:bottom w:val="single" w:sz="4" w:space="0" w:color="auto"/>
              <w:right w:val="single" w:sz="4" w:space="0" w:color="auto"/>
            </w:tcBorders>
            <w:shd w:val="clear" w:color="auto" w:fill="auto"/>
            <w:vAlign w:val="center"/>
            <w:hideMark/>
          </w:tcPr>
          <w:p w14:paraId="1AF55AB3" w14:textId="11AC8FE1" w:rsidR="00150C24" w:rsidRPr="00B56AAB" w:rsidRDefault="0061202B"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829" w:type="dxa"/>
            <w:tcBorders>
              <w:top w:val="single" w:sz="8" w:space="0" w:color="auto"/>
              <w:left w:val="nil"/>
              <w:bottom w:val="single" w:sz="4" w:space="0" w:color="auto"/>
              <w:right w:val="single" w:sz="8" w:space="0" w:color="auto"/>
            </w:tcBorders>
            <w:shd w:val="clear" w:color="auto" w:fill="auto"/>
            <w:vAlign w:val="center"/>
            <w:hideMark/>
          </w:tcPr>
          <w:p w14:paraId="51A538CD" w14:textId="4381F481" w:rsidR="00150C24" w:rsidRPr="00B56AAB" w:rsidRDefault="0061202B" w:rsidP="0000004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 xml:space="preserve">9: </w:t>
            </w:r>
            <w:r w:rsidR="00E70607" w:rsidRPr="00B56AAB">
              <w:rPr>
                <w:rFonts w:eastAsia="Times New Roman" w:cstheme="minorHAnsi"/>
                <w:b/>
                <w:color w:val="000000" w:themeColor="text1"/>
                <w:sz w:val="20"/>
                <w:szCs w:val="20"/>
              </w:rPr>
              <w:t>&gt;</w:t>
            </w:r>
            <w:r w:rsidRPr="00B56AAB">
              <w:rPr>
                <w:rFonts w:eastAsia="Times New Roman" w:cstheme="minorHAnsi"/>
                <w:b/>
                <w:color w:val="000000" w:themeColor="text1"/>
                <w:sz w:val="20"/>
                <w:szCs w:val="20"/>
              </w:rPr>
              <w:t>200-&lt;375kW</w:t>
            </w:r>
          </w:p>
        </w:tc>
      </w:tr>
      <w:tr w:rsidR="00150C24" w:rsidRPr="00B56AAB" w14:paraId="7A1BEB5A" w14:textId="77777777" w:rsidTr="0000004E">
        <w:trPr>
          <w:trHeight w:val="732"/>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519DCEB9" w14:textId="77777777" w:rsidR="00150C24" w:rsidRPr="00B56AAB" w:rsidRDefault="00150C24" w:rsidP="0000004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Life (Years) used in Model (50% life)</w:t>
            </w:r>
          </w:p>
        </w:tc>
        <w:tc>
          <w:tcPr>
            <w:tcW w:w="877" w:type="dxa"/>
            <w:tcBorders>
              <w:top w:val="nil"/>
              <w:left w:val="nil"/>
              <w:bottom w:val="single" w:sz="4" w:space="0" w:color="auto"/>
              <w:right w:val="single" w:sz="4" w:space="0" w:color="auto"/>
            </w:tcBorders>
            <w:shd w:val="clear" w:color="auto" w:fill="auto"/>
            <w:vAlign w:val="center"/>
            <w:hideMark/>
          </w:tcPr>
          <w:p w14:paraId="2E105EE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w:t>
            </w:r>
          </w:p>
        </w:tc>
        <w:tc>
          <w:tcPr>
            <w:tcW w:w="712" w:type="dxa"/>
            <w:tcBorders>
              <w:top w:val="nil"/>
              <w:left w:val="nil"/>
              <w:bottom w:val="single" w:sz="4" w:space="0" w:color="auto"/>
              <w:right w:val="single" w:sz="4" w:space="0" w:color="auto"/>
            </w:tcBorders>
            <w:shd w:val="clear" w:color="auto" w:fill="auto"/>
            <w:vAlign w:val="center"/>
            <w:hideMark/>
          </w:tcPr>
          <w:p w14:paraId="4516B47D"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12</w:t>
            </w:r>
          </w:p>
        </w:tc>
        <w:tc>
          <w:tcPr>
            <w:tcW w:w="765" w:type="dxa"/>
            <w:tcBorders>
              <w:top w:val="nil"/>
              <w:left w:val="nil"/>
              <w:bottom w:val="single" w:sz="4" w:space="0" w:color="auto"/>
              <w:right w:val="single" w:sz="4" w:space="0" w:color="auto"/>
            </w:tcBorders>
            <w:shd w:val="clear" w:color="auto" w:fill="auto"/>
            <w:vAlign w:val="center"/>
            <w:hideMark/>
          </w:tcPr>
          <w:p w14:paraId="13170C0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12</w:t>
            </w:r>
          </w:p>
        </w:tc>
        <w:tc>
          <w:tcPr>
            <w:tcW w:w="765" w:type="dxa"/>
            <w:tcBorders>
              <w:top w:val="nil"/>
              <w:left w:val="nil"/>
              <w:bottom w:val="single" w:sz="4" w:space="0" w:color="auto"/>
              <w:right w:val="single" w:sz="4" w:space="0" w:color="auto"/>
            </w:tcBorders>
            <w:shd w:val="clear" w:color="auto" w:fill="auto"/>
            <w:vAlign w:val="center"/>
            <w:hideMark/>
          </w:tcPr>
          <w:p w14:paraId="76365D75"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w:t>
            </w:r>
          </w:p>
        </w:tc>
        <w:tc>
          <w:tcPr>
            <w:tcW w:w="765" w:type="dxa"/>
            <w:tcBorders>
              <w:top w:val="nil"/>
              <w:left w:val="nil"/>
              <w:bottom w:val="single" w:sz="4" w:space="0" w:color="auto"/>
              <w:right w:val="single" w:sz="4" w:space="0" w:color="auto"/>
            </w:tcBorders>
            <w:shd w:val="clear" w:color="auto" w:fill="auto"/>
            <w:vAlign w:val="center"/>
            <w:hideMark/>
          </w:tcPr>
          <w:p w14:paraId="1EAC52A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w:t>
            </w:r>
          </w:p>
        </w:tc>
        <w:tc>
          <w:tcPr>
            <w:tcW w:w="829" w:type="dxa"/>
            <w:tcBorders>
              <w:top w:val="nil"/>
              <w:left w:val="nil"/>
              <w:bottom w:val="single" w:sz="4" w:space="0" w:color="auto"/>
              <w:right w:val="single" w:sz="4" w:space="0" w:color="auto"/>
            </w:tcBorders>
            <w:shd w:val="clear" w:color="auto" w:fill="auto"/>
            <w:vAlign w:val="center"/>
            <w:hideMark/>
          </w:tcPr>
          <w:p w14:paraId="53ECBCBE"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c>
          <w:tcPr>
            <w:tcW w:w="829" w:type="dxa"/>
            <w:tcBorders>
              <w:top w:val="nil"/>
              <w:left w:val="nil"/>
              <w:bottom w:val="single" w:sz="4" w:space="0" w:color="auto"/>
              <w:right w:val="single" w:sz="4" w:space="0" w:color="auto"/>
            </w:tcBorders>
            <w:shd w:val="clear" w:color="auto" w:fill="auto"/>
            <w:vAlign w:val="center"/>
            <w:hideMark/>
          </w:tcPr>
          <w:p w14:paraId="3C11B591"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c>
          <w:tcPr>
            <w:tcW w:w="829" w:type="dxa"/>
            <w:tcBorders>
              <w:top w:val="nil"/>
              <w:left w:val="nil"/>
              <w:bottom w:val="single" w:sz="4" w:space="0" w:color="auto"/>
              <w:right w:val="single" w:sz="4" w:space="0" w:color="auto"/>
            </w:tcBorders>
            <w:shd w:val="clear" w:color="auto" w:fill="auto"/>
            <w:vAlign w:val="center"/>
            <w:hideMark/>
          </w:tcPr>
          <w:p w14:paraId="0E6F4EC6"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c>
          <w:tcPr>
            <w:tcW w:w="829" w:type="dxa"/>
            <w:tcBorders>
              <w:top w:val="nil"/>
              <w:left w:val="nil"/>
              <w:bottom w:val="single" w:sz="4" w:space="0" w:color="auto"/>
              <w:right w:val="single" w:sz="8" w:space="0" w:color="auto"/>
            </w:tcBorders>
            <w:shd w:val="clear" w:color="auto" w:fill="auto"/>
            <w:vAlign w:val="center"/>
            <w:hideMark/>
          </w:tcPr>
          <w:p w14:paraId="5F2DC643"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25</w:t>
            </w:r>
          </w:p>
        </w:tc>
      </w:tr>
      <w:tr w:rsidR="00150C24" w:rsidRPr="00B56AAB" w14:paraId="7EA6BCB3" w14:textId="77777777" w:rsidTr="0000004E">
        <w:trPr>
          <w:trHeight w:val="492"/>
        </w:trPr>
        <w:tc>
          <w:tcPr>
            <w:tcW w:w="1480" w:type="dxa"/>
            <w:tcBorders>
              <w:top w:val="nil"/>
              <w:left w:val="single" w:sz="8" w:space="0" w:color="auto"/>
              <w:bottom w:val="single" w:sz="8" w:space="0" w:color="auto"/>
              <w:right w:val="single" w:sz="4" w:space="0" w:color="auto"/>
            </w:tcBorders>
            <w:shd w:val="clear" w:color="auto" w:fill="auto"/>
            <w:vAlign w:val="center"/>
            <w:hideMark/>
          </w:tcPr>
          <w:p w14:paraId="1C20D4EF" w14:textId="77777777" w:rsidR="00150C24" w:rsidRPr="00B56AAB" w:rsidRDefault="00150C24" w:rsidP="0000004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Life (Years) from IEA 4E (2015)</w:t>
            </w:r>
          </w:p>
        </w:tc>
        <w:tc>
          <w:tcPr>
            <w:tcW w:w="877" w:type="dxa"/>
            <w:tcBorders>
              <w:top w:val="nil"/>
              <w:left w:val="nil"/>
              <w:bottom w:val="single" w:sz="8" w:space="0" w:color="auto"/>
              <w:right w:val="single" w:sz="4" w:space="0" w:color="auto"/>
            </w:tcBorders>
            <w:shd w:val="clear" w:color="auto" w:fill="auto"/>
            <w:vAlign w:val="center"/>
            <w:hideMark/>
          </w:tcPr>
          <w:p w14:paraId="32958468"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w:t>
            </w:r>
          </w:p>
        </w:tc>
        <w:tc>
          <w:tcPr>
            <w:tcW w:w="712" w:type="dxa"/>
            <w:tcBorders>
              <w:top w:val="nil"/>
              <w:left w:val="nil"/>
              <w:bottom w:val="single" w:sz="8" w:space="0" w:color="auto"/>
              <w:right w:val="single" w:sz="4" w:space="0" w:color="auto"/>
            </w:tcBorders>
            <w:shd w:val="clear" w:color="auto" w:fill="auto"/>
            <w:vAlign w:val="center"/>
            <w:hideMark/>
          </w:tcPr>
          <w:p w14:paraId="2D054A5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12</w:t>
            </w:r>
          </w:p>
        </w:tc>
        <w:tc>
          <w:tcPr>
            <w:tcW w:w="765" w:type="dxa"/>
            <w:tcBorders>
              <w:top w:val="nil"/>
              <w:left w:val="nil"/>
              <w:bottom w:val="single" w:sz="8" w:space="0" w:color="auto"/>
              <w:right w:val="single" w:sz="4" w:space="0" w:color="auto"/>
            </w:tcBorders>
            <w:shd w:val="clear" w:color="auto" w:fill="auto"/>
            <w:vAlign w:val="center"/>
            <w:hideMark/>
          </w:tcPr>
          <w:p w14:paraId="3F02E804" w14:textId="3FBD3AC5"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w:t>
            </w:r>
          </w:p>
        </w:tc>
        <w:tc>
          <w:tcPr>
            <w:tcW w:w="765" w:type="dxa"/>
            <w:tcBorders>
              <w:top w:val="nil"/>
              <w:left w:val="nil"/>
              <w:bottom w:val="single" w:sz="8" w:space="0" w:color="auto"/>
              <w:right w:val="single" w:sz="4" w:space="0" w:color="auto"/>
            </w:tcBorders>
            <w:shd w:val="clear" w:color="auto" w:fill="auto"/>
            <w:vAlign w:val="center"/>
            <w:hideMark/>
          </w:tcPr>
          <w:p w14:paraId="6D8BC28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w:t>
            </w:r>
          </w:p>
        </w:tc>
        <w:tc>
          <w:tcPr>
            <w:tcW w:w="765" w:type="dxa"/>
            <w:tcBorders>
              <w:top w:val="nil"/>
              <w:left w:val="nil"/>
              <w:bottom w:val="single" w:sz="8" w:space="0" w:color="auto"/>
              <w:right w:val="single" w:sz="4" w:space="0" w:color="auto"/>
            </w:tcBorders>
            <w:shd w:val="clear" w:color="auto" w:fill="auto"/>
            <w:vAlign w:val="center"/>
            <w:hideMark/>
          </w:tcPr>
          <w:p w14:paraId="25B3D160"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w:t>
            </w:r>
          </w:p>
        </w:tc>
        <w:tc>
          <w:tcPr>
            <w:tcW w:w="829" w:type="dxa"/>
            <w:tcBorders>
              <w:top w:val="nil"/>
              <w:left w:val="nil"/>
              <w:bottom w:val="single" w:sz="8" w:space="0" w:color="auto"/>
              <w:right w:val="single" w:sz="4" w:space="0" w:color="auto"/>
            </w:tcBorders>
            <w:shd w:val="clear" w:color="auto" w:fill="auto"/>
            <w:vAlign w:val="center"/>
            <w:hideMark/>
          </w:tcPr>
          <w:p w14:paraId="7E74193A"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15-20</w:t>
            </w:r>
          </w:p>
        </w:tc>
        <w:tc>
          <w:tcPr>
            <w:tcW w:w="829" w:type="dxa"/>
            <w:tcBorders>
              <w:top w:val="nil"/>
              <w:left w:val="nil"/>
              <w:bottom w:val="single" w:sz="8" w:space="0" w:color="auto"/>
              <w:right w:val="single" w:sz="4" w:space="0" w:color="auto"/>
            </w:tcBorders>
            <w:shd w:val="clear" w:color="auto" w:fill="auto"/>
            <w:vAlign w:val="center"/>
            <w:hideMark/>
          </w:tcPr>
          <w:p w14:paraId="46F8BF9B"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c>
          <w:tcPr>
            <w:tcW w:w="829" w:type="dxa"/>
            <w:tcBorders>
              <w:top w:val="nil"/>
              <w:left w:val="nil"/>
              <w:bottom w:val="single" w:sz="8" w:space="0" w:color="auto"/>
              <w:right w:val="single" w:sz="4" w:space="0" w:color="auto"/>
            </w:tcBorders>
            <w:shd w:val="clear" w:color="auto" w:fill="auto"/>
            <w:vAlign w:val="center"/>
            <w:hideMark/>
          </w:tcPr>
          <w:p w14:paraId="4FDB68C3"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c>
          <w:tcPr>
            <w:tcW w:w="829" w:type="dxa"/>
            <w:tcBorders>
              <w:top w:val="nil"/>
              <w:left w:val="nil"/>
              <w:bottom w:val="single" w:sz="8" w:space="0" w:color="auto"/>
              <w:right w:val="single" w:sz="8" w:space="0" w:color="auto"/>
            </w:tcBorders>
            <w:shd w:val="clear" w:color="auto" w:fill="auto"/>
            <w:vAlign w:val="center"/>
            <w:hideMark/>
          </w:tcPr>
          <w:p w14:paraId="2F4ED74F" w14:textId="77777777" w:rsidR="00150C24" w:rsidRPr="00B56AAB" w:rsidRDefault="00150C24" w:rsidP="0000004E">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w:t>
            </w:r>
          </w:p>
        </w:tc>
      </w:tr>
    </w:tbl>
    <w:p w14:paraId="68477E7C" w14:textId="77777777" w:rsidR="00B56AAB" w:rsidRDefault="00B56AAB" w:rsidP="00150C24">
      <w:pPr>
        <w:pStyle w:val="Heading2"/>
        <w:rPr>
          <w:rFonts w:cstheme="minorHAnsi"/>
        </w:rPr>
      </w:pPr>
    </w:p>
    <w:p w14:paraId="5DA21869" w14:textId="6743672E" w:rsidR="00150C24" w:rsidRPr="004426D9" w:rsidRDefault="00150C24" w:rsidP="00150C24">
      <w:pPr>
        <w:pStyle w:val="Heading2"/>
        <w:rPr>
          <w:rFonts w:cstheme="minorHAnsi"/>
        </w:rPr>
      </w:pPr>
      <w:bookmarkStart w:id="117" w:name="_Toc189635449"/>
      <w:r w:rsidRPr="004426D9">
        <w:rPr>
          <w:rFonts w:cstheme="minorHAnsi"/>
        </w:rPr>
        <w:t xml:space="preserve">Other </w:t>
      </w:r>
      <w:r w:rsidR="00C94418">
        <w:rPr>
          <w:rFonts w:cstheme="minorHAnsi"/>
        </w:rPr>
        <w:t>f</w:t>
      </w:r>
      <w:r w:rsidRPr="004426D9">
        <w:rPr>
          <w:rFonts w:cstheme="minorHAnsi"/>
        </w:rPr>
        <w:t xml:space="preserve">actors </w:t>
      </w:r>
      <w:r w:rsidR="00C94418">
        <w:rPr>
          <w:rFonts w:cstheme="minorHAnsi"/>
        </w:rPr>
        <w:t>r</w:t>
      </w:r>
      <w:r w:rsidRPr="004426D9">
        <w:rPr>
          <w:rFonts w:cstheme="minorHAnsi"/>
        </w:rPr>
        <w:t xml:space="preserve">elated to </w:t>
      </w:r>
      <w:r w:rsidR="00C94418">
        <w:rPr>
          <w:rFonts w:cstheme="minorHAnsi"/>
        </w:rPr>
        <w:t>s</w:t>
      </w:r>
      <w:r w:rsidRPr="004426D9">
        <w:rPr>
          <w:rFonts w:cstheme="minorHAnsi"/>
        </w:rPr>
        <w:t xml:space="preserve">tock </w:t>
      </w:r>
      <w:r w:rsidR="00C94418">
        <w:rPr>
          <w:rFonts w:cstheme="minorHAnsi"/>
        </w:rPr>
        <w:t>m</w:t>
      </w:r>
      <w:r w:rsidRPr="004426D9">
        <w:rPr>
          <w:rFonts w:cstheme="minorHAnsi"/>
        </w:rPr>
        <w:t>odelling</w:t>
      </w:r>
      <w:bookmarkEnd w:id="109"/>
      <w:bookmarkEnd w:id="117"/>
    </w:p>
    <w:p w14:paraId="2E8F57E0" w14:textId="1DAFE6BC" w:rsidR="00150C24" w:rsidRPr="004426D9" w:rsidRDefault="00150C24" w:rsidP="005509DD">
      <w:pPr>
        <w:rPr>
          <w:rFonts w:cstheme="minorHAnsi"/>
          <w:lang w:val="en-AU"/>
        </w:rPr>
      </w:pPr>
      <w:r w:rsidRPr="004426D9">
        <w:rPr>
          <w:rFonts w:cstheme="minorHAnsi"/>
          <w:lang w:val="en-AU"/>
        </w:rPr>
        <w:t>The stock is calculated from the sales inputs and life assumptions as described earlier (</w:t>
      </w:r>
      <w:r w:rsidR="00A34BDE">
        <w:rPr>
          <w:rFonts w:cstheme="minorHAnsi"/>
          <w:lang w:val="en-AU"/>
        </w:rPr>
        <w:fldChar w:fldCharType="begin"/>
      </w:r>
      <w:r w:rsidR="00A34BDE">
        <w:rPr>
          <w:rFonts w:cstheme="minorHAnsi"/>
          <w:lang w:val="en-AU"/>
        </w:rPr>
        <w:instrText xml:space="preserve"> REF _Ref176423771 \h </w:instrText>
      </w:r>
      <w:r w:rsidR="00A34BDE">
        <w:rPr>
          <w:rFonts w:cstheme="minorHAnsi"/>
          <w:lang w:val="en-AU"/>
        </w:rPr>
      </w:r>
      <w:r w:rsidR="00A34BDE">
        <w:rPr>
          <w:rFonts w:cstheme="minorHAnsi"/>
          <w:lang w:val="en-AU"/>
        </w:rPr>
        <w:fldChar w:fldCharType="separate"/>
      </w:r>
      <w:r w:rsidR="007B063D" w:rsidRPr="004426D9">
        <w:rPr>
          <w:rFonts w:cstheme="minorHAnsi"/>
        </w:rPr>
        <w:t xml:space="preserve">Table </w:t>
      </w:r>
      <w:r w:rsidR="007B063D">
        <w:rPr>
          <w:rFonts w:cstheme="minorHAnsi"/>
          <w:noProof/>
        </w:rPr>
        <w:t>19</w:t>
      </w:r>
      <w:r w:rsidR="00A34BDE">
        <w:rPr>
          <w:rFonts w:cstheme="minorHAnsi"/>
          <w:lang w:val="en-AU"/>
        </w:rPr>
        <w:fldChar w:fldCharType="end"/>
      </w:r>
      <w:r w:rsidR="00F03DF9" w:rsidRPr="004426D9">
        <w:rPr>
          <w:rFonts w:cstheme="minorHAnsi"/>
          <w:lang w:val="en-AU"/>
        </w:rPr>
        <w:t xml:space="preserve">). </w:t>
      </w:r>
      <w:r w:rsidRPr="004426D9">
        <w:rPr>
          <w:rFonts w:cstheme="minorHAnsi"/>
          <w:lang w:val="en-AU"/>
        </w:rPr>
        <w:t xml:space="preserve">There is a requirement for the energy modelling to separate the installations attributed to the industrial sector and commercial sector as the hours of operation are typically different. The proportion of sales attributed to the industrial sector is estimated for each size category. As the majority of </w:t>
      </w:r>
      <w:r w:rsidR="003F4583" w:rsidRPr="004426D9">
        <w:rPr>
          <w:rFonts w:cstheme="minorHAnsi"/>
          <w:lang w:val="en-AU"/>
        </w:rPr>
        <w:t>three phase electric motor</w:t>
      </w:r>
      <w:r w:rsidRPr="004426D9">
        <w:rPr>
          <w:rFonts w:cstheme="minorHAnsi"/>
          <w:lang w:val="en-AU"/>
        </w:rPr>
        <w:t>s are utilised in the industrial sector (Pitt &amp; Sherry</w:t>
      </w:r>
      <w:r w:rsidR="00BF3A0C">
        <w:rPr>
          <w:rFonts w:cstheme="minorHAnsi"/>
          <w:lang w:val="en-AU"/>
        </w:rPr>
        <w:t>,</w:t>
      </w:r>
      <w:r w:rsidRPr="004426D9">
        <w:rPr>
          <w:rFonts w:cstheme="minorHAnsi"/>
          <w:lang w:val="en-AU"/>
        </w:rPr>
        <w:t xml:space="preserve"> 2009), the assumptions provided in </w:t>
      </w:r>
      <w:r w:rsidR="00A34BDE">
        <w:rPr>
          <w:rFonts w:cstheme="minorHAnsi"/>
          <w:lang w:val="en-AU"/>
        </w:rPr>
        <w:fldChar w:fldCharType="begin"/>
      </w:r>
      <w:r w:rsidR="00A34BDE">
        <w:rPr>
          <w:rFonts w:cstheme="minorHAnsi"/>
          <w:lang w:val="en-AU"/>
        </w:rPr>
        <w:instrText xml:space="preserve"> REF _Ref181685627 \h </w:instrText>
      </w:r>
      <w:r w:rsidR="00A34BDE">
        <w:rPr>
          <w:rFonts w:cstheme="minorHAnsi"/>
          <w:lang w:val="en-AU"/>
        </w:rPr>
      </w:r>
      <w:r w:rsidR="00A34BDE">
        <w:rPr>
          <w:rFonts w:cstheme="minorHAnsi"/>
          <w:lang w:val="en-AU"/>
        </w:rPr>
        <w:fldChar w:fldCharType="separate"/>
      </w:r>
      <w:r w:rsidR="007B063D" w:rsidRPr="004426D9">
        <w:rPr>
          <w:rFonts w:cstheme="minorHAnsi"/>
        </w:rPr>
        <w:t xml:space="preserve">Table </w:t>
      </w:r>
      <w:r w:rsidR="007B063D">
        <w:rPr>
          <w:rFonts w:cstheme="minorHAnsi"/>
          <w:noProof/>
        </w:rPr>
        <w:t>23</w:t>
      </w:r>
      <w:r w:rsidR="00A34BDE">
        <w:rPr>
          <w:rFonts w:cstheme="minorHAnsi"/>
          <w:lang w:val="en-AU"/>
        </w:rPr>
        <w:fldChar w:fldCharType="end"/>
      </w:r>
      <w:r w:rsidR="00A34BDE">
        <w:rPr>
          <w:rFonts w:cstheme="minorHAnsi"/>
          <w:lang w:val="en-AU"/>
        </w:rPr>
        <w:t xml:space="preserve"> </w:t>
      </w:r>
      <w:r w:rsidRPr="004426D9">
        <w:rPr>
          <w:rFonts w:cstheme="minorHAnsi"/>
          <w:lang w:val="en-AU"/>
        </w:rPr>
        <w:t>are used. Commercial sector shares are found by deducting the industry share (e.g. 1</w:t>
      </w:r>
      <w:r w:rsidR="00196F66" w:rsidRPr="004426D9">
        <w:rPr>
          <w:rFonts w:cstheme="minorHAnsi"/>
          <w:lang w:val="en-AU"/>
        </w:rPr>
        <w:t>00</w:t>
      </w:r>
      <w:r w:rsidR="00B92658" w:rsidRPr="004426D9">
        <w:rPr>
          <w:rFonts w:cstheme="minorHAnsi"/>
          <w:lang w:val="en-AU"/>
        </w:rPr>
        <w:t>%</w:t>
      </w:r>
      <w:r w:rsidRPr="004426D9">
        <w:rPr>
          <w:rFonts w:cstheme="minorHAnsi"/>
          <w:lang w:val="en-AU"/>
        </w:rPr>
        <w:t xml:space="preserve"> minus 80% industry share leaves 20% commercial share). It is assumed that</w:t>
      </w:r>
      <w:r w:rsidR="00FA046D">
        <w:rPr>
          <w:rFonts w:cstheme="minorHAnsi"/>
          <w:lang w:val="en-AU"/>
        </w:rPr>
        <w:t xml:space="preserve"> generally,</w:t>
      </w:r>
      <w:r w:rsidRPr="004426D9">
        <w:rPr>
          <w:rFonts w:cstheme="minorHAnsi"/>
          <w:lang w:val="en-AU"/>
        </w:rPr>
        <w:t xml:space="preserve"> very few motors of larger size are installed in the commercial sector.</w:t>
      </w:r>
      <w:r w:rsidR="00FA046D">
        <w:rPr>
          <w:rFonts w:cstheme="minorHAnsi"/>
          <w:lang w:val="en-AU"/>
        </w:rPr>
        <w:t xml:space="preserve"> However, in the smallest size range (0.12 - &lt;0.73 kW), three</w:t>
      </w:r>
      <w:r w:rsidR="00EA7CC7">
        <w:rPr>
          <w:rFonts w:cstheme="minorHAnsi"/>
          <w:lang w:val="en-AU"/>
        </w:rPr>
        <w:t xml:space="preserve"> </w:t>
      </w:r>
      <w:r w:rsidR="00FA046D">
        <w:rPr>
          <w:rFonts w:cstheme="minorHAnsi"/>
          <w:lang w:val="en-AU"/>
        </w:rPr>
        <w:t xml:space="preserve">phase motors are mostly used in industry (conveyors, chemical processes, machinery, etc). </w:t>
      </w:r>
    </w:p>
    <w:p w14:paraId="293AD778" w14:textId="3D1D95B7" w:rsidR="00150C24" w:rsidRPr="00925F5B" w:rsidRDefault="005509DD" w:rsidP="00925F5B">
      <w:pPr>
        <w:pStyle w:val="Caption"/>
        <w:keepNext/>
        <w:jc w:val="center"/>
        <w:rPr>
          <w:rFonts w:cstheme="minorHAnsi"/>
        </w:rPr>
      </w:pPr>
      <w:bookmarkStart w:id="118" w:name="_Ref181685627"/>
      <w:bookmarkStart w:id="119" w:name="_Toc189635399"/>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23</w:t>
      </w:r>
      <w:r w:rsidRPr="004426D9">
        <w:rPr>
          <w:rFonts w:cstheme="minorHAnsi"/>
          <w:noProof/>
        </w:rPr>
        <w:fldChar w:fldCharType="end"/>
      </w:r>
      <w:bookmarkEnd w:id="118"/>
      <w:r w:rsidRPr="004426D9">
        <w:rPr>
          <w:rFonts w:cstheme="minorHAnsi"/>
        </w:rPr>
        <w:t>: Share of sales attributed to industrial sector (A</w:t>
      </w:r>
      <w:r w:rsidR="0062574F">
        <w:rPr>
          <w:rFonts w:cstheme="minorHAnsi"/>
        </w:rPr>
        <w:t>ustralia</w:t>
      </w:r>
      <w:r w:rsidRPr="004426D9">
        <w:rPr>
          <w:rFonts w:cstheme="minorHAnsi"/>
        </w:rPr>
        <w:t xml:space="preserve"> and N</w:t>
      </w:r>
      <w:r w:rsidR="0062574F">
        <w:rPr>
          <w:rFonts w:cstheme="minorHAnsi"/>
        </w:rPr>
        <w:t>ew Zealand</w:t>
      </w:r>
      <w:r w:rsidRPr="004426D9">
        <w:rPr>
          <w:rFonts w:cstheme="minorHAnsi"/>
        </w:rPr>
        <w:t>)</w:t>
      </w:r>
      <w:bookmarkEnd w:id="119"/>
    </w:p>
    <w:tbl>
      <w:tblPr>
        <w:tblpPr w:leftFromText="180" w:rightFromText="180" w:vertAnchor="text" w:horzAnchor="margin" w:tblpY="128"/>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951"/>
        <w:gridCol w:w="728"/>
        <w:gridCol w:w="796"/>
        <w:gridCol w:w="796"/>
        <w:gridCol w:w="796"/>
        <w:gridCol w:w="897"/>
        <w:gridCol w:w="897"/>
        <w:gridCol w:w="798"/>
        <w:gridCol w:w="897"/>
      </w:tblGrid>
      <w:tr w:rsidR="00925F5B" w:rsidRPr="00B56AAB" w14:paraId="6A1F8BE6" w14:textId="77777777" w:rsidTr="00A40C85">
        <w:trPr>
          <w:trHeight w:val="492"/>
          <w:tblHeader/>
        </w:trPr>
        <w:tc>
          <w:tcPr>
            <w:tcW w:w="1366" w:type="dxa"/>
            <w:shd w:val="clear" w:color="auto" w:fill="auto"/>
            <w:noWrap/>
            <w:vAlign w:val="center"/>
            <w:hideMark/>
          </w:tcPr>
          <w:p w14:paraId="26F48EFD" w14:textId="77777777" w:rsidR="00925F5B" w:rsidRPr="00B56AAB" w:rsidRDefault="00925F5B" w:rsidP="00925F5B">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 Poles</w:t>
            </w:r>
          </w:p>
        </w:tc>
        <w:tc>
          <w:tcPr>
            <w:tcW w:w="931" w:type="dxa"/>
            <w:shd w:val="clear" w:color="auto" w:fill="auto"/>
            <w:vAlign w:val="center"/>
            <w:hideMark/>
          </w:tcPr>
          <w:p w14:paraId="0F1E4141"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728" w:type="dxa"/>
            <w:shd w:val="clear" w:color="auto" w:fill="auto"/>
            <w:vAlign w:val="center"/>
            <w:hideMark/>
          </w:tcPr>
          <w:p w14:paraId="16BA0DB8"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780" w:type="dxa"/>
            <w:shd w:val="clear" w:color="auto" w:fill="auto"/>
            <w:vAlign w:val="center"/>
            <w:hideMark/>
          </w:tcPr>
          <w:p w14:paraId="7AACFAAC"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780" w:type="dxa"/>
            <w:shd w:val="clear" w:color="auto" w:fill="auto"/>
            <w:vAlign w:val="center"/>
            <w:hideMark/>
          </w:tcPr>
          <w:p w14:paraId="5919867A"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780" w:type="dxa"/>
            <w:shd w:val="clear" w:color="auto" w:fill="auto"/>
            <w:vAlign w:val="center"/>
            <w:hideMark/>
          </w:tcPr>
          <w:p w14:paraId="4348E909"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878" w:type="dxa"/>
            <w:shd w:val="clear" w:color="auto" w:fill="auto"/>
            <w:vAlign w:val="center"/>
            <w:hideMark/>
          </w:tcPr>
          <w:p w14:paraId="5F20DBA1"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878" w:type="dxa"/>
            <w:shd w:val="clear" w:color="auto" w:fill="auto"/>
            <w:vAlign w:val="center"/>
            <w:hideMark/>
          </w:tcPr>
          <w:p w14:paraId="0A9695C5"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782" w:type="dxa"/>
            <w:shd w:val="clear" w:color="auto" w:fill="auto"/>
            <w:vAlign w:val="center"/>
            <w:hideMark/>
          </w:tcPr>
          <w:p w14:paraId="4DFC57B8"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878" w:type="dxa"/>
            <w:shd w:val="clear" w:color="auto" w:fill="auto"/>
            <w:vAlign w:val="center"/>
            <w:hideMark/>
          </w:tcPr>
          <w:p w14:paraId="64BE0DAD"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9: &gt;200-&lt;375kW</w:t>
            </w:r>
          </w:p>
        </w:tc>
      </w:tr>
      <w:tr w:rsidR="00925F5B" w:rsidRPr="00B56AAB" w14:paraId="574E6B10" w14:textId="77777777" w:rsidTr="00925F5B">
        <w:trPr>
          <w:trHeight w:val="372"/>
        </w:trPr>
        <w:tc>
          <w:tcPr>
            <w:tcW w:w="1366" w:type="dxa"/>
            <w:shd w:val="clear" w:color="auto" w:fill="auto"/>
            <w:noWrap/>
            <w:vAlign w:val="center"/>
            <w:hideMark/>
          </w:tcPr>
          <w:p w14:paraId="54FA2A3D"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w:t>
            </w:r>
          </w:p>
        </w:tc>
        <w:tc>
          <w:tcPr>
            <w:tcW w:w="931" w:type="dxa"/>
            <w:shd w:val="clear" w:color="auto" w:fill="auto"/>
            <w:noWrap/>
            <w:vAlign w:val="center"/>
            <w:hideMark/>
          </w:tcPr>
          <w:p w14:paraId="1C334B1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28" w:type="dxa"/>
            <w:shd w:val="clear" w:color="auto" w:fill="auto"/>
            <w:noWrap/>
            <w:vAlign w:val="center"/>
            <w:hideMark/>
          </w:tcPr>
          <w:p w14:paraId="76D47E8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60%</w:t>
            </w:r>
          </w:p>
        </w:tc>
        <w:tc>
          <w:tcPr>
            <w:tcW w:w="780" w:type="dxa"/>
            <w:shd w:val="clear" w:color="auto" w:fill="auto"/>
            <w:noWrap/>
            <w:vAlign w:val="center"/>
            <w:hideMark/>
          </w:tcPr>
          <w:p w14:paraId="510704B1"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70%</w:t>
            </w:r>
          </w:p>
        </w:tc>
        <w:tc>
          <w:tcPr>
            <w:tcW w:w="780" w:type="dxa"/>
            <w:shd w:val="clear" w:color="auto" w:fill="auto"/>
            <w:noWrap/>
            <w:vAlign w:val="center"/>
            <w:hideMark/>
          </w:tcPr>
          <w:p w14:paraId="154BD9B0"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80" w:type="dxa"/>
            <w:shd w:val="clear" w:color="auto" w:fill="auto"/>
            <w:noWrap/>
            <w:vAlign w:val="center"/>
            <w:hideMark/>
          </w:tcPr>
          <w:p w14:paraId="19EAF12F"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85%</w:t>
            </w:r>
          </w:p>
        </w:tc>
        <w:tc>
          <w:tcPr>
            <w:tcW w:w="878" w:type="dxa"/>
            <w:shd w:val="clear" w:color="auto" w:fill="auto"/>
            <w:noWrap/>
            <w:vAlign w:val="center"/>
            <w:hideMark/>
          </w:tcPr>
          <w:p w14:paraId="65334D0C"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90%</w:t>
            </w:r>
          </w:p>
        </w:tc>
        <w:tc>
          <w:tcPr>
            <w:tcW w:w="878" w:type="dxa"/>
            <w:shd w:val="clear" w:color="auto" w:fill="auto"/>
            <w:noWrap/>
            <w:vAlign w:val="center"/>
            <w:hideMark/>
          </w:tcPr>
          <w:p w14:paraId="7C1FAF4E"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782" w:type="dxa"/>
            <w:shd w:val="clear" w:color="auto" w:fill="auto"/>
            <w:noWrap/>
            <w:vAlign w:val="center"/>
            <w:hideMark/>
          </w:tcPr>
          <w:p w14:paraId="66953D64"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878" w:type="dxa"/>
            <w:shd w:val="clear" w:color="auto" w:fill="auto"/>
            <w:noWrap/>
            <w:vAlign w:val="center"/>
            <w:hideMark/>
          </w:tcPr>
          <w:p w14:paraId="0661217D"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r>
      <w:tr w:rsidR="00925F5B" w:rsidRPr="00B56AAB" w14:paraId="3CE0A9E1" w14:textId="77777777" w:rsidTr="00925F5B">
        <w:trPr>
          <w:trHeight w:val="372"/>
        </w:trPr>
        <w:tc>
          <w:tcPr>
            <w:tcW w:w="1366" w:type="dxa"/>
            <w:shd w:val="clear" w:color="auto" w:fill="auto"/>
            <w:noWrap/>
            <w:vAlign w:val="center"/>
            <w:hideMark/>
          </w:tcPr>
          <w:p w14:paraId="78644C4E"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w:t>
            </w:r>
          </w:p>
        </w:tc>
        <w:tc>
          <w:tcPr>
            <w:tcW w:w="931" w:type="dxa"/>
            <w:shd w:val="clear" w:color="auto" w:fill="auto"/>
            <w:noWrap/>
            <w:vAlign w:val="center"/>
            <w:hideMark/>
          </w:tcPr>
          <w:p w14:paraId="3AD03CF4"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28" w:type="dxa"/>
            <w:shd w:val="clear" w:color="auto" w:fill="auto"/>
            <w:noWrap/>
            <w:vAlign w:val="center"/>
            <w:hideMark/>
          </w:tcPr>
          <w:p w14:paraId="61BF36C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60%</w:t>
            </w:r>
          </w:p>
        </w:tc>
        <w:tc>
          <w:tcPr>
            <w:tcW w:w="780" w:type="dxa"/>
            <w:shd w:val="clear" w:color="auto" w:fill="auto"/>
            <w:noWrap/>
            <w:vAlign w:val="center"/>
            <w:hideMark/>
          </w:tcPr>
          <w:p w14:paraId="7FA55DD6"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70%</w:t>
            </w:r>
          </w:p>
        </w:tc>
        <w:tc>
          <w:tcPr>
            <w:tcW w:w="780" w:type="dxa"/>
            <w:shd w:val="clear" w:color="auto" w:fill="auto"/>
            <w:noWrap/>
            <w:vAlign w:val="center"/>
            <w:hideMark/>
          </w:tcPr>
          <w:p w14:paraId="060DCA04"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80" w:type="dxa"/>
            <w:shd w:val="clear" w:color="auto" w:fill="auto"/>
            <w:noWrap/>
            <w:vAlign w:val="center"/>
            <w:hideMark/>
          </w:tcPr>
          <w:p w14:paraId="5A0BA4E3"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85%</w:t>
            </w:r>
          </w:p>
        </w:tc>
        <w:tc>
          <w:tcPr>
            <w:tcW w:w="878" w:type="dxa"/>
            <w:shd w:val="clear" w:color="auto" w:fill="auto"/>
            <w:noWrap/>
            <w:vAlign w:val="center"/>
            <w:hideMark/>
          </w:tcPr>
          <w:p w14:paraId="0BC1837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90%</w:t>
            </w:r>
          </w:p>
        </w:tc>
        <w:tc>
          <w:tcPr>
            <w:tcW w:w="878" w:type="dxa"/>
            <w:shd w:val="clear" w:color="auto" w:fill="auto"/>
            <w:noWrap/>
            <w:vAlign w:val="center"/>
            <w:hideMark/>
          </w:tcPr>
          <w:p w14:paraId="19DD2E65"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782" w:type="dxa"/>
            <w:shd w:val="clear" w:color="auto" w:fill="auto"/>
            <w:noWrap/>
            <w:vAlign w:val="center"/>
            <w:hideMark/>
          </w:tcPr>
          <w:p w14:paraId="55499B14"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878" w:type="dxa"/>
            <w:shd w:val="clear" w:color="auto" w:fill="auto"/>
            <w:noWrap/>
            <w:vAlign w:val="center"/>
            <w:hideMark/>
          </w:tcPr>
          <w:p w14:paraId="03CF2590"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r>
      <w:tr w:rsidR="00925F5B" w:rsidRPr="00B56AAB" w14:paraId="6D52779A" w14:textId="77777777" w:rsidTr="00925F5B">
        <w:trPr>
          <w:trHeight w:val="372"/>
        </w:trPr>
        <w:tc>
          <w:tcPr>
            <w:tcW w:w="1366" w:type="dxa"/>
            <w:shd w:val="clear" w:color="auto" w:fill="auto"/>
            <w:noWrap/>
            <w:vAlign w:val="center"/>
            <w:hideMark/>
          </w:tcPr>
          <w:p w14:paraId="22AC753C"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lastRenderedPageBreak/>
              <w:t>6</w:t>
            </w:r>
          </w:p>
        </w:tc>
        <w:tc>
          <w:tcPr>
            <w:tcW w:w="931" w:type="dxa"/>
            <w:shd w:val="clear" w:color="auto" w:fill="auto"/>
            <w:noWrap/>
            <w:vAlign w:val="center"/>
            <w:hideMark/>
          </w:tcPr>
          <w:p w14:paraId="4D1A4F32"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28" w:type="dxa"/>
            <w:shd w:val="clear" w:color="auto" w:fill="auto"/>
            <w:noWrap/>
            <w:vAlign w:val="center"/>
            <w:hideMark/>
          </w:tcPr>
          <w:p w14:paraId="055D0730"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60%</w:t>
            </w:r>
          </w:p>
        </w:tc>
        <w:tc>
          <w:tcPr>
            <w:tcW w:w="780" w:type="dxa"/>
            <w:shd w:val="clear" w:color="auto" w:fill="auto"/>
            <w:noWrap/>
            <w:vAlign w:val="center"/>
            <w:hideMark/>
          </w:tcPr>
          <w:p w14:paraId="5CE95DA1"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70%</w:t>
            </w:r>
          </w:p>
        </w:tc>
        <w:tc>
          <w:tcPr>
            <w:tcW w:w="780" w:type="dxa"/>
            <w:shd w:val="clear" w:color="auto" w:fill="auto"/>
            <w:noWrap/>
            <w:vAlign w:val="center"/>
            <w:hideMark/>
          </w:tcPr>
          <w:p w14:paraId="7FB9D53B"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80" w:type="dxa"/>
            <w:shd w:val="clear" w:color="auto" w:fill="auto"/>
            <w:noWrap/>
            <w:vAlign w:val="center"/>
            <w:hideMark/>
          </w:tcPr>
          <w:p w14:paraId="17364048"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85%</w:t>
            </w:r>
          </w:p>
        </w:tc>
        <w:tc>
          <w:tcPr>
            <w:tcW w:w="878" w:type="dxa"/>
            <w:shd w:val="clear" w:color="auto" w:fill="auto"/>
            <w:noWrap/>
            <w:vAlign w:val="center"/>
            <w:hideMark/>
          </w:tcPr>
          <w:p w14:paraId="174CC9C6"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90%</w:t>
            </w:r>
          </w:p>
        </w:tc>
        <w:tc>
          <w:tcPr>
            <w:tcW w:w="878" w:type="dxa"/>
            <w:shd w:val="clear" w:color="auto" w:fill="auto"/>
            <w:noWrap/>
            <w:vAlign w:val="center"/>
            <w:hideMark/>
          </w:tcPr>
          <w:p w14:paraId="77E56C92"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782" w:type="dxa"/>
            <w:shd w:val="clear" w:color="auto" w:fill="auto"/>
            <w:noWrap/>
            <w:vAlign w:val="center"/>
            <w:hideMark/>
          </w:tcPr>
          <w:p w14:paraId="37830D5B"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878" w:type="dxa"/>
            <w:shd w:val="clear" w:color="auto" w:fill="auto"/>
            <w:noWrap/>
            <w:vAlign w:val="center"/>
            <w:hideMark/>
          </w:tcPr>
          <w:p w14:paraId="39A440B0"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r>
      <w:tr w:rsidR="00925F5B" w:rsidRPr="00B56AAB" w14:paraId="684110F8" w14:textId="77777777" w:rsidTr="00925F5B">
        <w:trPr>
          <w:trHeight w:val="372"/>
        </w:trPr>
        <w:tc>
          <w:tcPr>
            <w:tcW w:w="1366" w:type="dxa"/>
            <w:shd w:val="clear" w:color="auto" w:fill="auto"/>
            <w:noWrap/>
            <w:vAlign w:val="center"/>
            <w:hideMark/>
          </w:tcPr>
          <w:p w14:paraId="4FFD165D" w14:textId="77777777" w:rsidR="00925F5B" w:rsidRPr="00B56AAB" w:rsidRDefault="00925F5B" w:rsidP="00925F5B">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w:t>
            </w:r>
          </w:p>
        </w:tc>
        <w:tc>
          <w:tcPr>
            <w:tcW w:w="931" w:type="dxa"/>
            <w:shd w:val="clear" w:color="auto" w:fill="auto"/>
            <w:noWrap/>
            <w:hideMark/>
          </w:tcPr>
          <w:p w14:paraId="3B4FDE7A"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28" w:type="dxa"/>
            <w:shd w:val="clear" w:color="auto" w:fill="auto"/>
            <w:noWrap/>
            <w:vAlign w:val="center"/>
            <w:hideMark/>
          </w:tcPr>
          <w:p w14:paraId="0216CF5B"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60%</w:t>
            </w:r>
          </w:p>
        </w:tc>
        <w:tc>
          <w:tcPr>
            <w:tcW w:w="780" w:type="dxa"/>
            <w:shd w:val="clear" w:color="auto" w:fill="auto"/>
            <w:noWrap/>
            <w:vAlign w:val="center"/>
            <w:hideMark/>
          </w:tcPr>
          <w:p w14:paraId="401D922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70%</w:t>
            </w:r>
          </w:p>
        </w:tc>
        <w:tc>
          <w:tcPr>
            <w:tcW w:w="780" w:type="dxa"/>
            <w:shd w:val="clear" w:color="auto" w:fill="auto"/>
            <w:noWrap/>
            <w:vAlign w:val="center"/>
            <w:hideMark/>
          </w:tcPr>
          <w:p w14:paraId="497CAF92"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80%</w:t>
            </w:r>
          </w:p>
        </w:tc>
        <w:tc>
          <w:tcPr>
            <w:tcW w:w="780" w:type="dxa"/>
            <w:shd w:val="clear" w:color="auto" w:fill="auto"/>
            <w:noWrap/>
            <w:vAlign w:val="center"/>
            <w:hideMark/>
          </w:tcPr>
          <w:p w14:paraId="4F6856DE"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85%</w:t>
            </w:r>
          </w:p>
        </w:tc>
        <w:tc>
          <w:tcPr>
            <w:tcW w:w="878" w:type="dxa"/>
            <w:shd w:val="clear" w:color="auto" w:fill="auto"/>
            <w:noWrap/>
            <w:vAlign w:val="center"/>
            <w:hideMark/>
          </w:tcPr>
          <w:p w14:paraId="70D972E3"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90%</w:t>
            </w:r>
          </w:p>
        </w:tc>
        <w:tc>
          <w:tcPr>
            <w:tcW w:w="878" w:type="dxa"/>
            <w:shd w:val="clear" w:color="auto" w:fill="auto"/>
            <w:noWrap/>
            <w:vAlign w:val="center"/>
            <w:hideMark/>
          </w:tcPr>
          <w:p w14:paraId="61197269"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782" w:type="dxa"/>
            <w:shd w:val="clear" w:color="auto" w:fill="auto"/>
            <w:noWrap/>
            <w:vAlign w:val="center"/>
            <w:hideMark/>
          </w:tcPr>
          <w:p w14:paraId="28472167"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c>
          <w:tcPr>
            <w:tcW w:w="878" w:type="dxa"/>
            <w:shd w:val="clear" w:color="auto" w:fill="auto"/>
            <w:noWrap/>
            <w:vAlign w:val="center"/>
            <w:hideMark/>
          </w:tcPr>
          <w:p w14:paraId="4BD93E8A" w14:textId="77777777" w:rsidR="00925F5B" w:rsidRPr="00B56AAB" w:rsidRDefault="00925F5B" w:rsidP="00925F5B">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100%</w:t>
            </w:r>
          </w:p>
        </w:tc>
      </w:tr>
    </w:tbl>
    <w:p w14:paraId="5168ED23" w14:textId="0F7E8AD9"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In addition, the energy modelling assumes that the motor is installed and operating, however there is typically a proportion of motors that are sold, but not installed immediately, and kept as spares in case of breakdowns or held in stock (in the case of using import trade data). Therefore, to model the operating motors, an assumption is also </w:t>
      </w:r>
      <w:r w:rsidR="00D51B33" w:rsidRPr="004426D9">
        <w:rPr>
          <w:rFonts w:eastAsia="Calibri" w:cstheme="minorHAnsi"/>
        </w:rPr>
        <w:t xml:space="preserve">made </w:t>
      </w:r>
      <w:r w:rsidRPr="004426D9">
        <w:rPr>
          <w:rFonts w:eastAsia="Calibri" w:cstheme="minorHAnsi"/>
        </w:rPr>
        <w:t xml:space="preserve">that effectively reduces the import/sales number of motors. The share of motor sales held in storage would be expected to be higher for smaller, less costly motors and virtually zero for larger motors. The assumed share of sales held in store is estimated to be 20% for Size 1: 0.12-&lt;0.73kW, decreasing to 0% for motors greater than 150 kW.  </w:t>
      </w:r>
    </w:p>
    <w:p w14:paraId="415E29B0" w14:textId="77777777" w:rsidR="00150C24" w:rsidRPr="004426D9" w:rsidRDefault="00150C24" w:rsidP="00150C24">
      <w:pPr>
        <w:rPr>
          <w:rFonts w:cstheme="minorHAnsi"/>
          <w:b/>
          <w:bCs/>
          <w:lang w:val="en-AU"/>
        </w:rPr>
      </w:pPr>
      <w:r w:rsidRPr="004426D9">
        <w:rPr>
          <w:rFonts w:cstheme="minorHAnsi"/>
          <w:b/>
        </w:rPr>
        <w:t>Australian stock</w:t>
      </w:r>
    </w:p>
    <w:p w14:paraId="547213D6" w14:textId="679D0787"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The resulting Australian stock of motors by size category and year is shown in</w:t>
      </w:r>
      <w:r w:rsidR="00652F47">
        <w:rPr>
          <w:rFonts w:eastAsia="Calibri" w:cstheme="minorHAnsi"/>
          <w:lang w:val="en-AU"/>
        </w:rPr>
        <w:t xml:space="preserve"> </w:t>
      </w:r>
      <w:r w:rsidR="00A34BDE">
        <w:rPr>
          <w:rFonts w:eastAsia="Calibri" w:cstheme="minorHAnsi"/>
          <w:lang w:val="en-AU"/>
        </w:rPr>
        <w:fldChar w:fldCharType="begin"/>
      </w:r>
      <w:r w:rsidR="00A34BDE">
        <w:rPr>
          <w:rFonts w:eastAsia="Calibri" w:cstheme="minorHAnsi"/>
          <w:lang w:val="en-AU"/>
        </w:rPr>
        <w:instrText xml:space="preserve"> REF _Ref181685650 \h </w:instrText>
      </w:r>
      <w:r w:rsidR="00A34BDE">
        <w:rPr>
          <w:rFonts w:eastAsia="Calibri" w:cstheme="minorHAnsi"/>
          <w:lang w:val="en-AU"/>
        </w:rPr>
      </w:r>
      <w:r w:rsidR="00A34BDE">
        <w:rPr>
          <w:rFonts w:eastAsia="Calibri" w:cstheme="minorHAnsi"/>
          <w:lang w:val="en-AU"/>
        </w:rPr>
        <w:fldChar w:fldCharType="separate"/>
      </w:r>
      <w:r w:rsidR="007B063D" w:rsidRPr="004426D9">
        <w:rPr>
          <w:rFonts w:cstheme="minorHAnsi"/>
          <w:lang w:val="en-NZ"/>
        </w:rPr>
        <w:t xml:space="preserve">Figure </w:t>
      </w:r>
      <w:r w:rsidR="007B063D">
        <w:rPr>
          <w:rFonts w:cstheme="minorHAnsi"/>
          <w:noProof/>
          <w:lang w:val="en-NZ"/>
        </w:rPr>
        <w:t>12</w:t>
      </w:r>
      <w:r w:rsidR="00A34BDE">
        <w:rPr>
          <w:rFonts w:eastAsia="Calibri" w:cstheme="minorHAnsi"/>
          <w:lang w:val="en-AU"/>
        </w:rPr>
        <w:fldChar w:fldCharType="end"/>
      </w:r>
      <w:r w:rsidRPr="004426D9">
        <w:rPr>
          <w:rFonts w:eastAsia="Calibri" w:cstheme="minorHAnsi"/>
          <w:lang w:val="en-AU"/>
        </w:rPr>
        <w:t xml:space="preserve">. It is noted that the overall stock is increasing </w:t>
      </w:r>
      <w:r w:rsidR="00D51B33" w:rsidRPr="004426D9">
        <w:rPr>
          <w:rFonts w:eastAsia="Calibri" w:cstheme="minorHAnsi"/>
          <w:lang w:val="en-AU"/>
        </w:rPr>
        <w:t xml:space="preserve">until </w:t>
      </w:r>
      <w:r w:rsidRPr="004426D9">
        <w:rPr>
          <w:rFonts w:eastAsia="Calibri" w:cstheme="minorHAnsi"/>
          <w:lang w:val="en-AU"/>
        </w:rPr>
        <w:t xml:space="preserve">2012 and then declining until 2030 with a slight increase over the next decade.  This is largely due to the rapid increase in the period 2000 to 2012 of motors under 4kW. </w:t>
      </w:r>
      <w:r w:rsidR="004C2647">
        <w:rPr>
          <w:rFonts w:eastAsia="Calibri" w:cstheme="minorHAnsi"/>
          <w:lang w:val="en-AU"/>
        </w:rPr>
        <w:t xml:space="preserve"> </w:t>
      </w:r>
      <w:r w:rsidRPr="004426D9">
        <w:rPr>
          <w:rFonts w:eastAsia="Calibri" w:cstheme="minorHAnsi"/>
          <w:lang w:val="en-AU"/>
        </w:rPr>
        <w:t xml:space="preserve">We are interested in stakeholder feedback on the reasons for this. </w:t>
      </w:r>
    </w:p>
    <w:p w14:paraId="3C081189" w14:textId="462E85A7" w:rsidR="00D1483B" w:rsidRDefault="00D1483B" w:rsidP="00D1483B">
      <w:pPr>
        <w:pStyle w:val="Caption"/>
        <w:keepNext/>
        <w:jc w:val="center"/>
        <w:rPr>
          <w:rFonts w:cstheme="minorHAnsi"/>
          <w:lang w:val="en-NZ"/>
        </w:rPr>
      </w:pPr>
      <w:bookmarkStart w:id="120" w:name="_Ref181685650"/>
      <w:bookmarkStart w:id="121" w:name="_Ref182130970"/>
      <w:bookmarkStart w:id="122" w:name="_Toc189635374"/>
      <w:r w:rsidRPr="004426D9">
        <w:rPr>
          <w:rFonts w:cstheme="minorHAnsi"/>
          <w:lang w:val="en-NZ"/>
        </w:rPr>
        <w:t xml:space="preserve">Figure </w:t>
      </w:r>
      <w:r w:rsidR="00FF2D6D">
        <w:rPr>
          <w:rFonts w:cstheme="minorHAnsi"/>
          <w:lang w:val="en-NZ"/>
        </w:rPr>
        <w:fldChar w:fldCharType="begin"/>
      </w:r>
      <w:r w:rsidR="00FF2D6D">
        <w:rPr>
          <w:rFonts w:cstheme="minorHAnsi"/>
          <w:lang w:val="en-NZ"/>
        </w:rPr>
        <w:instrText xml:space="preserve"> SEQ Figure \* ARABIC </w:instrText>
      </w:r>
      <w:r w:rsidR="00FF2D6D">
        <w:rPr>
          <w:rFonts w:cstheme="minorHAnsi"/>
          <w:lang w:val="en-NZ"/>
        </w:rPr>
        <w:fldChar w:fldCharType="separate"/>
      </w:r>
      <w:r w:rsidR="007B063D">
        <w:rPr>
          <w:rFonts w:cstheme="minorHAnsi"/>
          <w:noProof/>
          <w:lang w:val="en-NZ"/>
        </w:rPr>
        <w:t>12</w:t>
      </w:r>
      <w:r w:rsidR="00FF2D6D">
        <w:rPr>
          <w:rFonts w:cstheme="minorHAnsi"/>
          <w:lang w:val="en-NZ"/>
        </w:rPr>
        <w:fldChar w:fldCharType="end"/>
      </w:r>
      <w:bookmarkEnd w:id="120"/>
      <w:r w:rsidRPr="004426D9">
        <w:rPr>
          <w:rFonts w:cstheme="minorHAnsi"/>
          <w:lang w:val="en-NZ"/>
        </w:rPr>
        <w:t>:</w:t>
      </w:r>
      <w:r w:rsidR="00684BD7">
        <w:rPr>
          <w:rFonts w:cstheme="minorHAnsi"/>
          <w:lang w:val="en-NZ"/>
        </w:rPr>
        <w:t xml:space="preserve"> </w:t>
      </w:r>
      <w:r w:rsidRPr="004426D9">
        <w:rPr>
          <w:rFonts w:cstheme="minorHAnsi"/>
          <w:lang w:val="en-NZ"/>
        </w:rPr>
        <w:t>Estimated stock by size category</w:t>
      </w:r>
      <w:r w:rsidR="00C4610E">
        <w:rPr>
          <w:rFonts w:cstheme="minorHAnsi"/>
          <w:lang w:val="en-NZ"/>
        </w:rPr>
        <w:t xml:space="preserve"> by year</w:t>
      </w:r>
      <w:r w:rsidRPr="004426D9">
        <w:rPr>
          <w:rFonts w:cstheme="minorHAnsi"/>
          <w:lang w:val="en-NZ"/>
        </w:rPr>
        <w:t xml:space="preserve"> (historical to 2019, forecast post 2020): Australia</w:t>
      </w:r>
      <w:bookmarkEnd w:id="121"/>
      <w:bookmarkEnd w:id="122"/>
    </w:p>
    <w:p w14:paraId="5BE92BC3" w14:textId="5455031B" w:rsidR="002E798B" w:rsidRPr="002E798B" w:rsidRDefault="002E798B" w:rsidP="002E798B">
      <w:pPr>
        <w:rPr>
          <w:lang w:val="en-NZ"/>
        </w:rPr>
      </w:pPr>
      <w:r w:rsidRPr="002E798B">
        <w:rPr>
          <w:noProof/>
          <w:lang w:val="en-NZ"/>
        </w:rPr>
        <w:drawing>
          <wp:inline distT="0" distB="0" distL="0" distR="0" wp14:anchorId="5C64F6A7" wp14:editId="097AB2EE">
            <wp:extent cx="5943600" cy="3999230"/>
            <wp:effectExtent l="0" t="0" r="0" b="1270"/>
            <wp:docPr id="1122500858" name="Picture 1" descr="Graph showing estimated three phase motor stock by size category for Australia between 2000 and 2040. It shows a peak of 3,500,00 in 2012 with a gradual decline and increase to 2,750,000 million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0858" name="Picture 1" descr="Graph showing estimated three phase motor stock by size category for Australia between 2000 and 2040. It shows a peak of 3,500,00 in 2012 with a gradual decline and increase to 2,750,000 million in 2040."/>
                    <pic:cNvPicPr/>
                  </pic:nvPicPr>
                  <pic:blipFill>
                    <a:blip r:embed="rId57"/>
                    <a:stretch>
                      <a:fillRect/>
                    </a:stretch>
                  </pic:blipFill>
                  <pic:spPr>
                    <a:xfrm>
                      <a:off x="0" y="0"/>
                      <a:ext cx="5943600" cy="3999230"/>
                    </a:xfrm>
                    <a:prstGeom prst="rect">
                      <a:avLst/>
                    </a:prstGeom>
                  </pic:spPr>
                </pic:pic>
              </a:graphicData>
            </a:graphic>
          </wp:inline>
        </w:drawing>
      </w:r>
    </w:p>
    <w:p w14:paraId="0A56DED0" w14:textId="432F12CD" w:rsidR="00C4610E" w:rsidRPr="001248A5" w:rsidRDefault="00C4610E" w:rsidP="001248A5">
      <w:pPr>
        <w:rPr>
          <w:lang w:val="en-NZ"/>
        </w:rPr>
      </w:pPr>
    </w:p>
    <w:p w14:paraId="74F28FE1" w14:textId="55ECF791" w:rsidR="00150C24" w:rsidRPr="004426D9" w:rsidRDefault="00150C24" w:rsidP="00A40C85">
      <w:pPr>
        <w:spacing w:after="120" w:line="276" w:lineRule="auto"/>
        <w:rPr>
          <w:rFonts w:cstheme="minorHAnsi"/>
          <w:b/>
          <w:bCs/>
          <w:lang w:val="en-AU"/>
        </w:rPr>
      </w:pPr>
      <w:r w:rsidRPr="004426D9">
        <w:rPr>
          <w:rFonts w:eastAsia="Calibri" w:cstheme="minorHAnsi"/>
          <w:lang w:val="en-AU"/>
        </w:rPr>
        <w:lastRenderedPageBreak/>
        <w:t xml:space="preserve"> </w:t>
      </w:r>
      <w:r w:rsidRPr="004426D9">
        <w:rPr>
          <w:rFonts w:cstheme="minorHAnsi"/>
          <w:b/>
        </w:rPr>
        <w:t>New Zealand Stock</w:t>
      </w:r>
    </w:p>
    <w:p w14:paraId="1886AC4B" w14:textId="5B58D278" w:rsidR="00150C24" w:rsidRPr="004426D9" w:rsidRDefault="00150C24" w:rsidP="00150C24">
      <w:pPr>
        <w:spacing w:after="0" w:line="240" w:lineRule="auto"/>
        <w:rPr>
          <w:rFonts w:eastAsia="Calibri" w:cstheme="minorHAnsi"/>
          <w:lang w:val="en-AU"/>
        </w:rPr>
      </w:pPr>
      <w:r w:rsidRPr="004426D9">
        <w:rPr>
          <w:rFonts w:eastAsia="Calibri" w:cstheme="minorHAnsi"/>
          <w:lang w:val="en-AU"/>
        </w:rPr>
        <w:t>The estimated stock of motors in New Zealand is shown in</w:t>
      </w:r>
      <w:r w:rsidR="00A34BDE">
        <w:rPr>
          <w:rFonts w:eastAsia="Calibri" w:cstheme="minorHAnsi"/>
          <w:lang w:val="en-AU"/>
        </w:rPr>
        <w:t xml:space="preserve"> </w:t>
      </w:r>
      <w:r w:rsidR="00A34BDE">
        <w:rPr>
          <w:rFonts w:eastAsia="Calibri" w:cstheme="minorHAnsi"/>
          <w:lang w:val="en-AU"/>
        </w:rPr>
        <w:fldChar w:fldCharType="begin"/>
      </w:r>
      <w:r w:rsidR="00A34BDE">
        <w:rPr>
          <w:rFonts w:eastAsia="Calibri" w:cstheme="minorHAnsi"/>
          <w:lang w:val="en-AU"/>
        </w:rPr>
        <w:instrText xml:space="preserve"> REF _Ref181685666 \h </w:instrText>
      </w:r>
      <w:r w:rsidR="00A34BDE">
        <w:rPr>
          <w:rFonts w:eastAsia="Calibri" w:cstheme="minorHAnsi"/>
          <w:lang w:val="en-AU"/>
        </w:rPr>
      </w:r>
      <w:r w:rsidR="00A34BDE">
        <w:rPr>
          <w:rFonts w:eastAsia="Calibri" w:cstheme="minorHAnsi"/>
          <w:lang w:val="en-AU"/>
        </w:rPr>
        <w:fldChar w:fldCharType="separate"/>
      </w:r>
      <w:r w:rsidR="007B063D" w:rsidRPr="004426D9">
        <w:rPr>
          <w:rFonts w:cstheme="minorHAnsi"/>
        </w:rPr>
        <w:t xml:space="preserve">Figure </w:t>
      </w:r>
      <w:r w:rsidR="007B063D">
        <w:rPr>
          <w:rFonts w:cstheme="minorHAnsi"/>
          <w:noProof/>
        </w:rPr>
        <w:t>13</w:t>
      </w:r>
      <w:r w:rsidR="00A34BDE">
        <w:rPr>
          <w:rFonts w:eastAsia="Calibri" w:cstheme="minorHAnsi"/>
          <w:lang w:val="en-AU"/>
        </w:rPr>
        <w:fldChar w:fldCharType="end"/>
      </w:r>
      <w:r w:rsidR="00F51197" w:rsidRPr="004426D9">
        <w:rPr>
          <w:rFonts w:eastAsia="Calibri" w:cstheme="minorHAnsi"/>
          <w:lang w:val="en-AU"/>
        </w:rPr>
        <w:t>.</w:t>
      </w:r>
      <w:r w:rsidRPr="004426D9">
        <w:rPr>
          <w:rFonts w:eastAsia="Calibri" w:cstheme="minorHAnsi"/>
          <w:lang w:val="en-AU"/>
        </w:rPr>
        <w:t xml:space="preserve"> The overall growth of stock is increasing. </w:t>
      </w:r>
    </w:p>
    <w:p w14:paraId="196687C9" w14:textId="5BFAD535" w:rsidR="00344652" w:rsidRDefault="00344652" w:rsidP="00344652">
      <w:pPr>
        <w:pStyle w:val="Caption"/>
        <w:keepNext/>
        <w:jc w:val="center"/>
        <w:rPr>
          <w:rFonts w:cstheme="minorHAnsi"/>
        </w:rPr>
      </w:pPr>
      <w:bookmarkStart w:id="123" w:name="_Ref181685666"/>
      <w:bookmarkStart w:id="124" w:name="_Ref182130972"/>
      <w:bookmarkStart w:id="125" w:name="_Toc189635375"/>
      <w:r w:rsidRPr="004426D9">
        <w:rPr>
          <w:rFonts w:cstheme="minorHAnsi"/>
        </w:rPr>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13</w:t>
      </w:r>
      <w:r w:rsidR="00FF2D6D">
        <w:rPr>
          <w:rFonts w:cstheme="minorHAnsi"/>
        </w:rPr>
        <w:fldChar w:fldCharType="end"/>
      </w:r>
      <w:bookmarkEnd w:id="123"/>
      <w:r w:rsidRPr="004426D9">
        <w:rPr>
          <w:rFonts w:cstheme="minorHAnsi"/>
        </w:rPr>
        <w:t xml:space="preserve">: Estimated stock by size category </w:t>
      </w:r>
      <w:r w:rsidR="00826BD2">
        <w:rPr>
          <w:rFonts w:cstheme="minorHAnsi"/>
        </w:rPr>
        <w:t xml:space="preserve">by year </w:t>
      </w:r>
      <w:r w:rsidRPr="004426D9">
        <w:rPr>
          <w:rFonts w:cstheme="minorHAnsi"/>
        </w:rPr>
        <w:t>(historical to 2020, forecast post 2020)</w:t>
      </w:r>
      <w:r w:rsidR="00D51B33" w:rsidRPr="004426D9">
        <w:rPr>
          <w:rFonts w:cstheme="minorHAnsi"/>
        </w:rPr>
        <w:t>: New Zealand</w:t>
      </w:r>
      <w:bookmarkEnd w:id="124"/>
      <w:bookmarkEnd w:id="125"/>
    </w:p>
    <w:p w14:paraId="1C12195F" w14:textId="298ECF66" w:rsidR="00B352F4" w:rsidRPr="00B352F4" w:rsidRDefault="00B352F4" w:rsidP="00B352F4">
      <w:r w:rsidRPr="00B352F4">
        <w:rPr>
          <w:noProof/>
        </w:rPr>
        <w:drawing>
          <wp:inline distT="0" distB="0" distL="0" distR="0" wp14:anchorId="66B73DD7" wp14:editId="3330FBA7">
            <wp:extent cx="5943600" cy="3818890"/>
            <wp:effectExtent l="0" t="0" r="0" b="0"/>
            <wp:docPr id="1649816345" name="Picture 1" descr="Graph showing estimated three phase motor stock by size category for New Zealand between 2000 and 2040.&#10;&#10;It shows a continuing increase from 250,000 in 2000 to 550,000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16345" name="Picture 1" descr="Graph showing estimated three phase motor stock by size category for New Zealand between 2000 and 2040.&#10;&#10;It shows a continuing increase from 250,000 in 2000 to 550,000 in 2040.&#10;"/>
                    <pic:cNvPicPr/>
                  </pic:nvPicPr>
                  <pic:blipFill>
                    <a:blip r:embed="rId58"/>
                    <a:stretch>
                      <a:fillRect/>
                    </a:stretch>
                  </pic:blipFill>
                  <pic:spPr>
                    <a:xfrm>
                      <a:off x="0" y="0"/>
                      <a:ext cx="5943600" cy="3818890"/>
                    </a:xfrm>
                    <a:prstGeom prst="rect">
                      <a:avLst/>
                    </a:prstGeom>
                  </pic:spPr>
                </pic:pic>
              </a:graphicData>
            </a:graphic>
          </wp:inline>
        </w:drawing>
      </w:r>
    </w:p>
    <w:p w14:paraId="60A1E7D9" w14:textId="14314056" w:rsidR="00150C24" w:rsidRPr="004426D9" w:rsidRDefault="00826BD2" w:rsidP="00150C24">
      <w:pPr>
        <w:pStyle w:val="Heading2"/>
        <w:rPr>
          <w:rFonts w:cstheme="minorHAnsi"/>
        </w:rPr>
      </w:pPr>
      <w:bookmarkStart w:id="126" w:name="_Toc189635450"/>
      <w:r>
        <w:rPr>
          <w:rFonts w:cstheme="minorHAnsi"/>
        </w:rPr>
        <w:t>C</w:t>
      </w:r>
      <w:r w:rsidR="00150C24" w:rsidRPr="004426D9">
        <w:rPr>
          <w:rFonts w:cstheme="minorHAnsi"/>
        </w:rPr>
        <w:t xml:space="preserve">alculation of </w:t>
      </w:r>
      <w:r w:rsidR="00C94418">
        <w:rPr>
          <w:rFonts w:cstheme="minorHAnsi"/>
        </w:rPr>
        <w:t>e</w:t>
      </w:r>
      <w:r w:rsidR="00150C24" w:rsidRPr="004426D9">
        <w:rPr>
          <w:rFonts w:cstheme="minorHAnsi"/>
        </w:rPr>
        <w:t xml:space="preserve">nergy </w:t>
      </w:r>
      <w:r w:rsidR="00C94418">
        <w:rPr>
          <w:rFonts w:cstheme="minorHAnsi"/>
        </w:rPr>
        <w:t>c</w:t>
      </w:r>
      <w:r w:rsidR="00150C24" w:rsidRPr="004426D9">
        <w:rPr>
          <w:rFonts w:cstheme="minorHAnsi"/>
        </w:rPr>
        <w:t>onsumption</w:t>
      </w:r>
      <w:bookmarkEnd w:id="100"/>
      <w:bookmarkEnd w:id="126"/>
    </w:p>
    <w:p w14:paraId="3E4854CB" w14:textId="26ED36FA" w:rsidR="00150C24" w:rsidRPr="004426D9" w:rsidRDefault="00150C24" w:rsidP="00150C24">
      <w:pPr>
        <w:spacing w:after="120" w:line="276" w:lineRule="auto"/>
        <w:rPr>
          <w:rFonts w:eastAsia="Calibri" w:cstheme="minorHAnsi"/>
          <w:lang w:val="en-AU"/>
        </w:rPr>
      </w:pPr>
      <w:r w:rsidRPr="004426D9">
        <w:rPr>
          <w:rFonts w:eastAsia="Calibri" w:cstheme="minorHAnsi"/>
        </w:rPr>
        <w:t>The energy consumption of motors is calculated using an international approach (EU</w:t>
      </w:r>
      <w:r w:rsidR="00F17265">
        <w:rPr>
          <w:rFonts w:eastAsia="Calibri" w:cstheme="minorHAnsi"/>
        </w:rPr>
        <w:t>,</w:t>
      </w:r>
      <w:r w:rsidRPr="004426D9">
        <w:rPr>
          <w:rFonts w:eastAsia="Calibri" w:cstheme="minorHAnsi"/>
        </w:rPr>
        <w:t xml:space="preserve"> 2019), as follows: </w:t>
      </w:r>
    </w:p>
    <w:p w14:paraId="77E9CBFB" w14:textId="77777777" w:rsidR="00150C24" w:rsidRPr="004426D9" w:rsidRDefault="00150C24" w:rsidP="00150C24">
      <w:pPr>
        <w:spacing w:after="120" w:line="276" w:lineRule="auto"/>
        <w:rPr>
          <w:rFonts w:eastAsia="Calibri" w:cstheme="minorHAnsi"/>
          <w:i/>
          <w:lang w:val="en-AU"/>
        </w:rPr>
      </w:pPr>
      <w:r w:rsidRPr="004426D9">
        <w:rPr>
          <w:rFonts w:eastAsia="Calibri" w:cstheme="minorHAnsi"/>
          <w:i/>
        </w:rPr>
        <w:t>Energy use (kWh) =Output Power (kW) * Hours * Load factor / (motor efficiency).</w:t>
      </w:r>
    </w:p>
    <w:p w14:paraId="5F434D06"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Where:</w:t>
      </w:r>
    </w:p>
    <w:p w14:paraId="33EECE4D" w14:textId="77777777" w:rsidR="00150C24" w:rsidRPr="004426D9" w:rsidRDefault="00150C24" w:rsidP="00936488">
      <w:pPr>
        <w:pStyle w:val="ListParagraph"/>
        <w:numPr>
          <w:ilvl w:val="0"/>
          <w:numId w:val="25"/>
        </w:numPr>
        <w:spacing w:before="120" w:after="120" w:line="240" w:lineRule="auto"/>
        <w:rPr>
          <w:rFonts w:eastAsia="Cambria" w:cstheme="minorHAnsi"/>
          <w:lang w:val="en-AU"/>
        </w:rPr>
      </w:pPr>
      <w:bookmarkStart w:id="127" w:name="_Hlk172797841"/>
      <w:r w:rsidRPr="004426D9">
        <w:rPr>
          <w:rFonts w:eastAsia="Cambria" w:cstheme="minorHAnsi"/>
          <w:i/>
        </w:rPr>
        <w:t>Output power</w:t>
      </w:r>
      <w:r w:rsidRPr="004426D9">
        <w:rPr>
          <w:rFonts w:eastAsia="Cambria" w:cstheme="minorHAnsi"/>
        </w:rPr>
        <w:t xml:space="preserve"> is the average sales weighted output power for each size category/poles </w:t>
      </w:r>
    </w:p>
    <w:p w14:paraId="6B6D21C2" w14:textId="77777777" w:rsidR="00150C24" w:rsidRPr="004426D9" w:rsidRDefault="00150C24" w:rsidP="00936488">
      <w:pPr>
        <w:pStyle w:val="ListParagraph"/>
        <w:numPr>
          <w:ilvl w:val="0"/>
          <w:numId w:val="25"/>
        </w:numPr>
        <w:spacing w:before="120" w:after="120" w:line="240" w:lineRule="auto"/>
        <w:rPr>
          <w:rFonts w:eastAsia="Cambria" w:cstheme="minorHAnsi"/>
          <w:lang w:val="en-AU"/>
        </w:rPr>
      </w:pPr>
      <w:r w:rsidRPr="004426D9">
        <w:rPr>
          <w:rFonts w:eastAsia="Cambria" w:cstheme="minorHAnsi"/>
          <w:i/>
        </w:rPr>
        <w:t>Hours</w:t>
      </w:r>
      <w:r w:rsidRPr="004426D9">
        <w:rPr>
          <w:rFonts w:eastAsia="Cambria" w:cstheme="minorHAnsi"/>
        </w:rPr>
        <w:t xml:space="preserve"> is the estimated annual operating hours for category and sector</w:t>
      </w:r>
    </w:p>
    <w:p w14:paraId="54B4FBBF" w14:textId="7562D58E" w:rsidR="00150C24" w:rsidRPr="004426D9" w:rsidRDefault="00150C24" w:rsidP="00936488">
      <w:pPr>
        <w:pStyle w:val="ListParagraph"/>
        <w:numPr>
          <w:ilvl w:val="0"/>
          <w:numId w:val="25"/>
        </w:numPr>
        <w:spacing w:before="120" w:after="120" w:line="240" w:lineRule="auto"/>
        <w:rPr>
          <w:rFonts w:eastAsia="Cambria" w:cstheme="minorHAnsi"/>
          <w:lang w:val="en-AU"/>
        </w:rPr>
      </w:pPr>
      <w:r w:rsidRPr="004426D9">
        <w:rPr>
          <w:rFonts w:eastAsia="Cambria" w:cstheme="minorHAnsi"/>
          <w:i/>
        </w:rPr>
        <w:t>Load factor</w:t>
      </w:r>
      <w:r w:rsidRPr="004426D9">
        <w:rPr>
          <w:rFonts w:eastAsia="Cambria" w:cstheme="minorHAnsi"/>
        </w:rPr>
        <w:t xml:space="preserve"> is estimated to be 0.6 for all categories (EU</w:t>
      </w:r>
      <w:r w:rsidR="00F17265">
        <w:rPr>
          <w:rFonts w:eastAsia="Cambria" w:cstheme="minorHAnsi"/>
        </w:rPr>
        <w:t>,</w:t>
      </w:r>
      <w:r w:rsidRPr="004426D9">
        <w:rPr>
          <w:rFonts w:eastAsia="Cambria" w:cstheme="minorHAnsi"/>
        </w:rPr>
        <w:t xml:space="preserve"> 2019)</w:t>
      </w:r>
    </w:p>
    <w:p w14:paraId="3E2ABA5C" w14:textId="77777777" w:rsidR="00150C24" w:rsidRPr="004426D9" w:rsidRDefault="00150C24" w:rsidP="00936488">
      <w:pPr>
        <w:pStyle w:val="ListParagraph"/>
        <w:numPr>
          <w:ilvl w:val="0"/>
          <w:numId w:val="25"/>
        </w:numPr>
        <w:spacing w:before="120" w:after="120" w:line="240" w:lineRule="auto"/>
        <w:rPr>
          <w:rFonts w:eastAsia="Cambria" w:cstheme="minorHAnsi"/>
          <w:lang w:val="en-AU"/>
        </w:rPr>
      </w:pPr>
      <w:r w:rsidRPr="004426D9">
        <w:rPr>
          <w:rFonts w:eastAsia="Cambria" w:cstheme="minorHAnsi"/>
          <w:i/>
        </w:rPr>
        <w:t>Motor efficiency</w:t>
      </w:r>
      <w:r w:rsidRPr="004426D9">
        <w:rPr>
          <w:rFonts w:eastAsia="Cambria" w:cstheme="minorHAnsi"/>
        </w:rPr>
        <w:t xml:space="preserve"> is the average sales weighted efficiency for each size category/poles, at 75% load, when measured using IEC 60034-2-1 Ed. 2.0 test standard (Method 2-1-1B) or equivalent.</w:t>
      </w:r>
    </w:p>
    <w:bookmarkEnd w:id="127"/>
    <w:p w14:paraId="083C2B73" w14:textId="1B5F02AD" w:rsidR="00150C24" w:rsidRPr="004426D9" w:rsidRDefault="00150C24" w:rsidP="00150C24">
      <w:pPr>
        <w:spacing w:before="240" w:after="120" w:line="276" w:lineRule="auto"/>
        <w:rPr>
          <w:rFonts w:eastAsia="Calibri" w:cstheme="minorHAnsi"/>
          <w:lang w:val="en-AU"/>
        </w:rPr>
      </w:pPr>
      <w:r w:rsidRPr="004426D9">
        <w:rPr>
          <w:rFonts w:eastAsia="Calibri" w:cstheme="minorHAnsi"/>
          <w:lang w:val="en-AU"/>
        </w:rPr>
        <w:t>Values for average output power are shown i</w:t>
      </w:r>
      <w:r w:rsidR="005A6AA4">
        <w:rPr>
          <w:rFonts w:eastAsia="Calibri" w:cstheme="minorHAnsi"/>
          <w:lang w:val="en-AU"/>
        </w:rPr>
        <w:t>n</w:t>
      </w:r>
      <w:r w:rsidR="00A34BDE">
        <w:rPr>
          <w:rFonts w:eastAsia="Calibri" w:cstheme="minorHAnsi"/>
          <w:lang w:val="en-AU"/>
        </w:rPr>
        <w:fldChar w:fldCharType="begin"/>
      </w:r>
      <w:r w:rsidR="00A34BDE">
        <w:rPr>
          <w:rFonts w:eastAsia="Calibri" w:cstheme="minorHAnsi"/>
          <w:lang w:val="en-AU"/>
        </w:rPr>
        <w:instrText xml:space="preserve"> REF _Ref181685689 \h </w:instrText>
      </w:r>
      <w:r w:rsidR="00A34BDE">
        <w:rPr>
          <w:rFonts w:eastAsia="Calibri" w:cstheme="minorHAnsi"/>
          <w:lang w:val="en-AU"/>
        </w:rPr>
      </w:r>
      <w:r w:rsidR="00A34BDE">
        <w:rPr>
          <w:rFonts w:eastAsia="Calibri" w:cstheme="minorHAnsi"/>
          <w:lang w:val="en-AU"/>
        </w:rPr>
        <w:fldChar w:fldCharType="separate"/>
      </w:r>
      <w:r w:rsidR="007B063D" w:rsidRPr="004426D9">
        <w:rPr>
          <w:rFonts w:cstheme="minorHAnsi"/>
        </w:rPr>
        <w:t xml:space="preserve">Table </w:t>
      </w:r>
      <w:r w:rsidR="007B063D">
        <w:rPr>
          <w:rFonts w:cstheme="minorHAnsi"/>
          <w:noProof/>
        </w:rPr>
        <w:t>24</w:t>
      </w:r>
      <w:r w:rsidR="00A34BDE">
        <w:rPr>
          <w:rFonts w:eastAsia="Calibri" w:cstheme="minorHAnsi"/>
          <w:lang w:val="en-AU"/>
        </w:rPr>
        <w:fldChar w:fldCharType="end"/>
      </w:r>
      <w:r w:rsidRPr="004426D9">
        <w:rPr>
          <w:rFonts w:eastAsia="Calibri" w:cstheme="minorHAnsi"/>
          <w:lang w:val="en-AU"/>
        </w:rPr>
        <w:t>. These are derived from the average sales weighted output power for each size of motor by category and pole sold in Australia and N</w:t>
      </w:r>
      <w:r w:rsidR="007607D8">
        <w:rPr>
          <w:rFonts w:eastAsia="Calibri" w:cstheme="minorHAnsi"/>
          <w:lang w:val="en-AU"/>
        </w:rPr>
        <w:t xml:space="preserve">ew </w:t>
      </w:r>
      <w:r w:rsidRPr="004426D9">
        <w:rPr>
          <w:rFonts w:eastAsia="Calibri" w:cstheme="minorHAnsi"/>
          <w:lang w:val="en-AU"/>
        </w:rPr>
        <w:t>Z</w:t>
      </w:r>
      <w:r w:rsidR="007607D8">
        <w:rPr>
          <w:rFonts w:eastAsia="Calibri" w:cstheme="minorHAnsi"/>
          <w:lang w:val="en-AU"/>
        </w:rPr>
        <w:t>ealand</w:t>
      </w:r>
      <w:r w:rsidRPr="004426D9">
        <w:rPr>
          <w:rFonts w:eastAsia="Calibri" w:cstheme="minorHAnsi"/>
          <w:lang w:val="en-AU"/>
        </w:rPr>
        <w:t>.</w:t>
      </w:r>
    </w:p>
    <w:p w14:paraId="4C1A97BC" w14:textId="45E834C9" w:rsidR="00A93256" w:rsidRPr="004426D9" w:rsidRDefault="00A93256" w:rsidP="00A93256">
      <w:pPr>
        <w:pStyle w:val="Caption"/>
        <w:keepNext/>
        <w:jc w:val="center"/>
        <w:rPr>
          <w:rFonts w:cstheme="minorHAnsi"/>
        </w:rPr>
      </w:pPr>
      <w:bookmarkStart w:id="128" w:name="_Ref181685689"/>
      <w:bookmarkStart w:id="129" w:name="_Toc189635400"/>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24</w:t>
      </w:r>
      <w:r w:rsidRPr="004426D9">
        <w:rPr>
          <w:rFonts w:cstheme="minorHAnsi"/>
          <w:noProof/>
        </w:rPr>
        <w:fldChar w:fldCharType="end"/>
      </w:r>
      <w:bookmarkEnd w:id="128"/>
      <w:r w:rsidRPr="004426D9">
        <w:rPr>
          <w:rFonts w:cstheme="minorHAnsi"/>
        </w:rPr>
        <w:t>: Average output power by size category and poles (kW)</w:t>
      </w:r>
      <w:bookmarkEnd w:id="129"/>
    </w:p>
    <w:tbl>
      <w:tblPr>
        <w:tblW w:w="9634" w:type="dxa"/>
        <w:tblLook w:val="04A0" w:firstRow="1" w:lastRow="0" w:firstColumn="1" w:lastColumn="0" w:noHBand="0" w:noVBand="1"/>
      </w:tblPr>
      <w:tblGrid>
        <w:gridCol w:w="1070"/>
        <w:gridCol w:w="960"/>
        <w:gridCol w:w="960"/>
        <w:gridCol w:w="960"/>
        <w:gridCol w:w="960"/>
        <w:gridCol w:w="960"/>
        <w:gridCol w:w="960"/>
        <w:gridCol w:w="960"/>
        <w:gridCol w:w="960"/>
        <w:gridCol w:w="970"/>
      </w:tblGrid>
      <w:tr w:rsidR="00CA3D6E" w:rsidRPr="00B56AAB" w14:paraId="04BDB7D9" w14:textId="77777777" w:rsidTr="00A40C85">
        <w:trPr>
          <w:trHeight w:val="492"/>
          <w:tblHead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1A5CD"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Size/Poles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229358"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7B8A0F"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6C3B49"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2B578D"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CABBFB"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9A3420"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CE5BFC"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AB9A67" w14:textId="01CE95C9"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1D4F42AD" w14:textId="777139CF"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9: &gt;200-&lt;375kW</w:t>
            </w:r>
          </w:p>
        </w:tc>
      </w:tr>
      <w:tr w:rsidR="00CD2092" w:rsidRPr="00B56AAB" w14:paraId="5011F75A" w14:textId="77777777" w:rsidTr="001B4C76">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D42C0DE"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04EDF7F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14:paraId="384E873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14:paraId="37A508B7"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6.7</w:t>
            </w:r>
          </w:p>
        </w:tc>
        <w:tc>
          <w:tcPr>
            <w:tcW w:w="960" w:type="dxa"/>
            <w:tcBorders>
              <w:top w:val="nil"/>
              <w:left w:val="nil"/>
              <w:bottom w:val="single" w:sz="4" w:space="0" w:color="auto"/>
              <w:right w:val="single" w:sz="4" w:space="0" w:color="auto"/>
            </w:tcBorders>
            <w:shd w:val="clear" w:color="auto" w:fill="auto"/>
            <w:noWrap/>
            <w:vAlign w:val="center"/>
            <w:hideMark/>
          </w:tcPr>
          <w:p w14:paraId="514C2ADF"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21.3</w:t>
            </w:r>
          </w:p>
        </w:tc>
        <w:tc>
          <w:tcPr>
            <w:tcW w:w="960" w:type="dxa"/>
            <w:tcBorders>
              <w:top w:val="nil"/>
              <w:left w:val="nil"/>
              <w:bottom w:val="single" w:sz="4" w:space="0" w:color="auto"/>
              <w:right w:val="single" w:sz="4" w:space="0" w:color="auto"/>
            </w:tcBorders>
            <w:shd w:val="clear" w:color="auto" w:fill="auto"/>
            <w:noWrap/>
            <w:vAlign w:val="center"/>
            <w:hideMark/>
          </w:tcPr>
          <w:p w14:paraId="7215976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49.7</w:t>
            </w:r>
          </w:p>
        </w:tc>
        <w:tc>
          <w:tcPr>
            <w:tcW w:w="960" w:type="dxa"/>
            <w:tcBorders>
              <w:top w:val="nil"/>
              <w:left w:val="nil"/>
              <w:bottom w:val="single" w:sz="4" w:space="0" w:color="auto"/>
              <w:right w:val="single" w:sz="4" w:space="0" w:color="auto"/>
            </w:tcBorders>
            <w:shd w:val="clear" w:color="auto" w:fill="auto"/>
            <w:noWrap/>
            <w:vAlign w:val="center"/>
            <w:hideMark/>
          </w:tcPr>
          <w:p w14:paraId="415E6E4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89.6</w:t>
            </w:r>
          </w:p>
        </w:tc>
        <w:tc>
          <w:tcPr>
            <w:tcW w:w="960" w:type="dxa"/>
            <w:tcBorders>
              <w:top w:val="nil"/>
              <w:left w:val="nil"/>
              <w:bottom w:val="single" w:sz="4" w:space="0" w:color="auto"/>
              <w:right w:val="single" w:sz="4" w:space="0" w:color="auto"/>
            </w:tcBorders>
            <w:shd w:val="clear" w:color="auto" w:fill="auto"/>
            <w:noWrap/>
            <w:vAlign w:val="center"/>
            <w:hideMark/>
          </w:tcPr>
          <w:p w14:paraId="5EB9C9F3"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154.6</w:t>
            </w:r>
          </w:p>
        </w:tc>
        <w:tc>
          <w:tcPr>
            <w:tcW w:w="960" w:type="dxa"/>
            <w:tcBorders>
              <w:top w:val="nil"/>
              <w:left w:val="nil"/>
              <w:bottom w:val="single" w:sz="4" w:space="0" w:color="auto"/>
              <w:right w:val="single" w:sz="4" w:space="0" w:color="auto"/>
            </w:tcBorders>
            <w:shd w:val="clear" w:color="auto" w:fill="auto"/>
            <w:noWrap/>
            <w:hideMark/>
          </w:tcPr>
          <w:p w14:paraId="18854A8B" w14:textId="4DC3C245"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194.8</w:t>
            </w:r>
          </w:p>
        </w:tc>
        <w:tc>
          <w:tcPr>
            <w:tcW w:w="970" w:type="dxa"/>
            <w:tcBorders>
              <w:top w:val="nil"/>
              <w:left w:val="nil"/>
              <w:bottom w:val="single" w:sz="4" w:space="0" w:color="auto"/>
              <w:right w:val="single" w:sz="4" w:space="0" w:color="auto"/>
            </w:tcBorders>
            <w:shd w:val="clear" w:color="auto" w:fill="auto"/>
            <w:noWrap/>
            <w:hideMark/>
          </w:tcPr>
          <w:p w14:paraId="4C89731D" w14:textId="6A00A582"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277.7</w:t>
            </w:r>
          </w:p>
        </w:tc>
      </w:tr>
      <w:tr w:rsidR="00CD2092" w:rsidRPr="00B56AAB" w14:paraId="2EA35966" w14:textId="77777777" w:rsidTr="001B4C7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B0D0A"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lastRenderedPageBreak/>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0E33"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A501"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FCF1C"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94467"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21E74"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49.9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70582"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B1D0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153.4</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6745B7F" w14:textId="49CC0B3A"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192.1</w:t>
            </w:r>
          </w:p>
        </w:tc>
        <w:tc>
          <w:tcPr>
            <w:tcW w:w="970" w:type="dxa"/>
            <w:tcBorders>
              <w:top w:val="single" w:sz="4" w:space="0" w:color="auto"/>
              <w:left w:val="single" w:sz="4" w:space="0" w:color="auto"/>
              <w:bottom w:val="single" w:sz="4" w:space="0" w:color="auto"/>
              <w:right w:val="single" w:sz="4" w:space="0" w:color="auto"/>
            </w:tcBorders>
            <w:shd w:val="clear" w:color="auto" w:fill="auto"/>
            <w:noWrap/>
            <w:hideMark/>
          </w:tcPr>
          <w:p w14:paraId="58E6F073" w14:textId="18F67E41"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276.4</w:t>
            </w:r>
          </w:p>
        </w:tc>
      </w:tr>
      <w:tr w:rsidR="00CD2092" w:rsidRPr="00B56AAB" w14:paraId="45C5D166" w14:textId="77777777" w:rsidTr="001B4C76">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6DEE"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EB0F1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0.4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ADBD37"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40D01C"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7C6FA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D43D52"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50.7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4162F6"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7E279E"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155.1</w:t>
            </w:r>
          </w:p>
        </w:tc>
        <w:tc>
          <w:tcPr>
            <w:tcW w:w="960" w:type="dxa"/>
            <w:tcBorders>
              <w:top w:val="single" w:sz="4" w:space="0" w:color="auto"/>
              <w:left w:val="nil"/>
              <w:bottom w:val="single" w:sz="4" w:space="0" w:color="auto"/>
              <w:right w:val="single" w:sz="4" w:space="0" w:color="auto"/>
            </w:tcBorders>
            <w:shd w:val="clear" w:color="auto" w:fill="auto"/>
            <w:noWrap/>
            <w:hideMark/>
          </w:tcPr>
          <w:p w14:paraId="48C2D7B4" w14:textId="06914BE0"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188.3</w:t>
            </w:r>
          </w:p>
        </w:tc>
        <w:tc>
          <w:tcPr>
            <w:tcW w:w="970" w:type="dxa"/>
            <w:tcBorders>
              <w:top w:val="single" w:sz="4" w:space="0" w:color="auto"/>
              <w:left w:val="nil"/>
              <w:bottom w:val="single" w:sz="4" w:space="0" w:color="auto"/>
              <w:right w:val="single" w:sz="4" w:space="0" w:color="auto"/>
            </w:tcBorders>
            <w:shd w:val="clear" w:color="auto" w:fill="auto"/>
            <w:noWrap/>
            <w:hideMark/>
          </w:tcPr>
          <w:p w14:paraId="75D9F62B" w14:textId="0F188EF2"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272.1</w:t>
            </w:r>
          </w:p>
        </w:tc>
      </w:tr>
      <w:tr w:rsidR="00CD2092" w:rsidRPr="00B56AAB" w14:paraId="0132C408" w14:textId="77777777" w:rsidTr="00602AEA">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0FF009C"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14:paraId="61C7303E"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14:paraId="3192B6FB"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1.7</w:t>
            </w:r>
          </w:p>
        </w:tc>
        <w:tc>
          <w:tcPr>
            <w:tcW w:w="960" w:type="dxa"/>
            <w:tcBorders>
              <w:top w:val="nil"/>
              <w:left w:val="nil"/>
              <w:bottom w:val="single" w:sz="4" w:space="0" w:color="auto"/>
              <w:right w:val="single" w:sz="4" w:space="0" w:color="auto"/>
            </w:tcBorders>
            <w:shd w:val="clear" w:color="auto" w:fill="auto"/>
            <w:noWrap/>
            <w:vAlign w:val="center"/>
            <w:hideMark/>
          </w:tcPr>
          <w:p w14:paraId="648289B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7.2</w:t>
            </w:r>
          </w:p>
        </w:tc>
        <w:tc>
          <w:tcPr>
            <w:tcW w:w="960" w:type="dxa"/>
            <w:tcBorders>
              <w:top w:val="nil"/>
              <w:left w:val="nil"/>
              <w:bottom w:val="single" w:sz="4" w:space="0" w:color="auto"/>
              <w:right w:val="single" w:sz="4" w:space="0" w:color="auto"/>
            </w:tcBorders>
            <w:shd w:val="clear" w:color="auto" w:fill="auto"/>
            <w:noWrap/>
            <w:vAlign w:val="center"/>
            <w:hideMark/>
          </w:tcPr>
          <w:p w14:paraId="7EE9CC6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A52871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49.4</w:t>
            </w:r>
          </w:p>
        </w:tc>
        <w:tc>
          <w:tcPr>
            <w:tcW w:w="960" w:type="dxa"/>
            <w:tcBorders>
              <w:top w:val="nil"/>
              <w:left w:val="nil"/>
              <w:bottom w:val="single" w:sz="4" w:space="0" w:color="auto"/>
              <w:right w:val="single" w:sz="4" w:space="0" w:color="auto"/>
            </w:tcBorders>
            <w:shd w:val="clear" w:color="auto" w:fill="auto"/>
            <w:noWrap/>
            <w:vAlign w:val="center"/>
            <w:hideMark/>
          </w:tcPr>
          <w:p w14:paraId="7B15863F"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95.6</w:t>
            </w:r>
          </w:p>
        </w:tc>
        <w:tc>
          <w:tcPr>
            <w:tcW w:w="960" w:type="dxa"/>
            <w:tcBorders>
              <w:top w:val="nil"/>
              <w:left w:val="nil"/>
              <w:bottom w:val="single" w:sz="4" w:space="0" w:color="auto"/>
              <w:right w:val="single" w:sz="4" w:space="0" w:color="auto"/>
            </w:tcBorders>
            <w:shd w:val="clear" w:color="auto" w:fill="auto"/>
            <w:noWrap/>
            <w:vAlign w:val="center"/>
            <w:hideMark/>
          </w:tcPr>
          <w:p w14:paraId="03CC19A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150.0</w:t>
            </w:r>
          </w:p>
        </w:tc>
        <w:tc>
          <w:tcPr>
            <w:tcW w:w="960" w:type="dxa"/>
            <w:tcBorders>
              <w:top w:val="nil"/>
              <w:left w:val="nil"/>
              <w:bottom w:val="single" w:sz="4" w:space="0" w:color="auto"/>
              <w:right w:val="single" w:sz="4" w:space="0" w:color="auto"/>
            </w:tcBorders>
            <w:shd w:val="clear" w:color="auto" w:fill="auto"/>
            <w:noWrap/>
            <w:hideMark/>
          </w:tcPr>
          <w:p w14:paraId="47FFB09E" w14:textId="3C3080BA"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198.8</w:t>
            </w:r>
          </w:p>
        </w:tc>
        <w:tc>
          <w:tcPr>
            <w:tcW w:w="970" w:type="dxa"/>
            <w:tcBorders>
              <w:top w:val="nil"/>
              <w:left w:val="nil"/>
              <w:bottom w:val="single" w:sz="4" w:space="0" w:color="auto"/>
              <w:right w:val="single" w:sz="4" w:space="0" w:color="auto"/>
            </w:tcBorders>
            <w:shd w:val="clear" w:color="auto" w:fill="auto"/>
            <w:noWrap/>
            <w:hideMark/>
          </w:tcPr>
          <w:p w14:paraId="37277EA8" w14:textId="2BC73CDC"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232.0</w:t>
            </w:r>
          </w:p>
        </w:tc>
      </w:tr>
    </w:tbl>
    <w:p w14:paraId="5BFC415F" w14:textId="77777777" w:rsidR="00D51B33" w:rsidRPr="004426D9" w:rsidRDefault="00D51B33" w:rsidP="00150C24">
      <w:pPr>
        <w:spacing w:after="120" w:line="276" w:lineRule="auto"/>
        <w:rPr>
          <w:rFonts w:eastAsia="Calibri" w:cstheme="minorHAnsi"/>
          <w:lang w:val="en-AU"/>
        </w:rPr>
      </w:pPr>
    </w:p>
    <w:p w14:paraId="139727F2" w14:textId="22CE2F43"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The average hours of operation are estimated from similar motor MEPS impact studies in the EU (EU</w:t>
      </w:r>
      <w:r w:rsidR="00F17265">
        <w:rPr>
          <w:rFonts w:eastAsia="Calibri" w:cstheme="minorHAnsi"/>
          <w:lang w:val="en-AU"/>
        </w:rPr>
        <w:t>,</w:t>
      </w:r>
      <w:r w:rsidRPr="004426D9">
        <w:rPr>
          <w:rFonts w:eastAsia="Calibri" w:cstheme="minorHAnsi"/>
          <w:lang w:val="en-AU"/>
        </w:rPr>
        <w:t xml:space="preserve"> 2019, </w:t>
      </w:r>
      <w:r w:rsidR="009F3ED7" w:rsidRPr="000C4575">
        <w:rPr>
          <w:rFonts w:cstheme="minorHAnsi"/>
        </w:rPr>
        <w:t>University of Coimbra</w:t>
      </w:r>
      <w:r w:rsidR="009F3ED7">
        <w:rPr>
          <w:rFonts w:cstheme="minorHAnsi"/>
        </w:rPr>
        <w:t>, 2008</w:t>
      </w:r>
      <w:r w:rsidRPr="004426D9">
        <w:rPr>
          <w:rFonts w:eastAsia="Calibri" w:cstheme="minorHAnsi"/>
          <w:lang w:val="en-AU"/>
        </w:rPr>
        <w:t>) and adjusted so that energy outputs are reconciled with total estimated energy consumption by sector in Australia and New Zealand. The average annual operating hours by size category and sector are shown in</w:t>
      </w:r>
      <w:r w:rsidR="005069B1">
        <w:rPr>
          <w:rFonts w:eastAsia="Calibri" w:cstheme="minorHAnsi"/>
          <w:lang w:val="en-AU"/>
        </w:rPr>
        <w:t xml:space="preserve"> </w:t>
      </w:r>
      <w:r w:rsidR="005069B1">
        <w:rPr>
          <w:rFonts w:eastAsia="Calibri" w:cstheme="minorHAnsi"/>
          <w:lang w:val="en-AU"/>
        </w:rPr>
        <w:fldChar w:fldCharType="begin"/>
      </w:r>
      <w:r w:rsidR="005069B1">
        <w:rPr>
          <w:rFonts w:eastAsia="Calibri" w:cstheme="minorHAnsi"/>
          <w:lang w:val="en-AU"/>
        </w:rPr>
        <w:instrText xml:space="preserve"> REF _Ref181685730 \h </w:instrText>
      </w:r>
      <w:r w:rsidR="005069B1">
        <w:rPr>
          <w:rFonts w:eastAsia="Calibri" w:cstheme="minorHAnsi"/>
          <w:lang w:val="en-AU"/>
        </w:rPr>
      </w:r>
      <w:r w:rsidR="005069B1">
        <w:rPr>
          <w:rFonts w:eastAsia="Calibri" w:cstheme="minorHAnsi"/>
          <w:lang w:val="en-AU"/>
        </w:rPr>
        <w:fldChar w:fldCharType="separate"/>
      </w:r>
      <w:r w:rsidR="007B063D" w:rsidRPr="004426D9">
        <w:rPr>
          <w:rFonts w:cstheme="minorHAnsi"/>
        </w:rPr>
        <w:t xml:space="preserve">Table </w:t>
      </w:r>
      <w:r w:rsidR="007B063D">
        <w:rPr>
          <w:rFonts w:cstheme="minorHAnsi"/>
          <w:noProof/>
        </w:rPr>
        <w:t>25</w:t>
      </w:r>
      <w:r w:rsidR="005069B1">
        <w:rPr>
          <w:rFonts w:eastAsia="Calibri" w:cstheme="minorHAnsi"/>
          <w:lang w:val="en-AU"/>
        </w:rPr>
        <w:fldChar w:fldCharType="end"/>
      </w:r>
      <w:r w:rsidRPr="004426D9">
        <w:rPr>
          <w:rFonts w:eastAsia="Calibri" w:cstheme="minorHAnsi"/>
          <w:lang w:val="en-AU"/>
        </w:rPr>
        <w:t>. The average load factor was set to 0.6, based on the similar motor MEPS impact studies in the EU (EU</w:t>
      </w:r>
      <w:r w:rsidR="00F17265">
        <w:rPr>
          <w:rFonts w:eastAsia="Calibri" w:cstheme="minorHAnsi"/>
          <w:lang w:val="en-AU"/>
        </w:rPr>
        <w:t>,</w:t>
      </w:r>
      <w:r w:rsidRPr="004426D9">
        <w:rPr>
          <w:rFonts w:eastAsia="Calibri" w:cstheme="minorHAnsi"/>
          <w:lang w:val="en-AU"/>
        </w:rPr>
        <w:t xml:space="preserve"> 2019, </w:t>
      </w:r>
      <w:r w:rsidR="009F3ED7" w:rsidRPr="000C4575">
        <w:rPr>
          <w:rFonts w:cstheme="minorHAnsi"/>
        </w:rPr>
        <w:t>University of Coimbra</w:t>
      </w:r>
      <w:r w:rsidR="009F3ED7">
        <w:rPr>
          <w:rFonts w:cstheme="minorHAnsi"/>
        </w:rPr>
        <w:t>, 2008</w:t>
      </w:r>
      <w:r w:rsidRPr="004426D9">
        <w:rPr>
          <w:rFonts w:eastAsia="Calibri" w:cstheme="minorHAnsi"/>
          <w:lang w:val="en-AU"/>
        </w:rPr>
        <w:t>).</w:t>
      </w:r>
    </w:p>
    <w:p w14:paraId="6E9C10B7" w14:textId="035BA53F" w:rsidR="001D5188" w:rsidRPr="004426D9" w:rsidRDefault="001D5188" w:rsidP="001D5188">
      <w:pPr>
        <w:pStyle w:val="Caption"/>
        <w:keepNext/>
        <w:jc w:val="center"/>
        <w:rPr>
          <w:rFonts w:cstheme="minorHAnsi"/>
        </w:rPr>
      </w:pPr>
      <w:bookmarkStart w:id="130" w:name="_Ref181685730"/>
      <w:bookmarkStart w:id="131" w:name="_Toc189635401"/>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25</w:t>
      </w:r>
      <w:r w:rsidRPr="004426D9">
        <w:rPr>
          <w:rFonts w:cstheme="minorHAnsi"/>
          <w:noProof/>
        </w:rPr>
        <w:fldChar w:fldCharType="end"/>
      </w:r>
      <w:bookmarkEnd w:id="130"/>
      <w:r w:rsidRPr="004426D9">
        <w:rPr>
          <w:rFonts w:cstheme="minorHAnsi"/>
        </w:rPr>
        <w:t>: Average hours of operation by size category and sector (annual hours)</w:t>
      </w:r>
      <w:bookmarkEnd w:id="131"/>
    </w:p>
    <w:tbl>
      <w:tblPr>
        <w:tblW w:w="9749" w:type="dxa"/>
        <w:tblLook w:val="04A0" w:firstRow="1" w:lastRow="0" w:firstColumn="1" w:lastColumn="0" w:noHBand="0" w:noVBand="1"/>
      </w:tblPr>
      <w:tblGrid>
        <w:gridCol w:w="1208"/>
        <w:gridCol w:w="960"/>
        <w:gridCol w:w="960"/>
        <w:gridCol w:w="960"/>
        <w:gridCol w:w="960"/>
        <w:gridCol w:w="960"/>
        <w:gridCol w:w="960"/>
        <w:gridCol w:w="960"/>
        <w:gridCol w:w="960"/>
        <w:gridCol w:w="960"/>
      </w:tblGrid>
      <w:tr w:rsidR="00CA3D6E" w:rsidRPr="00B56AAB" w14:paraId="503FB9DE" w14:textId="77777777" w:rsidTr="00A40C85">
        <w:trPr>
          <w:trHeight w:val="492"/>
          <w:tblHeader/>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98788" w14:textId="77777777" w:rsidR="00CA3D6E" w:rsidRPr="00B56AAB" w:rsidRDefault="00CA3D6E" w:rsidP="00CA3D6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 Category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231405C"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67F0ABF"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CC2F02"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342F99"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12F28D"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EFC943"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08F878"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30C100" w14:textId="709A1F8B"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68F9B0" w14:textId="63B8FCA6"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9: &gt;200-&lt;375kW</w:t>
            </w:r>
          </w:p>
        </w:tc>
      </w:tr>
      <w:tr w:rsidR="00150C24" w:rsidRPr="00B56AAB" w14:paraId="1BAC7122" w14:textId="77777777" w:rsidTr="001D5188">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37CA46D3" w14:textId="77777777" w:rsidR="00150C24" w:rsidRPr="00B56AAB" w:rsidRDefault="00150C24" w:rsidP="0000004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Industry</w:t>
            </w:r>
          </w:p>
        </w:tc>
        <w:tc>
          <w:tcPr>
            <w:tcW w:w="960" w:type="dxa"/>
            <w:tcBorders>
              <w:top w:val="nil"/>
              <w:left w:val="nil"/>
              <w:bottom w:val="single" w:sz="4" w:space="0" w:color="auto"/>
              <w:right w:val="single" w:sz="4" w:space="0" w:color="auto"/>
            </w:tcBorders>
            <w:shd w:val="clear" w:color="auto" w:fill="auto"/>
            <w:noWrap/>
            <w:vAlign w:val="center"/>
            <w:hideMark/>
          </w:tcPr>
          <w:p w14:paraId="660BE9F0"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721A7B7E"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7D0092C5"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1A0B9577"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3500</w:t>
            </w:r>
          </w:p>
        </w:tc>
        <w:tc>
          <w:tcPr>
            <w:tcW w:w="960" w:type="dxa"/>
            <w:tcBorders>
              <w:top w:val="nil"/>
              <w:left w:val="nil"/>
              <w:bottom w:val="single" w:sz="4" w:space="0" w:color="auto"/>
              <w:right w:val="single" w:sz="4" w:space="0" w:color="auto"/>
            </w:tcBorders>
            <w:shd w:val="clear" w:color="auto" w:fill="auto"/>
            <w:noWrap/>
            <w:vAlign w:val="center"/>
            <w:hideMark/>
          </w:tcPr>
          <w:p w14:paraId="4971C07C"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3500</w:t>
            </w:r>
          </w:p>
        </w:tc>
        <w:tc>
          <w:tcPr>
            <w:tcW w:w="960" w:type="dxa"/>
            <w:tcBorders>
              <w:top w:val="nil"/>
              <w:left w:val="nil"/>
              <w:bottom w:val="single" w:sz="4" w:space="0" w:color="auto"/>
              <w:right w:val="single" w:sz="4" w:space="0" w:color="auto"/>
            </w:tcBorders>
            <w:shd w:val="clear" w:color="auto" w:fill="auto"/>
            <w:noWrap/>
            <w:vAlign w:val="center"/>
            <w:hideMark/>
          </w:tcPr>
          <w:p w14:paraId="2BF22F1D"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05062BC1"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58C931C6"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39876EA5"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4000</w:t>
            </w:r>
          </w:p>
        </w:tc>
      </w:tr>
      <w:tr w:rsidR="00150C24" w:rsidRPr="00B56AAB" w14:paraId="0534869E" w14:textId="77777777" w:rsidTr="001D5188">
        <w:trPr>
          <w:trHeight w:val="300"/>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417CD9E0" w14:textId="77777777" w:rsidR="00150C24" w:rsidRPr="00B56AAB" w:rsidRDefault="00150C24" w:rsidP="0000004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Commercial</w:t>
            </w:r>
          </w:p>
        </w:tc>
        <w:tc>
          <w:tcPr>
            <w:tcW w:w="960" w:type="dxa"/>
            <w:tcBorders>
              <w:top w:val="nil"/>
              <w:left w:val="nil"/>
              <w:bottom w:val="single" w:sz="4" w:space="0" w:color="auto"/>
              <w:right w:val="single" w:sz="4" w:space="0" w:color="auto"/>
            </w:tcBorders>
            <w:shd w:val="clear" w:color="auto" w:fill="auto"/>
            <w:noWrap/>
            <w:vAlign w:val="center"/>
            <w:hideMark/>
          </w:tcPr>
          <w:p w14:paraId="6DBF4CE0"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5EF519CB"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7BEB7AA7"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3CD46D1"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45227400"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55C9070E"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1C2082DF"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2649763C"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6B49B1BD" w14:textId="77777777" w:rsidR="00150C24" w:rsidRPr="00B56AAB" w:rsidRDefault="00150C24" w:rsidP="0000004E">
            <w:pPr>
              <w:spacing w:after="0" w:line="240" w:lineRule="auto"/>
              <w:jc w:val="right"/>
              <w:rPr>
                <w:rFonts w:eastAsia="Times New Roman" w:cstheme="minorHAnsi"/>
                <w:color w:val="000000"/>
                <w:sz w:val="20"/>
                <w:szCs w:val="20"/>
                <w:lang w:eastAsia="en-NZ"/>
              </w:rPr>
            </w:pPr>
            <w:r w:rsidRPr="00B56AAB">
              <w:rPr>
                <w:rFonts w:eastAsia="Times New Roman" w:cstheme="minorHAnsi"/>
                <w:color w:val="000000" w:themeColor="text1"/>
                <w:sz w:val="20"/>
                <w:szCs w:val="20"/>
              </w:rPr>
              <w:t>2000</w:t>
            </w:r>
          </w:p>
        </w:tc>
      </w:tr>
    </w:tbl>
    <w:p w14:paraId="4B1CFEB0" w14:textId="77777777" w:rsidR="00150C24" w:rsidRPr="004426D9" w:rsidRDefault="00150C24" w:rsidP="00150C24">
      <w:pPr>
        <w:spacing w:after="120" w:line="276" w:lineRule="auto"/>
        <w:rPr>
          <w:rFonts w:eastAsia="Calibri" w:cstheme="minorHAnsi"/>
          <w:lang w:val="en-AU"/>
        </w:rPr>
      </w:pPr>
    </w:p>
    <w:p w14:paraId="326394FB" w14:textId="375C4C93" w:rsidR="00150C24" w:rsidRPr="004426D9" w:rsidRDefault="00F26798" w:rsidP="00150C24">
      <w:pPr>
        <w:spacing w:after="120" w:line="276" w:lineRule="auto"/>
        <w:rPr>
          <w:rFonts w:eastAsia="Calibri" w:cstheme="minorHAnsi"/>
          <w:lang w:val="en-AU"/>
        </w:rPr>
      </w:pPr>
      <w:r w:rsidRPr="004426D9">
        <w:rPr>
          <w:rFonts w:eastAsia="Calibri" w:cstheme="minorHAnsi"/>
          <w:lang w:val="en-AU"/>
        </w:rPr>
        <w:t>Three phase electric m</w:t>
      </w:r>
      <w:r w:rsidR="00150C24" w:rsidRPr="004426D9">
        <w:rPr>
          <w:rFonts w:eastAsia="Calibri" w:cstheme="minorHAnsi"/>
          <w:lang w:val="en-AU"/>
        </w:rPr>
        <w:t>otor efficiency is determined by analysis of the New Zealand sales data from EECA (2009 -202</w:t>
      </w:r>
      <w:r w:rsidR="00D02B86" w:rsidRPr="004426D9">
        <w:rPr>
          <w:rFonts w:eastAsia="Calibri" w:cstheme="minorHAnsi"/>
          <w:lang w:val="en-AU"/>
        </w:rPr>
        <w:t>3</w:t>
      </w:r>
      <w:r w:rsidR="00150C24" w:rsidRPr="004426D9">
        <w:rPr>
          <w:rFonts w:eastAsia="Calibri" w:cstheme="minorHAnsi"/>
          <w:lang w:val="en-AU"/>
        </w:rPr>
        <w:t>) and compared to the results of similar analysis of motor sales survey data for Australia (2019 year).</w:t>
      </w:r>
      <w:r w:rsidR="00150C24" w:rsidRPr="004426D9">
        <w:rPr>
          <w:rFonts w:eastAsia="Calibri" w:cstheme="minorHAnsi"/>
          <w:vertAlign w:val="superscript"/>
          <w:lang w:val="en-AU"/>
        </w:rPr>
        <w:footnoteReference w:id="35"/>
      </w:r>
      <w:r w:rsidR="00150C24" w:rsidRPr="004426D9">
        <w:rPr>
          <w:rFonts w:eastAsia="Calibri" w:cstheme="minorHAnsi"/>
          <w:lang w:val="en-AU"/>
        </w:rPr>
        <w:t xml:space="preserve">  The analysis involved:</w:t>
      </w:r>
    </w:p>
    <w:p w14:paraId="3157425E" w14:textId="77777777" w:rsidR="00150C24" w:rsidRPr="004426D9" w:rsidRDefault="00150C24" w:rsidP="00936488">
      <w:pPr>
        <w:pStyle w:val="NoSpacing"/>
        <w:numPr>
          <w:ilvl w:val="0"/>
          <w:numId w:val="22"/>
        </w:numPr>
        <w:rPr>
          <w:rFonts w:cstheme="minorHAnsi"/>
          <w:lang w:val="en-AU"/>
        </w:rPr>
      </w:pPr>
      <w:r w:rsidRPr="004426D9">
        <w:rPr>
          <w:rFonts w:cstheme="minorHAnsi"/>
        </w:rPr>
        <w:t xml:space="preserve">Using the 75% load efficiency, as this is closest to the load used for modelling energy consumption </w:t>
      </w:r>
    </w:p>
    <w:p w14:paraId="7B99DA2D" w14:textId="1319CC5E" w:rsidR="00150C24" w:rsidRPr="004426D9" w:rsidRDefault="00150C24" w:rsidP="00936488">
      <w:pPr>
        <w:pStyle w:val="NoSpacing"/>
        <w:numPr>
          <w:ilvl w:val="0"/>
          <w:numId w:val="22"/>
        </w:numPr>
        <w:rPr>
          <w:rFonts w:cstheme="minorHAnsi"/>
          <w:lang w:val="en-AU"/>
        </w:rPr>
      </w:pPr>
      <w:r w:rsidRPr="004426D9">
        <w:rPr>
          <w:rFonts w:cstheme="minorHAnsi"/>
        </w:rPr>
        <w:t>Converting efficiency of motors measured using Australian Standard method B to method A</w:t>
      </w:r>
      <w:r w:rsidR="00BA4BB5">
        <w:rPr>
          <w:rStyle w:val="FootnoteReference"/>
          <w:rFonts w:cstheme="minorHAnsi"/>
        </w:rPr>
        <w:footnoteReference w:id="36"/>
      </w:r>
    </w:p>
    <w:p w14:paraId="5853DBDE" w14:textId="77777777" w:rsidR="00150C24" w:rsidRPr="004426D9" w:rsidRDefault="00150C24" w:rsidP="00936488">
      <w:pPr>
        <w:pStyle w:val="NoSpacing"/>
        <w:numPr>
          <w:ilvl w:val="0"/>
          <w:numId w:val="22"/>
        </w:numPr>
        <w:rPr>
          <w:rFonts w:cstheme="minorHAnsi"/>
          <w:lang w:val="en-AU"/>
        </w:rPr>
      </w:pPr>
      <w:r w:rsidRPr="004426D9">
        <w:rPr>
          <w:rFonts w:cstheme="minorHAnsi"/>
        </w:rPr>
        <w:t>Using the sales to weight the efficiency for each motor size and combining sizes to calculate the average efficiency for each category.</w:t>
      </w:r>
    </w:p>
    <w:p w14:paraId="2426C6AA" w14:textId="15D756DD" w:rsidR="00150C24" w:rsidRPr="004426D9" w:rsidRDefault="00150C24" w:rsidP="00150C24">
      <w:pPr>
        <w:spacing w:before="240" w:after="120" w:line="276" w:lineRule="auto"/>
        <w:rPr>
          <w:rFonts w:eastAsia="Calibri" w:cstheme="minorHAnsi"/>
          <w:lang w:val="en-AU"/>
        </w:rPr>
      </w:pPr>
      <w:r w:rsidRPr="004426D9">
        <w:rPr>
          <w:rFonts w:eastAsia="Calibri" w:cstheme="minorHAnsi"/>
          <w:lang w:val="en-AU"/>
        </w:rPr>
        <w:t>The BAU average sales weighted efficiency for each category and by pole is shown in</w:t>
      </w:r>
      <w:r w:rsidR="006130E0">
        <w:rPr>
          <w:rFonts w:eastAsia="Calibri" w:cstheme="minorHAnsi"/>
          <w:lang w:val="en-AU"/>
        </w:rPr>
        <w:t xml:space="preserve"> </w:t>
      </w:r>
      <w:r w:rsidR="005069B1">
        <w:rPr>
          <w:rFonts w:eastAsia="Calibri" w:cstheme="minorHAnsi"/>
          <w:lang w:val="en-AU"/>
        </w:rPr>
        <w:fldChar w:fldCharType="begin"/>
      </w:r>
      <w:r w:rsidR="005069B1">
        <w:rPr>
          <w:rFonts w:eastAsia="Calibri" w:cstheme="minorHAnsi"/>
          <w:lang w:val="en-AU"/>
        </w:rPr>
        <w:instrText xml:space="preserve"> REF _Ref181685746 \h </w:instrText>
      </w:r>
      <w:r w:rsidR="005069B1">
        <w:rPr>
          <w:rFonts w:eastAsia="Calibri" w:cstheme="minorHAnsi"/>
          <w:lang w:val="en-AU"/>
        </w:rPr>
      </w:r>
      <w:r w:rsidR="005069B1">
        <w:rPr>
          <w:rFonts w:eastAsia="Calibri" w:cstheme="minorHAnsi"/>
          <w:lang w:val="en-AU"/>
        </w:rPr>
        <w:fldChar w:fldCharType="separate"/>
      </w:r>
      <w:r w:rsidR="007B063D" w:rsidRPr="004426D9">
        <w:rPr>
          <w:rFonts w:cstheme="minorHAnsi"/>
        </w:rPr>
        <w:t xml:space="preserve">Table </w:t>
      </w:r>
      <w:r w:rsidR="007B063D">
        <w:rPr>
          <w:rFonts w:cstheme="minorHAnsi"/>
          <w:noProof/>
        </w:rPr>
        <w:t>26</w:t>
      </w:r>
      <w:r w:rsidR="005069B1">
        <w:rPr>
          <w:rFonts w:eastAsia="Calibri" w:cstheme="minorHAnsi"/>
          <w:lang w:val="en-AU"/>
        </w:rPr>
        <w:fldChar w:fldCharType="end"/>
      </w:r>
      <w:r w:rsidR="005069B1">
        <w:rPr>
          <w:rFonts w:eastAsia="Calibri" w:cstheme="minorHAnsi"/>
          <w:lang w:val="en-AU"/>
        </w:rPr>
        <w:t xml:space="preserve"> </w:t>
      </w:r>
      <w:r w:rsidRPr="004426D9">
        <w:rPr>
          <w:rFonts w:eastAsia="Calibri" w:cstheme="minorHAnsi"/>
          <w:lang w:val="en-AU"/>
        </w:rPr>
        <w:t xml:space="preserve">for </w:t>
      </w:r>
      <w:r w:rsidR="002F6CE5" w:rsidRPr="004426D9">
        <w:rPr>
          <w:rFonts w:eastAsia="Calibri" w:cstheme="minorHAnsi"/>
          <w:lang w:val="en-AU"/>
        </w:rPr>
        <w:t xml:space="preserve">2023 </w:t>
      </w:r>
      <w:r w:rsidRPr="004426D9">
        <w:rPr>
          <w:rFonts w:eastAsia="Calibri" w:cstheme="minorHAnsi"/>
          <w:lang w:val="en-AU"/>
        </w:rPr>
        <w:t>and is derived from EECA sales data. The survey data from Australian suppliers was used for the categories that are not included in the EECA sales data (i.e. sizes 0.12-&lt;0.73kW and &gt; 185kW). The annual BAU efficiency improvement over the last five years for each of the categories is very small based on the EECA data, ranging from -0.</w:t>
      </w:r>
      <w:r w:rsidR="002020C9" w:rsidRPr="004426D9">
        <w:rPr>
          <w:rFonts w:eastAsia="Calibri" w:cstheme="minorHAnsi"/>
          <w:lang w:val="en-AU"/>
        </w:rPr>
        <w:t>22</w:t>
      </w:r>
      <w:r w:rsidRPr="004426D9">
        <w:rPr>
          <w:rFonts w:eastAsia="Calibri" w:cstheme="minorHAnsi"/>
          <w:lang w:val="en-AU"/>
        </w:rPr>
        <w:t>% to 0.2</w:t>
      </w:r>
      <w:r w:rsidR="002020C9" w:rsidRPr="004426D9">
        <w:rPr>
          <w:rFonts w:eastAsia="Calibri" w:cstheme="minorHAnsi"/>
          <w:lang w:val="en-AU"/>
        </w:rPr>
        <w:t>6</w:t>
      </w:r>
      <w:r w:rsidRPr="004426D9">
        <w:rPr>
          <w:rFonts w:eastAsia="Calibri" w:cstheme="minorHAnsi"/>
          <w:lang w:val="en-AU"/>
        </w:rPr>
        <w:t xml:space="preserve">% per annum (CAGR). For modelling future annual improvements in efficiency, the values for the last </w:t>
      </w:r>
      <w:r w:rsidR="002F6CE5" w:rsidRPr="004426D9">
        <w:rPr>
          <w:rFonts w:eastAsia="Calibri" w:cstheme="minorHAnsi"/>
          <w:lang w:val="en-AU"/>
        </w:rPr>
        <w:t xml:space="preserve">three </w:t>
      </w:r>
      <w:r w:rsidRPr="004426D9">
        <w:rPr>
          <w:rFonts w:eastAsia="Calibri" w:cstheme="minorHAnsi"/>
          <w:lang w:val="en-AU"/>
        </w:rPr>
        <w:t xml:space="preserve">years were used, except those with negative improvement were set to zero percentage change. </w:t>
      </w:r>
    </w:p>
    <w:p w14:paraId="718177E5" w14:textId="0EEA6903" w:rsidR="005E3B7C" w:rsidRPr="004426D9" w:rsidRDefault="005E3B7C" w:rsidP="005E3B7C">
      <w:pPr>
        <w:pStyle w:val="Caption"/>
        <w:keepNext/>
        <w:jc w:val="center"/>
        <w:rPr>
          <w:rFonts w:cstheme="minorHAnsi"/>
        </w:rPr>
      </w:pPr>
      <w:bookmarkStart w:id="132" w:name="_Ref181685746"/>
      <w:bookmarkStart w:id="133" w:name="_Toc189635402"/>
      <w:r w:rsidRPr="004426D9">
        <w:rPr>
          <w:rFonts w:cstheme="minorHAnsi"/>
        </w:rPr>
        <w:lastRenderedPageBreak/>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26</w:t>
      </w:r>
      <w:r w:rsidRPr="004426D9">
        <w:rPr>
          <w:rFonts w:cstheme="minorHAnsi"/>
          <w:noProof/>
        </w:rPr>
        <w:fldChar w:fldCharType="end"/>
      </w:r>
      <w:bookmarkEnd w:id="132"/>
      <w:r w:rsidRPr="004426D9">
        <w:rPr>
          <w:rFonts w:cstheme="minorHAnsi"/>
        </w:rPr>
        <w:t>: Average efficiency by size category and poles (75% load)</w:t>
      </w:r>
      <w:bookmarkEnd w:id="133"/>
    </w:p>
    <w:tbl>
      <w:tblPr>
        <w:tblW w:w="0" w:type="auto"/>
        <w:tblLayout w:type="fixed"/>
        <w:tblLook w:val="04A0" w:firstRow="1" w:lastRow="0" w:firstColumn="1" w:lastColumn="0" w:noHBand="0" w:noVBand="1"/>
      </w:tblPr>
      <w:tblGrid>
        <w:gridCol w:w="1129"/>
        <w:gridCol w:w="834"/>
        <w:gridCol w:w="884"/>
        <w:gridCol w:w="884"/>
        <w:gridCol w:w="884"/>
        <w:gridCol w:w="884"/>
        <w:gridCol w:w="872"/>
        <w:gridCol w:w="1128"/>
        <w:gridCol w:w="979"/>
        <w:gridCol w:w="872"/>
      </w:tblGrid>
      <w:tr w:rsidR="002020C9" w:rsidRPr="00B56AAB" w14:paraId="313C6B2D" w14:textId="77777777" w:rsidTr="00A40C85">
        <w:trPr>
          <w:trHeight w:val="492"/>
          <w:tblHead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60848" w14:textId="77777777" w:rsidR="00CA3D6E" w:rsidRPr="00B56AAB" w:rsidRDefault="00CA3D6E" w:rsidP="00CA3D6E">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Size/Poles</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70A88B3E"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CF2C89B"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5906982E"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6D090D8D"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F59C932"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2883718"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EB64279" w14:textId="77777777"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12102FC" w14:textId="25DBD46E"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1A7C6507" w14:textId="7D715154" w:rsidR="00CA3D6E" w:rsidRPr="00B56AAB" w:rsidRDefault="00CA3D6E" w:rsidP="00CA3D6E">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9: &gt;200-&lt;375kW</w:t>
            </w:r>
          </w:p>
        </w:tc>
      </w:tr>
      <w:tr w:rsidR="002020C9" w:rsidRPr="00B56AAB" w14:paraId="7DEE840B" w14:textId="77777777" w:rsidTr="00A40C85">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E86893" w14:textId="77777777" w:rsidR="002020C9" w:rsidRPr="00B56AAB" w:rsidRDefault="002020C9" w:rsidP="002020C9">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w:t>
            </w:r>
          </w:p>
        </w:tc>
        <w:tc>
          <w:tcPr>
            <w:tcW w:w="834" w:type="dxa"/>
            <w:tcBorders>
              <w:top w:val="nil"/>
              <w:left w:val="nil"/>
              <w:bottom w:val="single" w:sz="4" w:space="0" w:color="auto"/>
              <w:right w:val="single" w:sz="4" w:space="0" w:color="auto"/>
            </w:tcBorders>
            <w:shd w:val="clear" w:color="auto" w:fill="auto"/>
            <w:noWrap/>
            <w:hideMark/>
          </w:tcPr>
          <w:p w14:paraId="7000B753" w14:textId="7F4A0DC1"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70.58%</w:t>
            </w:r>
          </w:p>
        </w:tc>
        <w:tc>
          <w:tcPr>
            <w:tcW w:w="884" w:type="dxa"/>
            <w:tcBorders>
              <w:top w:val="nil"/>
              <w:left w:val="nil"/>
              <w:bottom w:val="single" w:sz="4" w:space="0" w:color="auto"/>
              <w:right w:val="single" w:sz="4" w:space="0" w:color="auto"/>
            </w:tcBorders>
            <w:shd w:val="clear" w:color="auto" w:fill="auto"/>
            <w:noWrap/>
            <w:hideMark/>
          </w:tcPr>
          <w:p w14:paraId="6685E8F4" w14:textId="56FEAA43"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85.00%</w:t>
            </w:r>
          </w:p>
        </w:tc>
        <w:tc>
          <w:tcPr>
            <w:tcW w:w="884" w:type="dxa"/>
            <w:tcBorders>
              <w:top w:val="nil"/>
              <w:left w:val="nil"/>
              <w:bottom w:val="single" w:sz="4" w:space="0" w:color="auto"/>
              <w:right w:val="single" w:sz="4" w:space="0" w:color="auto"/>
            </w:tcBorders>
            <w:shd w:val="clear" w:color="auto" w:fill="auto"/>
            <w:noWrap/>
            <w:hideMark/>
          </w:tcPr>
          <w:p w14:paraId="3A46D7F2" w14:textId="02D69DA4"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89.80%</w:t>
            </w:r>
          </w:p>
        </w:tc>
        <w:tc>
          <w:tcPr>
            <w:tcW w:w="884" w:type="dxa"/>
            <w:tcBorders>
              <w:top w:val="nil"/>
              <w:left w:val="nil"/>
              <w:bottom w:val="single" w:sz="4" w:space="0" w:color="auto"/>
              <w:right w:val="single" w:sz="4" w:space="0" w:color="auto"/>
            </w:tcBorders>
            <w:shd w:val="clear" w:color="auto" w:fill="auto"/>
            <w:noWrap/>
            <w:hideMark/>
          </w:tcPr>
          <w:p w14:paraId="4AD729B1" w14:textId="4C37EECF"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92.66%</w:t>
            </w:r>
          </w:p>
        </w:tc>
        <w:tc>
          <w:tcPr>
            <w:tcW w:w="884" w:type="dxa"/>
            <w:tcBorders>
              <w:top w:val="nil"/>
              <w:left w:val="nil"/>
              <w:bottom w:val="single" w:sz="4" w:space="0" w:color="auto"/>
              <w:right w:val="single" w:sz="4" w:space="0" w:color="auto"/>
            </w:tcBorders>
            <w:shd w:val="clear" w:color="auto" w:fill="auto"/>
            <w:noWrap/>
            <w:hideMark/>
          </w:tcPr>
          <w:p w14:paraId="3B674FC8" w14:textId="18D15112"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94.28%</w:t>
            </w:r>
          </w:p>
        </w:tc>
        <w:tc>
          <w:tcPr>
            <w:tcW w:w="872" w:type="dxa"/>
            <w:tcBorders>
              <w:top w:val="nil"/>
              <w:left w:val="nil"/>
              <w:bottom w:val="single" w:sz="4" w:space="0" w:color="auto"/>
              <w:right w:val="single" w:sz="4" w:space="0" w:color="auto"/>
            </w:tcBorders>
            <w:shd w:val="clear" w:color="auto" w:fill="auto"/>
            <w:noWrap/>
            <w:hideMark/>
          </w:tcPr>
          <w:p w14:paraId="056C7564" w14:textId="311FD929"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94.95%</w:t>
            </w:r>
          </w:p>
        </w:tc>
        <w:tc>
          <w:tcPr>
            <w:tcW w:w="1128" w:type="dxa"/>
            <w:tcBorders>
              <w:top w:val="nil"/>
              <w:left w:val="nil"/>
              <w:bottom w:val="single" w:sz="4" w:space="0" w:color="auto"/>
              <w:right w:val="single" w:sz="4" w:space="0" w:color="auto"/>
            </w:tcBorders>
            <w:shd w:val="clear" w:color="auto" w:fill="auto"/>
            <w:noWrap/>
            <w:hideMark/>
          </w:tcPr>
          <w:p w14:paraId="2CE0269D" w14:textId="620D3206"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95.01%</w:t>
            </w:r>
          </w:p>
        </w:tc>
        <w:tc>
          <w:tcPr>
            <w:tcW w:w="979" w:type="dxa"/>
            <w:tcBorders>
              <w:top w:val="nil"/>
              <w:left w:val="nil"/>
              <w:bottom w:val="single" w:sz="4" w:space="0" w:color="auto"/>
              <w:right w:val="single" w:sz="4" w:space="0" w:color="auto"/>
            </w:tcBorders>
            <w:shd w:val="clear" w:color="auto" w:fill="auto"/>
            <w:noWrap/>
            <w:hideMark/>
          </w:tcPr>
          <w:p w14:paraId="2E363219" w14:textId="2F44F483"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95.54%</w:t>
            </w:r>
          </w:p>
        </w:tc>
        <w:tc>
          <w:tcPr>
            <w:tcW w:w="872" w:type="dxa"/>
            <w:tcBorders>
              <w:top w:val="nil"/>
              <w:left w:val="nil"/>
              <w:bottom w:val="single" w:sz="4" w:space="0" w:color="auto"/>
              <w:right w:val="single" w:sz="4" w:space="0" w:color="auto"/>
            </w:tcBorders>
            <w:shd w:val="clear" w:color="auto" w:fill="auto"/>
            <w:noWrap/>
            <w:hideMark/>
          </w:tcPr>
          <w:p w14:paraId="702CB37C" w14:textId="03650163"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95.58%</w:t>
            </w:r>
          </w:p>
        </w:tc>
      </w:tr>
      <w:tr w:rsidR="002020C9" w:rsidRPr="00B56AAB" w14:paraId="1B999B9A" w14:textId="77777777" w:rsidTr="00A40C85">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C9EB2" w14:textId="77777777" w:rsidR="002020C9" w:rsidRPr="00B56AAB" w:rsidRDefault="002020C9" w:rsidP="002020C9">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070E085" w14:textId="54F2E47E"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69.77%</w:t>
            </w:r>
          </w:p>
        </w:tc>
        <w:tc>
          <w:tcPr>
            <w:tcW w:w="884" w:type="dxa"/>
            <w:tcBorders>
              <w:top w:val="single" w:sz="4" w:space="0" w:color="auto"/>
              <w:left w:val="single" w:sz="4" w:space="0" w:color="auto"/>
              <w:bottom w:val="single" w:sz="4" w:space="0" w:color="auto"/>
              <w:right w:val="single" w:sz="4" w:space="0" w:color="auto"/>
            </w:tcBorders>
            <w:shd w:val="clear" w:color="auto" w:fill="auto"/>
            <w:noWrap/>
            <w:hideMark/>
          </w:tcPr>
          <w:p w14:paraId="5561F73A" w14:textId="05349217"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84.74%</w:t>
            </w:r>
          </w:p>
        </w:tc>
        <w:tc>
          <w:tcPr>
            <w:tcW w:w="884" w:type="dxa"/>
            <w:tcBorders>
              <w:top w:val="single" w:sz="4" w:space="0" w:color="auto"/>
              <w:left w:val="single" w:sz="4" w:space="0" w:color="auto"/>
              <w:bottom w:val="single" w:sz="4" w:space="0" w:color="auto"/>
              <w:right w:val="single" w:sz="4" w:space="0" w:color="auto"/>
            </w:tcBorders>
            <w:shd w:val="clear" w:color="auto" w:fill="auto"/>
            <w:noWrap/>
            <w:hideMark/>
          </w:tcPr>
          <w:p w14:paraId="2A564CA8" w14:textId="4CD52770"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89.60%</w:t>
            </w:r>
          </w:p>
        </w:tc>
        <w:tc>
          <w:tcPr>
            <w:tcW w:w="884" w:type="dxa"/>
            <w:tcBorders>
              <w:top w:val="single" w:sz="4" w:space="0" w:color="auto"/>
              <w:left w:val="single" w:sz="4" w:space="0" w:color="auto"/>
              <w:bottom w:val="single" w:sz="4" w:space="0" w:color="auto"/>
              <w:right w:val="single" w:sz="4" w:space="0" w:color="auto"/>
            </w:tcBorders>
            <w:shd w:val="clear" w:color="auto" w:fill="auto"/>
            <w:noWrap/>
            <w:hideMark/>
          </w:tcPr>
          <w:p w14:paraId="4BC781AD" w14:textId="2856DE89"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93.21%</w:t>
            </w:r>
          </w:p>
        </w:tc>
        <w:tc>
          <w:tcPr>
            <w:tcW w:w="884" w:type="dxa"/>
            <w:tcBorders>
              <w:top w:val="single" w:sz="4" w:space="0" w:color="auto"/>
              <w:left w:val="single" w:sz="4" w:space="0" w:color="auto"/>
              <w:bottom w:val="single" w:sz="4" w:space="0" w:color="auto"/>
              <w:right w:val="single" w:sz="4" w:space="0" w:color="auto"/>
            </w:tcBorders>
            <w:shd w:val="clear" w:color="auto" w:fill="auto"/>
            <w:noWrap/>
            <w:hideMark/>
          </w:tcPr>
          <w:p w14:paraId="3FC6AFFA" w14:textId="27A4085C"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94.73%</w:t>
            </w:r>
          </w:p>
        </w:tc>
        <w:tc>
          <w:tcPr>
            <w:tcW w:w="872" w:type="dxa"/>
            <w:tcBorders>
              <w:top w:val="single" w:sz="4" w:space="0" w:color="auto"/>
              <w:left w:val="single" w:sz="4" w:space="0" w:color="auto"/>
              <w:bottom w:val="single" w:sz="4" w:space="0" w:color="auto"/>
              <w:right w:val="single" w:sz="4" w:space="0" w:color="auto"/>
            </w:tcBorders>
            <w:shd w:val="clear" w:color="auto" w:fill="auto"/>
            <w:noWrap/>
            <w:hideMark/>
          </w:tcPr>
          <w:p w14:paraId="4459D366" w14:textId="5AE17C0D"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95.36%</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14:paraId="450FD821" w14:textId="1760D545"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96.33%</w:t>
            </w:r>
          </w:p>
        </w:tc>
        <w:tc>
          <w:tcPr>
            <w:tcW w:w="979" w:type="dxa"/>
            <w:tcBorders>
              <w:top w:val="single" w:sz="4" w:space="0" w:color="auto"/>
              <w:left w:val="single" w:sz="4" w:space="0" w:color="auto"/>
              <w:bottom w:val="single" w:sz="4" w:space="0" w:color="auto"/>
              <w:right w:val="single" w:sz="4" w:space="0" w:color="auto"/>
            </w:tcBorders>
            <w:shd w:val="clear" w:color="auto" w:fill="auto"/>
            <w:noWrap/>
            <w:hideMark/>
          </w:tcPr>
          <w:p w14:paraId="0BE34F4B" w14:textId="78E263AC"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95.86%</w:t>
            </w:r>
          </w:p>
        </w:tc>
        <w:tc>
          <w:tcPr>
            <w:tcW w:w="872" w:type="dxa"/>
            <w:tcBorders>
              <w:top w:val="single" w:sz="4" w:space="0" w:color="auto"/>
              <w:left w:val="single" w:sz="4" w:space="0" w:color="auto"/>
              <w:bottom w:val="single" w:sz="4" w:space="0" w:color="auto"/>
              <w:right w:val="single" w:sz="4" w:space="0" w:color="auto"/>
            </w:tcBorders>
            <w:shd w:val="clear" w:color="auto" w:fill="auto"/>
            <w:noWrap/>
            <w:hideMark/>
          </w:tcPr>
          <w:p w14:paraId="2A65B9E7" w14:textId="2016B2C0"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95.86%</w:t>
            </w:r>
          </w:p>
        </w:tc>
      </w:tr>
      <w:tr w:rsidR="002020C9" w:rsidRPr="00B56AAB" w14:paraId="688C80D0" w14:textId="77777777" w:rsidTr="00A40C85">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1DC3" w14:textId="77777777" w:rsidR="002020C9" w:rsidRPr="00B56AAB" w:rsidRDefault="002020C9" w:rsidP="002020C9">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w:t>
            </w:r>
          </w:p>
        </w:tc>
        <w:tc>
          <w:tcPr>
            <w:tcW w:w="834" w:type="dxa"/>
            <w:tcBorders>
              <w:top w:val="single" w:sz="4" w:space="0" w:color="auto"/>
              <w:left w:val="nil"/>
              <w:bottom w:val="single" w:sz="4" w:space="0" w:color="auto"/>
              <w:right w:val="single" w:sz="4" w:space="0" w:color="auto"/>
            </w:tcBorders>
            <w:shd w:val="clear" w:color="auto" w:fill="auto"/>
            <w:noWrap/>
            <w:hideMark/>
          </w:tcPr>
          <w:p w14:paraId="7FC9B23B" w14:textId="21D42D91"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66.60%</w:t>
            </w:r>
          </w:p>
        </w:tc>
        <w:tc>
          <w:tcPr>
            <w:tcW w:w="884" w:type="dxa"/>
            <w:tcBorders>
              <w:top w:val="single" w:sz="4" w:space="0" w:color="auto"/>
              <w:left w:val="nil"/>
              <w:bottom w:val="single" w:sz="4" w:space="0" w:color="auto"/>
              <w:right w:val="single" w:sz="4" w:space="0" w:color="auto"/>
            </w:tcBorders>
            <w:shd w:val="clear" w:color="auto" w:fill="auto"/>
            <w:noWrap/>
            <w:hideMark/>
          </w:tcPr>
          <w:p w14:paraId="77C76CF4" w14:textId="63E4E7E5"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81.79%</w:t>
            </w:r>
          </w:p>
        </w:tc>
        <w:tc>
          <w:tcPr>
            <w:tcW w:w="884" w:type="dxa"/>
            <w:tcBorders>
              <w:top w:val="single" w:sz="4" w:space="0" w:color="auto"/>
              <w:left w:val="nil"/>
              <w:bottom w:val="single" w:sz="4" w:space="0" w:color="auto"/>
              <w:right w:val="single" w:sz="4" w:space="0" w:color="auto"/>
            </w:tcBorders>
            <w:shd w:val="clear" w:color="auto" w:fill="auto"/>
            <w:noWrap/>
            <w:hideMark/>
          </w:tcPr>
          <w:p w14:paraId="38ABBFA8" w14:textId="5FA11C53"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88.44%</w:t>
            </w:r>
          </w:p>
        </w:tc>
        <w:tc>
          <w:tcPr>
            <w:tcW w:w="884" w:type="dxa"/>
            <w:tcBorders>
              <w:top w:val="single" w:sz="4" w:space="0" w:color="auto"/>
              <w:left w:val="nil"/>
              <w:bottom w:val="single" w:sz="4" w:space="0" w:color="auto"/>
              <w:right w:val="single" w:sz="4" w:space="0" w:color="auto"/>
            </w:tcBorders>
            <w:shd w:val="clear" w:color="auto" w:fill="auto"/>
            <w:noWrap/>
            <w:hideMark/>
          </w:tcPr>
          <w:p w14:paraId="2FE462FA" w14:textId="42C877B7"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92.61%</w:t>
            </w:r>
          </w:p>
        </w:tc>
        <w:tc>
          <w:tcPr>
            <w:tcW w:w="884" w:type="dxa"/>
            <w:tcBorders>
              <w:top w:val="single" w:sz="4" w:space="0" w:color="auto"/>
              <w:left w:val="nil"/>
              <w:bottom w:val="single" w:sz="4" w:space="0" w:color="auto"/>
              <w:right w:val="single" w:sz="4" w:space="0" w:color="auto"/>
            </w:tcBorders>
            <w:shd w:val="clear" w:color="auto" w:fill="auto"/>
            <w:noWrap/>
            <w:hideMark/>
          </w:tcPr>
          <w:p w14:paraId="67B5ED94" w14:textId="1FA57FF9"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94.35%</w:t>
            </w:r>
          </w:p>
        </w:tc>
        <w:tc>
          <w:tcPr>
            <w:tcW w:w="872" w:type="dxa"/>
            <w:tcBorders>
              <w:top w:val="single" w:sz="4" w:space="0" w:color="auto"/>
              <w:left w:val="nil"/>
              <w:bottom w:val="single" w:sz="4" w:space="0" w:color="auto"/>
              <w:right w:val="single" w:sz="4" w:space="0" w:color="auto"/>
            </w:tcBorders>
            <w:shd w:val="clear" w:color="auto" w:fill="auto"/>
            <w:noWrap/>
            <w:hideMark/>
          </w:tcPr>
          <w:p w14:paraId="49684206" w14:textId="2B2B3ACA"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95.72%</w:t>
            </w:r>
          </w:p>
        </w:tc>
        <w:tc>
          <w:tcPr>
            <w:tcW w:w="1128" w:type="dxa"/>
            <w:tcBorders>
              <w:top w:val="single" w:sz="4" w:space="0" w:color="auto"/>
              <w:left w:val="nil"/>
              <w:bottom w:val="single" w:sz="4" w:space="0" w:color="auto"/>
              <w:right w:val="single" w:sz="4" w:space="0" w:color="auto"/>
            </w:tcBorders>
            <w:shd w:val="clear" w:color="auto" w:fill="auto"/>
            <w:noWrap/>
            <w:hideMark/>
          </w:tcPr>
          <w:p w14:paraId="3FB9B24D" w14:textId="347B2E3A"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95.93%</w:t>
            </w:r>
          </w:p>
        </w:tc>
        <w:tc>
          <w:tcPr>
            <w:tcW w:w="979" w:type="dxa"/>
            <w:tcBorders>
              <w:top w:val="single" w:sz="4" w:space="0" w:color="auto"/>
              <w:left w:val="nil"/>
              <w:bottom w:val="single" w:sz="4" w:space="0" w:color="auto"/>
              <w:right w:val="single" w:sz="4" w:space="0" w:color="auto"/>
            </w:tcBorders>
            <w:shd w:val="clear" w:color="auto" w:fill="auto"/>
            <w:noWrap/>
            <w:hideMark/>
          </w:tcPr>
          <w:p w14:paraId="51FA10CF" w14:textId="74A92E8D"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95.81%</w:t>
            </w:r>
          </w:p>
        </w:tc>
        <w:tc>
          <w:tcPr>
            <w:tcW w:w="872" w:type="dxa"/>
            <w:tcBorders>
              <w:top w:val="single" w:sz="4" w:space="0" w:color="auto"/>
              <w:left w:val="nil"/>
              <w:bottom w:val="single" w:sz="4" w:space="0" w:color="auto"/>
              <w:right w:val="single" w:sz="4" w:space="0" w:color="auto"/>
            </w:tcBorders>
            <w:shd w:val="clear" w:color="auto" w:fill="auto"/>
            <w:noWrap/>
            <w:hideMark/>
          </w:tcPr>
          <w:p w14:paraId="0163B111" w14:textId="196BBC01"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95.96%</w:t>
            </w:r>
          </w:p>
        </w:tc>
      </w:tr>
      <w:tr w:rsidR="002020C9" w:rsidRPr="00B56AAB" w14:paraId="352CA119" w14:textId="77777777" w:rsidTr="00A40C85">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13688C6" w14:textId="77777777" w:rsidR="002020C9" w:rsidRPr="00B56AAB" w:rsidRDefault="002020C9" w:rsidP="002020C9">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w:t>
            </w:r>
          </w:p>
        </w:tc>
        <w:tc>
          <w:tcPr>
            <w:tcW w:w="834" w:type="dxa"/>
            <w:tcBorders>
              <w:top w:val="nil"/>
              <w:left w:val="nil"/>
              <w:bottom w:val="single" w:sz="4" w:space="0" w:color="auto"/>
              <w:right w:val="single" w:sz="4" w:space="0" w:color="auto"/>
            </w:tcBorders>
            <w:shd w:val="clear" w:color="auto" w:fill="auto"/>
            <w:noWrap/>
            <w:hideMark/>
          </w:tcPr>
          <w:p w14:paraId="5429F7BC" w14:textId="551831AD"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58.02%</w:t>
            </w:r>
          </w:p>
        </w:tc>
        <w:tc>
          <w:tcPr>
            <w:tcW w:w="884" w:type="dxa"/>
            <w:tcBorders>
              <w:top w:val="nil"/>
              <w:left w:val="nil"/>
              <w:bottom w:val="single" w:sz="4" w:space="0" w:color="auto"/>
              <w:right w:val="single" w:sz="4" w:space="0" w:color="auto"/>
            </w:tcBorders>
            <w:shd w:val="clear" w:color="auto" w:fill="auto"/>
            <w:noWrap/>
            <w:hideMark/>
          </w:tcPr>
          <w:p w14:paraId="6911BF09" w14:textId="1C36A659"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78.34%</w:t>
            </w:r>
          </w:p>
        </w:tc>
        <w:tc>
          <w:tcPr>
            <w:tcW w:w="884" w:type="dxa"/>
            <w:tcBorders>
              <w:top w:val="nil"/>
              <w:left w:val="nil"/>
              <w:bottom w:val="single" w:sz="4" w:space="0" w:color="auto"/>
              <w:right w:val="single" w:sz="4" w:space="0" w:color="auto"/>
            </w:tcBorders>
            <w:shd w:val="clear" w:color="auto" w:fill="auto"/>
            <w:noWrap/>
            <w:hideMark/>
          </w:tcPr>
          <w:p w14:paraId="68DAB101" w14:textId="77985867"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89.81%</w:t>
            </w:r>
          </w:p>
        </w:tc>
        <w:tc>
          <w:tcPr>
            <w:tcW w:w="884" w:type="dxa"/>
            <w:tcBorders>
              <w:top w:val="nil"/>
              <w:left w:val="nil"/>
              <w:bottom w:val="single" w:sz="4" w:space="0" w:color="auto"/>
              <w:right w:val="single" w:sz="4" w:space="0" w:color="auto"/>
            </w:tcBorders>
            <w:shd w:val="clear" w:color="auto" w:fill="auto"/>
            <w:noWrap/>
            <w:hideMark/>
          </w:tcPr>
          <w:p w14:paraId="28C5736B" w14:textId="480C729C"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91.20%</w:t>
            </w:r>
          </w:p>
        </w:tc>
        <w:tc>
          <w:tcPr>
            <w:tcW w:w="884" w:type="dxa"/>
            <w:tcBorders>
              <w:top w:val="nil"/>
              <w:left w:val="nil"/>
              <w:bottom w:val="single" w:sz="4" w:space="0" w:color="auto"/>
              <w:right w:val="single" w:sz="4" w:space="0" w:color="auto"/>
            </w:tcBorders>
            <w:shd w:val="clear" w:color="auto" w:fill="auto"/>
            <w:noWrap/>
            <w:hideMark/>
          </w:tcPr>
          <w:p w14:paraId="39E9939B" w14:textId="7ACC1507"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93.50%</w:t>
            </w:r>
          </w:p>
        </w:tc>
        <w:tc>
          <w:tcPr>
            <w:tcW w:w="872" w:type="dxa"/>
            <w:tcBorders>
              <w:top w:val="nil"/>
              <w:left w:val="nil"/>
              <w:bottom w:val="single" w:sz="4" w:space="0" w:color="auto"/>
              <w:right w:val="single" w:sz="4" w:space="0" w:color="auto"/>
            </w:tcBorders>
            <w:shd w:val="clear" w:color="auto" w:fill="auto"/>
            <w:noWrap/>
            <w:hideMark/>
          </w:tcPr>
          <w:p w14:paraId="50D082F1" w14:textId="4A63E0AD"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95.50%</w:t>
            </w:r>
          </w:p>
        </w:tc>
        <w:tc>
          <w:tcPr>
            <w:tcW w:w="1128" w:type="dxa"/>
            <w:tcBorders>
              <w:top w:val="nil"/>
              <w:left w:val="nil"/>
              <w:bottom w:val="single" w:sz="4" w:space="0" w:color="auto"/>
              <w:right w:val="single" w:sz="4" w:space="0" w:color="auto"/>
            </w:tcBorders>
            <w:shd w:val="clear" w:color="auto" w:fill="auto"/>
            <w:noWrap/>
            <w:hideMark/>
          </w:tcPr>
          <w:p w14:paraId="6A3C2506" w14:textId="79CEBFB1"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94.19%</w:t>
            </w:r>
          </w:p>
        </w:tc>
        <w:tc>
          <w:tcPr>
            <w:tcW w:w="979" w:type="dxa"/>
            <w:tcBorders>
              <w:top w:val="nil"/>
              <w:left w:val="nil"/>
              <w:bottom w:val="single" w:sz="4" w:space="0" w:color="auto"/>
              <w:right w:val="single" w:sz="4" w:space="0" w:color="auto"/>
            </w:tcBorders>
            <w:shd w:val="clear" w:color="auto" w:fill="auto"/>
            <w:noWrap/>
            <w:hideMark/>
          </w:tcPr>
          <w:p w14:paraId="20655057" w14:textId="009275D4"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94.25%</w:t>
            </w:r>
          </w:p>
        </w:tc>
        <w:tc>
          <w:tcPr>
            <w:tcW w:w="872" w:type="dxa"/>
            <w:tcBorders>
              <w:top w:val="nil"/>
              <w:left w:val="nil"/>
              <w:bottom w:val="single" w:sz="4" w:space="0" w:color="auto"/>
              <w:right w:val="single" w:sz="4" w:space="0" w:color="auto"/>
            </w:tcBorders>
            <w:shd w:val="clear" w:color="auto" w:fill="auto"/>
            <w:noWrap/>
            <w:hideMark/>
          </w:tcPr>
          <w:p w14:paraId="69C7E86E" w14:textId="2146EE08" w:rsidR="002020C9" w:rsidRPr="00B56AAB" w:rsidRDefault="002020C9" w:rsidP="002020C9">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94.69%</w:t>
            </w:r>
          </w:p>
        </w:tc>
      </w:tr>
    </w:tbl>
    <w:p w14:paraId="4B570E11" w14:textId="77777777" w:rsidR="00410D4C" w:rsidRDefault="00410D4C" w:rsidP="00150C24">
      <w:pPr>
        <w:pStyle w:val="Heading2"/>
        <w:rPr>
          <w:rFonts w:cstheme="minorHAnsi"/>
        </w:rPr>
      </w:pPr>
      <w:bookmarkStart w:id="134" w:name="_Toc158297108"/>
    </w:p>
    <w:p w14:paraId="0C2D0D75" w14:textId="407E61A5" w:rsidR="00150C24" w:rsidRPr="004426D9" w:rsidRDefault="00150C24" w:rsidP="00150C24">
      <w:pPr>
        <w:pStyle w:val="Heading2"/>
        <w:rPr>
          <w:rFonts w:cstheme="minorHAnsi"/>
        </w:rPr>
      </w:pPr>
      <w:bookmarkStart w:id="135" w:name="_Toc189635451"/>
      <w:r w:rsidRPr="004426D9">
        <w:rPr>
          <w:rFonts w:cstheme="minorHAnsi"/>
        </w:rPr>
        <w:t xml:space="preserve">Average </w:t>
      </w:r>
      <w:r w:rsidR="00C94418">
        <w:rPr>
          <w:rFonts w:cstheme="minorHAnsi"/>
        </w:rPr>
        <w:t>e</w:t>
      </w:r>
      <w:r w:rsidRPr="004426D9">
        <w:rPr>
          <w:rFonts w:cstheme="minorHAnsi"/>
        </w:rPr>
        <w:t xml:space="preserve">fficiency </w:t>
      </w:r>
      <w:r w:rsidR="00C94418">
        <w:rPr>
          <w:rFonts w:cstheme="minorHAnsi"/>
        </w:rPr>
        <w:t>i</w:t>
      </w:r>
      <w:r w:rsidRPr="004426D9">
        <w:rPr>
          <w:rFonts w:cstheme="minorHAnsi"/>
        </w:rPr>
        <w:t xml:space="preserve">ncrease </w:t>
      </w:r>
      <w:r w:rsidR="00C94418">
        <w:rPr>
          <w:rFonts w:cstheme="minorHAnsi"/>
        </w:rPr>
        <w:t>d</w:t>
      </w:r>
      <w:r w:rsidRPr="004426D9">
        <w:rPr>
          <w:rFonts w:cstheme="minorHAnsi"/>
        </w:rPr>
        <w:t xml:space="preserve">ue to </w:t>
      </w:r>
      <w:r w:rsidR="00C94418">
        <w:rPr>
          <w:rFonts w:cstheme="minorHAnsi"/>
        </w:rPr>
        <w:t>p</w:t>
      </w:r>
      <w:r w:rsidRPr="004426D9">
        <w:rPr>
          <w:rFonts w:cstheme="minorHAnsi"/>
        </w:rPr>
        <w:t xml:space="preserve">olicy </w:t>
      </w:r>
      <w:r w:rsidR="00C94418">
        <w:rPr>
          <w:rFonts w:cstheme="minorHAnsi"/>
        </w:rPr>
        <w:t>o</w:t>
      </w:r>
      <w:r w:rsidRPr="004426D9">
        <w:rPr>
          <w:rFonts w:cstheme="minorHAnsi"/>
        </w:rPr>
        <w:t>ptions</w:t>
      </w:r>
      <w:bookmarkEnd w:id="134"/>
      <w:bookmarkEnd w:id="135"/>
    </w:p>
    <w:p w14:paraId="3769FF05" w14:textId="3EBC3695"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In practice, as there </w:t>
      </w:r>
      <w:r w:rsidR="00D51B33" w:rsidRPr="004426D9">
        <w:rPr>
          <w:rFonts w:eastAsia="Calibri" w:cstheme="minorHAnsi"/>
        </w:rPr>
        <w:t xml:space="preserve">is </w:t>
      </w:r>
      <w:r w:rsidRPr="004426D9">
        <w:rPr>
          <w:rFonts w:eastAsia="Calibri" w:cstheme="minorHAnsi"/>
        </w:rPr>
        <w:t>a range of motor efficiencies available for each motor size/type, the average efficiency of the motors sold is likely to be higher than the minimum efficiency levels specified. For the cost-benefit modelling, the sales-weighted efficiency for each product category has been determined by a proportional relationship based on the difference of the MEPS efficiency levels compared to the BAU efficiency levels. This increase is based on how stringent the MEPS efficiency level is compared to the BAU efficiency. The cost-benefit model calculates the difference and utilises a normal distribution function to calculate the effect of the MEPS. This methodology ensures that average efficiency increases account for the likely realistic impact of the policy options for each motor category. Using this method, the absolute sales weighted average motor efficiency above the MEPS level (IE3) ranges from 0.5% for size category 1 (0.7</w:t>
      </w:r>
      <w:r w:rsidR="00D46970" w:rsidRPr="004426D9">
        <w:rPr>
          <w:rFonts w:eastAsia="Calibri" w:cstheme="minorHAnsi"/>
        </w:rPr>
        <w:t>3</w:t>
      </w:r>
      <w:r w:rsidRPr="004426D9">
        <w:rPr>
          <w:rFonts w:eastAsia="Calibri" w:cstheme="minorHAnsi"/>
        </w:rPr>
        <w:t>- 4kW) to less than 0.2% for size category 9 (2</w:t>
      </w:r>
      <w:r w:rsidR="008E6E7B" w:rsidRPr="004426D9">
        <w:rPr>
          <w:rFonts w:eastAsia="Calibri" w:cstheme="minorHAnsi"/>
        </w:rPr>
        <w:t>00</w:t>
      </w:r>
      <w:r w:rsidRPr="004426D9">
        <w:rPr>
          <w:rFonts w:eastAsia="Calibri" w:cstheme="minorHAnsi"/>
        </w:rPr>
        <w:t xml:space="preserve">-375 kW).  </w:t>
      </w:r>
    </w:p>
    <w:p w14:paraId="78694186" w14:textId="3ED8E3E8" w:rsidR="00150C24" w:rsidRPr="004426D9" w:rsidRDefault="00150C24" w:rsidP="00150C24">
      <w:pPr>
        <w:pStyle w:val="Heading2"/>
        <w:rPr>
          <w:rFonts w:cstheme="minorHAnsi"/>
        </w:rPr>
      </w:pPr>
      <w:bookmarkStart w:id="136" w:name="_Toc158297109"/>
      <w:bookmarkStart w:id="137" w:name="_Toc189635452"/>
      <w:r w:rsidRPr="004426D9">
        <w:rPr>
          <w:rFonts w:cstheme="minorHAnsi"/>
        </w:rPr>
        <w:t xml:space="preserve">Average </w:t>
      </w:r>
      <w:r w:rsidR="00C94418">
        <w:rPr>
          <w:rFonts w:cstheme="minorHAnsi"/>
        </w:rPr>
        <w:t>m</w:t>
      </w:r>
      <w:r w:rsidRPr="004426D9">
        <w:rPr>
          <w:rFonts w:cstheme="minorHAnsi"/>
        </w:rPr>
        <w:t xml:space="preserve">otor </w:t>
      </w:r>
      <w:r w:rsidR="00C94418">
        <w:rPr>
          <w:rFonts w:cstheme="minorHAnsi"/>
        </w:rPr>
        <w:t>c</w:t>
      </w:r>
      <w:r w:rsidRPr="004426D9">
        <w:rPr>
          <w:rFonts w:cstheme="minorHAnsi"/>
        </w:rPr>
        <w:t xml:space="preserve">ost </w:t>
      </w:r>
      <w:r w:rsidR="00C94418">
        <w:rPr>
          <w:rFonts w:cstheme="minorHAnsi"/>
        </w:rPr>
        <w:t>i</w:t>
      </w:r>
      <w:r w:rsidRPr="004426D9">
        <w:rPr>
          <w:rFonts w:cstheme="minorHAnsi"/>
        </w:rPr>
        <w:t xml:space="preserve">ncrease </w:t>
      </w:r>
      <w:r w:rsidR="00C94418">
        <w:rPr>
          <w:rFonts w:cstheme="minorHAnsi"/>
        </w:rPr>
        <w:t>d</w:t>
      </w:r>
      <w:r w:rsidRPr="004426D9">
        <w:rPr>
          <w:rFonts w:cstheme="minorHAnsi"/>
        </w:rPr>
        <w:t xml:space="preserve">ue to </w:t>
      </w:r>
      <w:r w:rsidR="00C94418">
        <w:rPr>
          <w:rFonts w:cstheme="minorHAnsi"/>
        </w:rPr>
        <w:t>p</w:t>
      </w:r>
      <w:r w:rsidRPr="004426D9">
        <w:rPr>
          <w:rFonts w:cstheme="minorHAnsi"/>
        </w:rPr>
        <w:t xml:space="preserve">olicy </w:t>
      </w:r>
      <w:r w:rsidR="00C94418">
        <w:rPr>
          <w:rFonts w:cstheme="minorHAnsi"/>
        </w:rPr>
        <w:t>o</w:t>
      </w:r>
      <w:r w:rsidRPr="004426D9">
        <w:rPr>
          <w:rFonts w:cstheme="minorHAnsi"/>
        </w:rPr>
        <w:t>ptions</w:t>
      </w:r>
      <w:bookmarkEnd w:id="136"/>
      <w:bookmarkEnd w:id="137"/>
    </w:p>
    <w:p w14:paraId="7903A24B"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A key input for the modelling of the costs of the proposed policy options is the impact of the options on the price of the product to the buyer. The assumption used in the modelling is that more efficient equipment is more expensive than a similar performing product with lower efficiency. This approach has been used for past RISs to determine the relative costs of the efficiency improvements due to the policy options modelled.  </w:t>
      </w:r>
    </w:p>
    <w:p w14:paraId="1B7617C0" w14:textId="53EA7752" w:rsidR="00150C24" w:rsidRPr="004426D9" w:rsidRDefault="00150C24" w:rsidP="00150C24">
      <w:pPr>
        <w:spacing w:after="120" w:line="276" w:lineRule="auto"/>
        <w:rPr>
          <w:rFonts w:eastAsia="Calibri" w:cstheme="minorHAnsi"/>
          <w:lang w:val="en-AU"/>
        </w:rPr>
      </w:pPr>
      <w:r w:rsidRPr="004426D9">
        <w:rPr>
          <w:rFonts w:eastAsia="Calibri" w:cstheme="minorHAnsi"/>
        </w:rPr>
        <w:t>A range of options exist</w:t>
      </w:r>
      <w:r w:rsidR="005B0896" w:rsidRPr="004426D9">
        <w:rPr>
          <w:rFonts w:eastAsia="Calibri" w:cstheme="minorHAnsi"/>
        </w:rPr>
        <w:t>s</w:t>
      </w:r>
      <w:r w:rsidRPr="004426D9">
        <w:rPr>
          <w:rFonts w:eastAsia="Calibri" w:cstheme="minorHAnsi"/>
        </w:rPr>
        <w:t xml:space="preserve"> for determining the potential price changes as a result of the policy options, such as engineering/cost deconstruction, surveys of the suppliers to obtain price increments vs efficiency performance, analysis of the price vs efficiency relationship from model prices and technical data. The latter two approaches were used in this modelling exercise. The aim of this price vs efficiency research is to obtain a value for the price efficiency (PE) ratio that can </w:t>
      </w:r>
      <w:r w:rsidR="00C414F5" w:rsidRPr="004426D9">
        <w:rPr>
          <w:rFonts w:eastAsia="Calibri" w:cstheme="minorHAnsi"/>
        </w:rPr>
        <w:t xml:space="preserve">be </w:t>
      </w:r>
      <w:r w:rsidRPr="004426D9">
        <w:rPr>
          <w:rFonts w:eastAsia="Calibri" w:cstheme="minorHAnsi"/>
        </w:rPr>
        <w:t>used to assess the cost impacts of the policy option, such as every 1% increase in the average efficiency of the products being sold/installed the average price increases by 1.0% (a PE ratio of 1.0).</w:t>
      </w:r>
    </w:p>
    <w:p w14:paraId="1C79E802"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In consultation with motor suppliers, it has been assumed that the average increase in price is 10% for a motor when choosing an IE3 motor compared to an IE2 motor. This incremental price increase is the basis of the input for the cost benefit modelling. To obtain the inputs for the modelling, the PE ratio will vary depending on size of the incremental efficiency change from IE2 to IE3. The analysis shows that the smaller the incremental difference, using a constant 10% price increase, the larger the PE ratio. This is expected, as the IE3/IE2 difference decreases for larger sizes of motors. For example, the PE ratio that </w:t>
      </w:r>
      <w:r w:rsidRPr="004426D9">
        <w:rPr>
          <w:rFonts w:eastAsia="Calibri" w:cstheme="minorHAnsi"/>
        </w:rPr>
        <w:lastRenderedPageBreak/>
        <w:t xml:space="preserve">results from a 10% increase (IE3 vs IE2) is 3.2 for size category 1 (0.73- 4kW) to 10.5 for size category 9 (250-375 kW).  </w:t>
      </w:r>
    </w:p>
    <w:p w14:paraId="0BC6649B" w14:textId="77777777"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 xml:space="preserve">For the option of increasing MEPS to IE4, the average price is assumed to increase by 30%, which </w:t>
      </w:r>
      <w:bookmarkStart w:id="138" w:name="_Hlk95465304"/>
      <w:r w:rsidRPr="004426D9">
        <w:rPr>
          <w:rFonts w:eastAsia="Calibri" w:cstheme="minorHAnsi"/>
          <w:lang w:val="en-AU"/>
        </w:rPr>
        <w:t>is based on the average price increase for motors from IE3 to IE4 for the size range 75 – 200 kW from a UK published price list</w:t>
      </w:r>
      <w:r w:rsidRPr="004426D9">
        <w:rPr>
          <w:rFonts w:eastAsia="Calibri" w:cstheme="minorHAnsi"/>
          <w:vertAlign w:val="superscript"/>
          <w:lang w:val="en-AU"/>
        </w:rPr>
        <w:footnoteReference w:id="37"/>
      </w:r>
      <w:r w:rsidRPr="004426D9">
        <w:rPr>
          <w:rFonts w:eastAsia="Calibri" w:cstheme="minorHAnsi"/>
          <w:lang w:val="en-AU"/>
        </w:rPr>
        <w:t>.  This average price increase is higher than that used in the EU study of 22.5%.</w:t>
      </w:r>
      <w:bookmarkEnd w:id="138"/>
    </w:p>
    <w:p w14:paraId="550E338C" w14:textId="5DA292B5" w:rsidR="00150C24" w:rsidRPr="004426D9" w:rsidRDefault="00150C24" w:rsidP="00150C24">
      <w:pPr>
        <w:spacing w:after="120" w:line="276" w:lineRule="auto"/>
        <w:rPr>
          <w:rFonts w:eastAsia="Calibri" w:cstheme="minorHAnsi"/>
          <w:lang w:val="en-AU"/>
        </w:rPr>
      </w:pPr>
      <w:r w:rsidRPr="004426D9">
        <w:rPr>
          <w:rFonts w:eastAsia="Calibri" w:cstheme="minorHAnsi"/>
          <w:lang w:val="en-AU"/>
        </w:rPr>
        <w:t>Where the proposed policy options resulted in an increase in the average efficiency of motors sold compared to BAU, the PE ratio was applied to the prices shown in</w:t>
      </w:r>
      <w:r w:rsidR="006130E0">
        <w:rPr>
          <w:rFonts w:eastAsia="Calibri" w:cstheme="minorHAnsi"/>
          <w:lang w:val="en-AU"/>
        </w:rPr>
        <w:t xml:space="preserve"> </w:t>
      </w:r>
      <w:r w:rsidR="00A92EC5">
        <w:rPr>
          <w:rFonts w:eastAsia="Calibri" w:cstheme="minorHAnsi"/>
          <w:lang w:val="en-AU"/>
        </w:rPr>
        <w:fldChar w:fldCharType="begin"/>
      </w:r>
      <w:r w:rsidR="00A92EC5">
        <w:rPr>
          <w:rFonts w:eastAsia="Calibri" w:cstheme="minorHAnsi"/>
          <w:lang w:val="en-AU"/>
        </w:rPr>
        <w:instrText xml:space="preserve"> REF _Ref181685772 \h </w:instrText>
      </w:r>
      <w:r w:rsidR="00A92EC5">
        <w:rPr>
          <w:rFonts w:eastAsia="Calibri" w:cstheme="minorHAnsi"/>
          <w:lang w:val="en-AU"/>
        </w:rPr>
      </w:r>
      <w:r w:rsidR="00A92EC5">
        <w:rPr>
          <w:rFonts w:eastAsia="Calibri" w:cstheme="minorHAnsi"/>
          <w:lang w:val="en-AU"/>
        </w:rPr>
        <w:fldChar w:fldCharType="separate"/>
      </w:r>
      <w:r w:rsidR="007B063D" w:rsidRPr="004426D9">
        <w:rPr>
          <w:rFonts w:cstheme="minorHAnsi"/>
        </w:rPr>
        <w:t xml:space="preserve">Table </w:t>
      </w:r>
      <w:r w:rsidR="007B063D">
        <w:rPr>
          <w:rFonts w:cstheme="minorHAnsi"/>
          <w:noProof/>
        </w:rPr>
        <w:t>27</w:t>
      </w:r>
      <w:r w:rsidR="00A92EC5">
        <w:rPr>
          <w:rFonts w:eastAsia="Calibri" w:cstheme="minorHAnsi"/>
          <w:lang w:val="en-AU"/>
        </w:rPr>
        <w:fldChar w:fldCharType="end"/>
      </w:r>
      <w:r w:rsidR="00A92EC5">
        <w:rPr>
          <w:rFonts w:eastAsia="Calibri" w:cstheme="minorHAnsi"/>
          <w:lang w:val="en-AU"/>
        </w:rPr>
        <w:t xml:space="preserve"> </w:t>
      </w:r>
      <w:r w:rsidRPr="004426D9">
        <w:rPr>
          <w:rFonts w:eastAsia="Calibri" w:cstheme="minorHAnsi"/>
          <w:lang w:val="en-AU"/>
        </w:rPr>
        <w:t>to calculate the average purchaser price increase for these motors.</w:t>
      </w:r>
    </w:p>
    <w:p w14:paraId="3DD07DD4" w14:textId="74E8D13F" w:rsidR="00574911" w:rsidRPr="004426D9" w:rsidRDefault="00574911" w:rsidP="00574911">
      <w:pPr>
        <w:pStyle w:val="Caption"/>
        <w:keepNext/>
        <w:jc w:val="center"/>
        <w:rPr>
          <w:rFonts w:cstheme="minorHAnsi"/>
        </w:rPr>
      </w:pPr>
      <w:bookmarkStart w:id="139" w:name="_Ref181685772"/>
      <w:bookmarkStart w:id="140" w:name="_Toc189635403"/>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27</w:t>
      </w:r>
      <w:r w:rsidRPr="004426D9">
        <w:rPr>
          <w:rFonts w:cstheme="minorHAnsi"/>
          <w:noProof/>
        </w:rPr>
        <w:fldChar w:fldCharType="end"/>
      </w:r>
      <w:bookmarkEnd w:id="139"/>
      <w:r w:rsidRPr="004426D9">
        <w:rPr>
          <w:rFonts w:cstheme="minorHAnsi"/>
        </w:rPr>
        <w:t>: Average purchaser price by size category and poles (AUD)</w:t>
      </w:r>
      <w:bookmarkEnd w:id="140"/>
    </w:p>
    <w:tbl>
      <w:tblPr>
        <w:tblW w:w="0" w:type="auto"/>
        <w:tblLayout w:type="fixed"/>
        <w:tblLook w:val="04A0" w:firstRow="1" w:lastRow="0" w:firstColumn="1" w:lastColumn="0" w:noHBand="0" w:noVBand="1"/>
      </w:tblPr>
      <w:tblGrid>
        <w:gridCol w:w="984"/>
        <w:gridCol w:w="929"/>
        <w:gridCol w:w="930"/>
        <w:gridCol w:w="929"/>
        <w:gridCol w:w="930"/>
        <w:gridCol w:w="929"/>
        <w:gridCol w:w="930"/>
        <w:gridCol w:w="929"/>
        <w:gridCol w:w="930"/>
        <w:gridCol w:w="930"/>
      </w:tblGrid>
      <w:tr w:rsidR="00CD2092" w:rsidRPr="00B56AAB" w14:paraId="7AE916E6" w14:textId="77777777" w:rsidTr="00A40C85">
        <w:trPr>
          <w:trHeight w:val="492"/>
          <w:tblHead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C0177" w14:textId="77777777" w:rsidR="00CD2092" w:rsidRPr="00B56AAB" w:rsidRDefault="00CD2092" w:rsidP="00CD2092">
            <w:pPr>
              <w:spacing w:after="0" w:line="240" w:lineRule="auto"/>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Size/Poles</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54E10600"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1: 0.12-&lt;0.73kW</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57B00AAF"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 0.73-&lt;4kW</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796CFDE"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3: 4-&lt;15kW</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0FB12788"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 15-&lt;40kW</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A464282"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5: 40-&lt;75kW</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14722E40"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 75-&lt;150kW</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7B65097D"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7: 150-&lt;185kW</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6E2A021C" w14:textId="4A1B7D42"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 185-200kW</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5C9FD632" w14:textId="258D52C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9: &gt;200-&lt;375kW</w:t>
            </w:r>
          </w:p>
        </w:tc>
      </w:tr>
      <w:tr w:rsidR="002020C9" w:rsidRPr="00B56AAB" w14:paraId="59DA449F" w14:textId="77777777" w:rsidTr="002020C9">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B20747B"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2</w:t>
            </w:r>
          </w:p>
        </w:tc>
        <w:tc>
          <w:tcPr>
            <w:tcW w:w="929" w:type="dxa"/>
            <w:tcBorders>
              <w:top w:val="nil"/>
              <w:left w:val="nil"/>
              <w:bottom w:val="single" w:sz="4" w:space="0" w:color="auto"/>
              <w:right w:val="single" w:sz="4" w:space="0" w:color="auto"/>
            </w:tcBorders>
            <w:shd w:val="clear" w:color="auto" w:fill="auto"/>
            <w:noWrap/>
            <w:vAlign w:val="center"/>
            <w:hideMark/>
          </w:tcPr>
          <w:p w14:paraId="0721878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$119</w:t>
            </w:r>
          </w:p>
        </w:tc>
        <w:tc>
          <w:tcPr>
            <w:tcW w:w="930" w:type="dxa"/>
            <w:tcBorders>
              <w:top w:val="nil"/>
              <w:left w:val="nil"/>
              <w:bottom w:val="single" w:sz="4" w:space="0" w:color="auto"/>
              <w:right w:val="single" w:sz="4" w:space="0" w:color="auto"/>
            </w:tcBorders>
            <w:shd w:val="clear" w:color="auto" w:fill="auto"/>
            <w:noWrap/>
            <w:vAlign w:val="center"/>
            <w:hideMark/>
          </w:tcPr>
          <w:p w14:paraId="2C57F3CC"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$270</w:t>
            </w:r>
          </w:p>
        </w:tc>
        <w:tc>
          <w:tcPr>
            <w:tcW w:w="929" w:type="dxa"/>
            <w:tcBorders>
              <w:top w:val="nil"/>
              <w:left w:val="nil"/>
              <w:bottom w:val="single" w:sz="4" w:space="0" w:color="auto"/>
              <w:right w:val="single" w:sz="4" w:space="0" w:color="auto"/>
            </w:tcBorders>
            <w:shd w:val="clear" w:color="auto" w:fill="auto"/>
            <w:noWrap/>
            <w:vAlign w:val="center"/>
            <w:hideMark/>
          </w:tcPr>
          <w:p w14:paraId="453098B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$719</w:t>
            </w:r>
          </w:p>
        </w:tc>
        <w:tc>
          <w:tcPr>
            <w:tcW w:w="930" w:type="dxa"/>
            <w:tcBorders>
              <w:top w:val="nil"/>
              <w:left w:val="nil"/>
              <w:bottom w:val="single" w:sz="4" w:space="0" w:color="auto"/>
              <w:right w:val="single" w:sz="4" w:space="0" w:color="auto"/>
            </w:tcBorders>
            <w:shd w:val="clear" w:color="auto" w:fill="auto"/>
            <w:noWrap/>
            <w:vAlign w:val="center"/>
            <w:hideMark/>
          </w:tcPr>
          <w:p w14:paraId="745FD336"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$1,702</w:t>
            </w:r>
          </w:p>
        </w:tc>
        <w:tc>
          <w:tcPr>
            <w:tcW w:w="929" w:type="dxa"/>
            <w:tcBorders>
              <w:top w:val="nil"/>
              <w:left w:val="nil"/>
              <w:bottom w:val="single" w:sz="4" w:space="0" w:color="auto"/>
              <w:right w:val="single" w:sz="4" w:space="0" w:color="auto"/>
            </w:tcBorders>
            <w:shd w:val="clear" w:color="auto" w:fill="auto"/>
            <w:noWrap/>
            <w:vAlign w:val="center"/>
            <w:hideMark/>
          </w:tcPr>
          <w:p w14:paraId="1B36AEF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$3,292</w:t>
            </w:r>
          </w:p>
        </w:tc>
        <w:tc>
          <w:tcPr>
            <w:tcW w:w="930" w:type="dxa"/>
            <w:tcBorders>
              <w:top w:val="nil"/>
              <w:left w:val="nil"/>
              <w:bottom w:val="single" w:sz="4" w:space="0" w:color="auto"/>
              <w:right w:val="single" w:sz="4" w:space="0" w:color="auto"/>
            </w:tcBorders>
            <w:shd w:val="clear" w:color="auto" w:fill="auto"/>
            <w:noWrap/>
            <w:vAlign w:val="center"/>
            <w:hideMark/>
          </w:tcPr>
          <w:p w14:paraId="1BE1EB7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$5,838</w:t>
            </w:r>
          </w:p>
        </w:tc>
        <w:tc>
          <w:tcPr>
            <w:tcW w:w="929" w:type="dxa"/>
            <w:tcBorders>
              <w:top w:val="nil"/>
              <w:left w:val="nil"/>
              <w:bottom w:val="single" w:sz="4" w:space="0" w:color="auto"/>
              <w:right w:val="single" w:sz="4" w:space="0" w:color="auto"/>
            </w:tcBorders>
            <w:shd w:val="clear" w:color="auto" w:fill="auto"/>
            <w:noWrap/>
            <w:vAlign w:val="center"/>
            <w:hideMark/>
          </w:tcPr>
          <w:p w14:paraId="451298CF"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$11,011</w:t>
            </w:r>
          </w:p>
        </w:tc>
        <w:tc>
          <w:tcPr>
            <w:tcW w:w="930" w:type="dxa"/>
            <w:tcBorders>
              <w:top w:val="nil"/>
              <w:left w:val="nil"/>
              <w:bottom w:val="single" w:sz="4" w:space="0" w:color="auto"/>
              <w:right w:val="single" w:sz="4" w:space="0" w:color="auto"/>
            </w:tcBorders>
            <w:shd w:val="clear" w:color="auto" w:fill="auto"/>
            <w:noWrap/>
            <w:vAlign w:val="center"/>
            <w:hideMark/>
          </w:tcPr>
          <w:p w14:paraId="757D049A" w14:textId="39AD7010"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$12,019</w:t>
            </w:r>
          </w:p>
        </w:tc>
        <w:tc>
          <w:tcPr>
            <w:tcW w:w="930" w:type="dxa"/>
            <w:tcBorders>
              <w:top w:val="nil"/>
              <w:left w:val="nil"/>
              <w:bottom w:val="single" w:sz="4" w:space="0" w:color="auto"/>
              <w:right w:val="single" w:sz="4" w:space="0" w:color="auto"/>
            </w:tcBorders>
            <w:shd w:val="clear" w:color="auto" w:fill="auto"/>
            <w:noWrap/>
            <w:vAlign w:val="center"/>
            <w:hideMark/>
          </w:tcPr>
          <w:p w14:paraId="58268C1E" w14:textId="4DB0F280"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$19,327</w:t>
            </w:r>
          </w:p>
        </w:tc>
      </w:tr>
      <w:tr w:rsidR="00CD2092" w:rsidRPr="00B56AAB" w14:paraId="7C5586BD" w14:textId="77777777" w:rsidTr="00C8763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5876CEB"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4</w:t>
            </w:r>
          </w:p>
        </w:tc>
        <w:tc>
          <w:tcPr>
            <w:tcW w:w="929" w:type="dxa"/>
            <w:tcBorders>
              <w:top w:val="nil"/>
              <w:left w:val="nil"/>
              <w:bottom w:val="single" w:sz="4" w:space="0" w:color="auto"/>
              <w:right w:val="single" w:sz="4" w:space="0" w:color="auto"/>
            </w:tcBorders>
            <w:shd w:val="clear" w:color="auto" w:fill="auto"/>
            <w:noWrap/>
            <w:vAlign w:val="center"/>
            <w:hideMark/>
          </w:tcPr>
          <w:p w14:paraId="576A2F16"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$122</w:t>
            </w:r>
          </w:p>
        </w:tc>
        <w:tc>
          <w:tcPr>
            <w:tcW w:w="930" w:type="dxa"/>
            <w:tcBorders>
              <w:top w:val="nil"/>
              <w:left w:val="nil"/>
              <w:bottom w:val="single" w:sz="4" w:space="0" w:color="auto"/>
              <w:right w:val="single" w:sz="4" w:space="0" w:color="auto"/>
            </w:tcBorders>
            <w:shd w:val="clear" w:color="auto" w:fill="auto"/>
            <w:noWrap/>
            <w:vAlign w:val="center"/>
            <w:hideMark/>
          </w:tcPr>
          <w:p w14:paraId="1F9D564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$310</w:t>
            </w:r>
          </w:p>
        </w:tc>
        <w:tc>
          <w:tcPr>
            <w:tcW w:w="929" w:type="dxa"/>
            <w:tcBorders>
              <w:top w:val="nil"/>
              <w:left w:val="nil"/>
              <w:bottom w:val="single" w:sz="4" w:space="0" w:color="auto"/>
              <w:right w:val="single" w:sz="4" w:space="0" w:color="auto"/>
            </w:tcBorders>
            <w:shd w:val="clear" w:color="auto" w:fill="auto"/>
            <w:noWrap/>
            <w:vAlign w:val="center"/>
            <w:hideMark/>
          </w:tcPr>
          <w:p w14:paraId="7203C23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$697</w:t>
            </w:r>
          </w:p>
        </w:tc>
        <w:tc>
          <w:tcPr>
            <w:tcW w:w="930" w:type="dxa"/>
            <w:tcBorders>
              <w:top w:val="nil"/>
              <w:left w:val="nil"/>
              <w:bottom w:val="single" w:sz="4" w:space="0" w:color="auto"/>
              <w:right w:val="single" w:sz="4" w:space="0" w:color="auto"/>
            </w:tcBorders>
            <w:shd w:val="clear" w:color="auto" w:fill="auto"/>
            <w:noWrap/>
            <w:vAlign w:val="center"/>
            <w:hideMark/>
          </w:tcPr>
          <w:p w14:paraId="153EFC2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$1,852</w:t>
            </w:r>
          </w:p>
        </w:tc>
        <w:tc>
          <w:tcPr>
            <w:tcW w:w="929" w:type="dxa"/>
            <w:tcBorders>
              <w:top w:val="nil"/>
              <w:left w:val="nil"/>
              <w:bottom w:val="single" w:sz="4" w:space="0" w:color="auto"/>
              <w:right w:val="single" w:sz="4" w:space="0" w:color="auto"/>
            </w:tcBorders>
            <w:shd w:val="clear" w:color="auto" w:fill="auto"/>
            <w:noWrap/>
            <w:vAlign w:val="center"/>
            <w:hideMark/>
          </w:tcPr>
          <w:p w14:paraId="2C5BDF9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$3,541</w:t>
            </w:r>
          </w:p>
        </w:tc>
        <w:tc>
          <w:tcPr>
            <w:tcW w:w="930" w:type="dxa"/>
            <w:tcBorders>
              <w:top w:val="nil"/>
              <w:left w:val="nil"/>
              <w:bottom w:val="single" w:sz="4" w:space="0" w:color="auto"/>
              <w:right w:val="single" w:sz="4" w:space="0" w:color="auto"/>
            </w:tcBorders>
            <w:shd w:val="clear" w:color="auto" w:fill="auto"/>
            <w:noWrap/>
            <w:vAlign w:val="center"/>
            <w:hideMark/>
          </w:tcPr>
          <w:p w14:paraId="5B9DC75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$6,466</w:t>
            </w:r>
          </w:p>
        </w:tc>
        <w:tc>
          <w:tcPr>
            <w:tcW w:w="929" w:type="dxa"/>
            <w:tcBorders>
              <w:top w:val="nil"/>
              <w:left w:val="nil"/>
              <w:bottom w:val="single" w:sz="4" w:space="0" w:color="auto"/>
              <w:right w:val="single" w:sz="4" w:space="0" w:color="auto"/>
            </w:tcBorders>
            <w:shd w:val="clear" w:color="auto" w:fill="auto"/>
            <w:noWrap/>
            <w:vAlign w:val="center"/>
            <w:hideMark/>
          </w:tcPr>
          <w:p w14:paraId="4EF5883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$10,740</w:t>
            </w:r>
          </w:p>
        </w:tc>
        <w:tc>
          <w:tcPr>
            <w:tcW w:w="930" w:type="dxa"/>
            <w:tcBorders>
              <w:top w:val="nil"/>
              <w:left w:val="nil"/>
              <w:bottom w:val="single" w:sz="4" w:space="0" w:color="auto"/>
              <w:right w:val="single" w:sz="4" w:space="0" w:color="auto"/>
            </w:tcBorders>
            <w:shd w:val="clear" w:color="auto" w:fill="auto"/>
            <w:noWrap/>
            <w:vAlign w:val="center"/>
            <w:hideMark/>
          </w:tcPr>
          <w:p w14:paraId="3C774227" w14:textId="1853E66E"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$12,371</w:t>
            </w:r>
          </w:p>
        </w:tc>
        <w:tc>
          <w:tcPr>
            <w:tcW w:w="930" w:type="dxa"/>
            <w:tcBorders>
              <w:top w:val="nil"/>
              <w:left w:val="nil"/>
              <w:bottom w:val="single" w:sz="4" w:space="0" w:color="auto"/>
              <w:right w:val="single" w:sz="4" w:space="0" w:color="auto"/>
            </w:tcBorders>
            <w:shd w:val="clear" w:color="auto" w:fill="auto"/>
            <w:noWrap/>
            <w:vAlign w:val="center"/>
            <w:hideMark/>
          </w:tcPr>
          <w:p w14:paraId="4631B765" w14:textId="65BBB9D7"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$18,829</w:t>
            </w:r>
          </w:p>
        </w:tc>
      </w:tr>
      <w:tr w:rsidR="00CD2092" w:rsidRPr="00B56AAB" w14:paraId="24B69FB0" w14:textId="77777777" w:rsidTr="00C8763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81EF3D2"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6</w:t>
            </w:r>
          </w:p>
        </w:tc>
        <w:tc>
          <w:tcPr>
            <w:tcW w:w="929" w:type="dxa"/>
            <w:tcBorders>
              <w:top w:val="nil"/>
              <w:left w:val="nil"/>
              <w:bottom w:val="single" w:sz="4" w:space="0" w:color="auto"/>
              <w:right w:val="single" w:sz="4" w:space="0" w:color="auto"/>
            </w:tcBorders>
            <w:shd w:val="clear" w:color="auto" w:fill="auto"/>
            <w:noWrap/>
            <w:vAlign w:val="center"/>
            <w:hideMark/>
          </w:tcPr>
          <w:p w14:paraId="567CC68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$160</w:t>
            </w:r>
          </w:p>
        </w:tc>
        <w:tc>
          <w:tcPr>
            <w:tcW w:w="930" w:type="dxa"/>
            <w:tcBorders>
              <w:top w:val="nil"/>
              <w:left w:val="nil"/>
              <w:bottom w:val="single" w:sz="4" w:space="0" w:color="auto"/>
              <w:right w:val="single" w:sz="4" w:space="0" w:color="auto"/>
            </w:tcBorders>
            <w:shd w:val="clear" w:color="auto" w:fill="auto"/>
            <w:noWrap/>
            <w:vAlign w:val="center"/>
            <w:hideMark/>
          </w:tcPr>
          <w:p w14:paraId="0BD94A5E"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$378</w:t>
            </w:r>
          </w:p>
        </w:tc>
        <w:tc>
          <w:tcPr>
            <w:tcW w:w="929" w:type="dxa"/>
            <w:tcBorders>
              <w:top w:val="nil"/>
              <w:left w:val="nil"/>
              <w:bottom w:val="single" w:sz="4" w:space="0" w:color="auto"/>
              <w:right w:val="single" w:sz="4" w:space="0" w:color="auto"/>
            </w:tcBorders>
            <w:shd w:val="clear" w:color="auto" w:fill="auto"/>
            <w:noWrap/>
            <w:vAlign w:val="center"/>
            <w:hideMark/>
          </w:tcPr>
          <w:p w14:paraId="2A06AE66"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$960</w:t>
            </w:r>
          </w:p>
        </w:tc>
        <w:tc>
          <w:tcPr>
            <w:tcW w:w="930" w:type="dxa"/>
            <w:tcBorders>
              <w:top w:val="nil"/>
              <w:left w:val="nil"/>
              <w:bottom w:val="single" w:sz="4" w:space="0" w:color="auto"/>
              <w:right w:val="single" w:sz="4" w:space="0" w:color="auto"/>
            </w:tcBorders>
            <w:shd w:val="clear" w:color="auto" w:fill="auto"/>
            <w:noWrap/>
            <w:vAlign w:val="center"/>
            <w:hideMark/>
          </w:tcPr>
          <w:p w14:paraId="5D5D4603"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$2,421</w:t>
            </w:r>
          </w:p>
        </w:tc>
        <w:tc>
          <w:tcPr>
            <w:tcW w:w="929" w:type="dxa"/>
            <w:tcBorders>
              <w:top w:val="nil"/>
              <w:left w:val="nil"/>
              <w:bottom w:val="single" w:sz="4" w:space="0" w:color="auto"/>
              <w:right w:val="single" w:sz="4" w:space="0" w:color="auto"/>
            </w:tcBorders>
            <w:shd w:val="clear" w:color="auto" w:fill="auto"/>
            <w:noWrap/>
            <w:vAlign w:val="center"/>
            <w:hideMark/>
          </w:tcPr>
          <w:p w14:paraId="5E53BB74"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$4,921</w:t>
            </w:r>
          </w:p>
        </w:tc>
        <w:tc>
          <w:tcPr>
            <w:tcW w:w="930" w:type="dxa"/>
            <w:tcBorders>
              <w:top w:val="nil"/>
              <w:left w:val="nil"/>
              <w:bottom w:val="single" w:sz="4" w:space="0" w:color="auto"/>
              <w:right w:val="single" w:sz="4" w:space="0" w:color="auto"/>
            </w:tcBorders>
            <w:shd w:val="clear" w:color="auto" w:fill="auto"/>
            <w:noWrap/>
            <w:vAlign w:val="center"/>
            <w:hideMark/>
          </w:tcPr>
          <w:p w14:paraId="4D4B2D3A"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$10,638</w:t>
            </w:r>
          </w:p>
        </w:tc>
        <w:tc>
          <w:tcPr>
            <w:tcW w:w="929" w:type="dxa"/>
            <w:tcBorders>
              <w:top w:val="nil"/>
              <w:left w:val="nil"/>
              <w:bottom w:val="single" w:sz="4" w:space="0" w:color="auto"/>
              <w:right w:val="single" w:sz="4" w:space="0" w:color="auto"/>
            </w:tcBorders>
            <w:shd w:val="clear" w:color="auto" w:fill="auto"/>
            <w:noWrap/>
            <w:vAlign w:val="center"/>
            <w:hideMark/>
          </w:tcPr>
          <w:p w14:paraId="5812ECF9"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$16,036</w:t>
            </w:r>
          </w:p>
        </w:tc>
        <w:tc>
          <w:tcPr>
            <w:tcW w:w="930" w:type="dxa"/>
            <w:tcBorders>
              <w:top w:val="nil"/>
              <w:left w:val="nil"/>
              <w:bottom w:val="single" w:sz="4" w:space="0" w:color="auto"/>
              <w:right w:val="single" w:sz="4" w:space="0" w:color="auto"/>
            </w:tcBorders>
            <w:shd w:val="clear" w:color="auto" w:fill="auto"/>
            <w:noWrap/>
            <w:vAlign w:val="center"/>
            <w:hideMark/>
          </w:tcPr>
          <w:p w14:paraId="691A03AA" w14:textId="6DD54991"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$20,092</w:t>
            </w:r>
          </w:p>
        </w:tc>
        <w:tc>
          <w:tcPr>
            <w:tcW w:w="930" w:type="dxa"/>
            <w:tcBorders>
              <w:top w:val="nil"/>
              <w:left w:val="nil"/>
              <w:bottom w:val="single" w:sz="4" w:space="0" w:color="auto"/>
              <w:right w:val="single" w:sz="4" w:space="0" w:color="auto"/>
            </w:tcBorders>
            <w:shd w:val="clear" w:color="auto" w:fill="auto"/>
            <w:noWrap/>
            <w:vAlign w:val="center"/>
            <w:hideMark/>
          </w:tcPr>
          <w:p w14:paraId="260B9096" w14:textId="2A741F10"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$23,418</w:t>
            </w:r>
          </w:p>
        </w:tc>
      </w:tr>
      <w:tr w:rsidR="002020C9" w:rsidRPr="00B56AAB" w14:paraId="1BD70160" w14:textId="77777777" w:rsidTr="002020C9">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D18EA93" w14:textId="77777777" w:rsidR="00CD2092" w:rsidRPr="00B56AAB" w:rsidRDefault="00CD2092" w:rsidP="00CD2092">
            <w:pPr>
              <w:spacing w:after="0" w:line="240" w:lineRule="auto"/>
              <w:jc w:val="center"/>
              <w:rPr>
                <w:rFonts w:eastAsia="Times New Roman" w:cstheme="minorHAnsi"/>
                <w:b/>
                <w:bCs/>
                <w:color w:val="000000"/>
                <w:sz w:val="20"/>
                <w:szCs w:val="20"/>
                <w:lang w:eastAsia="en-NZ"/>
              </w:rPr>
            </w:pPr>
            <w:r w:rsidRPr="00B56AAB">
              <w:rPr>
                <w:rFonts w:eastAsia="Times New Roman" w:cstheme="minorHAnsi"/>
                <w:b/>
                <w:color w:val="000000" w:themeColor="text1"/>
                <w:sz w:val="20"/>
                <w:szCs w:val="20"/>
              </w:rPr>
              <w:t>8</w:t>
            </w:r>
          </w:p>
        </w:tc>
        <w:tc>
          <w:tcPr>
            <w:tcW w:w="929" w:type="dxa"/>
            <w:tcBorders>
              <w:top w:val="nil"/>
              <w:left w:val="nil"/>
              <w:bottom w:val="single" w:sz="4" w:space="0" w:color="auto"/>
              <w:right w:val="single" w:sz="4" w:space="0" w:color="auto"/>
            </w:tcBorders>
            <w:shd w:val="clear" w:color="auto" w:fill="auto"/>
            <w:noWrap/>
            <w:vAlign w:val="center"/>
            <w:hideMark/>
          </w:tcPr>
          <w:p w14:paraId="0FEBAF6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$335</w:t>
            </w:r>
          </w:p>
        </w:tc>
        <w:tc>
          <w:tcPr>
            <w:tcW w:w="930" w:type="dxa"/>
            <w:tcBorders>
              <w:top w:val="nil"/>
              <w:left w:val="nil"/>
              <w:bottom w:val="single" w:sz="4" w:space="0" w:color="auto"/>
              <w:right w:val="single" w:sz="4" w:space="0" w:color="auto"/>
            </w:tcBorders>
            <w:shd w:val="clear" w:color="auto" w:fill="auto"/>
            <w:noWrap/>
            <w:vAlign w:val="center"/>
            <w:hideMark/>
          </w:tcPr>
          <w:p w14:paraId="5FB46CB0"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$822</w:t>
            </w:r>
          </w:p>
        </w:tc>
        <w:tc>
          <w:tcPr>
            <w:tcW w:w="929" w:type="dxa"/>
            <w:tcBorders>
              <w:top w:val="nil"/>
              <w:left w:val="nil"/>
              <w:bottom w:val="single" w:sz="4" w:space="0" w:color="auto"/>
              <w:right w:val="single" w:sz="4" w:space="0" w:color="auto"/>
            </w:tcBorders>
            <w:shd w:val="clear" w:color="auto" w:fill="auto"/>
            <w:noWrap/>
            <w:vAlign w:val="center"/>
            <w:hideMark/>
          </w:tcPr>
          <w:p w14:paraId="27BA8237"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$2,088</w:t>
            </w:r>
          </w:p>
        </w:tc>
        <w:tc>
          <w:tcPr>
            <w:tcW w:w="930" w:type="dxa"/>
            <w:tcBorders>
              <w:top w:val="nil"/>
              <w:left w:val="nil"/>
              <w:bottom w:val="single" w:sz="4" w:space="0" w:color="auto"/>
              <w:right w:val="single" w:sz="4" w:space="0" w:color="auto"/>
            </w:tcBorders>
            <w:shd w:val="clear" w:color="auto" w:fill="auto"/>
            <w:noWrap/>
            <w:vAlign w:val="center"/>
            <w:hideMark/>
          </w:tcPr>
          <w:p w14:paraId="39224F7F"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$4,544</w:t>
            </w:r>
          </w:p>
        </w:tc>
        <w:tc>
          <w:tcPr>
            <w:tcW w:w="929" w:type="dxa"/>
            <w:tcBorders>
              <w:top w:val="nil"/>
              <w:left w:val="nil"/>
              <w:bottom w:val="single" w:sz="4" w:space="0" w:color="auto"/>
              <w:right w:val="single" w:sz="4" w:space="0" w:color="auto"/>
            </w:tcBorders>
            <w:shd w:val="clear" w:color="auto" w:fill="auto"/>
            <w:noWrap/>
            <w:vAlign w:val="center"/>
            <w:hideMark/>
          </w:tcPr>
          <w:p w14:paraId="74509AF8"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$9,772</w:t>
            </w:r>
          </w:p>
        </w:tc>
        <w:tc>
          <w:tcPr>
            <w:tcW w:w="930" w:type="dxa"/>
            <w:tcBorders>
              <w:top w:val="nil"/>
              <w:left w:val="nil"/>
              <w:bottom w:val="single" w:sz="4" w:space="0" w:color="auto"/>
              <w:right w:val="single" w:sz="4" w:space="0" w:color="auto"/>
            </w:tcBorders>
            <w:shd w:val="clear" w:color="auto" w:fill="auto"/>
            <w:noWrap/>
            <w:vAlign w:val="center"/>
            <w:hideMark/>
          </w:tcPr>
          <w:p w14:paraId="53560225"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$21,710</w:t>
            </w:r>
          </w:p>
        </w:tc>
        <w:tc>
          <w:tcPr>
            <w:tcW w:w="929" w:type="dxa"/>
            <w:tcBorders>
              <w:top w:val="nil"/>
              <w:left w:val="nil"/>
              <w:bottom w:val="single" w:sz="4" w:space="0" w:color="auto"/>
              <w:right w:val="single" w:sz="4" w:space="0" w:color="auto"/>
            </w:tcBorders>
            <w:shd w:val="clear" w:color="auto" w:fill="auto"/>
            <w:noWrap/>
            <w:vAlign w:val="center"/>
            <w:hideMark/>
          </w:tcPr>
          <w:p w14:paraId="259D2E91" w14:textId="77777777" w:rsidR="00CD2092" w:rsidRPr="00B56AAB" w:rsidRDefault="00CD2092" w:rsidP="00CD2092">
            <w:pPr>
              <w:spacing w:after="0" w:line="240" w:lineRule="auto"/>
              <w:jc w:val="center"/>
              <w:rPr>
                <w:rFonts w:eastAsia="Times New Roman" w:cstheme="minorHAnsi"/>
                <w:color w:val="000000"/>
                <w:sz w:val="20"/>
                <w:szCs w:val="20"/>
                <w:lang w:eastAsia="en-NZ"/>
              </w:rPr>
            </w:pPr>
            <w:r w:rsidRPr="00B56AAB">
              <w:rPr>
                <w:rFonts w:eastAsia="Times New Roman" w:cstheme="minorHAnsi"/>
                <w:color w:val="000000" w:themeColor="text1"/>
                <w:sz w:val="20"/>
                <w:szCs w:val="20"/>
              </w:rPr>
              <w:t>$30,496</w:t>
            </w:r>
          </w:p>
        </w:tc>
        <w:tc>
          <w:tcPr>
            <w:tcW w:w="930" w:type="dxa"/>
            <w:tcBorders>
              <w:top w:val="nil"/>
              <w:left w:val="nil"/>
              <w:bottom w:val="single" w:sz="4" w:space="0" w:color="auto"/>
              <w:right w:val="single" w:sz="4" w:space="0" w:color="auto"/>
            </w:tcBorders>
            <w:shd w:val="clear" w:color="auto" w:fill="auto"/>
            <w:noWrap/>
            <w:vAlign w:val="center"/>
            <w:hideMark/>
          </w:tcPr>
          <w:p w14:paraId="1A104473" w14:textId="6918E296"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$37,647</w:t>
            </w:r>
          </w:p>
        </w:tc>
        <w:tc>
          <w:tcPr>
            <w:tcW w:w="930" w:type="dxa"/>
            <w:tcBorders>
              <w:top w:val="nil"/>
              <w:left w:val="nil"/>
              <w:bottom w:val="single" w:sz="4" w:space="0" w:color="auto"/>
              <w:right w:val="single" w:sz="4" w:space="0" w:color="auto"/>
            </w:tcBorders>
            <w:shd w:val="clear" w:color="auto" w:fill="auto"/>
            <w:noWrap/>
            <w:vAlign w:val="center"/>
            <w:hideMark/>
          </w:tcPr>
          <w:p w14:paraId="7D1EA619" w14:textId="278F889E" w:rsidR="00CD2092" w:rsidRPr="00B56AAB" w:rsidRDefault="00CD2092" w:rsidP="00CD2092">
            <w:pPr>
              <w:spacing w:after="0" w:line="240" w:lineRule="auto"/>
              <w:jc w:val="center"/>
              <w:rPr>
                <w:rFonts w:eastAsia="Times New Roman" w:cstheme="minorHAnsi"/>
                <w:color w:val="000000" w:themeColor="text1"/>
                <w:sz w:val="20"/>
                <w:szCs w:val="20"/>
              </w:rPr>
            </w:pPr>
            <w:r w:rsidRPr="00B56AAB">
              <w:rPr>
                <w:rFonts w:eastAsia="Times New Roman" w:cstheme="minorHAnsi"/>
                <w:color w:val="000000" w:themeColor="text1"/>
                <w:sz w:val="20"/>
                <w:szCs w:val="20"/>
              </w:rPr>
              <w:t>$41,647</w:t>
            </w:r>
          </w:p>
        </w:tc>
      </w:tr>
    </w:tbl>
    <w:p w14:paraId="225C6FC2" w14:textId="77777777" w:rsidR="00150C24" w:rsidRPr="004426D9" w:rsidRDefault="00150C24" w:rsidP="00150C24">
      <w:pPr>
        <w:keepNext/>
        <w:spacing w:before="120" w:after="0" w:line="240" w:lineRule="auto"/>
        <w:rPr>
          <w:rFonts w:eastAsia="Calibri" w:cstheme="minorHAnsi"/>
          <w:b/>
          <w:lang w:val="en-AU"/>
        </w:rPr>
      </w:pPr>
    </w:p>
    <w:p w14:paraId="4F381B93" w14:textId="77777777" w:rsidR="00150C24" w:rsidRPr="004426D9" w:rsidRDefault="00150C24" w:rsidP="00150C24">
      <w:pPr>
        <w:keepNext/>
        <w:keepLines/>
        <w:spacing w:before="40" w:after="20" w:line="276" w:lineRule="auto"/>
        <w:ind w:right="3534"/>
        <w:rPr>
          <w:rFonts w:eastAsia="Calibri" w:cstheme="minorHAnsi"/>
          <w:sz w:val="16"/>
          <w:szCs w:val="16"/>
          <w:lang w:val="en-AU" w:eastAsia="en-NZ"/>
        </w:rPr>
      </w:pPr>
      <w:r w:rsidRPr="004426D9">
        <w:rPr>
          <w:rFonts w:eastAsia="Calibri" w:cstheme="minorHAnsi"/>
          <w:sz w:val="16"/>
          <w:szCs w:val="16"/>
        </w:rPr>
        <w:t xml:space="preserve">Source: Supplier survey and published prices (AIM 2020). For New Zealand, the EECA-provided exchange rate A$1=NZ$1.08 is assumed. </w:t>
      </w:r>
    </w:p>
    <w:p w14:paraId="3686B5C9" w14:textId="0F6DC8FD" w:rsidR="00150C24" w:rsidRPr="004426D9" w:rsidRDefault="00150C24" w:rsidP="00150C24">
      <w:pPr>
        <w:pStyle w:val="Heading2"/>
        <w:rPr>
          <w:rFonts w:cstheme="minorHAnsi"/>
        </w:rPr>
      </w:pPr>
      <w:bookmarkStart w:id="141" w:name="_Toc158297110"/>
      <w:bookmarkStart w:id="142" w:name="_Toc189635453"/>
      <w:r w:rsidRPr="004426D9">
        <w:rPr>
          <w:rFonts w:cstheme="minorHAnsi"/>
        </w:rPr>
        <w:t xml:space="preserve">Government and </w:t>
      </w:r>
      <w:r w:rsidR="00C94418">
        <w:rPr>
          <w:rFonts w:cstheme="minorHAnsi"/>
        </w:rPr>
        <w:t>i</w:t>
      </w:r>
      <w:r w:rsidRPr="004426D9">
        <w:rPr>
          <w:rFonts w:cstheme="minorHAnsi"/>
        </w:rPr>
        <w:t xml:space="preserve">ndustry </w:t>
      </w:r>
      <w:r w:rsidR="00C94418">
        <w:rPr>
          <w:rFonts w:cstheme="minorHAnsi"/>
        </w:rPr>
        <w:t>c</w:t>
      </w:r>
      <w:r w:rsidRPr="004426D9">
        <w:rPr>
          <w:rFonts w:cstheme="minorHAnsi"/>
        </w:rPr>
        <w:t>osts</w:t>
      </w:r>
      <w:bookmarkEnd w:id="141"/>
      <w:bookmarkEnd w:id="142"/>
    </w:p>
    <w:p w14:paraId="68F8C29F"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The costs to government and industry for these policy options are described below. For both levels there is an assumed establishment cost to government of $250,000, which includes research, consultation, survey, analysis and revisions to the GEMS legislation/implementation procedures.</w:t>
      </w:r>
    </w:p>
    <w:p w14:paraId="2A4F4F77" w14:textId="244D3A84" w:rsidR="00150C24" w:rsidRPr="004426D9" w:rsidRDefault="00150E90" w:rsidP="00150C24">
      <w:pPr>
        <w:spacing w:after="120" w:line="276" w:lineRule="auto"/>
        <w:rPr>
          <w:rFonts w:eastAsia="Calibri" w:cstheme="minorHAnsi"/>
          <w:b/>
          <w:lang w:val="en-AU"/>
        </w:rPr>
      </w:pPr>
      <w:r w:rsidRPr="004426D9">
        <w:rPr>
          <w:rFonts w:eastAsia="Calibri" w:cstheme="minorHAnsi"/>
          <w:b/>
        </w:rPr>
        <w:t>Level 1</w:t>
      </w:r>
      <w:r w:rsidR="00150C24" w:rsidRPr="004426D9">
        <w:rPr>
          <w:rFonts w:eastAsia="Calibri" w:cstheme="minorHAnsi"/>
          <w:b/>
        </w:rPr>
        <w:t>: Increase scope to cover motors from 0.12 kW to &lt;375 kW; with MEPS set at IE2 for 0.12 to &lt;0.75 kW motors and IE3 for 0.75 to &lt;375 kW motors.</w:t>
      </w:r>
    </w:p>
    <w:p w14:paraId="0688720B" w14:textId="77777777" w:rsidR="00544A8C" w:rsidRPr="004426D9" w:rsidRDefault="00544A8C" w:rsidP="00544A8C">
      <w:pPr>
        <w:spacing w:after="120" w:line="276" w:lineRule="auto"/>
        <w:rPr>
          <w:rFonts w:eastAsia="Calibri" w:cstheme="minorHAnsi"/>
          <w:lang w:val="en-AU"/>
        </w:rPr>
      </w:pPr>
      <w:r w:rsidRPr="004426D9">
        <w:rPr>
          <w:rFonts w:eastAsia="Calibri" w:cstheme="minorHAnsi"/>
        </w:rPr>
        <w:t>Under this option, there will be additional government and industry costs as the scope is changed.</w:t>
      </w:r>
    </w:p>
    <w:p w14:paraId="3B8BBF93" w14:textId="61687B60" w:rsidR="00544A8C" w:rsidRPr="004426D9" w:rsidRDefault="00544A8C" w:rsidP="00544A8C">
      <w:pPr>
        <w:spacing w:before="120" w:after="120" w:line="240" w:lineRule="auto"/>
        <w:rPr>
          <w:rFonts w:eastAsia="Cambria" w:cstheme="minorHAnsi"/>
          <w:lang w:val="en-AU"/>
        </w:rPr>
      </w:pPr>
      <w:r w:rsidRPr="004426D9">
        <w:rPr>
          <w:rFonts w:eastAsia="Cambria" w:cstheme="minorHAnsi"/>
          <w:lang w:val="en-AU"/>
        </w:rPr>
        <w:t xml:space="preserve">The government costs include additional administration and check testing. The industry costs are described in </w:t>
      </w:r>
      <w:r w:rsidRPr="004426D9">
        <w:rPr>
          <w:rFonts w:eastAsia="Cambria" w:cstheme="minorHAnsi"/>
          <w:lang w:val="en-AU"/>
        </w:rPr>
        <w:fldChar w:fldCharType="begin"/>
      </w:r>
      <w:r w:rsidRPr="004426D9">
        <w:rPr>
          <w:rFonts w:eastAsia="Cambria" w:cstheme="minorHAnsi"/>
          <w:lang w:val="en-AU"/>
        </w:rPr>
        <w:instrText xml:space="preserve"> REF _Ref176340015 \h </w:instrText>
      </w:r>
      <w:r w:rsidR="000B736F" w:rsidRPr="004426D9">
        <w:rPr>
          <w:rFonts w:eastAsia="Cambria" w:cstheme="minorHAnsi"/>
          <w:lang w:val="en-AU"/>
        </w:rPr>
        <w:instrText xml:space="preserve"> \* MERGEFORMAT </w:instrText>
      </w:r>
      <w:r w:rsidRPr="004426D9">
        <w:rPr>
          <w:rFonts w:eastAsia="Cambria" w:cstheme="minorHAnsi"/>
          <w:lang w:val="en-AU"/>
        </w:rPr>
      </w:r>
      <w:r w:rsidRPr="004426D9">
        <w:rPr>
          <w:rFonts w:eastAsia="Cambria" w:cstheme="minorHAnsi"/>
          <w:lang w:val="en-AU"/>
        </w:rPr>
        <w:fldChar w:fldCharType="separate"/>
      </w:r>
      <w:r w:rsidR="007B063D" w:rsidRPr="004426D9">
        <w:rPr>
          <w:rFonts w:cstheme="minorHAnsi"/>
        </w:rPr>
        <w:t xml:space="preserve">Table </w:t>
      </w:r>
      <w:r w:rsidR="007B063D">
        <w:rPr>
          <w:rFonts w:cstheme="minorHAnsi"/>
          <w:noProof/>
        </w:rPr>
        <w:t>28</w:t>
      </w:r>
      <w:r w:rsidRPr="004426D9">
        <w:rPr>
          <w:rFonts w:eastAsia="Cambria" w:cstheme="minorHAnsi"/>
          <w:lang w:val="en-AU"/>
        </w:rPr>
        <w:fldChar w:fldCharType="end"/>
      </w:r>
      <w:r w:rsidRPr="004426D9">
        <w:rPr>
          <w:rFonts w:eastAsia="Cambria" w:cstheme="minorHAnsi"/>
          <w:lang w:val="en-AU"/>
        </w:rPr>
        <w:t>. The additional costs are:</w:t>
      </w:r>
    </w:p>
    <w:p w14:paraId="7B41515A" w14:textId="2AA0DA11" w:rsidR="00544A8C" w:rsidRPr="004426D9" w:rsidRDefault="00544A8C" w:rsidP="00936488">
      <w:pPr>
        <w:pStyle w:val="NoSpacing"/>
        <w:numPr>
          <w:ilvl w:val="0"/>
          <w:numId w:val="23"/>
        </w:numPr>
        <w:rPr>
          <w:rFonts w:cstheme="minorHAnsi"/>
          <w:lang w:val="en-AU"/>
        </w:rPr>
      </w:pPr>
      <w:r w:rsidRPr="004426D9">
        <w:rPr>
          <w:rFonts w:cstheme="minorHAnsi"/>
        </w:rPr>
        <w:t xml:space="preserve">No additional education costs, as it is assumed the same motor suppliers included in the scope of </w:t>
      </w:r>
      <w:r w:rsidR="00150E90" w:rsidRPr="004426D9">
        <w:rPr>
          <w:rFonts w:cstheme="minorHAnsi"/>
        </w:rPr>
        <w:t>Level 1</w:t>
      </w:r>
      <w:r w:rsidRPr="004426D9">
        <w:rPr>
          <w:rFonts w:cstheme="minorHAnsi"/>
        </w:rPr>
        <w:t xml:space="preserve"> will be supplying the motors included in the scope of </w:t>
      </w:r>
      <w:r w:rsidR="00150E90" w:rsidRPr="004426D9">
        <w:rPr>
          <w:rFonts w:cstheme="minorHAnsi"/>
        </w:rPr>
        <w:t>Level 2</w:t>
      </w:r>
    </w:p>
    <w:p w14:paraId="13DAD991" w14:textId="50779154" w:rsidR="00544A8C" w:rsidRPr="004426D9" w:rsidRDefault="00544A8C" w:rsidP="00936488">
      <w:pPr>
        <w:pStyle w:val="NoSpacing"/>
        <w:numPr>
          <w:ilvl w:val="0"/>
          <w:numId w:val="23"/>
        </w:numPr>
        <w:rPr>
          <w:rFonts w:cstheme="minorHAnsi"/>
          <w:lang w:val="en-AU"/>
        </w:rPr>
      </w:pPr>
      <w:r w:rsidRPr="004426D9">
        <w:rPr>
          <w:rFonts w:cstheme="minorHAnsi"/>
        </w:rPr>
        <w:t xml:space="preserve">There </w:t>
      </w:r>
      <w:r w:rsidR="0067575B" w:rsidRPr="004426D9">
        <w:rPr>
          <w:rFonts w:cstheme="minorHAnsi"/>
        </w:rPr>
        <w:t>are a</w:t>
      </w:r>
      <w:r w:rsidRPr="004426D9">
        <w:rPr>
          <w:rFonts w:cstheme="minorHAnsi"/>
        </w:rPr>
        <w:t xml:space="preserve">dditional testing costs as it is assumed </w:t>
      </w:r>
      <w:r w:rsidR="004B0237" w:rsidRPr="004426D9">
        <w:rPr>
          <w:rFonts w:cstheme="minorHAnsi"/>
        </w:rPr>
        <w:t xml:space="preserve">a </w:t>
      </w:r>
      <w:r w:rsidR="0067575B" w:rsidRPr="004426D9">
        <w:rPr>
          <w:rFonts w:cstheme="minorHAnsi"/>
        </w:rPr>
        <w:t xml:space="preserve">proportion of motors supplied in the new scope are not supplied in the EU or US. </w:t>
      </w:r>
    </w:p>
    <w:p w14:paraId="4DD94A7E" w14:textId="039737D2" w:rsidR="00544A8C" w:rsidRPr="004426D9" w:rsidRDefault="00544A8C" w:rsidP="00936488">
      <w:pPr>
        <w:pStyle w:val="NoSpacing"/>
        <w:numPr>
          <w:ilvl w:val="0"/>
          <w:numId w:val="23"/>
        </w:numPr>
        <w:rPr>
          <w:rFonts w:cstheme="minorHAnsi"/>
          <w:lang w:val="en-AU"/>
        </w:rPr>
      </w:pPr>
      <w:r w:rsidRPr="004426D9">
        <w:rPr>
          <w:rFonts w:cstheme="minorHAnsi"/>
        </w:rPr>
        <w:t>The additional permission costs (those to complete registration) are estimated at $</w:t>
      </w:r>
      <w:r w:rsidR="005B0896" w:rsidRPr="004426D9">
        <w:rPr>
          <w:rFonts w:cstheme="minorHAnsi"/>
        </w:rPr>
        <w:t xml:space="preserve">43 </w:t>
      </w:r>
      <w:r w:rsidRPr="004426D9">
        <w:rPr>
          <w:rFonts w:cstheme="minorHAnsi"/>
        </w:rPr>
        <w:t>per model for those registered</w:t>
      </w:r>
      <w:r w:rsidR="00AA1CDE" w:rsidRPr="004426D9">
        <w:rPr>
          <w:rFonts w:cstheme="minorHAnsi"/>
        </w:rPr>
        <w:t>.</w:t>
      </w:r>
    </w:p>
    <w:p w14:paraId="240BB42B" w14:textId="77777777" w:rsidR="00544A8C" w:rsidRPr="004426D9" w:rsidRDefault="00544A8C" w:rsidP="00936488">
      <w:pPr>
        <w:pStyle w:val="NoSpacing"/>
        <w:numPr>
          <w:ilvl w:val="0"/>
          <w:numId w:val="23"/>
        </w:numPr>
        <w:rPr>
          <w:rFonts w:cstheme="minorHAnsi"/>
          <w:lang w:val="en-AU"/>
        </w:rPr>
      </w:pPr>
      <w:r w:rsidRPr="004426D9">
        <w:rPr>
          <w:rFonts w:cstheme="minorHAnsi"/>
        </w:rPr>
        <w:t>The additional permission costs (registration fee) are as published by the GEMS Regulator A$670 per model registered for those in the scope of the option.</w:t>
      </w:r>
    </w:p>
    <w:p w14:paraId="700B9AC7" w14:textId="77777777" w:rsidR="00544A8C" w:rsidRPr="004426D9" w:rsidRDefault="00544A8C" w:rsidP="00544A8C">
      <w:pPr>
        <w:spacing w:after="120" w:line="276" w:lineRule="auto"/>
        <w:rPr>
          <w:rFonts w:eastAsia="Calibri" w:cstheme="minorHAnsi"/>
          <w:lang w:val="en-AU"/>
        </w:rPr>
      </w:pPr>
    </w:p>
    <w:p w14:paraId="3671649F" w14:textId="3489C881" w:rsidR="00150C24" w:rsidRPr="004426D9" w:rsidRDefault="00150E90" w:rsidP="00150C24">
      <w:pPr>
        <w:spacing w:before="240" w:after="120" w:line="276" w:lineRule="auto"/>
        <w:rPr>
          <w:rFonts w:eastAsia="Calibri" w:cstheme="minorHAnsi"/>
          <w:b/>
          <w:lang w:val="en-AU"/>
        </w:rPr>
      </w:pPr>
      <w:r w:rsidRPr="004426D9">
        <w:rPr>
          <w:rFonts w:eastAsia="Calibri" w:cstheme="minorHAnsi"/>
          <w:b/>
        </w:rPr>
        <w:lastRenderedPageBreak/>
        <w:t>Level 2</w:t>
      </w:r>
      <w:r w:rsidR="00150C24" w:rsidRPr="004426D9">
        <w:rPr>
          <w:rFonts w:eastAsia="Calibri" w:cstheme="minorHAnsi"/>
          <w:b/>
        </w:rPr>
        <w:t>: MEPS set at IE4 for 75 kW</w:t>
      </w:r>
      <w:r w:rsidR="002A0526" w:rsidRPr="004426D9">
        <w:rPr>
          <w:rFonts w:eastAsia="Calibri" w:cstheme="minorHAnsi"/>
          <w:b/>
        </w:rPr>
        <w:t xml:space="preserve"> (inclusive)</w:t>
      </w:r>
      <w:r w:rsidR="00150C24" w:rsidRPr="004426D9">
        <w:rPr>
          <w:rFonts w:eastAsia="Calibri" w:cstheme="minorHAnsi"/>
          <w:b/>
        </w:rPr>
        <w:t xml:space="preserve"> to 200 kW (</w:t>
      </w:r>
      <w:r w:rsidR="002A0526" w:rsidRPr="004426D9">
        <w:rPr>
          <w:rFonts w:eastAsia="Calibri" w:cstheme="minorHAnsi"/>
          <w:b/>
        </w:rPr>
        <w:t>inclusive</w:t>
      </w:r>
      <w:r w:rsidR="00150C24" w:rsidRPr="004426D9">
        <w:rPr>
          <w:rFonts w:eastAsia="Calibri" w:cstheme="minorHAnsi"/>
          <w:b/>
        </w:rPr>
        <w:t>) motors.</w:t>
      </w:r>
    </w:p>
    <w:p w14:paraId="56E553B9" w14:textId="19FC292D" w:rsidR="00544A8C" w:rsidRPr="004426D9" w:rsidRDefault="00544A8C" w:rsidP="00544A8C">
      <w:pPr>
        <w:spacing w:before="120" w:after="120" w:line="240" w:lineRule="auto"/>
        <w:rPr>
          <w:rFonts w:eastAsia="Cambria" w:cstheme="minorHAnsi"/>
          <w:lang w:val="en-AU"/>
        </w:rPr>
      </w:pPr>
      <w:r w:rsidRPr="004426D9">
        <w:rPr>
          <w:rFonts w:eastAsia="Cambria" w:cstheme="minorHAnsi"/>
        </w:rPr>
        <w:t>It is assumed that there are no incremental government costs in addition to the existing MEPS program as the scope is not changing. Similarly, there are no industry costs, as suppliers are already required to register these products within the scope.</w:t>
      </w:r>
    </w:p>
    <w:p w14:paraId="77185D01" w14:textId="4D1D851D" w:rsidR="00150C24" w:rsidRPr="004426D9" w:rsidRDefault="00544A8C" w:rsidP="00150C24">
      <w:pPr>
        <w:spacing w:after="120" w:line="276" w:lineRule="auto"/>
        <w:rPr>
          <w:rFonts w:eastAsia="Calibri" w:cstheme="minorHAnsi"/>
          <w:lang w:val="en-AU"/>
        </w:rPr>
      </w:pPr>
      <w:r w:rsidRPr="004426D9">
        <w:rPr>
          <w:rFonts w:eastAsia="Calibri" w:cstheme="minorHAnsi"/>
        </w:rPr>
        <w:t xml:space="preserve">For </w:t>
      </w:r>
      <w:r w:rsidR="00150E90" w:rsidRPr="004426D9">
        <w:rPr>
          <w:rFonts w:eastAsia="Calibri" w:cstheme="minorHAnsi"/>
        </w:rPr>
        <w:t>Level 1</w:t>
      </w:r>
      <w:r w:rsidRPr="004426D9">
        <w:rPr>
          <w:rFonts w:eastAsia="Calibri" w:cstheme="minorHAnsi"/>
        </w:rPr>
        <w:t>, t</w:t>
      </w:r>
      <w:r w:rsidR="00150C24" w:rsidRPr="004426D9">
        <w:rPr>
          <w:rFonts w:eastAsia="Calibri" w:cstheme="minorHAnsi"/>
        </w:rPr>
        <w:t>he industry costs are the registration fees, testing of motors that have not already been tested, and the effort/time costs of submitting registrations, maintaining records and keeping up to date with regulatory requirements. These costs are calculated on the following basis:</w:t>
      </w:r>
    </w:p>
    <w:p w14:paraId="56FA63A7" w14:textId="35A54E98" w:rsidR="00BF6045" w:rsidRPr="004426D9" w:rsidRDefault="00BF6045" w:rsidP="00BF6045">
      <w:pPr>
        <w:pStyle w:val="Caption"/>
        <w:keepNext/>
        <w:jc w:val="center"/>
        <w:rPr>
          <w:rFonts w:cstheme="minorHAnsi"/>
        </w:rPr>
      </w:pPr>
      <w:bookmarkStart w:id="143" w:name="_Ref176340015"/>
      <w:bookmarkStart w:id="144" w:name="_Toc189635404"/>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28</w:t>
      </w:r>
      <w:r w:rsidRPr="004426D9">
        <w:rPr>
          <w:rFonts w:cstheme="minorHAnsi"/>
          <w:noProof/>
        </w:rPr>
        <w:fldChar w:fldCharType="end"/>
      </w:r>
      <w:bookmarkEnd w:id="143"/>
      <w:r w:rsidRPr="004426D9">
        <w:rPr>
          <w:rFonts w:cstheme="minorHAnsi"/>
        </w:rPr>
        <w:t>: Government and industry costs (A</w:t>
      </w:r>
      <w:r w:rsidR="0011332F">
        <w:rPr>
          <w:rFonts w:cstheme="minorHAnsi"/>
        </w:rPr>
        <w:t>UD</w:t>
      </w:r>
      <w:r w:rsidRPr="004426D9">
        <w:rPr>
          <w:rFonts w:cstheme="minorHAnsi"/>
        </w:rPr>
        <w:t>$)</w:t>
      </w:r>
      <w:bookmarkEnd w:id="144"/>
    </w:p>
    <w:tbl>
      <w:tblPr>
        <w:tblStyle w:val="TableGrid"/>
        <w:tblW w:w="0" w:type="auto"/>
        <w:tblLook w:val="04A0" w:firstRow="1" w:lastRow="0" w:firstColumn="1" w:lastColumn="0" w:noHBand="0" w:noVBand="1"/>
      </w:tblPr>
      <w:tblGrid>
        <w:gridCol w:w="3680"/>
        <w:gridCol w:w="3260"/>
        <w:gridCol w:w="2410"/>
      </w:tblGrid>
      <w:tr w:rsidR="00150C24" w:rsidRPr="00B56AAB" w14:paraId="2C0027F8" w14:textId="77777777" w:rsidTr="00A40C85">
        <w:trPr>
          <w:tblHeader/>
        </w:trPr>
        <w:tc>
          <w:tcPr>
            <w:tcW w:w="3680" w:type="dxa"/>
          </w:tcPr>
          <w:p w14:paraId="41971F2F" w14:textId="77777777" w:rsidR="00150C24" w:rsidRPr="00B56AAB" w:rsidRDefault="00150C24" w:rsidP="0000004E">
            <w:pPr>
              <w:keepNext/>
              <w:keepLines/>
              <w:spacing w:before="40" w:after="20" w:line="276" w:lineRule="auto"/>
              <w:rPr>
                <w:rFonts w:asciiTheme="minorHAnsi" w:eastAsia="Calibri" w:hAnsiTheme="minorHAnsi" w:cstheme="minorHAnsi"/>
                <w:b/>
                <w:lang w:eastAsia="en-NZ"/>
              </w:rPr>
            </w:pPr>
            <w:r w:rsidRPr="00B56AAB">
              <w:rPr>
                <w:rFonts w:asciiTheme="minorHAnsi" w:eastAsia="Calibri" w:hAnsiTheme="minorHAnsi" w:cstheme="minorHAnsi"/>
                <w:b/>
              </w:rPr>
              <w:t>Costs</w:t>
            </w:r>
          </w:p>
        </w:tc>
        <w:tc>
          <w:tcPr>
            <w:tcW w:w="3260" w:type="dxa"/>
          </w:tcPr>
          <w:p w14:paraId="5D941B53" w14:textId="40F941E9" w:rsidR="00150C24" w:rsidRPr="00B56AAB" w:rsidRDefault="00150E90" w:rsidP="0000004E">
            <w:pPr>
              <w:keepNext/>
              <w:keepLines/>
              <w:spacing w:before="40" w:after="20" w:line="276" w:lineRule="auto"/>
              <w:rPr>
                <w:rFonts w:asciiTheme="minorHAnsi" w:eastAsia="Calibri" w:hAnsiTheme="minorHAnsi" w:cstheme="minorHAnsi"/>
                <w:b/>
                <w:lang w:eastAsia="en-NZ"/>
              </w:rPr>
            </w:pPr>
            <w:r w:rsidRPr="00B56AAB">
              <w:rPr>
                <w:rFonts w:asciiTheme="minorHAnsi" w:eastAsia="Calibri" w:hAnsiTheme="minorHAnsi" w:cstheme="minorHAnsi"/>
                <w:b/>
              </w:rPr>
              <w:t>Level 1</w:t>
            </w:r>
          </w:p>
        </w:tc>
        <w:tc>
          <w:tcPr>
            <w:tcW w:w="2410" w:type="dxa"/>
          </w:tcPr>
          <w:p w14:paraId="15E92369" w14:textId="6676DA0F" w:rsidR="00150C24" w:rsidRPr="00B56AAB" w:rsidRDefault="00150E90" w:rsidP="0000004E">
            <w:pPr>
              <w:keepNext/>
              <w:keepLines/>
              <w:spacing w:before="40" w:after="20" w:line="276" w:lineRule="auto"/>
              <w:rPr>
                <w:rFonts w:asciiTheme="minorHAnsi" w:eastAsia="Calibri" w:hAnsiTheme="minorHAnsi" w:cstheme="minorHAnsi"/>
                <w:b/>
                <w:lang w:eastAsia="en-NZ"/>
              </w:rPr>
            </w:pPr>
            <w:r w:rsidRPr="00B56AAB">
              <w:rPr>
                <w:rFonts w:asciiTheme="minorHAnsi" w:eastAsia="Calibri" w:hAnsiTheme="minorHAnsi" w:cstheme="minorHAnsi"/>
                <w:b/>
              </w:rPr>
              <w:t>Level 2</w:t>
            </w:r>
          </w:p>
        </w:tc>
      </w:tr>
      <w:tr w:rsidR="00150C24" w:rsidRPr="00B56AAB" w14:paraId="1EACF427" w14:textId="77777777" w:rsidTr="00BF6045">
        <w:tc>
          <w:tcPr>
            <w:tcW w:w="3680" w:type="dxa"/>
          </w:tcPr>
          <w:p w14:paraId="1D0A311C" w14:textId="77777777" w:rsidR="00150C24" w:rsidRPr="00B56AAB" w:rsidRDefault="00150C24" w:rsidP="0000004E">
            <w:pPr>
              <w:keepNext/>
              <w:keepLines/>
              <w:spacing w:before="40" w:after="20" w:line="276" w:lineRule="auto"/>
              <w:rPr>
                <w:rFonts w:asciiTheme="minorHAnsi" w:eastAsia="Calibri" w:hAnsiTheme="minorHAnsi" w:cstheme="minorHAnsi"/>
                <w:b/>
                <w:lang w:eastAsia="en-NZ"/>
              </w:rPr>
            </w:pPr>
            <w:r w:rsidRPr="00B56AAB">
              <w:rPr>
                <w:rFonts w:asciiTheme="minorHAnsi" w:eastAsia="Calibri" w:hAnsiTheme="minorHAnsi" w:cstheme="minorHAnsi"/>
                <w:b/>
              </w:rPr>
              <w:t>Government costs</w:t>
            </w:r>
          </w:p>
        </w:tc>
        <w:tc>
          <w:tcPr>
            <w:tcW w:w="3260" w:type="dxa"/>
          </w:tcPr>
          <w:p w14:paraId="2B0AB4BF"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p>
        </w:tc>
        <w:tc>
          <w:tcPr>
            <w:tcW w:w="2410" w:type="dxa"/>
          </w:tcPr>
          <w:p w14:paraId="54C4D85B"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p>
        </w:tc>
      </w:tr>
      <w:tr w:rsidR="00150C24" w:rsidRPr="00B56AAB" w14:paraId="1F8B3EA8" w14:textId="77777777" w:rsidTr="00BF6045">
        <w:tc>
          <w:tcPr>
            <w:tcW w:w="3680" w:type="dxa"/>
          </w:tcPr>
          <w:p w14:paraId="6C1F2E84"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Administration</w:t>
            </w:r>
          </w:p>
        </w:tc>
        <w:tc>
          <w:tcPr>
            <w:tcW w:w="3260" w:type="dxa"/>
          </w:tcPr>
          <w:p w14:paraId="0348808F" w14:textId="47DFED63"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w:t>
            </w:r>
            <w:r w:rsidR="007A7384" w:rsidRPr="00B56AAB">
              <w:rPr>
                <w:rFonts w:asciiTheme="minorHAnsi" w:eastAsia="Calibri" w:hAnsiTheme="minorHAnsi" w:cstheme="minorHAnsi"/>
              </w:rPr>
              <w:t>100</w:t>
            </w:r>
            <w:r w:rsidRPr="00B56AAB">
              <w:rPr>
                <w:rFonts w:asciiTheme="minorHAnsi" w:eastAsia="Calibri" w:hAnsiTheme="minorHAnsi" w:cstheme="minorHAnsi"/>
              </w:rPr>
              <w:t>,000 p.a.</w:t>
            </w:r>
          </w:p>
        </w:tc>
        <w:tc>
          <w:tcPr>
            <w:tcW w:w="2410" w:type="dxa"/>
          </w:tcPr>
          <w:p w14:paraId="0F789225" w14:textId="379604E6"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00150C24" w:rsidRPr="00B56AAB">
              <w:rPr>
                <w:rFonts w:asciiTheme="minorHAnsi" w:eastAsia="Calibri" w:hAnsiTheme="minorHAnsi" w:cstheme="minorHAnsi"/>
              </w:rPr>
              <w:t>.</w:t>
            </w:r>
          </w:p>
        </w:tc>
      </w:tr>
      <w:tr w:rsidR="007A7384" w:rsidRPr="00B56AAB" w14:paraId="6EB25066" w14:textId="77777777" w:rsidTr="00BF6045">
        <w:tc>
          <w:tcPr>
            <w:tcW w:w="3680" w:type="dxa"/>
          </w:tcPr>
          <w:p w14:paraId="3BEF79C4" w14:textId="77777777" w:rsidR="007A7384" w:rsidRPr="00B56AAB" w:rsidRDefault="007A7384" w:rsidP="007A7384">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Check testing</w:t>
            </w:r>
          </w:p>
        </w:tc>
        <w:tc>
          <w:tcPr>
            <w:tcW w:w="3260" w:type="dxa"/>
          </w:tcPr>
          <w:p w14:paraId="6D1F19A9" w14:textId="37CA4FD2" w:rsidR="007A7384" w:rsidRPr="00B56AAB" w:rsidRDefault="007A7384" w:rsidP="007A7384">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$100,000 p.a.</w:t>
            </w:r>
          </w:p>
        </w:tc>
        <w:tc>
          <w:tcPr>
            <w:tcW w:w="2410" w:type="dxa"/>
          </w:tcPr>
          <w:p w14:paraId="5D2850D8" w14:textId="3D5DA12A" w:rsidR="007A7384" w:rsidRPr="00B56AAB" w:rsidRDefault="007A7384" w:rsidP="007A7384">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r w:rsidR="00150C24" w:rsidRPr="00B56AAB" w14:paraId="7CC0CFD3" w14:textId="77777777" w:rsidTr="00BF6045">
        <w:tc>
          <w:tcPr>
            <w:tcW w:w="3680" w:type="dxa"/>
          </w:tcPr>
          <w:p w14:paraId="49C34267" w14:textId="77777777" w:rsidR="00150C24" w:rsidRPr="00B56AAB" w:rsidRDefault="00150C24" w:rsidP="0000004E">
            <w:pPr>
              <w:keepNext/>
              <w:keepLines/>
              <w:spacing w:before="40" w:after="20" w:line="276" w:lineRule="auto"/>
              <w:rPr>
                <w:rFonts w:asciiTheme="minorHAnsi" w:eastAsia="Calibri" w:hAnsiTheme="minorHAnsi" w:cstheme="minorHAnsi"/>
                <w:b/>
                <w:lang w:eastAsia="en-NZ"/>
              </w:rPr>
            </w:pPr>
            <w:r w:rsidRPr="00B56AAB">
              <w:rPr>
                <w:rFonts w:asciiTheme="minorHAnsi" w:eastAsia="Calibri" w:hAnsiTheme="minorHAnsi" w:cstheme="minorHAnsi"/>
                <w:b/>
              </w:rPr>
              <w:t>Industry costs</w:t>
            </w:r>
          </w:p>
        </w:tc>
        <w:tc>
          <w:tcPr>
            <w:tcW w:w="3260" w:type="dxa"/>
          </w:tcPr>
          <w:p w14:paraId="62D7523E"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p>
        </w:tc>
        <w:tc>
          <w:tcPr>
            <w:tcW w:w="2410" w:type="dxa"/>
          </w:tcPr>
          <w:p w14:paraId="797AF2C8"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p>
        </w:tc>
      </w:tr>
      <w:tr w:rsidR="00150C24" w:rsidRPr="00B56AAB" w14:paraId="5C9112AD" w14:textId="77777777" w:rsidTr="00BF6045">
        <w:tc>
          <w:tcPr>
            <w:tcW w:w="3680" w:type="dxa"/>
          </w:tcPr>
          <w:p w14:paraId="0BF1C485" w14:textId="77777777" w:rsidR="00150C24" w:rsidRPr="00B56AAB" w:rsidRDefault="00150C24" w:rsidP="0000004E">
            <w:pPr>
              <w:keepNext/>
              <w:keepLines/>
              <w:spacing w:before="40" w:after="20" w:line="276" w:lineRule="auto"/>
              <w:rPr>
                <w:rFonts w:asciiTheme="minorHAnsi" w:eastAsia="Calibri" w:hAnsiTheme="minorHAnsi" w:cstheme="minorHAnsi"/>
                <w:lang w:val="en-NZ" w:eastAsia="en-NZ"/>
              </w:rPr>
            </w:pPr>
            <w:r w:rsidRPr="00B56AAB">
              <w:rPr>
                <w:rFonts w:asciiTheme="minorHAnsi" w:eastAsia="Calibri" w:hAnsiTheme="minorHAnsi" w:cstheme="minorHAnsi"/>
                <w:lang w:val="en-NZ"/>
              </w:rPr>
              <w:t xml:space="preserve">Education - Train staff, keep up-to-date with regulations (per supplier) </w:t>
            </w:r>
          </w:p>
        </w:tc>
        <w:tc>
          <w:tcPr>
            <w:tcW w:w="3260" w:type="dxa"/>
          </w:tcPr>
          <w:p w14:paraId="550CE753" w14:textId="302BA9BE"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$6,814</w:t>
            </w:r>
          </w:p>
        </w:tc>
        <w:tc>
          <w:tcPr>
            <w:tcW w:w="2410" w:type="dxa"/>
          </w:tcPr>
          <w:p w14:paraId="6B134027" w14:textId="318654F6"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r w:rsidR="00150C24" w:rsidRPr="00B56AAB" w14:paraId="4283CD7E" w14:textId="77777777" w:rsidTr="00BF6045">
        <w:tc>
          <w:tcPr>
            <w:tcW w:w="3680" w:type="dxa"/>
          </w:tcPr>
          <w:p w14:paraId="44865016" w14:textId="77777777" w:rsidR="00150C24" w:rsidRPr="00B56AAB" w:rsidRDefault="00150C24" w:rsidP="0000004E">
            <w:pPr>
              <w:keepNext/>
              <w:keepLines/>
              <w:spacing w:before="40" w:after="20" w:line="276" w:lineRule="auto"/>
              <w:rPr>
                <w:rFonts w:asciiTheme="minorHAnsi" w:eastAsia="Calibri" w:hAnsiTheme="minorHAnsi" w:cstheme="minorHAnsi"/>
                <w:lang w:val="en-NZ" w:eastAsia="en-NZ"/>
              </w:rPr>
            </w:pPr>
            <w:r w:rsidRPr="00B56AAB">
              <w:rPr>
                <w:rFonts w:asciiTheme="minorHAnsi" w:eastAsia="Calibri" w:hAnsiTheme="minorHAnsi" w:cstheme="minorHAnsi"/>
                <w:lang w:val="en-NZ"/>
              </w:rPr>
              <w:t xml:space="preserve">Record Keeping - Maintain documents for five years (per supplier) </w:t>
            </w:r>
          </w:p>
        </w:tc>
        <w:tc>
          <w:tcPr>
            <w:tcW w:w="3260" w:type="dxa"/>
          </w:tcPr>
          <w:p w14:paraId="6FBB42A4" w14:textId="718A533D"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$681</w:t>
            </w:r>
          </w:p>
        </w:tc>
        <w:tc>
          <w:tcPr>
            <w:tcW w:w="2410" w:type="dxa"/>
          </w:tcPr>
          <w:p w14:paraId="7DF887EF" w14:textId="72D0006F"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r w:rsidR="00150C24" w:rsidRPr="00B56AAB" w14:paraId="254ADC08" w14:textId="77777777" w:rsidTr="00BF6045">
        <w:tc>
          <w:tcPr>
            <w:tcW w:w="3680" w:type="dxa"/>
          </w:tcPr>
          <w:p w14:paraId="556F2361"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Permission - Test product in laboratory (per model varies see below) </w:t>
            </w:r>
          </w:p>
        </w:tc>
        <w:tc>
          <w:tcPr>
            <w:tcW w:w="3260" w:type="dxa"/>
          </w:tcPr>
          <w:p w14:paraId="23AD1A74" w14:textId="6705306D"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Assume that 30% of models will need to be tested in the 0.12 kW to &lt;0.75 kW category and all models over 185 kW will be tested already for EU and USA markets</w:t>
            </w:r>
          </w:p>
        </w:tc>
        <w:tc>
          <w:tcPr>
            <w:tcW w:w="2410" w:type="dxa"/>
          </w:tcPr>
          <w:p w14:paraId="42DCA24A" w14:textId="51771E25"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r w:rsidR="00150C24" w:rsidRPr="00B56AAB" w14:paraId="30B694F9" w14:textId="77777777" w:rsidTr="00BF6045">
        <w:tc>
          <w:tcPr>
            <w:tcW w:w="3680" w:type="dxa"/>
          </w:tcPr>
          <w:p w14:paraId="43E7EF01"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Permission - Complete MEPS registration (per model)</w:t>
            </w:r>
          </w:p>
        </w:tc>
        <w:tc>
          <w:tcPr>
            <w:tcW w:w="3260" w:type="dxa"/>
          </w:tcPr>
          <w:p w14:paraId="33C8D9DF" w14:textId="72D6C206"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$1</w:t>
            </w:r>
            <w:r w:rsidR="007A7384" w:rsidRPr="00B56AAB">
              <w:rPr>
                <w:rFonts w:asciiTheme="minorHAnsi" w:eastAsia="Calibri" w:hAnsiTheme="minorHAnsi" w:cstheme="minorHAnsi"/>
              </w:rPr>
              <w:t>70</w:t>
            </w:r>
          </w:p>
        </w:tc>
        <w:tc>
          <w:tcPr>
            <w:tcW w:w="2410" w:type="dxa"/>
          </w:tcPr>
          <w:p w14:paraId="3B5B180E" w14:textId="67E4D1D8"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r w:rsidR="00150C24" w:rsidRPr="00B56AAB" w14:paraId="5A44B612" w14:textId="77777777" w:rsidTr="00BF6045">
        <w:tc>
          <w:tcPr>
            <w:tcW w:w="3680" w:type="dxa"/>
          </w:tcPr>
          <w:p w14:paraId="677DDDA9" w14:textId="77777777"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Permission - Registration fee (per model)  </w:t>
            </w:r>
          </w:p>
        </w:tc>
        <w:tc>
          <w:tcPr>
            <w:tcW w:w="3260" w:type="dxa"/>
          </w:tcPr>
          <w:p w14:paraId="62AD87FD" w14:textId="08FA5743" w:rsidR="00150C24" w:rsidRPr="00B56AAB" w:rsidRDefault="00150C2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$536</w:t>
            </w:r>
            <w:r w:rsidR="008D3E4C" w:rsidRPr="00B56AAB">
              <w:rPr>
                <w:rFonts w:asciiTheme="minorHAnsi" w:eastAsia="Calibri" w:hAnsiTheme="minorHAnsi" w:cstheme="minorHAnsi"/>
              </w:rPr>
              <w:t xml:space="preserve"> (based on 80% of the fee, assuming 20% are registered in New Zealand)</w:t>
            </w:r>
          </w:p>
        </w:tc>
        <w:tc>
          <w:tcPr>
            <w:tcW w:w="2410" w:type="dxa"/>
          </w:tcPr>
          <w:p w14:paraId="3646EED2" w14:textId="236D3DD9" w:rsidR="00150C24" w:rsidRPr="00B56AAB" w:rsidRDefault="007A7384" w:rsidP="0000004E">
            <w:pPr>
              <w:keepNext/>
              <w:keepLines/>
              <w:spacing w:before="40" w:after="20" w:line="276" w:lineRule="auto"/>
              <w:rPr>
                <w:rFonts w:asciiTheme="minorHAnsi" w:eastAsia="Calibri" w:hAnsiTheme="minorHAnsi" w:cstheme="minorHAnsi"/>
                <w:lang w:eastAsia="en-NZ"/>
              </w:rPr>
            </w:pPr>
            <w:r w:rsidRPr="00B56AAB">
              <w:rPr>
                <w:rFonts w:asciiTheme="minorHAnsi" w:eastAsia="Calibri" w:hAnsiTheme="minorHAnsi" w:cstheme="minorHAnsi"/>
              </w:rPr>
              <w:t xml:space="preserve">Included in </w:t>
            </w:r>
            <w:r w:rsidR="00150E90" w:rsidRPr="00B56AAB">
              <w:rPr>
                <w:rFonts w:asciiTheme="minorHAnsi" w:eastAsia="Calibri" w:hAnsiTheme="minorHAnsi" w:cstheme="minorHAnsi"/>
              </w:rPr>
              <w:t>Level 1</w:t>
            </w:r>
            <w:r w:rsidRPr="00B56AAB">
              <w:rPr>
                <w:rFonts w:asciiTheme="minorHAnsi" w:eastAsia="Calibri" w:hAnsiTheme="minorHAnsi" w:cstheme="minorHAnsi"/>
              </w:rPr>
              <w:t>.</w:t>
            </w:r>
          </w:p>
        </w:tc>
      </w:tr>
    </w:tbl>
    <w:p w14:paraId="1909AAD5" w14:textId="77777777" w:rsidR="00150C24" w:rsidRPr="004426D9" w:rsidRDefault="00150C24" w:rsidP="00150C24">
      <w:pPr>
        <w:spacing w:after="120" w:line="276" w:lineRule="auto"/>
        <w:rPr>
          <w:rFonts w:eastAsia="Calibri" w:cstheme="minorHAnsi"/>
          <w:sz w:val="6"/>
          <w:szCs w:val="6"/>
          <w:lang w:val="en-AU"/>
        </w:rPr>
      </w:pPr>
    </w:p>
    <w:p w14:paraId="22EB5C23" w14:textId="3B6AA92F" w:rsidR="00150C24" w:rsidRPr="004426D9" w:rsidRDefault="00150C24" w:rsidP="00150C24">
      <w:pPr>
        <w:spacing w:after="120" w:line="276" w:lineRule="auto"/>
        <w:rPr>
          <w:rFonts w:eastAsia="Calibri" w:cstheme="minorHAnsi"/>
          <w:lang w:val="en-AU"/>
        </w:rPr>
      </w:pPr>
      <w:r w:rsidRPr="004426D9">
        <w:rPr>
          <w:rFonts w:eastAsia="Calibri" w:cstheme="minorHAnsi"/>
        </w:rPr>
        <w:t>Data on the number of companies and the number of motors models on the market was obtained from the E3 registration database. For costing purposes it has been assumed that only models that would be impacted by the</w:t>
      </w:r>
      <w:r w:rsidR="002A552B" w:rsidRPr="004426D9">
        <w:rPr>
          <w:rFonts w:eastAsia="Calibri" w:cstheme="minorHAnsi"/>
        </w:rPr>
        <w:t xml:space="preserve"> increased scope of</w:t>
      </w:r>
      <w:r w:rsidRPr="004426D9">
        <w:rPr>
          <w:rFonts w:eastAsia="Calibri" w:cstheme="minorHAnsi"/>
        </w:rPr>
        <w:t xml:space="preserve"> MEPS policy options would incur costs. </w:t>
      </w:r>
      <w:r w:rsidR="009D199B" w:rsidRPr="004426D9">
        <w:rPr>
          <w:rFonts w:eastAsia="Calibri" w:cstheme="minorHAnsi"/>
        </w:rPr>
        <w:t>For the new scope t</w:t>
      </w:r>
      <w:r w:rsidRPr="004426D9">
        <w:rPr>
          <w:rFonts w:eastAsia="Calibri" w:cstheme="minorHAnsi"/>
        </w:rPr>
        <w:t xml:space="preserve">his means that </w:t>
      </w:r>
      <w:r w:rsidR="008E6E7B" w:rsidRPr="004426D9">
        <w:rPr>
          <w:rFonts w:eastAsia="Calibri" w:cstheme="minorHAnsi"/>
        </w:rPr>
        <w:t xml:space="preserve">approximately 2,000 </w:t>
      </w:r>
      <w:r w:rsidRPr="004426D9">
        <w:rPr>
          <w:rFonts w:eastAsia="Calibri" w:cstheme="minorHAnsi"/>
        </w:rPr>
        <w:t xml:space="preserve">models are estimated to be </w:t>
      </w:r>
      <w:r w:rsidR="008E6E7B" w:rsidRPr="004426D9">
        <w:rPr>
          <w:rFonts w:eastAsia="Calibri" w:cstheme="minorHAnsi"/>
        </w:rPr>
        <w:t xml:space="preserve">registered in the first year and then 400 models are registered per year for </w:t>
      </w:r>
      <w:r w:rsidR="00150E90" w:rsidRPr="004426D9">
        <w:rPr>
          <w:rFonts w:eastAsia="Calibri" w:cstheme="minorHAnsi"/>
        </w:rPr>
        <w:t>Level 1</w:t>
      </w:r>
      <w:r w:rsidRPr="004426D9">
        <w:rPr>
          <w:rFonts w:eastAsia="Calibri" w:cstheme="minorHAnsi"/>
        </w:rPr>
        <w:t>.</w:t>
      </w:r>
    </w:p>
    <w:p w14:paraId="3A3A6B61" w14:textId="69761B6A" w:rsidR="00150C24" w:rsidRPr="004426D9" w:rsidRDefault="00150C24" w:rsidP="00150C24">
      <w:pPr>
        <w:pStyle w:val="Heading2"/>
        <w:rPr>
          <w:rFonts w:cstheme="minorHAnsi"/>
        </w:rPr>
      </w:pPr>
      <w:bookmarkStart w:id="145" w:name="_Toc158297111"/>
      <w:bookmarkStart w:id="146" w:name="_Toc189635454"/>
      <w:r w:rsidRPr="004426D9">
        <w:rPr>
          <w:rFonts w:cstheme="minorHAnsi"/>
        </w:rPr>
        <w:t xml:space="preserve">Timeframe and </w:t>
      </w:r>
      <w:r w:rsidR="00C94418">
        <w:rPr>
          <w:rFonts w:cstheme="minorHAnsi"/>
        </w:rPr>
        <w:t>d</w:t>
      </w:r>
      <w:r w:rsidRPr="004426D9">
        <w:rPr>
          <w:rFonts w:cstheme="minorHAnsi"/>
        </w:rPr>
        <w:t xml:space="preserve">iscount </w:t>
      </w:r>
      <w:r w:rsidR="00C94418">
        <w:rPr>
          <w:rFonts w:cstheme="minorHAnsi"/>
        </w:rPr>
        <w:t>r</w:t>
      </w:r>
      <w:r w:rsidRPr="004426D9">
        <w:rPr>
          <w:rFonts w:cstheme="minorHAnsi"/>
        </w:rPr>
        <w:t>ates</w:t>
      </w:r>
      <w:bookmarkEnd w:id="145"/>
      <w:bookmarkEnd w:id="146"/>
    </w:p>
    <w:p w14:paraId="6E3638B5" w14:textId="64B30C6F" w:rsidR="00150C24" w:rsidRPr="004426D9" w:rsidRDefault="00150C24" w:rsidP="00150C24">
      <w:pPr>
        <w:spacing w:after="120" w:line="276" w:lineRule="auto"/>
        <w:rPr>
          <w:rFonts w:eastAsia="Calibri" w:cstheme="minorHAnsi"/>
          <w:lang w:val="en-AU"/>
        </w:rPr>
      </w:pPr>
      <w:r w:rsidRPr="004426D9">
        <w:rPr>
          <w:rFonts w:eastAsia="Calibri" w:cstheme="minorHAnsi"/>
        </w:rPr>
        <w:t xml:space="preserve">It is assumed that </w:t>
      </w:r>
      <w:r w:rsidR="00150E90" w:rsidRPr="004426D9">
        <w:rPr>
          <w:rFonts w:eastAsia="Calibri" w:cstheme="minorHAnsi"/>
        </w:rPr>
        <w:t>Level 1</w:t>
      </w:r>
      <w:r w:rsidRPr="004426D9">
        <w:rPr>
          <w:rFonts w:eastAsia="Calibri" w:cstheme="minorHAnsi"/>
        </w:rPr>
        <w:t xml:space="preserve"> policy options will be introduced in 2027 and </w:t>
      </w:r>
      <w:r w:rsidR="00150E90" w:rsidRPr="004426D9">
        <w:rPr>
          <w:rFonts w:eastAsia="Calibri" w:cstheme="minorHAnsi"/>
        </w:rPr>
        <w:t>Level 2</w:t>
      </w:r>
      <w:r w:rsidRPr="004426D9">
        <w:rPr>
          <w:rFonts w:eastAsia="Calibri" w:cstheme="minorHAnsi"/>
        </w:rPr>
        <w:t xml:space="preserve"> options in 2029, with the expected date for calculating impacts beginning in </w:t>
      </w:r>
      <w:r w:rsidR="00544A8C" w:rsidRPr="004426D9">
        <w:rPr>
          <w:rFonts w:eastAsia="Calibri" w:cstheme="minorHAnsi"/>
        </w:rPr>
        <w:t xml:space="preserve">2027 </w:t>
      </w:r>
      <w:r w:rsidRPr="004426D9">
        <w:rPr>
          <w:rFonts w:eastAsia="Calibri" w:cstheme="minorHAnsi"/>
        </w:rPr>
        <w:t xml:space="preserve">and </w:t>
      </w:r>
      <w:r w:rsidR="00544A8C" w:rsidRPr="004426D9">
        <w:rPr>
          <w:rFonts w:eastAsia="Calibri" w:cstheme="minorHAnsi"/>
        </w:rPr>
        <w:t>2029</w:t>
      </w:r>
      <w:r w:rsidRPr="004426D9">
        <w:rPr>
          <w:rFonts w:eastAsia="Calibri" w:cstheme="minorHAnsi"/>
        </w:rPr>
        <w:t xml:space="preserve"> respectively. </w:t>
      </w:r>
    </w:p>
    <w:p w14:paraId="312A7B1B" w14:textId="77777777" w:rsidR="00150C24" w:rsidRPr="004426D9" w:rsidRDefault="00150C24" w:rsidP="00150C24">
      <w:pPr>
        <w:spacing w:after="120" w:line="276" w:lineRule="auto"/>
        <w:rPr>
          <w:rFonts w:eastAsia="Calibri" w:cstheme="minorHAnsi"/>
          <w:lang w:val="en-AU"/>
        </w:rPr>
      </w:pPr>
      <w:r w:rsidRPr="004426D9">
        <w:rPr>
          <w:rFonts w:eastAsia="Calibri" w:cstheme="minorHAnsi"/>
        </w:rPr>
        <w:t>All the outputs in the cost-benefit analysis were assessed in Australia at a 7% discount rate, with sensitivity tests at 0%, 3% and 10%. For New Zealand a 5% discount rate is used, with sensitivity tests at 0%, 2% and 7%.</w:t>
      </w:r>
    </w:p>
    <w:p w14:paraId="45C17E52" w14:textId="61557660" w:rsidR="00150C24" w:rsidRPr="004426D9" w:rsidRDefault="00150C24" w:rsidP="00150C24">
      <w:pPr>
        <w:pStyle w:val="Heading2"/>
        <w:rPr>
          <w:rFonts w:cstheme="minorHAnsi"/>
        </w:rPr>
      </w:pPr>
      <w:bookmarkStart w:id="147" w:name="_Toc158297112"/>
      <w:bookmarkStart w:id="148" w:name="_Toc189635455"/>
      <w:r w:rsidRPr="004426D9">
        <w:rPr>
          <w:rFonts w:cstheme="minorHAnsi"/>
        </w:rPr>
        <w:lastRenderedPageBreak/>
        <w:t xml:space="preserve">Electricity </w:t>
      </w:r>
      <w:r w:rsidR="00C94418">
        <w:rPr>
          <w:rFonts w:cstheme="minorHAnsi"/>
        </w:rPr>
        <w:t>p</w:t>
      </w:r>
      <w:r w:rsidRPr="004426D9">
        <w:rPr>
          <w:rFonts w:cstheme="minorHAnsi"/>
        </w:rPr>
        <w:t>rices</w:t>
      </w:r>
      <w:bookmarkEnd w:id="147"/>
      <w:bookmarkEnd w:id="148"/>
    </w:p>
    <w:p w14:paraId="1CF401F2" w14:textId="77777777" w:rsidR="00E8724B" w:rsidRPr="004426D9" w:rsidRDefault="00E8724B" w:rsidP="00E8724B">
      <w:pPr>
        <w:spacing w:line="278" w:lineRule="auto"/>
        <w:rPr>
          <w:rFonts w:eastAsia="Cambria" w:cstheme="minorHAnsi"/>
          <w:szCs w:val="36"/>
        </w:rPr>
      </w:pPr>
      <w:r w:rsidRPr="004426D9">
        <w:rPr>
          <w:rFonts w:eastAsia="Cambria" w:cstheme="minorHAnsi"/>
          <w:szCs w:val="36"/>
        </w:rPr>
        <w:t>The electricity prices and forecasts used in the modelling are taken from documented research:</w:t>
      </w:r>
    </w:p>
    <w:p w14:paraId="57FB725C" w14:textId="77777777" w:rsidR="00E8724B" w:rsidRPr="004426D9" w:rsidRDefault="00E8724B" w:rsidP="008B4E8F">
      <w:pPr>
        <w:spacing w:line="278" w:lineRule="auto"/>
        <w:ind w:left="567" w:firstLine="37"/>
        <w:contextualSpacing/>
        <w:rPr>
          <w:rFonts w:eastAsia="Cambria" w:cstheme="minorHAnsi"/>
          <w:szCs w:val="36"/>
        </w:rPr>
      </w:pPr>
      <w:r w:rsidRPr="004426D9">
        <w:rPr>
          <w:rFonts w:eastAsia="Cambria" w:cstheme="minorHAnsi"/>
          <w:szCs w:val="36"/>
        </w:rPr>
        <w:t>In Australia they are based on Large Business Customers electricity price from the ACCC</w:t>
      </w:r>
      <w:r w:rsidRPr="004426D9">
        <w:rPr>
          <w:rStyle w:val="FootnoteReference"/>
          <w:rFonts w:eastAsia="Cambria" w:cstheme="minorHAnsi"/>
          <w:szCs w:val="36"/>
        </w:rPr>
        <w:footnoteReference w:id="38"/>
      </w:r>
      <w:r w:rsidRPr="004426D9">
        <w:rPr>
          <w:rFonts w:eastAsia="Cambria" w:cstheme="minorHAnsi"/>
          <w:szCs w:val="36"/>
        </w:rPr>
        <w:t xml:space="preserve"> and the forecast is made using the wholesale price index, from AEMO 2024 Draft ISP (Step change scenario)</w:t>
      </w:r>
      <w:r w:rsidRPr="004426D9">
        <w:rPr>
          <w:rStyle w:val="FootnoteReference"/>
          <w:rFonts w:eastAsia="Cambria" w:cstheme="minorHAnsi"/>
          <w:szCs w:val="36"/>
        </w:rPr>
        <w:footnoteReference w:id="39"/>
      </w:r>
      <w:r w:rsidRPr="004426D9">
        <w:rPr>
          <w:rFonts w:eastAsia="Cambria" w:cstheme="minorHAnsi"/>
          <w:szCs w:val="36"/>
        </w:rPr>
        <w:t>.</w:t>
      </w:r>
    </w:p>
    <w:p w14:paraId="645F1E45" w14:textId="77777777" w:rsidR="00E8724B" w:rsidRPr="004426D9" w:rsidRDefault="00E8724B" w:rsidP="00AA7F4B">
      <w:pPr>
        <w:spacing w:line="278" w:lineRule="auto"/>
        <w:ind w:left="567" w:firstLine="37"/>
        <w:contextualSpacing/>
        <w:rPr>
          <w:rFonts w:eastAsia="Cambria" w:cstheme="minorHAnsi"/>
          <w:szCs w:val="36"/>
        </w:rPr>
      </w:pPr>
      <w:r w:rsidRPr="004426D9">
        <w:rPr>
          <w:rFonts w:eastAsia="Cambria" w:cstheme="minorHAnsi"/>
          <w:szCs w:val="36"/>
        </w:rPr>
        <w:t xml:space="preserve">In New Zealand electricity prices are the long range marginal cost provided by the Energy Efficiency and Conservation Authority. </w:t>
      </w:r>
    </w:p>
    <w:p w14:paraId="6513766A" w14:textId="0BCC939C" w:rsidR="00150C24" w:rsidRPr="004426D9" w:rsidRDefault="00150C24" w:rsidP="00150C24">
      <w:pPr>
        <w:pStyle w:val="Heading2"/>
        <w:rPr>
          <w:rFonts w:cstheme="minorHAnsi"/>
        </w:rPr>
      </w:pPr>
      <w:bookmarkStart w:id="149" w:name="_Toc158297113"/>
      <w:bookmarkStart w:id="150" w:name="_Toc189635456"/>
      <w:r w:rsidRPr="004426D9">
        <w:rPr>
          <w:rFonts w:cstheme="minorHAnsi"/>
        </w:rPr>
        <w:t xml:space="preserve">Greenhouse </w:t>
      </w:r>
      <w:r w:rsidR="00C94418">
        <w:rPr>
          <w:rFonts w:cstheme="minorHAnsi"/>
        </w:rPr>
        <w:t>g</w:t>
      </w:r>
      <w:r w:rsidRPr="004426D9">
        <w:rPr>
          <w:rFonts w:cstheme="minorHAnsi"/>
        </w:rPr>
        <w:t xml:space="preserve">as </w:t>
      </w:r>
      <w:r w:rsidR="00C94418">
        <w:rPr>
          <w:rFonts w:cstheme="minorHAnsi"/>
        </w:rPr>
        <w:t>e</w:t>
      </w:r>
      <w:r w:rsidRPr="004426D9">
        <w:rPr>
          <w:rFonts w:cstheme="minorHAnsi"/>
        </w:rPr>
        <w:t xml:space="preserve">mission </w:t>
      </w:r>
      <w:r w:rsidR="00C94418">
        <w:rPr>
          <w:rFonts w:cstheme="minorHAnsi"/>
        </w:rPr>
        <w:t>f</w:t>
      </w:r>
      <w:r w:rsidRPr="004426D9">
        <w:rPr>
          <w:rFonts w:cstheme="minorHAnsi"/>
        </w:rPr>
        <w:t>actors</w:t>
      </w:r>
      <w:bookmarkEnd w:id="149"/>
      <w:bookmarkEnd w:id="150"/>
    </w:p>
    <w:p w14:paraId="218C2663" w14:textId="412A6E81" w:rsidR="001F1642" w:rsidRDefault="00E8724B" w:rsidP="00590D3A">
      <w:pPr>
        <w:spacing w:line="278" w:lineRule="auto"/>
        <w:rPr>
          <w:rFonts w:eastAsia="Cambria" w:cstheme="minorHAnsi"/>
          <w:szCs w:val="36"/>
        </w:rPr>
      </w:pPr>
      <w:r w:rsidRPr="004426D9">
        <w:rPr>
          <w:rFonts w:eastAsia="Cambria" w:cstheme="minorHAnsi"/>
          <w:szCs w:val="36"/>
        </w:rPr>
        <w:t>The GHG emission factors and forecasts used in the modelling are taken from published sources</w:t>
      </w:r>
      <w:r w:rsidRPr="00590D3A">
        <w:rPr>
          <w:vertAlign w:val="superscript"/>
        </w:rPr>
        <w:footnoteReference w:id="40"/>
      </w:r>
      <w:r w:rsidRPr="004426D9">
        <w:rPr>
          <w:rFonts w:eastAsia="Cambria" w:cstheme="minorHAnsi"/>
          <w:szCs w:val="36"/>
        </w:rPr>
        <w:t xml:space="preserve">, with the Australian factors assumed to decline to close to zero </w:t>
      </w:r>
      <w:r w:rsidR="008B4E8F" w:rsidRPr="004426D9">
        <w:rPr>
          <w:rFonts w:eastAsia="Cambria" w:cstheme="minorHAnsi"/>
          <w:szCs w:val="36"/>
        </w:rPr>
        <w:t xml:space="preserve">over the period </w:t>
      </w:r>
      <w:r w:rsidRPr="004426D9">
        <w:rPr>
          <w:rFonts w:eastAsia="Cambria" w:cstheme="minorHAnsi"/>
          <w:szCs w:val="36"/>
        </w:rPr>
        <w:t>from 2035 to 2050.  The New Zealand factors are sourced from EECA in 2024, and based on the scenarios produced by the Climate Change Commission's 2021 Final Advice</w:t>
      </w:r>
      <w:r w:rsidR="00EC180B">
        <w:rPr>
          <w:rStyle w:val="FootnoteReference"/>
          <w:rFonts w:eastAsia="Cambria" w:cstheme="minorHAnsi"/>
          <w:szCs w:val="36"/>
        </w:rPr>
        <w:footnoteReference w:id="41"/>
      </w:r>
      <w:r w:rsidRPr="004426D9">
        <w:rPr>
          <w:rFonts w:eastAsia="Cambria" w:cstheme="minorHAnsi"/>
          <w:szCs w:val="36"/>
        </w:rPr>
        <w:t xml:space="preserve">.  </w:t>
      </w:r>
    </w:p>
    <w:p w14:paraId="58714DF0" w14:textId="11271481" w:rsidR="00150C24" w:rsidRPr="001248A5" w:rsidRDefault="00150C24" w:rsidP="001248A5">
      <w:pPr>
        <w:pStyle w:val="Heading2"/>
        <w:rPr>
          <w:rFonts w:cstheme="minorHAnsi"/>
        </w:rPr>
      </w:pPr>
      <w:bookmarkStart w:id="151" w:name="_Toc189635457"/>
      <w:r w:rsidRPr="001248A5">
        <w:rPr>
          <w:rFonts w:cstheme="minorHAnsi"/>
        </w:rPr>
        <w:t xml:space="preserve">Value of </w:t>
      </w:r>
      <w:r w:rsidR="00C94418">
        <w:rPr>
          <w:rFonts w:cstheme="minorHAnsi"/>
        </w:rPr>
        <w:t>g</w:t>
      </w:r>
      <w:r w:rsidRPr="001248A5">
        <w:rPr>
          <w:rFonts w:cstheme="minorHAnsi"/>
        </w:rPr>
        <w:t xml:space="preserve">reenhouse </w:t>
      </w:r>
      <w:r w:rsidR="00C94418">
        <w:rPr>
          <w:rFonts w:cstheme="minorHAnsi"/>
        </w:rPr>
        <w:t>g</w:t>
      </w:r>
      <w:r w:rsidRPr="001248A5">
        <w:rPr>
          <w:rFonts w:cstheme="minorHAnsi"/>
        </w:rPr>
        <w:t xml:space="preserve">as </w:t>
      </w:r>
      <w:r w:rsidR="00C94418">
        <w:rPr>
          <w:rFonts w:cstheme="minorHAnsi"/>
        </w:rPr>
        <w:t>e</w:t>
      </w:r>
      <w:r w:rsidRPr="001248A5">
        <w:rPr>
          <w:rFonts w:cstheme="minorHAnsi"/>
        </w:rPr>
        <w:t xml:space="preserve">missions </w:t>
      </w:r>
      <w:r w:rsidR="00C94418">
        <w:rPr>
          <w:rFonts w:cstheme="minorHAnsi"/>
        </w:rPr>
        <w:t>a</w:t>
      </w:r>
      <w:r w:rsidRPr="001248A5">
        <w:rPr>
          <w:rFonts w:cstheme="minorHAnsi"/>
        </w:rPr>
        <w:t>voided</w:t>
      </w:r>
      <w:bookmarkEnd w:id="151"/>
      <w:r w:rsidRPr="001248A5">
        <w:rPr>
          <w:rFonts w:cstheme="minorHAnsi"/>
        </w:rPr>
        <w:t xml:space="preserve"> </w:t>
      </w:r>
    </w:p>
    <w:p w14:paraId="4CEF385E" w14:textId="5361C111" w:rsidR="00E8724B" w:rsidRPr="004426D9" w:rsidRDefault="00E8724B" w:rsidP="00E8724B">
      <w:pPr>
        <w:spacing w:line="278" w:lineRule="auto"/>
        <w:rPr>
          <w:rFonts w:eastAsia="Cambria" w:cstheme="minorHAnsi"/>
          <w:szCs w:val="36"/>
        </w:rPr>
      </w:pPr>
      <w:r w:rsidRPr="004426D9">
        <w:rPr>
          <w:rFonts w:eastAsia="Cambria" w:cstheme="minorHAnsi"/>
          <w:szCs w:val="36"/>
        </w:rPr>
        <w:t xml:space="preserve">The benefits include a value for the reduction of </w:t>
      </w:r>
      <w:r w:rsidR="00D46970" w:rsidRPr="004426D9">
        <w:rPr>
          <w:rFonts w:cstheme="minorHAnsi"/>
        </w:rPr>
        <w:t xml:space="preserve">Greenhouse Gas Emissions </w:t>
      </w:r>
      <w:r w:rsidRPr="004426D9">
        <w:rPr>
          <w:rFonts w:eastAsia="Cambria" w:cstheme="minorHAnsi"/>
          <w:szCs w:val="36"/>
        </w:rPr>
        <w:t>in accordance with CBA methodologies.  The emissions reduction value is calculated by multiplying the carbon reduction by the carbon price in each year.  For Australia, the carbon price ranges from $70/tonne in 2024 to $420/tonne in 2050 (AU</w:t>
      </w:r>
      <w:r w:rsidR="0011332F">
        <w:rPr>
          <w:rFonts w:eastAsia="Cambria" w:cstheme="minorHAnsi"/>
          <w:szCs w:val="36"/>
        </w:rPr>
        <w:t>D</w:t>
      </w:r>
      <w:r w:rsidRPr="004426D9">
        <w:rPr>
          <w:rFonts w:eastAsia="Cambria" w:cstheme="minorHAnsi"/>
          <w:szCs w:val="36"/>
        </w:rPr>
        <w:t>$ real, AEMC 2024), and in New Zealand, the carbon price ranges from $105/tonne in 2024 to $309/tonne in 2050 (New Zealand Treasury 2023, New Zealand dollars real, central scenario).</w:t>
      </w:r>
    </w:p>
    <w:p w14:paraId="105241D9" w14:textId="77777777" w:rsidR="00E8724B" w:rsidRPr="004426D9" w:rsidRDefault="00E8724B" w:rsidP="00E8724B">
      <w:pPr>
        <w:spacing w:line="278" w:lineRule="auto"/>
        <w:rPr>
          <w:rFonts w:eastAsia="Cambria" w:cstheme="minorHAnsi"/>
          <w:szCs w:val="36"/>
        </w:rPr>
      </w:pPr>
      <w:r w:rsidRPr="004426D9">
        <w:rPr>
          <w:rFonts w:eastAsia="Cambria" w:cstheme="minorHAnsi"/>
          <w:szCs w:val="36"/>
        </w:rPr>
        <w:t>Sensitivity tests are undertaken as follows:</w:t>
      </w:r>
    </w:p>
    <w:p w14:paraId="3EB4D130" w14:textId="1778602F" w:rsidR="00E8724B" w:rsidRPr="004426D9" w:rsidRDefault="00E8724B" w:rsidP="00E8724B">
      <w:pPr>
        <w:spacing w:line="278" w:lineRule="auto"/>
        <w:ind w:left="964" w:hanging="360"/>
        <w:contextualSpacing/>
        <w:rPr>
          <w:rFonts w:eastAsia="Cambria" w:cstheme="minorHAnsi"/>
          <w:szCs w:val="36"/>
        </w:rPr>
      </w:pPr>
      <w:r w:rsidRPr="004426D9">
        <w:rPr>
          <w:rFonts w:eastAsia="Cambria" w:cstheme="minorHAnsi"/>
          <w:szCs w:val="36"/>
        </w:rPr>
        <w:t>Australia: Zero, and 50% lower and 50% higher than the central carbon price</w:t>
      </w:r>
      <w:r w:rsidRPr="004426D9">
        <w:rPr>
          <w:rStyle w:val="FootnoteReference"/>
          <w:rFonts w:eastAsia="Cambria" w:cstheme="minorHAnsi"/>
          <w:szCs w:val="36"/>
        </w:rPr>
        <w:footnoteReference w:id="42"/>
      </w:r>
      <w:r w:rsidRPr="004426D9">
        <w:rPr>
          <w:rFonts w:eastAsia="Cambria" w:cstheme="minorHAnsi"/>
          <w:szCs w:val="36"/>
        </w:rPr>
        <w:t>.</w:t>
      </w:r>
    </w:p>
    <w:p w14:paraId="39C9F07C" w14:textId="77777777" w:rsidR="00E8724B" w:rsidRPr="004426D9" w:rsidRDefault="00E8724B" w:rsidP="00E8724B">
      <w:pPr>
        <w:spacing w:line="278" w:lineRule="auto"/>
        <w:ind w:left="964" w:hanging="360"/>
        <w:contextualSpacing/>
        <w:rPr>
          <w:rFonts w:eastAsia="Cambria" w:cstheme="minorHAnsi"/>
          <w:szCs w:val="36"/>
        </w:rPr>
      </w:pPr>
      <w:r w:rsidRPr="004426D9">
        <w:rPr>
          <w:rFonts w:eastAsia="Cambria" w:cstheme="minorHAnsi"/>
          <w:szCs w:val="36"/>
        </w:rPr>
        <w:t>New Zealand: Zero, low and high recommended emission values</w:t>
      </w:r>
      <w:r w:rsidRPr="004426D9">
        <w:rPr>
          <w:rStyle w:val="FootnoteReference"/>
          <w:rFonts w:eastAsia="Cambria" w:cstheme="minorHAnsi"/>
          <w:szCs w:val="36"/>
        </w:rPr>
        <w:footnoteReference w:id="43"/>
      </w:r>
      <w:r w:rsidRPr="004426D9">
        <w:rPr>
          <w:rFonts w:eastAsia="Cambria" w:cstheme="minorHAnsi"/>
          <w:szCs w:val="36"/>
        </w:rPr>
        <w:t>.</w:t>
      </w:r>
    </w:p>
    <w:p w14:paraId="2023002D" w14:textId="6FAA33DE" w:rsidR="00150C24" w:rsidRPr="004426D9" w:rsidRDefault="00436084">
      <w:pPr>
        <w:pStyle w:val="Heading2"/>
        <w:rPr>
          <w:rFonts w:cstheme="minorHAnsi"/>
        </w:rPr>
      </w:pPr>
      <w:bookmarkStart w:id="152" w:name="_Toc189635458"/>
      <w:r w:rsidRPr="004426D9">
        <w:rPr>
          <w:rFonts w:cstheme="minorHAnsi"/>
        </w:rPr>
        <w:t>Peak demand reduction</w:t>
      </w:r>
      <w:bookmarkEnd w:id="152"/>
    </w:p>
    <w:p w14:paraId="71E35624" w14:textId="2075EDD6" w:rsidR="003A66A7" w:rsidRDefault="00EC34EE" w:rsidP="00DA2702">
      <w:pPr>
        <w:rPr>
          <w:rFonts w:cstheme="minorHAnsi"/>
          <w:lang w:val="en-AU"/>
        </w:rPr>
      </w:pPr>
      <w:r w:rsidRPr="004426D9">
        <w:rPr>
          <w:rFonts w:cstheme="minorHAnsi"/>
          <w:lang w:val="en-AU"/>
        </w:rPr>
        <w:t>The estimated peak demand reduction from the above options is 48 MW in Australia and 5 MW in New Zealand in 2050.  These values are minimal compared to the energy savings and, hence, have not been quantified in the CBA, but are provided here for context.</w:t>
      </w:r>
    </w:p>
    <w:p w14:paraId="6731F931" w14:textId="77777777" w:rsidR="003A66A7" w:rsidRDefault="003A66A7">
      <w:pPr>
        <w:rPr>
          <w:rFonts w:cstheme="minorHAnsi"/>
          <w:lang w:val="en-AU"/>
        </w:rPr>
      </w:pPr>
      <w:r>
        <w:rPr>
          <w:rFonts w:cstheme="minorHAnsi"/>
          <w:lang w:val="en-AU"/>
        </w:rPr>
        <w:br w:type="page"/>
      </w:r>
    </w:p>
    <w:p w14:paraId="344F7046" w14:textId="5D8B69AD" w:rsidR="00206D1D" w:rsidRPr="004426D9" w:rsidRDefault="004F4179" w:rsidP="00855F2D">
      <w:pPr>
        <w:pStyle w:val="Heading1"/>
        <w:ind w:left="363"/>
        <w:rPr>
          <w:rFonts w:cstheme="minorHAnsi"/>
        </w:rPr>
      </w:pPr>
      <w:bookmarkStart w:id="153" w:name="_Appendix_2:_Sensitivity"/>
      <w:bookmarkStart w:id="154" w:name="_Ref181685348"/>
      <w:bookmarkStart w:id="155" w:name="_Toc189635459"/>
      <w:bookmarkEnd w:id="153"/>
      <w:r w:rsidRPr="004426D9">
        <w:rPr>
          <w:rFonts w:cstheme="minorHAnsi"/>
        </w:rPr>
        <w:lastRenderedPageBreak/>
        <w:t xml:space="preserve">Appendix 2: </w:t>
      </w:r>
      <w:r w:rsidR="00206D1D" w:rsidRPr="004426D9">
        <w:rPr>
          <w:rFonts w:cstheme="minorHAnsi"/>
        </w:rPr>
        <w:t>Sensitivity analysis</w:t>
      </w:r>
      <w:bookmarkEnd w:id="154"/>
      <w:bookmarkEnd w:id="155"/>
    </w:p>
    <w:p w14:paraId="48C8B919" w14:textId="5C56E811" w:rsidR="000B35CD" w:rsidRPr="004426D9" w:rsidRDefault="000B35CD" w:rsidP="00D474E6">
      <w:pPr>
        <w:rPr>
          <w:rFonts w:cstheme="minorHAnsi"/>
          <w:lang w:val="en-AU"/>
        </w:rPr>
      </w:pPr>
      <w:r w:rsidRPr="004426D9">
        <w:rPr>
          <w:rFonts w:cstheme="minorHAnsi"/>
        </w:rPr>
        <w:t xml:space="preserve">The </w:t>
      </w:r>
      <w:r w:rsidR="00246FCE" w:rsidRPr="004426D9">
        <w:rPr>
          <w:rFonts w:cstheme="minorHAnsi"/>
        </w:rPr>
        <w:t>CBA</w:t>
      </w:r>
      <w:r w:rsidRPr="004426D9">
        <w:rPr>
          <w:rFonts w:cstheme="minorHAnsi"/>
        </w:rPr>
        <w:t xml:space="preserve"> is based on a number of assumptions, which can be sensitive to change. Several sensitivity analyses were undertaken to examine the impact of various factors on the costs and benefits arising from the modelling.  These sensitivity analyses were:</w:t>
      </w:r>
    </w:p>
    <w:p w14:paraId="5771C321" w14:textId="77777777" w:rsidR="000B35CD" w:rsidRPr="004426D9" w:rsidRDefault="000B35CD" w:rsidP="00936488">
      <w:pPr>
        <w:pStyle w:val="NoSpacing"/>
        <w:numPr>
          <w:ilvl w:val="0"/>
          <w:numId w:val="18"/>
        </w:numPr>
        <w:rPr>
          <w:rFonts w:cstheme="minorHAnsi"/>
          <w:lang w:val="en-AU"/>
        </w:rPr>
      </w:pPr>
      <w:r w:rsidRPr="004426D9">
        <w:rPr>
          <w:rFonts w:cstheme="minorHAnsi"/>
        </w:rPr>
        <w:t>Discount rate</w:t>
      </w:r>
    </w:p>
    <w:p w14:paraId="62DD8402" w14:textId="77777777" w:rsidR="000B35CD" w:rsidRPr="004426D9" w:rsidRDefault="000B35CD" w:rsidP="00936488">
      <w:pPr>
        <w:pStyle w:val="NoSpacing"/>
        <w:numPr>
          <w:ilvl w:val="0"/>
          <w:numId w:val="18"/>
        </w:numPr>
        <w:rPr>
          <w:rFonts w:cstheme="minorHAnsi"/>
          <w:lang w:val="en-AU"/>
        </w:rPr>
      </w:pPr>
      <w:r w:rsidRPr="004426D9">
        <w:rPr>
          <w:rFonts w:cstheme="minorHAnsi"/>
        </w:rPr>
        <w:t>Carbon price</w:t>
      </w:r>
    </w:p>
    <w:p w14:paraId="0D694C1A" w14:textId="552FF2E5" w:rsidR="00B7032B" w:rsidRPr="004426D9" w:rsidRDefault="00EA2530" w:rsidP="00936488">
      <w:pPr>
        <w:pStyle w:val="NoSpacing"/>
        <w:numPr>
          <w:ilvl w:val="0"/>
          <w:numId w:val="18"/>
        </w:numPr>
        <w:rPr>
          <w:rFonts w:cstheme="minorHAnsi"/>
          <w:lang w:val="en-AU"/>
        </w:rPr>
      </w:pPr>
      <w:r>
        <w:rPr>
          <w:rFonts w:cstheme="minorHAnsi"/>
        </w:rPr>
        <w:t xml:space="preserve">Three phase electric motors </w:t>
      </w:r>
      <w:r w:rsidRPr="00EA2530">
        <w:rPr>
          <w:rFonts w:cstheme="minorHAnsi"/>
        </w:rPr>
        <w:t>embedded or packaged with machines</w:t>
      </w:r>
    </w:p>
    <w:p w14:paraId="1B993064" w14:textId="77777777" w:rsidR="00B7032B" w:rsidRPr="004426D9" w:rsidRDefault="00B7032B" w:rsidP="00936488">
      <w:pPr>
        <w:pStyle w:val="NoSpacing"/>
        <w:numPr>
          <w:ilvl w:val="0"/>
          <w:numId w:val="18"/>
        </w:numPr>
        <w:rPr>
          <w:rFonts w:cstheme="minorHAnsi"/>
          <w:lang w:val="en-AU"/>
        </w:rPr>
      </w:pPr>
      <w:r w:rsidRPr="004426D9">
        <w:rPr>
          <w:rFonts w:cstheme="minorHAnsi"/>
        </w:rPr>
        <w:t>Non-compliant motors</w:t>
      </w:r>
    </w:p>
    <w:p w14:paraId="71E284E3" w14:textId="77777777" w:rsidR="000B35CD" w:rsidRPr="004426D9" w:rsidRDefault="000B35CD" w:rsidP="000B35CD">
      <w:pPr>
        <w:pStyle w:val="NoSpacing"/>
        <w:rPr>
          <w:rFonts w:cstheme="minorHAnsi"/>
          <w:lang w:val="en-AU"/>
        </w:rPr>
      </w:pPr>
    </w:p>
    <w:p w14:paraId="37E5E614" w14:textId="7715DE0A" w:rsidR="00932FE1" w:rsidRPr="004426D9" w:rsidRDefault="006C24EA" w:rsidP="00D474E6">
      <w:pPr>
        <w:rPr>
          <w:rFonts w:cstheme="minorHAnsi"/>
          <w:lang w:val="en-AU"/>
        </w:rPr>
      </w:pPr>
      <w:r w:rsidRPr="004426D9">
        <w:rPr>
          <w:rFonts w:cstheme="minorHAnsi"/>
        </w:rPr>
        <w:t xml:space="preserve">The </w:t>
      </w:r>
      <w:r w:rsidR="000465C9" w:rsidRPr="004426D9">
        <w:rPr>
          <w:rFonts w:cstheme="minorHAnsi"/>
        </w:rPr>
        <w:t>various discount rate</w:t>
      </w:r>
      <w:r w:rsidR="007D632C" w:rsidRPr="004426D9">
        <w:rPr>
          <w:rFonts w:cstheme="minorHAnsi"/>
        </w:rPr>
        <w:t>s impact the cost benefit ratios,</w:t>
      </w:r>
      <w:r w:rsidR="00FC71A5" w:rsidRPr="004426D9">
        <w:rPr>
          <w:rFonts w:cstheme="minorHAnsi"/>
        </w:rPr>
        <w:t xml:space="preserve"> total </w:t>
      </w:r>
      <w:r w:rsidR="007D632C" w:rsidRPr="004426D9">
        <w:rPr>
          <w:rFonts w:cstheme="minorHAnsi"/>
        </w:rPr>
        <w:t xml:space="preserve">benefits, and </w:t>
      </w:r>
      <w:r w:rsidR="00FC71A5" w:rsidRPr="004426D9">
        <w:rPr>
          <w:rFonts w:cstheme="minorHAnsi"/>
        </w:rPr>
        <w:t>total c</w:t>
      </w:r>
      <w:r w:rsidR="007D632C" w:rsidRPr="004426D9">
        <w:rPr>
          <w:rFonts w:cstheme="minorHAnsi"/>
        </w:rPr>
        <w:t>osts</w:t>
      </w:r>
      <w:r w:rsidR="003B0B15" w:rsidRPr="004426D9">
        <w:rPr>
          <w:rFonts w:cstheme="minorHAnsi"/>
        </w:rPr>
        <w:t xml:space="preserve">. </w:t>
      </w:r>
      <w:r w:rsidR="00790160" w:rsidRPr="004426D9">
        <w:rPr>
          <w:rFonts w:cstheme="minorHAnsi"/>
        </w:rPr>
        <w:t>The highest discount rate for both Australia and New Zealand results in the lowest benefit</w:t>
      </w:r>
      <w:r w:rsidR="00B2212B" w:rsidRPr="004426D9">
        <w:rPr>
          <w:rFonts w:cstheme="minorHAnsi"/>
        </w:rPr>
        <w:t xml:space="preserve">, lowest cost, and lowest benefit to cost </w:t>
      </w:r>
      <w:r w:rsidR="003B0B15" w:rsidRPr="004426D9">
        <w:rPr>
          <w:rFonts w:cstheme="minorHAnsi"/>
        </w:rPr>
        <w:t>ratio</w:t>
      </w:r>
      <w:r w:rsidR="00B2212B" w:rsidRPr="004426D9">
        <w:rPr>
          <w:rFonts w:cstheme="minorHAnsi"/>
        </w:rPr>
        <w:t xml:space="preserve">, but these are still </w:t>
      </w:r>
      <w:r w:rsidR="003B0B15" w:rsidRPr="004426D9">
        <w:rPr>
          <w:rFonts w:cstheme="minorHAnsi"/>
        </w:rPr>
        <w:t>substantial</w:t>
      </w:r>
      <w:r w:rsidR="00FC71A5" w:rsidRPr="004426D9">
        <w:rPr>
          <w:rFonts w:cstheme="minorHAnsi"/>
        </w:rPr>
        <w:t xml:space="preserve">. </w:t>
      </w:r>
    </w:p>
    <w:p w14:paraId="2568F297" w14:textId="2F170AA9" w:rsidR="00D474E6" w:rsidRDefault="00D474E6" w:rsidP="00D474E6">
      <w:pPr>
        <w:pStyle w:val="Caption"/>
        <w:keepNext/>
        <w:jc w:val="center"/>
        <w:rPr>
          <w:rFonts w:cstheme="minorHAnsi"/>
        </w:rPr>
      </w:pPr>
      <w:bookmarkStart w:id="156" w:name="_Toc189635405"/>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29</w:t>
      </w:r>
      <w:r w:rsidRPr="004426D9">
        <w:rPr>
          <w:rFonts w:cstheme="minorHAnsi"/>
          <w:noProof/>
        </w:rPr>
        <w:fldChar w:fldCharType="end"/>
      </w:r>
      <w:r w:rsidRPr="004426D9">
        <w:rPr>
          <w:rFonts w:cstheme="minorHAnsi"/>
        </w:rPr>
        <w:t>: Discount rate sensitivity analysis</w:t>
      </w:r>
      <w:r w:rsidR="00D133C1">
        <w:rPr>
          <w:rFonts w:cstheme="minorHAnsi"/>
        </w:rPr>
        <w:t xml:space="preserve"> </w:t>
      </w:r>
      <w:r w:rsidRPr="004426D9">
        <w:rPr>
          <w:rFonts w:cstheme="minorHAnsi"/>
        </w:rPr>
        <w:t>– Australia Discount rate (real)</w:t>
      </w:r>
      <w:r w:rsidR="001712E0">
        <w:rPr>
          <w:rFonts w:cstheme="minorHAnsi"/>
        </w:rPr>
        <w:t xml:space="preserve"> – Level 1</w:t>
      </w:r>
      <w:bookmarkEnd w:id="156"/>
    </w:p>
    <w:tbl>
      <w:tblPr>
        <w:tblStyle w:val="TableGrid"/>
        <w:tblW w:w="0" w:type="auto"/>
        <w:jc w:val="center"/>
        <w:tblLayout w:type="fixed"/>
        <w:tblLook w:val="04A0" w:firstRow="1" w:lastRow="0" w:firstColumn="1" w:lastColumn="0" w:noHBand="0" w:noVBand="1"/>
      </w:tblPr>
      <w:tblGrid>
        <w:gridCol w:w="2689"/>
        <w:gridCol w:w="1444"/>
        <w:gridCol w:w="1444"/>
        <w:gridCol w:w="1444"/>
        <w:gridCol w:w="1498"/>
      </w:tblGrid>
      <w:tr w:rsidR="00840E25" w:rsidRPr="004426D9" w14:paraId="72E86160" w14:textId="77777777" w:rsidTr="00A40C85">
        <w:trPr>
          <w:trHeight w:val="82"/>
          <w:tblHeader/>
          <w:jc w:val="center"/>
        </w:trPr>
        <w:tc>
          <w:tcPr>
            <w:tcW w:w="2689" w:type="dxa"/>
            <w:tcBorders>
              <w:top w:val="single" w:sz="4" w:space="0" w:color="auto"/>
              <w:left w:val="single" w:sz="4" w:space="0" w:color="auto"/>
              <w:bottom w:val="single" w:sz="4" w:space="0" w:color="auto"/>
              <w:right w:val="single" w:sz="4" w:space="0" w:color="auto"/>
            </w:tcBorders>
          </w:tcPr>
          <w:p w14:paraId="48FDE01C" w14:textId="720F6216" w:rsidR="00840E25" w:rsidRPr="004426D9" w:rsidRDefault="00840E25" w:rsidP="00840E25">
            <w:pPr>
              <w:autoSpaceDE w:val="0"/>
              <w:autoSpaceDN w:val="0"/>
              <w:adjustRightInd w:val="0"/>
              <w:rPr>
                <w:rFonts w:eastAsia="Calibri" w:cstheme="minorHAnsi"/>
              </w:rPr>
            </w:pPr>
            <w:r w:rsidRPr="004426D9">
              <w:rPr>
                <w:rFonts w:asciiTheme="minorHAnsi" w:eastAsia="Calibri" w:hAnsiTheme="minorHAnsi" w:cstheme="minorHAnsi"/>
                <w:b/>
                <w:bCs/>
              </w:rPr>
              <w:t>Discount rate (real</w:t>
            </w:r>
            <w:r>
              <w:rPr>
                <w:rFonts w:asciiTheme="minorHAnsi" w:eastAsia="Calibri" w:hAnsiTheme="minorHAnsi" w:cstheme="minorHAnsi"/>
                <w:b/>
                <w:bCs/>
              </w:rPr>
              <w:t>)</w:t>
            </w:r>
          </w:p>
        </w:tc>
        <w:tc>
          <w:tcPr>
            <w:tcW w:w="1444" w:type="dxa"/>
            <w:tcBorders>
              <w:top w:val="single" w:sz="4" w:space="0" w:color="auto"/>
              <w:left w:val="single" w:sz="4" w:space="0" w:color="auto"/>
              <w:bottom w:val="single" w:sz="4" w:space="0" w:color="auto"/>
              <w:right w:val="single" w:sz="4" w:space="0" w:color="auto"/>
            </w:tcBorders>
            <w:vAlign w:val="center"/>
          </w:tcPr>
          <w:p w14:paraId="4E8B759A" w14:textId="0275475C" w:rsidR="00840E25" w:rsidRPr="004426D9" w:rsidRDefault="00840E25" w:rsidP="00840E25">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0 per cent</w:t>
            </w:r>
          </w:p>
        </w:tc>
        <w:tc>
          <w:tcPr>
            <w:tcW w:w="1444" w:type="dxa"/>
            <w:tcBorders>
              <w:top w:val="single" w:sz="4" w:space="0" w:color="auto"/>
              <w:left w:val="single" w:sz="4" w:space="0" w:color="auto"/>
              <w:bottom w:val="single" w:sz="4" w:space="0" w:color="auto"/>
              <w:right w:val="single" w:sz="4" w:space="0" w:color="auto"/>
            </w:tcBorders>
            <w:vAlign w:val="center"/>
          </w:tcPr>
          <w:p w14:paraId="572B7035" w14:textId="683F53A9" w:rsidR="00840E25" w:rsidRPr="004426D9" w:rsidRDefault="00840E25" w:rsidP="00840E25">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3 per cent</w:t>
            </w:r>
          </w:p>
        </w:tc>
        <w:tc>
          <w:tcPr>
            <w:tcW w:w="1444" w:type="dxa"/>
            <w:tcBorders>
              <w:top w:val="single" w:sz="4" w:space="0" w:color="auto"/>
              <w:left w:val="single" w:sz="4" w:space="0" w:color="auto"/>
              <w:bottom w:val="single" w:sz="4" w:space="0" w:color="auto"/>
              <w:right w:val="single" w:sz="4" w:space="0" w:color="auto"/>
            </w:tcBorders>
            <w:vAlign w:val="center"/>
          </w:tcPr>
          <w:p w14:paraId="387C843C" w14:textId="60795FEC" w:rsidR="00840E25" w:rsidRPr="004426D9" w:rsidRDefault="00840E25" w:rsidP="00840E25">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7 per cent</w:t>
            </w:r>
          </w:p>
        </w:tc>
        <w:tc>
          <w:tcPr>
            <w:tcW w:w="1498" w:type="dxa"/>
            <w:tcBorders>
              <w:top w:val="single" w:sz="4" w:space="0" w:color="auto"/>
              <w:left w:val="single" w:sz="4" w:space="0" w:color="auto"/>
              <w:bottom w:val="single" w:sz="4" w:space="0" w:color="auto"/>
              <w:right w:val="single" w:sz="4" w:space="0" w:color="auto"/>
            </w:tcBorders>
            <w:vAlign w:val="center"/>
          </w:tcPr>
          <w:p w14:paraId="1BE9C99E" w14:textId="2B61D64C" w:rsidR="00840E25" w:rsidRPr="004426D9" w:rsidRDefault="00840E25" w:rsidP="00840E25">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10 per cent</w:t>
            </w:r>
          </w:p>
        </w:tc>
      </w:tr>
      <w:tr w:rsidR="00D133C1" w:rsidRPr="004426D9" w14:paraId="335692C1"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2C3E63CC" w14:textId="38A09D86" w:rsidR="00D133C1" w:rsidRPr="004426D9" w:rsidRDefault="00D133C1" w:rsidP="00E07371">
            <w:pPr>
              <w:autoSpaceDE w:val="0"/>
              <w:autoSpaceDN w:val="0"/>
              <w:adjustRightInd w:val="0"/>
              <w:rPr>
                <w:rFonts w:eastAsia="Calibri" w:cstheme="minorHAnsi"/>
              </w:rPr>
            </w:pPr>
            <w:r w:rsidRPr="00D133C1">
              <w:rPr>
                <w:rFonts w:asciiTheme="minorHAnsi" w:eastAsia="Calibri" w:hAnsiTheme="minorHAnsi" w:cstheme="minorHAnsi"/>
                <w:b/>
                <w:bCs/>
              </w:rPr>
              <w:t>Level 1</w:t>
            </w:r>
          </w:p>
        </w:tc>
        <w:tc>
          <w:tcPr>
            <w:tcW w:w="1444" w:type="dxa"/>
            <w:tcBorders>
              <w:top w:val="single" w:sz="4" w:space="0" w:color="auto"/>
              <w:left w:val="single" w:sz="4" w:space="0" w:color="auto"/>
              <w:bottom w:val="single" w:sz="4" w:space="0" w:color="auto"/>
              <w:right w:val="single" w:sz="4" w:space="0" w:color="auto"/>
            </w:tcBorders>
          </w:tcPr>
          <w:p w14:paraId="70875AC7"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13B2840C"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42808EA9"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98" w:type="dxa"/>
            <w:tcBorders>
              <w:top w:val="single" w:sz="4" w:space="0" w:color="auto"/>
              <w:left w:val="single" w:sz="4" w:space="0" w:color="auto"/>
              <w:bottom w:val="single" w:sz="4" w:space="0" w:color="auto"/>
              <w:right w:val="single" w:sz="4" w:space="0" w:color="auto"/>
            </w:tcBorders>
          </w:tcPr>
          <w:p w14:paraId="58EDBC1D" w14:textId="77777777" w:rsidR="00D133C1" w:rsidRPr="004426D9" w:rsidRDefault="00D133C1" w:rsidP="00E07371">
            <w:pPr>
              <w:autoSpaceDE w:val="0"/>
              <w:autoSpaceDN w:val="0"/>
              <w:adjustRightInd w:val="0"/>
              <w:jc w:val="center"/>
              <w:rPr>
                <w:rFonts w:eastAsia="Calibri" w:cstheme="minorHAnsi"/>
                <w:color w:val="000000" w:themeColor="text1"/>
              </w:rPr>
            </w:pPr>
          </w:p>
        </w:tc>
      </w:tr>
      <w:tr w:rsidR="00840E25" w:rsidRPr="004426D9" w14:paraId="3398CF8B"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4EF27B83" w14:textId="77777777" w:rsidR="00840E25" w:rsidRPr="004426D9" w:rsidRDefault="00840E25" w:rsidP="00E07371">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Total Benefits (NPV, $M) </w:t>
            </w:r>
          </w:p>
        </w:tc>
        <w:tc>
          <w:tcPr>
            <w:tcW w:w="1444" w:type="dxa"/>
            <w:tcBorders>
              <w:top w:val="single" w:sz="4" w:space="0" w:color="auto"/>
              <w:left w:val="single" w:sz="4" w:space="0" w:color="auto"/>
              <w:bottom w:val="single" w:sz="4" w:space="0" w:color="auto"/>
              <w:right w:val="single" w:sz="4" w:space="0" w:color="auto"/>
            </w:tcBorders>
            <w:hideMark/>
          </w:tcPr>
          <w:p w14:paraId="4779366B"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$947</w:t>
            </w:r>
          </w:p>
        </w:tc>
        <w:tc>
          <w:tcPr>
            <w:tcW w:w="1444" w:type="dxa"/>
            <w:tcBorders>
              <w:top w:val="single" w:sz="4" w:space="0" w:color="auto"/>
              <w:left w:val="single" w:sz="4" w:space="0" w:color="auto"/>
              <w:bottom w:val="single" w:sz="4" w:space="0" w:color="auto"/>
              <w:right w:val="single" w:sz="4" w:space="0" w:color="auto"/>
            </w:tcBorders>
            <w:hideMark/>
          </w:tcPr>
          <w:p w14:paraId="10297AF2"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$504</w:t>
            </w:r>
          </w:p>
        </w:tc>
        <w:tc>
          <w:tcPr>
            <w:tcW w:w="1444" w:type="dxa"/>
            <w:tcBorders>
              <w:top w:val="single" w:sz="4" w:space="0" w:color="auto"/>
              <w:left w:val="single" w:sz="4" w:space="0" w:color="auto"/>
              <w:bottom w:val="single" w:sz="4" w:space="0" w:color="auto"/>
              <w:right w:val="single" w:sz="4" w:space="0" w:color="auto"/>
            </w:tcBorders>
            <w:hideMark/>
          </w:tcPr>
          <w:p w14:paraId="225E41C0"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$243</w:t>
            </w:r>
          </w:p>
        </w:tc>
        <w:tc>
          <w:tcPr>
            <w:tcW w:w="1498" w:type="dxa"/>
            <w:tcBorders>
              <w:top w:val="single" w:sz="4" w:space="0" w:color="auto"/>
              <w:left w:val="single" w:sz="4" w:space="0" w:color="auto"/>
              <w:bottom w:val="single" w:sz="4" w:space="0" w:color="auto"/>
              <w:right w:val="single" w:sz="4" w:space="0" w:color="auto"/>
            </w:tcBorders>
            <w:hideMark/>
          </w:tcPr>
          <w:p w14:paraId="150D2032"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$152</w:t>
            </w:r>
          </w:p>
        </w:tc>
      </w:tr>
      <w:tr w:rsidR="00840E25" w:rsidRPr="004426D9" w14:paraId="0403BCF1"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085ED5E0" w14:textId="77777777" w:rsidR="00840E25" w:rsidRPr="004426D9" w:rsidRDefault="00840E25" w:rsidP="00E07371">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Total Costs (NPV, $M) </w:t>
            </w:r>
          </w:p>
        </w:tc>
        <w:tc>
          <w:tcPr>
            <w:tcW w:w="1444" w:type="dxa"/>
            <w:tcBorders>
              <w:top w:val="single" w:sz="4" w:space="0" w:color="auto"/>
              <w:left w:val="single" w:sz="4" w:space="0" w:color="auto"/>
              <w:bottom w:val="single" w:sz="4" w:space="0" w:color="auto"/>
              <w:right w:val="single" w:sz="4" w:space="0" w:color="auto"/>
            </w:tcBorders>
            <w:hideMark/>
          </w:tcPr>
          <w:p w14:paraId="393FA5B4"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$126</w:t>
            </w:r>
          </w:p>
        </w:tc>
        <w:tc>
          <w:tcPr>
            <w:tcW w:w="1444" w:type="dxa"/>
            <w:tcBorders>
              <w:top w:val="single" w:sz="4" w:space="0" w:color="auto"/>
              <w:left w:val="single" w:sz="4" w:space="0" w:color="auto"/>
              <w:bottom w:val="single" w:sz="4" w:space="0" w:color="auto"/>
              <w:right w:val="single" w:sz="4" w:space="0" w:color="auto"/>
            </w:tcBorders>
            <w:hideMark/>
          </w:tcPr>
          <w:p w14:paraId="59C4AE20"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$83</w:t>
            </w:r>
          </w:p>
        </w:tc>
        <w:tc>
          <w:tcPr>
            <w:tcW w:w="1444" w:type="dxa"/>
            <w:tcBorders>
              <w:top w:val="single" w:sz="4" w:space="0" w:color="auto"/>
              <w:left w:val="single" w:sz="4" w:space="0" w:color="auto"/>
              <w:bottom w:val="single" w:sz="4" w:space="0" w:color="auto"/>
              <w:right w:val="single" w:sz="4" w:space="0" w:color="auto"/>
            </w:tcBorders>
            <w:hideMark/>
          </w:tcPr>
          <w:p w14:paraId="6958E341"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$52</w:t>
            </w:r>
          </w:p>
        </w:tc>
        <w:tc>
          <w:tcPr>
            <w:tcW w:w="1498" w:type="dxa"/>
            <w:tcBorders>
              <w:top w:val="single" w:sz="4" w:space="0" w:color="auto"/>
              <w:left w:val="single" w:sz="4" w:space="0" w:color="auto"/>
              <w:bottom w:val="single" w:sz="4" w:space="0" w:color="auto"/>
              <w:right w:val="single" w:sz="4" w:space="0" w:color="auto"/>
            </w:tcBorders>
            <w:hideMark/>
          </w:tcPr>
          <w:p w14:paraId="12132875"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$38</w:t>
            </w:r>
          </w:p>
        </w:tc>
      </w:tr>
      <w:tr w:rsidR="00840E25" w:rsidRPr="004426D9" w14:paraId="43386D1C"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1E741204" w14:textId="77777777" w:rsidR="00840E25" w:rsidRPr="004426D9" w:rsidRDefault="00840E25" w:rsidP="00E07371">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Net Benefits (NPV, $M) </w:t>
            </w:r>
          </w:p>
        </w:tc>
        <w:tc>
          <w:tcPr>
            <w:tcW w:w="1444" w:type="dxa"/>
            <w:tcBorders>
              <w:top w:val="single" w:sz="4" w:space="0" w:color="auto"/>
              <w:left w:val="single" w:sz="4" w:space="0" w:color="auto"/>
              <w:bottom w:val="single" w:sz="4" w:space="0" w:color="auto"/>
              <w:right w:val="single" w:sz="4" w:space="0" w:color="auto"/>
            </w:tcBorders>
            <w:hideMark/>
          </w:tcPr>
          <w:p w14:paraId="65E3DA39"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$821</w:t>
            </w:r>
          </w:p>
        </w:tc>
        <w:tc>
          <w:tcPr>
            <w:tcW w:w="1444" w:type="dxa"/>
            <w:tcBorders>
              <w:top w:val="single" w:sz="4" w:space="0" w:color="auto"/>
              <w:left w:val="single" w:sz="4" w:space="0" w:color="auto"/>
              <w:bottom w:val="single" w:sz="4" w:space="0" w:color="auto"/>
              <w:right w:val="single" w:sz="4" w:space="0" w:color="auto"/>
            </w:tcBorders>
            <w:hideMark/>
          </w:tcPr>
          <w:p w14:paraId="7137B471"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$420</w:t>
            </w:r>
          </w:p>
        </w:tc>
        <w:tc>
          <w:tcPr>
            <w:tcW w:w="1444" w:type="dxa"/>
            <w:tcBorders>
              <w:top w:val="single" w:sz="4" w:space="0" w:color="auto"/>
              <w:left w:val="single" w:sz="4" w:space="0" w:color="auto"/>
              <w:bottom w:val="single" w:sz="4" w:space="0" w:color="auto"/>
              <w:right w:val="single" w:sz="4" w:space="0" w:color="auto"/>
            </w:tcBorders>
            <w:hideMark/>
          </w:tcPr>
          <w:p w14:paraId="011236EF"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$192</w:t>
            </w:r>
          </w:p>
        </w:tc>
        <w:tc>
          <w:tcPr>
            <w:tcW w:w="1498" w:type="dxa"/>
            <w:tcBorders>
              <w:top w:val="single" w:sz="4" w:space="0" w:color="auto"/>
              <w:left w:val="single" w:sz="4" w:space="0" w:color="auto"/>
              <w:bottom w:val="single" w:sz="4" w:space="0" w:color="auto"/>
              <w:right w:val="single" w:sz="4" w:space="0" w:color="auto"/>
            </w:tcBorders>
            <w:hideMark/>
          </w:tcPr>
          <w:p w14:paraId="32D2273F"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$114</w:t>
            </w:r>
          </w:p>
        </w:tc>
      </w:tr>
      <w:tr w:rsidR="00840E25" w:rsidRPr="004426D9" w14:paraId="1FEEDF79"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66BEAC9D" w14:textId="77777777" w:rsidR="00840E25" w:rsidRPr="004426D9" w:rsidRDefault="00840E25" w:rsidP="00E07371">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 xml:space="preserve">Benefit Cost Ratio </w:t>
            </w:r>
          </w:p>
        </w:tc>
        <w:tc>
          <w:tcPr>
            <w:tcW w:w="1444" w:type="dxa"/>
            <w:tcBorders>
              <w:top w:val="single" w:sz="4" w:space="0" w:color="auto"/>
              <w:left w:val="single" w:sz="4" w:space="0" w:color="auto"/>
              <w:bottom w:val="single" w:sz="4" w:space="0" w:color="auto"/>
              <w:right w:val="single" w:sz="4" w:space="0" w:color="auto"/>
            </w:tcBorders>
            <w:hideMark/>
          </w:tcPr>
          <w:p w14:paraId="3BF0F8AC"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7.5</w:t>
            </w:r>
          </w:p>
        </w:tc>
        <w:tc>
          <w:tcPr>
            <w:tcW w:w="1444" w:type="dxa"/>
            <w:tcBorders>
              <w:top w:val="single" w:sz="4" w:space="0" w:color="auto"/>
              <w:left w:val="single" w:sz="4" w:space="0" w:color="auto"/>
              <w:bottom w:val="single" w:sz="4" w:space="0" w:color="auto"/>
              <w:right w:val="single" w:sz="4" w:space="0" w:color="auto"/>
            </w:tcBorders>
            <w:hideMark/>
          </w:tcPr>
          <w:p w14:paraId="2680BF12"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6.0</w:t>
            </w:r>
          </w:p>
        </w:tc>
        <w:tc>
          <w:tcPr>
            <w:tcW w:w="1444" w:type="dxa"/>
            <w:tcBorders>
              <w:top w:val="single" w:sz="4" w:space="0" w:color="auto"/>
              <w:left w:val="single" w:sz="4" w:space="0" w:color="auto"/>
              <w:bottom w:val="single" w:sz="4" w:space="0" w:color="auto"/>
              <w:right w:val="single" w:sz="4" w:space="0" w:color="auto"/>
            </w:tcBorders>
            <w:hideMark/>
          </w:tcPr>
          <w:p w14:paraId="342ECE30"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4.7</w:t>
            </w:r>
          </w:p>
        </w:tc>
        <w:tc>
          <w:tcPr>
            <w:tcW w:w="1498" w:type="dxa"/>
            <w:tcBorders>
              <w:top w:val="single" w:sz="4" w:space="0" w:color="auto"/>
              <w:left w:val="single" w:sz="4" w:space="0" w:color="auto"/>
              <w:bottom w:val="single" w:sz="4" w:space="0" w:color="auto"/>
              <w:right w:val="single" w:sz="4" w:space="0" w:color="auto"/>
            </w:tcBorders>
            <w:hideMark/>
          </w:tcPr>
          <w:p w14:paraId="02A8C735" w14:textId="77777777" w:rsidR="00840E25" w:rsidRPr="004426D9" w:rsidRDefault="00840E25" w:rsidP="00E07371">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4.0</w:t>
            </w:r>
          </w:p>
        </w:tc>
      </w:tr>
    </w:tbl>
    <w:p w14:paraId="41CD0861" w14:textId="77777777" w:rsidR="00A43BCA" w:rsidRDefault="00A43BCA" w:rsidP="000B35CD">
      <w:pPr>
        <w:pStyle w:val="NoSpacing"/>
        <w:rPr>
          <w:rFonts w:cstheme="minorHAnsi"/>
          <w:lang w:val="en-AU"/>
        </w:rPr>
      </w:pPr>
    </w:p>
    <w:p w14:paraId="4CEF1525" w14:textId="45E8A872" w:rsidR="00FB7098" w:rsidRDefault="001712E0" w:rsidP="001712E0">
      <w:pPr>
        <w:pStyle w:val="Caption"/>
        <w:jc w:val="center"/>
        <w:rPr>
          <w:rFonts w:cstheme="minorHAnsi"/>
          <w:lang w:val="en-AU"/>
        </w:rPr>
      </w:pPr>
      <w:bookmarkStart w:id="157" w:name="_Toc189635406"/>
      <w:r>
        <w:t xml:space="preserve">Table </w:t>
      </w:r>
      <w:r>
        <w:fldChar w:fldCharType="begin"/>
      </w:r>
      <w:r>
        <w:instrText xml:space="preserve"> SEQ Table \* ARABIC </w:instrText>
      </w:r>
      <w:r>
        <w:fldChar w:fldCharType="separate"/>
      </w:r>
      <w:r w:rsidR="007B063D">
        <w:rPr>
          <w:noProof/>
        </w:rPr>
        <w:t>30</w:t>
      </w:r>
      <w:r>
        <w:rPr>
          <w:noProof/>
        </w:rPr>
        <w:fldChar w:fldCharType="end"/>
      </w:r>
      <w:r>
        <w:t xml:space="preserve">: </w:t>
      </w:r>
      <w:r w:rsidRPr="001A4A56">
        <w:t xml:space="preserve">Discount rate sensitivity analysis – Australia Discount rate (real) – Level </w:t>
      </w:r>
      <w:r>
        <w:t>2</w:t>
      </w:r>
      <w:bookmarkEnd w:id="157"/>
    </w:p>
    <w:tbl>
      <w:tblPr>
        <w:tblStyle w:val="TableGrid"/>
        <w:tblW w:w="0" w:type="auto"/>
        <w:jc w:val="center"/>
        <w:tblLayout w:type="fixed"/>
        <w:tblLook w:val="04A0" w:firstRow="1" w:lastRow="0" w:firstColumn="1" w:lastColumn="0" w:noHBand="0" w:noVBand="1"/>
      </w:tblPr>
      <w:tblGrid>
        <w:gridCol w:w="2689"/>
        <w:gridCol w:w="1444"/>
        <w:gridCol w:w="1444"/>
        <w:gridCol w:w="1444"/>
        <w:gridCol w:w="1498"/>
      </w:tblGrid>
      <w:tr w:rsidR="001712E0" w:rsidRPr="004426D9" w14:paraId="19538522" w14:textId="77777777" w:rsidTr="00A40C85">
        <w:trPr>
          <w:trHeight w:val="82"/>
          <w:tblHeader/>
          <w:jc w:val="center"/>
        </w:trPr>
        <w:tc>
          <w:tcPr>
            <w:tcW w:w="2689" w:type="dxa"/>
            <w:tcBorders>
              <w:top w:val="single" w:sz="4" w:space="0" w:color="auto"/>
              <w:left w:val="single" w:sz="4" w:space="0" w:color="auto"/>
              <w:bottom w:val="single" w:sz="4" w:space="0" w:color="auto"/>
              <w:right w:val="single" w:sz="4" w:space="0" w:color="auto"/>
            </w:tcBorders>
          </w:tcPr>
          <w:p w14:paraId="5B2B7EEE" w14:textId="77777777" w:rsidR="001712E0" w:rsidRPr="004426D9" w:rsidRDefault="001712E0" w:rsidP="00E07371">
            <w:pPr>
              <w:autoSpaceDE w:val="0"/>
              <w:autoSpaceDN w:val="0"/>
              <w:adjustRightInd w:val="0"/>
              <w:rPr>
                <w:rFonts w:eastAsia="Calibri" w:cstheme="minorHAnsi"/>
              </w:rPr>
            </w:pPr>
            <w:r w:rsidRPr="004426D9">
              <w:rPr>
                <w:rFonts w:asciiTheme="minorHAnsi" w:eastAsia="Calibri" w:hAnsiTheme="minorHAnsi" w:cstheme="minorHAnsi"/>
                <w:b/>
                <w:bCs/>
              </w:rPr>
              <w:t>Discount rate (real</w:t>
            </w:r>
            <w:r>
              <w:rPr>
                <w:rFonts w:asciiTheme="minorHAnsi" w:eastAsia="Calibri" w:hAnsiTheme="minorHAnsi" w:cstheme="minorHAnsi"/>
                <w:b/>
                <w:bCs/>
              </w:rPr>
              <w:t>)</w:t>
            </w:r>
          </w:p>
        </w:tc>
        <w:tc>
          <w:tcPr>
            <w:tcW w:w="1444" w:type="dxa"/>
            <w:tcBorders>
              <w:top w:val="single" w:sz="4" w:space="0" w:color="auto"/>
              <w:left w:val="single" w:sz="4" w:space="0" w:color="auto"/>
              <w:bottom w:val="single" w:sz="4" w:space="0" w:color="auto"/>
              <w:right w:val="single" w:sz="4" w:space="0" w:color="auto"/>
            </w:tcBorders>
            <w:vAlign w:val="center"/>
          </w:tcPr>
          <w:p w14:paraId="2EB14FB2"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0 per cent</w:t>
            </w:r>
          </w:p>
        </w:tc>
        <w:tc>
          <w:tcPr>
            <w:tcW w:w="1444" w:type="dxa"/>
            <w:tcBorders>
              <w:top w:val="single" w:sz="4" w:space="0" w:color="auto"/>
              <w:left w:val="single" w:sz="4" w:space="0" w:color="auto"/>
              <w:bottom w:val="single" w:sz="4" w:space="0" w:color="auto"/>
              <w:right w:val="single" w:sz="4" w:space="0" w:color="auto"/>
            </w:tcBorders>
            <w:vAlign w:val="center"/>
          </w:tcPr>
          <w:p w14:paraId="634B3455"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3 per cent</w:t>
            </w:r>
          </w:p>
        </w:tc>
        <w:tc>
          <w:tcPr>
            <w:tcW w:w="1444" w:type="dxa"/>
            <w:tcBorders>
              <w:top w:val="single" w:sz="4" w:space="0" w:color="auto"/>
              <w:left w:val="single" w:sz="4" w:space="0" w:color="auto"/>
              <w:bottom w:val="single" w:sz="4" w:space="0" w:color="auto"/>
              <w:right w:val="single" w:sz="4" w:space="0" w:color="auto"/>
            </w:tcBorders>
            <w:vAlign w:val="center"/>
          </w:tcPr>
          <w:p w14:paraId="57238475"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7 per cent</w:t>
            </w:r>
          </w:p>
        </w:tc>
        <w:tc>
          <w:tcPr>
            <w:tcW w:w="1498" w:type="dxa"/>
            <w:tcBorders>
              <w:top w:val="single" w:sz="4" w:space="0" w:color="auto"/>
              <w:left w:val="single" w:sz="4" w:space="0" w:color="auto"/>
              <w:bottom w:val="single" w:sz="4" w:space="0" w:color="auto"/>
              <w:right w:val="single" w:sz="4" w:space="0" w:color="auto"/>
            </w:tcBorders>
            <w:vAlign w:val="center"/>
          </w:tcPr>
          <w:p w14:paraId="089D65B5"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10 per cent</w:t>
            </w:r>
          </w:p>
        </w:tc>
      </w:tr>
      <w:tr w:rsidR="00FB7098" w:rsidRPr="004426D9" w14:paraId="1A4051EF"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4A661A11" w14:textId="77777777" w:rsidR="00FB7098" w:rsidRPr="004426D9" w:rsidRDefault="00FB7098" w:rsidP="00E07371">
            <w:pPr>
              <w:autoSpaceDE w:val="0"/>
              <w:autoSpaceDN w:val="0"/>
              <w:adjustRightInd w:val="0"/>
              <w:rPr>
                <w:rFonts w:eastAsia="Calibri" w:cstheme="minorHAnsi"/>
                <w:lang w:val="en-NZ"/>
              </w:rPr>
            </w:pPr>
            <w:r w:rsidRPr="00D133C1">
              <w:rPr>
                <w:rFonts w:asciiTheme="minorHAnsi" w:eastAsia="Calibri" w:hAnsiTheme="minorHAnsi" w:cstheme="minorHAnsi"/>
                <w:b/>
                <w:bCs/>
              </w:rPr>
              <w:t>Level 2</w:t>
            </w:r>
          </w:p>
        </w:tc>
        <w:tc>
          <w:tcPr>
            <w:tcW w:w="1444" w:type="dxa"/>
            <w:tcBorders>
              <w:top w:val="single" w:sz="4" w:space="0" w:color="auto"/>
              <w:left w:val="single" w:sz="4" w:space="0" w:color="auto"/>
              <w:bottom w:val="single" w:sz="4" w:space="0" w:color="auto"/>
              <w:right w:val="single" w:sz="4" w:space="0" w:color="auto"/>
            </w:tcBorders>
          </w:tcPr>
          <w:p w14:paraId="4A02D3BE"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69820A7F"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3CD9883F"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98" w:type="dxa"/>
            <w:tcBorders>
              <w:top w:val="single" w:sz="4" w:space="0" w:color="auto"/>
              <w:left w:val="single" w:sz="4" w:space="0" w:color="auto"/>
              <w:bottom w:val="single" w:sz="4" w:space="0" w:color="auto"/>
              <w:right w:val="single" w:sz="4" w:space="0" w:color="auto"/>
            </w:tcBorders>
          </w:tcPr>
          <w:p w14:paraId="004CB820" w14:textId="77777777" w:rsidR="00FB7098" w:rsidRPr="004426D9" w:rsidRDefault="00FB7098" w:rsidP="00E07371">
            <w:pPr>
              <w:autoSpaceDE w:val="0"/>
              <w:autoSpaceDN w:val="0"/>
              <w:adjustRightInd w:val="0"/>
              <w:jc w:val="center"/>
              <w:rPr>
                <w:rFonts w:eastAsia="Calibri" w:cstheme="minorHAnsi"/>
                <w:color w:val="000000" w:themeColor="text1"/>
              </w:rPr>
            </w:pPr>
          </w:p>
        </w:tc>
      </w:tr>
      <w:tr w:rsidR="00FB7098" w:rsidRPr="004426D9" w14:paraId="2697442F"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3093FB0B"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Total Benefits (NPV, $M) </w:t>
            </w:r>
          </w:p>
        </w:tc>
        <w:tc>
          <w:tcPr>
            <w:tcW w:w="1444" w:type="dxa"/>
            <w:tcBorders>
              <w:top w:val="single" w:sz="4" w:space="0" w:color="auto"/>
              <w:left w:val="single" w:sz="4" w:space="0" w:color="auto"/>
              <w:bottom w:val="single" w:sz="4" w:space="0" w:color="auto"/>
              <w:right w:val="single" w:sz="4" w:space="0" w:color="auto"/>
            </w:tcBorders>
          </w:tcPr>
          <w:p w14:paraId="3812A633"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$1,346</w:t>
            </w:r>
          </w:p>
        </w:tc>
        <w:tc>
          <w:tcPr>
            <w:tcW w:w="1444" w:type="dxa"/>
            <w:tcBorders>
              <w:top w:val="single" w:sz="4" w:space="0" w:color="auto"/>
              <w:left w:val="single" w:sz="4" w:space="0" w:color="auto"/>
              <w:bottom w:val="single" w:sz="4" w:space="0" w:color="auto"/>
              <w:right w:val="single" w:sz="4" w:space="0" w:color="auto"/>
            </w:tcBorders>
          </w:tcPr>
          <w:p w14:paraId="3E7ED057"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$704</w:t>
            </w:r>
          </w:p>
        </w:tc>
        <w:tc>
          <w:tcPr>
            <w:tcW w:w="1444" w:type="dxa"/>
            <w:tcBorders>
              <w:top w:val="single" w:sz="4" w:space="0" w:color="auto"/>
              <w:left w:val="single" w:sz="4" w:space="0" w:color="auto"/>
              <w:bottom w:val="single" w:sz="4" w:space="0" w:color="auto"/>
              <w:right w:val="single" w:sz="4" w:space="0" w:color="auto"/>
            </w:tcBorders>
          </w:tcPr>
          <w:p w14:paraId="220B5CF8"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$333</w:t>
            </w:r>
          </w:p>
        </w:tc>
        <w:tc>
          <w:tcPr>
            <w:tcW w:w="1498" w:type="dxa"/>
            <w:tcBorders>
              <w:top w:val="single" w:sz="4" w:space="0" w:color="auto"/>
              <w:left w:val="single" w:sz="4" w:space="0" w:color="auto"/>
              <w:bottom w:val="single" w:sz="4" w:space="0" w:color="auto"/>
              <w:right w:val="single" w:sz="4" w:space="0" w:color="auto"/>
            </w:tcBorders>
          </w:tcPr>
          <w:p w14:paraId="28FA54E3"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$205</w:t>
            </w:r>
          </w:p>
        </w:tc>
      </w:tr>
      <w:tr w:rsidR="00FB7098" w:rsidRPr="004426D9" w14:paraId="646B43C5"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141F9000"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Total Costs (NPV, $M) </w:t>
            </w:r>
          </w:p>
        </w:tc>
        <w:tc>
          <w:tcPr>
            <w:tcW w:w="1444" w:type="dxa"/>
            <w:tcBorders>
              <w:top w:val="single" w:sz="4" w:space="0" w:color="auto"/>
              <w:left w:val="single" w:sz="4" w:space="0" w:color="auto"/>
              <w:bottom w:val="single" w:sz="4" w:space="0" w:color="auto"/>
              <w:right w:val="single" w:sz="4" w:space="0" w:color="auto"/>
            </w:tcBorders>
          </w:tcPr>
          <w:p w14:paraId="19E40A12"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$275</w:t>
            </w:r>
          </w:p>
        </w:tc>
        <w:tc>
          <w:tcPr>
            <w:tcW w:w="1444" w:type="dxa"/>
            <w:tcBorders>
              <w:top w:val="single" w:sz="4" w:space="0" w:color="auto"/>
              <w:left w:val="single" w:sz="4" w:space="0" w:color="auto"/>
              <w:bottom w:val="single" w:sz="4" w:space="0" w:color="auto"/>
              <w:right w:val="single" w:sz="4" w:space="0" w:color="auto"/>
            </w:tcBorders>
          </w:tcPr>
          <w:p w14:paraId="5C63259C"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$177</w:t>
            </w:r>
          </w:p>
        </w:tc>
        <w:tc>
          <w:tcPr>
            <w:tcW w:w="1444" w:type="dxa"/>
            <w:tcBorders>
              <w:top w:val="single" w:sz="4" w:space="0" w:color="auto"/>
              <w:left w:val="single" w:sz="4" w:space="0" w:color="auto"/>
              <w:bottom w:val="single" w:sz="4" w:space="0" w:color="auto"/>
              <w:right w:val="single" w:sz="4" w:space="0" w:color="auto"/>
            </w:tcBorders>
          </w:tcPr>
          <w:p w14:paraId="62A6C00A"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$106</w:t>
            </w:r>
          </w:p>
        </w:tc>
        <w:tc>
          <w:tcPr>
            <w:tcW w:w="1498" w:type="dxa"/>
            <w:tcBorders>
              <w:top w:val="single" w:sz="4" w:space="0" w:color="auto"/>
              <w:left w:val="single" w:sz="4" w:space="0" w:color="auto"/>
              <w:bottom w:val="single" w:sz="4" w:space="0" w:color="auto"/>
              <w:right w:val="single" w:sz="4" w:space="0" w:color="auto"/>
            </w:tcBorders>
          </w:tcPr>
          <w:p w14:paraId="32222ED4"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$75</w:t>
            </w:r>
          </w:p>
        </w:tc>
      </w:tr>
      <w:tr w:rsidR="00FB7098" w:rsidRPr="004426D9" w14:paraId="6902DAAA"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0213C4B9"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Net Benefits (NPV, $M) </w:t>
            </w:r>
          </w:p>
        </w:tc>
        <w:tc>
          <w:tcPr>
            <w:tcW w:w="1444" w:type="dxa"/>
            <w:tcBorders>
              <w:top w:val="single" w:sz="4" w:space="0" w:color="auto"/>
              <w:left w:val="single" w:sz="4" w:space="0" w:color="auto"/>
              <w:bottom w:val="single" w:sz="4" w:space="0" w:color="auto"/>
              <w:right w:val="single" w:sz="4" w:space="0" w:color="auto"/>
            </w:tcBorders>
          </w:tcPr>
          <w:p w14:paraId="4B6E8CC0"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$1,071</w:t>
            </w:r>
          </w:p>
        </w:tc>
        <w:tc>
          <w:tcPr>
            <w:tcW w:w="1444" w:type="dxa"/>
            <w:tcBorders>
              <w:top w:val="single" w:sz="4" w:space="0" w:color="auto"/>
              <w:left w:val="single" w:sz="4" w:space="0" w:color="auto"/>
              <w:bottom w:val="single" w:sz="4" w:space="0" w:color="auto"/>
              <w:right w:val="single" w:sz="4" w:space="0" w:color="auto"/>
            </w:tcBorders>
          </w:tcPr>
          <w:p w14:paraId="6B1A8DA6"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$527</w:t>
            </w:r>
          </w:p>
        </w:tc>
        <w:tc>
          <w:tcPr>
            <w:tcW w:w="1444" w:type="dxa"/>
            <w:tcBorders>
              <w:top w:val="single" w:sz="4" w:space="0" w:color="auto"/>
              <w:left w:val="single" w:sz="4" w:space="0" w:color="auto"/>
              <w:bottom w:val="single" w:sz="4" w:space="0" w:color="auto"/>
              <w:right w:val="single" w:sz="4" w:space="0" w:color="auto"/>
            </w:tcBorders>
          </w:tcPr>
          <w:p w14:paraId="74B8F95C"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$227</w:t>
            </w:r>
          </w:p>
        </w:tc>
        <w:tc>
          <w:tcPr>
            <w:tcW w:w="1498" w:type="dxa"/>
            <w:tcBorders>
              <w:top w:val="single" w:sz="4" w:space="0" w:color="auto"/>
              <w:left w:val="single" w:sz="4" w:space="0" w:color="auto"/>
              <w:bottom w:val="single" w:sz="4" w:space="0" w:color="auto"/>
              <w:right w:val="single" w:sz="4" w:space="0" w:color="auto"/>
            </w:tcBorders>
          </w:tcPr>
          <w:p w14:paraId="77433987"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$129</w:t>
            </w:r>
          </w:p>
        </w:tc>
      </w:tr>
      <w:tr w:rsidR="00FB7098" w:rsidRPr="004426D9" w14:paraId="2618C4D3"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2D8B97E1"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lang w:val="en-NZ"/>
              </w:rPr>
              <w:t xml:space="preserve">Benefit Cost Ratio </w:t>
            </w:r>
          </w:p>
        </w:tc>
        <w:tc>
          <w:tcPr>
            <w:tcW w:w="1444" w:type="dxa"/>
            <w:tcBorders>
              <w:top w:val="single" w:sz="4" w:space="0" w:color="auto"/>
              <w:left w:val="single" w:sz="4" w:space="0" w:color="auto"/>
              <w:bottom w:val="single" w:sz="4" w:space="0" w:color="auto"/>
              <w:right w:val="single" w:sz="4" w:space="0" w:color="auto"/>
            </w:tcBorders>
          </w:tcPr>
          <w:p w14:paraId="5F4E70B2"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4.9</w:t>
            </w:r>
          </w:p>
        </w:tc>
        <w:tc>
          <w:tcPr>
            <w:tcW w:w="1444" w:type="dxa"/>
            <w:tcBorders>
              <w:top w:val="single" w:sz="4" w:space="0" w:color="auto"/>
              <w:left w:val="single" w:sz="4" w:space="0" w:color="auto"/>
              <w:bottom w:val="single" w:sz="4" w:space="0" w:color="auto"/>
              <w:right w:val="single" w:sz="4" w:space="0" w:color="auto"/>
            </w:tcBorders>
          </w:tcPr>
          <w:p w14:paraId="5F465453"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4.0</w:t>
            </w:r>
          </w:p>
        </w:tc>
        <w:tc>
          <w:tcPr>
            <w:tcW w:w="1444" w:type="dxa"/>
            <w:tcBorders>
              <w:top w:val="single" w:sz="4" w:space="0" w:color="auto"/>
              <w:left w:val="single" w:sz="4" w:space="0" w:color="auto"/>
              <w:bottom w:val="single" w:sz="4" w:space="0" w:color="auto"/>
              <w:right w:val="single" w:sz="4" w:space="0" w:color="auto"/>
            </w:tcBorders>
          </w:tcPr>
          <w:p w14:paraId="281DD111"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3.1</w:t>
            </w:r>
          </w:p>
        </w:tc>
        <w:tc>
          <w:tcPr>
            <w:tcW w:w="1498" w:type="dxa"/>
            <w:tcBorders>
              <w:top w:val="single" w:sz="4" w:space="0" w:color="auto"/>
              <w:left w:val="single" w:sz="4" w:space="0" w:color="auto"/>
              <w:bottom w:val="single" w:sz="4" w:space="0" w:color="auto"/>
              <w:right w:val="single" w:sz="4" w:space="0" w:color="auto"/>
            </w:tcBorders>
          </w:tcPr>
          <w:p w14:paraId="1AEA35A5"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2.7</w:t>
            </w:r>
          </w:p>
        </w:tc>
      </w:tr>
    </w:tbl>
    <w:p w14:paraId="13AEBA8E" w14:textId="77777777" w:rsidR="001712E0" w:rsidRDefault="001712E0" w:rsidP="003A66A7">
      <w:pPr>
        <w:pStyle w:val="Caption"/>
        <w:keepNext/>
        <w:spacing w:after="120"/>
        <w:jc w:val="center"/>
      </w:pPr>
    </w:p>
    <w:p w14:paraId="14FB7CCD" w14:textId="4C62C107" w:rsidR="0037796C" w:rsidRDefault="0037796C" w:rsidP="0037796C">
      <w:pPr>
        <w:pStyle w:val="Caption"/>
        <w:keepNext/>
        <w:jc w:val="center"/>
      </w:pPr>
      <w:bookmarkStart w:id="158" w:name="_Toc189635407"/>
      <w:r>
        <w:t xml:space="preserve">Table </w:t>
      </w:r>
      <w:r>
        <w:fldChar w:fldCharType="begin"/>
      </w:r>
      <w:r>
        <w:instrText xml:space="preserve"> SEQ Table \* ARABIC </w:instrText>
      </w:r>
      <w:r>
        <w:fldChar w:fldCharType="separate"/>
      </w:r>
      <w:r w:rsidR="007B063D">
        <w:rPr>
          <w:noProof/>
        </w:rPr>
        <w:t>31</w:t>
      </w:r>
      <w:r>
        <w:rPr>
          <w:noProof/>
        </w:rPr>
        <w:fldChar w:fldCharType="end"/>
      </w:r>
      <w:r>
        <w:t xml:space="preserve">: </w:t>
      </w:r>
      <w:r w:rsidRPr="003B6ACD">
        <w:t>Discount rate sensitivity analysis – New Zealand Discount rate (real)</w:t>
      </w:r>
      <w:r w:rsidR="001712E0">
        <w:t xml:space="preserve"> – Level 1</w:t>
      </w:r>
      <w:bookmarkEnd w:id="158"/>
    </w:p>
    <w:tbl>
      <w:tblPr>
        <w:tblStyle w:val="TableGrid"/>
        <w:tblW w:w="0" w:type="auto"/>
        <w:jc w:val="center"/>
        <w:tblLayout w:type="fixed"/>
        <w:tblLook w:val="04A0" w:firstRow="1" w:lastRow="0" w:firstColumn="1" w:lastColumn="0" w:noHBand="0" w:noVBand="1"/>
      </w:tblPr>
      <w:tblGrid>
        <w:gridCol w:w="2689"/>
        <w:gridCol w:w="1444"/>
        <w:gridCol w:w="1444"/>
        <w:gridCol w:w="1444"/>
        <w:gridCol w:w="1498"/>
      </w:tblGrid>
      <w:tr w:rsidR="00D133C1" w:rsidRPr="004426D9" w14:paraId="66B82E2A" w14:textId="77777777" w:rsidTr="00A40C85">
        <w:trPr>
          <w:trHeight w:val="82"/>
          <w:tblHeader/>
          <w:jc w:val="center"/>
        </w:trPr>
        <w:tc>
          <w:tcPr>
            <w:tcW w:w="2689" w:type="dxa"/>
            <w:tcBorders>
              <w:top w:val="single" w:sz="4" w:space="0" w:color="auto"/>
              <w:left w:val="single" w:sz="4" w:space="0" w:color="auto"/>
              <w:bottom w:val="single" w:sz="4" w:space="0" w:color="auto"/>
              <w:right w:val="single" w:sz="4" w:space="0" w:color="auto"/>
            </w:tcBorders>
          </w:tcPr>
          <w:p w14:paraId="6163B4BF" w14:textId="77777777" w:rsidR="00D133C1" w:rsidRPr="004426D9" w:rsidRDefault="00D133C1" w:rsidP="00E07371">
            <w:pPr>
              <w:autoSpaceDE w:val="0"/>
              <w:autoSpaceDN w:val="0"/>
              <w:adjustRightInd w:val="0"/>
              <w:rPr>
                <w:rFonts w:eastAsia="Calibri" w:cstheme="minorHAnsi"/>
              </w:rPr>
            </w:pPr>
            <w:r w:rsidRPr="004426D9">
              <w:rPr>
                <w:rFonts w:asciiTheme="minorHAnsi" w:eastAsia="Calibri" w:hAnsiTheme="minorHAnsi" w:cstheme="minorHAnsi"/>
                <w:b/>
                <w:bCs/>
              </w:rPr>
              <w:t>Discount rate (real</w:t>
            </w:r>
            <w:r>
              <w:rPr>
                <w:rFonts w:asciiTheme="minorHAnsi" w:eastAsia="Calibri" w:hAnsiTheme="minorHAnsi" w:cstheme="minorHAnsi"/>
                <w:b/>
                <w:bCs/>
              </w:rPr>
              <w:t>)</w:t>
            </w:r>
          </w:p>
        </w:tc>
        <w:tc>
          <w:tcPr>
            <w:tcW w:w="1444" w:type="dxa"/>
            <w:tcBorders>
              <w:top w:val="single" w:sz="4" w:space="0" w:color="auto"/>
              <w:left w:val="single" w:sz="4" w:space="0" w:color="auto"/>
              <w:bottom w:val="single" w:sz="4" w:space="0" w:color="auto"/>
              <w:right w:val="single" w:sz="4" w:space="0" w:color="auto"/>
            </w:tcBorders>
            <w:vAlign w:val="center"/>
          </w:tcPr>
          <w:p w14:paraId="4919F73A" w14:textId="77777777" w:rsidR="00D133C1" w:rsidRPr="004426D9" w:rsidRDefault="00D133C1"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0 per cent</w:t>
            </w:r>
          </w:p>
        </w:tc>
        <w:tc>
          <w:tcPr>
            <w:tcW w:w="1444" w:type="dxa"/>
            <w:tcBorders>
              <w:top w:val="single" w:sz="4" w:space="0" w:color="auto"/>
              <w:left w:val="single" w:sz="4" w:space="0" w:color="auto"/>
              <w:bottom w:val="single" w:sz="4" w:space="0" w:color="auto"/>
              <w:right w:val="single" w:sz="4" w:space="0" w:color="auto"/>
            </w:tcBorders>
            <w:vAlign w:val="center"/>
          </w:tcPr>
          <w:p w14:paraId="042E3EDF" w14:textId="77777777" w:rsidR="00D133C1" w:rsidRPr="004426D9" w:rsidRDefault="00D133C1"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3 per cent</w:t>
            </w:r>
          </w:p>
        </w:tc>
        <w:tc>
          <w:tcPr>
            <w:tcW w:w="1444" w:type="dxa"/>
            <w:tcBorders>
              <w:top w:val="single" w:sz="4" w:space="0" w:color="auto"/>
              <w:left w:val="single" w:sz="4" w:space="0" w:color="auto"/>
              <w:bottom w:val="single" w:sz="4" w:space="0" w:color="auto"/>
              <w:right w:val="single" w:sz="4" w:space="0" w:color="auto"/>
            </w:tcBorders>
            <w:vAlign w:val="center"/>
          </w:tcPr>
          <w:p w14:paraId="7D2E9978" w14:textId="77777777" w:rsidR="00D133C1" w:rsidRPr="004426D9" w:rsidRDefault="00D133C1"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7 per cent</w:t>
            </w:r>
          </w:p>
        </w:tc>
        <w:tc>
          <w:tcPr>
            <w:tcW w:w="1498" w:type="dxa"/>
            <w:tcBorders>
              <w:top w:val="single" w:sz="4" w:space="0" w:color="auto"/>
              <w:left w:val="single" w:sz="4" w:space="0" w:color="auto"/>
              <w:bottom w:val="single" w:sz="4" w:space="0" w:color="auto"/>
              <w:right w:val="single" w:sz="4" w:space="0" w:color="auto"/>
            </w:tcBorders>
            <w:vAlign w:val="center"/>
          </w:tcPr>
          <w:p w14:paraId="7FC29417" w14:textId="77777777" w:rsidR="00D133C1" w:rsidRPr="004426D9" w:rsidRDefault="00D133C1"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10 per cent</w:t>
            </w:r>
          </w:p>
        </w:tc>
      </w:tr>
      <w:tr w:rsidR="00D133C1" w:rsidRPr="004426D9" w14:paraId="1BC1BDD2"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42CFEC2E" w14:textId="77777777" w:rsidR="00D133C1" w:rsidRPr="004426D9" w:rsidRDefault="00D133C1" w:rsidP="00E07371">
            <w:pPr>
              <w:autoSpaceDE w:val="0"/>
              <w:autoSpaceDN w:val="0"/>
              <w:adjustRightInd w:val="0"/>
              <w:rPr>
                <w:rFonts w:eastAsia="Calibri" w:cstheme="minorHAnsi"/>
              </w:rPr>
            </w:pPr>
            <w:r w:rsidRPr="00D133C1">
              <w:rPr>
                <w:rFonts w:asciiTheme="minorHAnsi" w:eastAsia="Calibri" w:hAnsiTheme="minorHAnsi" w:cstheme="minorHAnsi"/>
                <w:b/>
                <w:bCs/>
              </w:rPr>
              <w:t>Level 1</w:t>
            </w:r>
          </w:p>
        </w:tc>
        <w:tc>
          <w:tcPr>
            <w:tcW w:w="1444" w:type="dxa"/>
            <w:tcBorders>
              <w:top w:val="single" w:sz="4" w:space="0" w:color="auto"/>
              <w:left w:val="single" w:sz="4" w:space="0" w:color="auto"/>
              <w:bottom w:val="single" w:sz="4" w:space="0" w:color="auto"/>
              <w:right w:val="single" w:sz="4" w:space="0" w:color="auto"/>
            </w:tcBorders>
          </w:tcPr>
          <w:p w14:paraId="3DA48245"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6B265792"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38FA7952" w14:textId="77777777" w:rsidR="00D133C1" w:rsidRPr="004426D9" w:rsidRDefault="00D133C1" w:rsidP="00E07371">
            <w:pPr>
              <w:autoSpaceDE w:val="0"/>
              <w:autoSpaceDN w:val="0"/>
              <w:adjustRightInd w:val="0"/>
              <w:jc w:val="center"/>
              <w:rPr>
                <w:rFonts w:eastAsia="Calibri" w:cstheme="minorHAnsi"/>
                <w:color w:val="000000" w:themeColor="text1"/>
              </w:rPr>
            </w:pPr>
          </w:p>
        </w:tc>
        <w:tc>
          <w:tcPr>
            <w:tcW w:w="1498" w:type="dxa"/>
            <w:tcBorders>
              <w:top w:val="single" w:sz="4" w:space="0" w:color="auto"/>
              <w:left w:val="single" w:sz="4" w:space="0" w:color="auto"/>
              <w:bottom w:val="single" w:sz="4" w:space="0" w:color="auto"/>
              <w:right w:val="single" w:sz="4" w:space="0" w:color="auto"/>
            </w:tcBorders>
          </w:tcPr>
          <w:p w14:paraId="7C0D0D3C" w14:textId="77777777" w:rsidR="00D133C1" w:rsidRPr="004426D9" w:rsidRDefault="00D133C1" w:rsidP="00E07371">
            <w:pPr>
              <w:autoSpaceDE w:val="0"/>
              <w:autoSpaceDN w:val="0"/>
              <w:adjustRightInd w:val="0"/>
              <w:jc w:val="center"/>
              <w:rPr>
                <w:rFonts w:eastAsia="Calibri" w:cstheme="minorHAnsi"/>
                <w:color w:val="000000" w:themeColor="text1"/>
              </w:rPr>
            </w:pPr>
          </w:p>
        </w:tc>
      </w:tr>
      <w:tr w:rsidR="00603432" w:rsidRPr="004426D9" w14:paraId="31335B99" w14:textId="77777777" w:rsidTr="00603432">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729BE10D" w14:textId="77777777" w:rsidR="00603432" w:rsidRPr="004426D9" w:rsidRDefault="00603432" w:rsidP="00603432">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Total Benefits (NPV, $M) </w:t>
            </w:r>
          </w:p>
        </w:tc>
        <w:tc>
          <w:tcPr>
            <w:tcW w:w="1444" w:type="dxa"/>
            <w:tcBorders>
              <w:top w:val="single" w:sz="4" w:space="0" w:color="auto"/>
              <w:left w:val="single" w:sz="4" w:space="0" w:color="auto"/>
              <w:bottom w:val="single" w:sz="4" w:space="0" w:color="auto"/>
              <w:right w:val="single" w:sz="4" w:space="0" w:color="auto"/>
            </w:tcBorders>
          </w:tcPr>
          <w:p w14:paraId="61159FAA" w14:textId="61F5A1C4"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$88</w:t>
            </w:r>
          </w:p>
        </w:tc>
        <w:tc>
          <w:tcPr>
            <w:tcW w:w="1444" w:type="dxa"/>
            <w:tcBorders>
              <w:top w:val="single" w:sz="4" w:space="0" w:color="auto"/>
              <w:left w:val="single" w:sz="4" w:space="0" w:color="auto"/>
              <w:bottom w:val="single" w:sz="4" w:space="0" w:color="auto"/>
              <w:right w:val="single" w:sz="4" w:space="0" w:color="auto"/>
            </w:tcBorders>
          </w:tcPr>
          <w:p w14:paraId="159B24FC" w14:textId="274BC541"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$57</w:t>
            </w:r>
          </w:p>
        </w:tc>
        <w:tc>
          <w:tcPr>
            <w:tcW w:w="1444" w:type="dxa"/>
            <w:tcBorders>
              <w:top w:val="single" w:sz="4" w:space="0" w:color="auto"/>
              <w:left w:val="single" w:sz="4" w:space="0" w:color="auto"/>
              <w:bottom w:val="single" w:sz="4" w:space="0" w:color="auto"/>
              <w:right w:val="single" w:sz="4" w:space="0" w:color="auto"/>
            </w:tcBorders>
          </w:tcPr>
          <w:p w14:paraId="7BE6A46C" w14:textId="20DB1B6B"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$32</w:t>
            </w:r>
          </w:p>
        </w:tc>
        <w:tc>
          <w:tcPr>
            <w:tcW w:w="1498" w:type="dxa"/>
            <w:tcBorders>
              <w:top w:val="single" w:sz="4" w:space="0" w:color="auto"/>
              <w:left w:val="single" w:sz="4" w:space="0" w:color="auto"/>
              <w:bottom w:val="single" w:sz="4" w:space="0" w:color="auto"/>
              <w:right w:val="single" w:sz="4" w:space="0" w:color="auto"/>
            </w:tcBorders>
          </w:tcPr>
          <w:p w14:paraId="5A3EAB02" w14:textId="10B79252"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$22</w:t>
            </w:r>
          </w:p>
        </w:tc>
      </w:tr>
      <w:tr w:rsidR="00603432" w:rsidRPr="004426D9" w14:paraId="2C8450D1" w14:textId="77777777" w:rsidTr="00603432">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1A4DB754" w14:textId="77777777" w:rsidR="00603432" w:rsidRPr="004426D9" w:rsidRDefault="00603432" w:rsidP="00603432">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Total Costs (NPV, $M) </w:t>
            </w:r>
          </w:p>
        </w:tc>
        <w:tc>
          <w:tcPr>
            <w:tcW w:w="1444" w:type="dxa"/>
            <w:tcBorders>
              <w:top w:val="single" w:sz="4" w:space="0" w:color="auto"/>
              <w:left w:val="single" w:sz="4" w:space="0" w:color="auto"/>
              <w:bottom w:val="single" w:sz="4" w:space="0" w:color="auto"/>
              <w:right w:val="single" w:sz="4" w:space="0" w:color="auto"/>
            </w:tcBorders>
          </w:tcPr>
          <w:p w14:paraId="327ED494" w14:textId="6D74FAF9"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$11</w:t>
            </w:r>
          </w:p>
        </w:tc>
        <w:tc>
          <w:tcPr>
            <w:tcW w:w="1444" w:type="dxa"/>
            <w:tcBorders>
              <w:top w:val="single" w:sz="4" w:space="0" w:color="auto"/>
              <w:left w:val="single" w:sz="4" w:space="0" w:color="auto"/>
              <w:bottom w:val="single" w:sz="4" w:space="0" w:color="auto"/>
              <w:right w:val="single" w:sz="4" w:space="0" w:color="auto"/>
            </w:tcBorders>
          </w:tcPr>
          <w:p w14:paraId="46ADFB0C" w14:textId="3BCD2296"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$8</w:t>
            </w:r>
          </w:p>
        </w:tc>
        <w:tc>
          <w:tcPr>
            <w:tcW w:w="1444" w:type="dxa"/>
            <w:tcBorders>
              <w:top w:val="single" w:sz="4" w:space="0" w:color="auto"/>
              <w:left w:val="single" w:sz="4" w:space="0" w:color="auto"/>
              <w:bottom w:val="single" w:sz="4" w:space="0" w:color="auto"/>
              <w:right w:val="single" w:sz="4" w:space="0" w:color="auto"/>
            </w:tcBorders>
          </w:tcPr>
          <w:p w14:paraId="1B84C790" w14:textId="47B49F58"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$6</w:t>
            </w:r>
          </w:p>
        </w:tc>
        <w:tc>
          <w:tcPr>
            <w:tcW w:w="1498" w:type="dxa"/>
            <w:tcBorders>
              <w:top w:val="single" w:sz="4" w:space="0" w:color="auto"/>
              <w:left w:val="single" w:sz="4" w:space="0" w:color="auto"/>
              <w:bottom w:val="single" w:sz="4" w:space="0" w:color="auto"/>
              <w:right w:val="single" w:sz="4" w:space="0" w:color="auto"/>
            </w:tcBorders>
          </w:tcPr>
          <w:p w14:paraId="4FE8AEBC" w14:textId="7751DE6A"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$5</w:t>
            </w:r>
          </w:p>
        </w:tc>
      </w:tr>
      <w:tr w:rsidR="00603432" w:rsidRPr="004426D9" w14:paraId="4D73D27F" w14:textId="77777777" w:rsidTr="00603432">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6B1D38B1" w14:textId="77777777" w:rsidR="00603432" w:rsidRPr="004426D9" w:rsidRDefault="00603432" w:rsidP="00603432">
            <w:pPr>
              <w:autoSpaceDE w:val="0"/>
              <w:autoSpaceDN w:val="0"/>
              <w:adjustRightInd w:val="0"/>
              <w:rPr>
                <w:rFonts w:asciiTheme="minorHAnsi" w:eastAsia="Calibri" w:hAnsiTheme="minorHAnsi" w:cstheme="minorHAnsi"/>
              </w:rPr>
            </w:pPr>
            <w:r w:rsidRPr="004426D9">
              <w:rPr>
                <w:rFonts w:asciiTheme="minorHAnsi" w:eastAsia="Calibri" w:hAnsiTheme="minorHAnsi" w:cstheme="minorHAnsi"/>
              </w:rPr>
              <w:t xml:space="preserve">Net Benefits (NPV, $M) </w:t>
            </w:r>
          </w:p>
        </w:tc>
        <w:tc>
          <w:tcPr>
            <w:tcW w:w="1444" w:type="dxa"/>
            <w:tcBorders>
              <w:top w:val="single" w:sz="4" w:space="0" w:color="auto"/>
              <w:left w:val="single" w:sz="4" w:space="0" w:color="auto"/>
              <w:bottom w:val="single" w:sz="4" w:space="0" w:color="auto"/>
              <w:right w:val="single" w:sz="4" w:space="0" w:color="auto"/>
            </w:tcBorders>
          </w:tcPr>
          <w:p w14:paraId="5B14C52D" w14:textId="1ACE747B"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$77</w:t>
            </w:r>
          </w:p>
        </w:tc>
        <w:tc>
          <w:tcPr>
            <w:tcW w:w="1444" w:type="dxa"/>
            <w:tcBorders>
              <w:top w:val="single" w:sz="4" w:space="0" w:color="auto"/>
              <w:left w:val="single" w:sz="4" w:space="0" w:color="auto"/>
              <w:bottom w:val="single" w:sz="4" w:space="0" w:color="auto"/>
              <w:right w:val="single" w:sz="4" w:space="0" w:color="auto"/>
            </w:tcBorders>
          </w:tcPr>
          <w:p w14:paraId="46DD3852" w14:textId="7D5762C7"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$49</w:t>
            </w:r>
          </w:p>
        </w:tc>
        <w:tc>
          <w:tcPr>
            <w:tcW w:w="1444" w:type="dxa"/>
            <w:tcBorders>
              <w:top w:val="single" w:sz="4" w:space="0" w:color="auto"/>
              <w:left w:val="single" w:sz="4" w:space="0" w:color="auto"/>
              <w:bottom w:val="single" w:sz="4" w:space="0" w:color="auto"/>
              <w:right w:val="single" w:sz="4" w:space="0" w:color="auto"/>
            </w:tcBorders>
          </w:tcPr>
          <w:p w14:paraId="2FC68DFD" w14:textId="1C75732B"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$26</w:t>
            </w:r>
          </w:p>
        </w:tc>
        <w:tc>
          <w:tcPr>
            <w:tcW w:w="1498" w:type="dxa"/>
            <w:tcBorders>
              <w:top w:val="single" w:sz="4" w:space="0" w:color="auto"/>
              <w:left w:val="single" w:sz="4" w:space="0" w:color="auto"/>
              <w:bottom w:val="single" w:sz="4" w:space="0" w:color="auto"/>
              <w:right w:val="single" w:sz="4" w:space="0" w:color="auto"/>
            </w:tcBorders>
          </w:tcPr>
          <w:p w14:paraId="6F41E179" w14:textId="60CFEA4C"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$18</w:t>
            </w:r>
          </w:p>
        </w:tc>
      </w:tr>
      <w:tr w:rsidR="00603432" w:rsidRPr="004426D9" w14:paraId="54746F70" w14:textId="77777777" w:rsidTr="00603432">
        <w:trPr>
          <w:trHeight w:val="82"/>
          <w:jc w:val="center"/>
        </w:trPr>
        <w:tc>
          <w:tcPr>
            <w:tcW w:w="2689" w:type="dxa"/>
            <w:tcBorders>
              <w:top w:val="single" w:sz="4" w:space="0" w:color="auto"/>
              <w:left w:val="single" w:sz="4" w:space="0" w:color="auto"/>
              <w:bottom w:val="single" w:sz="4" w:space="0" w:color="auto"/>
              <w:right w:val="single" w:sz="4" w:space="0" w:color="auto"/>
            </w:tcBorders>
            <w:hideMark/>
          </w:tcPr>
          <w:p w14:paraId="6F5F2F92" w14:textId="77777777" w:rsidR="00603432" w:rsidRPr="004426D9" w:rsidRDefault="00603432" w:rsidP="00603432">
            <w:pPr>
              <w:autoSpaceDE w:val="0"/>
              <w:autoSpaceDN w:val="0"/>
              <w:adjustRightInd w:val="0"/>
              <w:rPr>
                <w:rFonts w:asciiTheme="minorHAnsi" w:eastAsia="Calibri" w:hAnsiTheme="minorHAnsi" w:cstheme="minorHAnsi"/>
                <w:lang w:val="en-NZ"/>
              </w:rPr>
            </w:pPr>
            <w:r w:rsidRPr="004426D9">
              <w:rPr>
                <w:rFonts w:asciiTheme="minorHAnsi" w:eastAsia="Calibri" w:hAnsiTheme="minorHAnsi" w:cstheme="minorHAnsi"/>
                <w:lang w:val="en-NZ"/>
              </w:rPr>
              <w:t xml:space="preserve">Benefit Cost Ratio </w:t>
            </w:r>
          </w:p>
        </w:tc>
        <w:tc>
          <w:tcPr>
            <w:tcW w:w="1444" w:type="dxa"/>
            <w:tcBorders>
              <w:top w:val="single" w:sz="4" w:space="0" w:color="auto"/>
              <w:left w:val="single" w:sz="4" w:space="0" w:color="auto"/>
              <w:bottom w:val="single" w:sz="4" w:space="0" w:color="auto"/>
              <w:right w:val="single" w:sz="4" w:space="0" w:color="auto"/>
            </w:tcBorders>
          </w:tcPr>
          <w:p w14:paraId="31B0E149" w14:textId="235C4FDC"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7.9</w:t>
            </w:r>
          </w:p>
        </w:tc>
        <w:tc>
          <w:tcPr>
            <w:tcW w:w="1444" w:type="dxa"/>
            <w:tcBorders>
              <w:top w:val="single" w:sz="4" w:space="0" w:color="auto"/>
              <w:left w:val="single" w:sz="4" w:space="0" w:color="auto"/>
              <w:bottom w:val="single" w:sz="4" w:space="0" w:color="auto"/>
              <w:right w:val="single" w:sz="4" w:space="0" w:color="auto"/>
            </w:tcBorders>
          </w:tcPr>
          <w:p w14:paraId="69BF8110" w14:textId="27707421"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6.8</w:t>
            </w:r>
          </w:p>
        </w:tc>
        <w:tc>
          <w:tcPr>
            <w:tcW w:w="1444" w:type="dxa"/>
            <w:tcBorders>
              <w:top w:val="single" w:sz="4" w:space="0" w:color="auto"/>
              <w:left w:val="single" w:sz="4" w:space="0" w:color="auto"/>
              <w:bottom w:val="single" w:sz="4" w:space="0" w:color="auto"/>
              <w:right w:val="single" w:sz="4" w:space="0" w:color="auto"/>
            </w:tcBorders>
          </w:tcPr>
          <w:p w14:paraId="72C730F4" w14:textId="2023DB39"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5.5</w:t>
            </w:r>
          </w:p>
        </w:tc>
        <w:tc>
          <w:tcPr>
            <w:tcW w:w="1498" w:type="dxa"/>
            <w:tcBorders>
              <w:top w:val="single" w:sz="4" w:space="0" w:color="auto"/>
              <w:left w:val="single" w:sz="4" w:space="0" w:color="auto"/>
              <w:bottom w:val="single" w:sz="4" w:space="0" w:color="auto"/>
              <w:right w:val="single" w:sz="4" w:space="0" w:color="auto"/>
            </w:tcBorders>
          </w:tcPr>
          <w:p w14:paraId="5EAE014A" w14:textId="1A9DED41" w:rsidR="00603432" w:rsidRPr="004426D9" w:rsidRDefault="00603432" w:rsidP="00603432">
            <w:pPr>
              <w:autoSpaceDE w:val="0"/>
              <w:autoSpaceDN w:val="0"/>
              <w:adjustRightInd w:val="0"/>
              <w:jc w:val="center"/>
              <w:rPr>
                <w:rFonts w:asciiTheme="minorHAnsi" w:eastAsia="Calibri" w:hAnsiTheme="minorHAnsi" w:cstheme="minorHAnsi"/>
                <w:color w:val="000000" w:themeColor="text1"/>
              </w:rPr>
            </w:pPr>
            <w:r w:rsidRPr="004426D9">
              <w:rPr>
                <w:rFonts w:asciiTheme="minorHAnsi" w:eastAsia="Calibri" w:hAnsiTheme="minorHAnsi" w:cstheme="minorHAnsi"/>
                <w:color w:val="000000" w:themeColor="text1"/>
              </w:rPr>
              <w:t>4.9</w:t>
            </w:r>
          </w:p>
        </w:tc>
      </w:tr>
    </w:tbl>
    <w:p w14:paraId="2A69895A" w14:textId="77777777" w:rsidR="00D133C1" w:rsidRDefault="00D133C1" w:rsidP="003A66A7">
      <w:pPr>
        <w:spacing w:after="120"/>
      </w:pPr>
    </w:p>
    <w:p w14:paraId="1E8934A7" w14:textId="15970B30" w:rsidR="00FB7098" w:rsidRDefault="001712E0" w:rsidP="001712E0">
      <w:pPr>
        <w:pStyle w:val="Caption"/>
        <w:jc w:val="center"/>
      </w:pPr>
      <w:bookmarkStart w:id="159" w:name="_Toc189635408"/>
      <w:r>
        <w:t xml:space="preserve">Table </w:t>
      </w:r>
      <w:r>
        <w:fldChar w:fldCharType="begin"/>
      </w:r>
      <w:r>
        <w:instrText xml:space="preserve"> SEQ Table \* ARABIC </w:instrText>
      </w:r>
      <w:r>
        <w:fldChar w:fldCharType="separate"/>
      </w:r>
      <w:r w:rsidR="007B063D">
        <w:rPr>
          <w:noProof/>
        </w:rPr>
        <w:t>32</w:t>
      </w:r>
      <w:r>
        <w:rPr>
          <w:noProof/>
        </w:rPr>
        <w:fldChar w:fldCharType="end"/>
      </w:r>
      <w:r>
        <w:t xml:space="preserve">: </w:t>
      </w:r>
      <w:r w:rsidRPr="006E7F72">
        <w:t xml:space="preserve">Discount rate sensitivity analysis – New Zealand Discount rate (real) – Level </w:t>
      </w:r>
      <w:r>
        <w:t>2</w:t>
      </w:r>
      <w:bookmarkEnd w:id="159"/>
    </w:p>
    <w:tbl>
      <w:tblPr>
        <w:tblStyle w:val="TableGrid"/>
        <w:tblW w:w="0" w:type="auto"/>
        <w:jc w:val="center"/>
        <w:tblLayout w:type="fixed"/>
        <w:tblLook w:val="04A0" w:firstRow="1" w:lastRow="0" w:firstColumn="1" w:lastColumn="0" w:noHBand="0" w:noVBand="1"/>
      </w:tblPr>
      <w:tblGrid>
        <w:gridCol w:w="2689"/>
        <w:gridCol w:w="1444"/>
        <w:gridCol w:w="1444"/>
        <w:gridCol w:w="1444"/>
        <w:gridCol w:w="1498"/>
      </w:tblGrid>
      <w:tr w:rsidR="001712E0" w:rsidRPr="004426D9" w14:paraId="713CC00A" w14:textId="77777777" w:rsidTr="00A40C85">
        <w:trPr>
          <w:trHeight w:val="82"/>
          <w:tblHeader/>
          <w:jc w:val="center"/>
        </w:trPr>
        <w:tc>
          <w:tcPr>
            <w:tcW w:w="2689" w:type="dxa"/>
            <w:tcBorders>
              <w:top w:val="single" w:sz="4" w:space="0" w:color="auto"/>
              <w:left w:val="single" w:sz="4" w:space="0" w:color="auto"/>
              <w:bottom w:val="single" w:sz="4" w:space="0" w:color="auto"/>
              <w:right w:val="single" w:sz="4" w:space="0" w:color="auto"/>
            </w:tcBorders>
          </w:tcPr>
          <w:p w14:paraId="6D06CEE6" w14:textId="77777777" w:rsidR="001712E0" w:rsidRPr="004426D9" w:rsidRDefault="001712E0" w:rsidP="00E07371">
            <w:pPr>
              <w:autoSpaceDE w:val="0"/>
              <w:autoSpaceDN w:val="0"/>
              <w:adjustRightInd w:val="0"/>
              <w:rPr>
                <w:rFonts w:eastAsia="Calibri" w:cstheme="minorHAnsi"/>
              </w:rPr>
            </w:pPr>
            <w:r w:rsidRPr="004426D9">
              <w:rPr>
                <w:rFonts w:asciiTheme="minorHAnsi" w:eastAsia="Calibri" w:hAnsiTheme="minorHAnsi" w:cstheme="minorHAnsi"/>
                <w:b/>
                <w:bCs/>
              </w:rPr>
              <w:t>Discount rate (real</w:t>
            </w:r>
            <w:r>
              <w:rPr>
                <w:rFonts w:asciiTheme="minorHAnsi" w:eastAsia="Calibri" w:hAnsiTheme="minorHAnsi" w:cstheme="minorHAnsi"/>
                <w:b/>
                <w:bCs/>
              </w:rPr>
              <w:t>)</w:t>
            </w:r>
          </w:p>
        </w:tc>
        <w:tc>
          <w:tcPr>
            <w:tcW w:w="1444" w:type="dxa"/>
            <w:tcBorders>
              <w:top w:val="single" w:sz="4" w:space="0" w:color="auto"/>
              <w:left w:val="single" w:sz="4" w:space="0" w:color="auto"/>
              <w:bottom w:val="single" w:sz="4" w:space="0" w:color="auto"/>
              <w:right w:val="single" w:sz="4" w:space="0" w:color="auto"/>
            </w:tcBorders>
            <w:vAlign w:val="center"/>
          </w:tcPr>
          <w:p w14:paraId="393C2F69"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0 per cent</w:t>
            </w:r>
          </w:p>
        </w:tc>
        <w:tc>
          <w:tcPr>
            <w:tcW w:w="1444" w:type="dxa"/>
            <w:tcBorders>
              <w:top w:val="single" w:sz="4" w:space="0" w:color="auto"/>
              <w:left w:val="single" w:sz="4" w:space="0" w:color="auto"/>
              <w:bottom w:val="single" w:sz="4" w:space="0" w:color="auto"/>
              <w:right w:val="single" w:sz="4" w:space="0" w:color="auto"/>
            </w:tcBorders>
            <w:vAlign w:val="center"/>
          </w:tcPr>
          <w:p w14:paraId="54F3B1AD"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3 per cent</w:t>
            </w:r>
          </w:p>
        </w:tc>
        <w:tc>
          <w:tcPr>
            <w:tcW w:w="1444" w:type="dxa"/>
            <w:tcBorders>
              <w:top w:val="single" w:sz="4" w:space="0" w:color="auto"/>
              <w:left w:val="single" w:sz="4" w:space="0" w:color="auto"/>
              <w:bottom w:val="single" w:sz="4" w:space="0" w:color="auto"/>
              <w:right w:val="single" w:sz="4" w:space="0" w:color="auto"/>
            </w:tcBorders>
            <w:vAlign w:val="center"/>
          </w:tcPr>
          <w:p w14:paraId="23F40E38"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7 per cent</w:t>
            </w:r>
          </w:p>
        </w:tc>
        <w:tc>
          <w:tcPr>
            <w:tcW w:w="1498" w:type="dxa"/>
            <w:tcBorders>
              <w:top w:val="single" w:sz="4" w:space="0" w:color="auto"/>
              <w:left w:val="single" w:sz="4" w:space="0" w:color="auto"/>
              <w:bottom w:val="single" w:sz="4" w:space="0" w:color="auto"/>
              <w:right w:val="single" w:sz="4" w:space="0" w:color="auto"/>
            </w:tcBorders>
            <w:vAlign w:val="center"/>
          </w:tcPr>
          <w:p w14:paraId="64D2420C" w14:textId="77777777" w:rsidR="001712E0" w:rsidRPr="004426D9" w:rsidRDefault="001712E0"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rPr>
              <w:t>10 per cent</w:t>
            </w:r>
          </w:p>
        </w:tc>
      </w:tr>
      <w:tr w:rsidR="00FB7098" w:rsidRPr="004426D9" w14:paraId="46D57D3F"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56F677B4" w14:textId="77777777" w:rsidR="00FB7098" w:rsidRPr="004426D9" w:rsidRDefault="00FB7098" w:rsidP="00E07371">
            <w:pPr>
              <w:autoSpaceDE w:val="0"/>
              <w:autoSpaceDN w:val="0"/>
              <w:adjustRightInd w:val="0"/>
              <w:rPr>
                <w:rFonts w:eastAsia="Calibri" w:cstheme="minorHAnsi"/>
                <w:lang w:val="en-NZ"/>
              </w:rPr>
            </w:pPr>
            <w:r w:rsidRPr="00D133C1">
              <w:rPr>
                <w:rFonts w:asciiTheme="minorHAnsi" w:eastAsia="Calibri" w:hAnsiTheme="minorHAnsi" w:cstheme="minorHAnsi"/>
                <w:b/>
                <w:bCs/>
              </w:rPr>
              <w:t>Level 2</w:t>
            </w:r>
          </w:p>
        </w:tc>
        <w:tc>
          <w:tcPr>
            <w:tcW w:w="1444" w:type="dxa"/>
            <w:tcBorders>
              <w:top w:val="single" w:sz="4" w:space="0" w:color="auto"/>
              <w:left w:val="single" w:sz="4" w:space="0" w:color="auto"/>
              <w:bottom w:val="single" w:sz="4" w:space="0" w:color="auto"/>
              <w:right w:val="single" w:sz="4" w:space="0" w:color="auto"/>
            </w:tcBorders>
          </w:tcPr>
          <w:p w14:paraId="485B0FBA"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68773C84"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44" w:type="dxa"/>
            <w:tcBorders>
              <w:top w:val="single" w:sz="4" w:space="0" w:color="auto"/>
              <w:left w:val="single" w:sz="4" w:space="0" w:color="auto"/>
              <w:bottom w:val="single" w:sz="4" w:space="0" w:color="auto"/>
              <w:right w:val="single" w:sz="4" w:space="0" w:color="auto"/>
            </w:tcBorders>
          </w:tcPr>
          <w:p w14:paraId="41598E03" w14:textId="77777777" w:rsidR="00FB7098" w:rsidRPr="004426D9" w:rsidRDefault="00FB7098" w:rsidP="00E07371">
            <w:pPr>
              <w:autoSpaceDE w:val="0"/>
              <w:autoSpaceDN w:val="0"/>
              <w:adjustRightInd w:val="0"/>
              <w:jc w:val="center"/>
              <w:rPr>
                <w:rFonts w:eastAsia="Calibri" w:cstheme="minorHAnsi"/>
                <w:color w:val="000000" w:themeColor="text1"/>
              </w:rPr>
            </w:pPr>
          </w:p>
        </w:tc>
        <w:tc>
          <w:tcPr>
            <w:tcW w:w="1498" w:type="dxa"/>
            <w:tcBorders>
              <w:top w:val="single" w:sz="4" w:space="0" w:color="auto"/>
              <w:left w:val="single" w:sz="4" w:space="0" w:color="auto"/>
              <w:bottom w:val="single" w:sz="4" w:space="0" w:color="auto"/>
              <w:right w:val="single" w:sz="4" w:space="0" w:color="auto"/>
            </w:tcBorders>
          </w:tcPr>
          <w:p w14:paraId="23A9DECF" w14:textId="77777777" w:rsidR="00FB7098" w:rsidRPr="004426D9" w:rsidRDefault="00FB7098" w:rsidP="00E07371">
            <w:pPr>
              <w:autoSpaceDE w:val="0"/>
              <w:autoSpaceDN w:val="0"/>
              <w:adjustRightInd w:val="0"/>
              <w:jc w:val="center"/>
              <w:rPr>
                <w:rFonts w:eastAsia="Calibri" w:cstheme="minorHAnsi"/>
                <w:color w:val="000000" w:themeColor="text1"/>
              </w:rPr>
            </w:pPr>
          </w:p>
        </w:tc>
      </w:tr>
      <w:tr w:rsidR="00FB7098" w:rsidRPr="004426D9" w14:paraId="28891629"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0732AFC2"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Total Benefits (NPV, $M) </w:t>
            </w:r>
          </w:p>
        </w:tc>
        <w:tc>
          <w:tcPr>
            <w:tcW w:w="1444" w:type="dxa"/>
            <w:tcBorders>
              <w:top w:val="single" w:sz="4" w:space="0" w:color="auto"/>
              <w:left w:val="single" w:sz="4" w:space="0" w:color="auto"/>
              <w:bottom w:val="single" w:sz="4" w:space="0" w:color="auto"/>
              <w:right w:val="single" w:sz="4" w:space="0" w:color="auto"/>
            </w:tcBorders>
          </w:tcPr>
          <w:p w14:paraId="3E8D5F19"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$103</w:t>
            </w:r>
          </w:p>
        </w:tc>
        <w:tc>
          <w:tcPr>
            <w:tcW w:w="1444" w:type="dxa"/>
            <w:tcBorders>
              <w:top w:val="single" w:sz="4" w:space="0" w:color="auto"/>
              <w:left w:val="single" w:sz="4" w:space="0" w:color="auto"/>
              <w:bottom w:val="single" w:sz="4" w:space="0" w:color="auto"/>
              <w:right w:val="single" w:sz="4" w:space="0" w:color="auto"/>
            </w:tcBorders>
          </w:tcPr>
          <w:p w14:paraId="50860FB5"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$67</w:t>
            </w:r>
          </w:p>
        </w:tc>
        <w:tc>
          <w:tcPr>
            <w:tcW w:w="1444" w:type="dxa"/>
            <w:tcBorders>
              <w:top w:val="single" w:sz="4" w:space="0" w:color="auto"/>
              <w:left w:val="single" w:sz="4" w:space="0" w:color="auto"/>
              <w:bottom w:val="single" w:sz="4" w:space="0" w:color="auto"/>
              <w:right w:val="single" w:sz="4" w:space="0" w:color="auto"/>
            </w:tcBorders>
          </w:tcPr>
          <w:p w14:paraId="4215737D"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$37</w:t>
            </w:r>
          </w:p>
        </w:tc>
        <w:tc>
          <w:tcPr>
            <w:tcW w:w="1498" w:type="dxa"/>
            <w:tcBorders>
              <w:top w:val="single" w:sz="4" w:space="0" w:color="auto"/>
              <w:left w:val="single" w:sz="4" w:space="0" w:color="auto"/>
              <w:bottom w:val="single" w:sz="4" w:space="0" w:color="auto"/>
              <w:right w:val="single" w:sz="4" w:space="0" w:color="auto"/>
            </w:tcBorders>
          </w:tcPr>
          <w:p w14:paraId="4BFC48FE"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$26</w:t>
            </w:r>
          </w:p>
        </w:tc>
      </w:tr>
      <w:tr w:rsidR="00FB7098" w:rsidRPr="004426D9" w14:paraId="7B5EE56A" w14:textId="77777777" w:rsidTr="00B56AAB">
        <w:trPr>
          <w:trHeight w:val="165"/>
          <w:jc w:val="center"/>
        </w:trPr>
        <w:tc>
          <w:tcPr>
            <w:tcW w:w="2689" w:type="dxa"/>
            <w:tcBorders>
              <w:top w:val="single" w:sz="4" w:space="0" w:color="auto"/>
              <w:left w:val="single" w:sz="4" w:space="0" w:color="auto"/>
              <w:bottom w:val="single" w:sz="4" w:space="0" w:color="auto"/>
              <w:right w:val="single" w:sz="4" w:space="0" w:color="auto"/>
            </w:tcBorders>
          </w:tcPr>
          <w:p w14:paraId="2E23ED3A"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Total Costs (NPV, $M) </w:t>
            </w:r>
          </w:p>
        </w:tc>
        <w:tc>
          <w:tcPr>
            <w:tcW w:w="1444" w:type="dxa"/>
            <w:tcBorders>
              <w:top w:val="single" w:sz="4" w:space="0" w:color="auto"/>
              <w:left w:val="single" w:sz="4" w:space="0" w:color="auto"/>
              <w:bottom w:val="single" w:sz="4" w:space="0" w:color="auto"/>
              <w:right w:val="single" w:sz="4" w:space="0" w:color="auto"/>
            </w:tcBorders>
          </w:tcPr>
          <w:p w14:paraId="335084BE"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$15</w:t>
            </w:r>
          </w:p>
        </w:tc>
        <w:tc>
          <w:tcPr>
            <w:tcW w:w="1444" w:type="dxa"/>
            <w:tcBorders>
              <w:top w:val="single" w:sz="4" w:space="0" w:color="auto"/>
              <w:left w:val="single" w:sz="4" w:space="0" w:color="auto"/>
              <w:bottom w:val="single" w:sz="4" w:space="0" w:color="auto"/>
              <w:right w:val="single" w:sz="4" w:space="0" w:color="auto"/>
            </w:tcBorders>
          </w:tcPr>
          <w:p w14:paraId="3301291E"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$11</w:t>
            </w:r>
          </w:p>
        </w:tc>
        <w:tc>
          <w:tcPr>
            <w:tcW w:w="1444" w:type="dxa"/>
            <w:tcBorders>
              <w:top w:val="single" w:sz="4" w:space="0" w:color="auto"/>
              <w:left w:val="single" w:sz="4" w:space="0" w:color="auto"/>
              <w:bottom w:val="single" w:sz="4" w:space="0" w:color="auto"/>
              <w:right w:val="single" w:sz="4" w:space="0" w:color="auto"/>
            </w:tcBorders>
          </w:tcPr>
          <w:p w14:paraId="4E93314C"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$8</w:t>
            </w:r>
          </w:p>
        </w:tc>
        <w:tc>
          <w:tcPr>
            <w:tcW w:w="1498" w:type="dxa"/>
            <w:tcBorders>
              <w:top w:val="single" w:sz="4" w:space="0" w:color="auto"/>
              <w:left w:val="single" w:sz="4" w:space="0" w:color="auto"/>
              <w:bottom w:val="single" w:sz="4" w:space="0" w:color="auto"/>
              <w:right w:val="single" w:sz="4" w:space="0" w:color="auto"/>
            </w:tcBorders>
          </w:tcPr>
          <w:p w14:paraId="7FD722CC"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$6</w:t>
            </w:r>
          </w:p>
        </w:tc>
      </w:tr>
      <w:tr w:rsidR="00FB7098" w:rsidRPr="004426D9" w14:paraId="21E3B345"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029416B6"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rPr>
              <w:t xml:space="preserve">Net Benefits (NPV, $M) </w:t>
            </w:r>
          </w:p>
        </w:tc>
        <w:tc>
          <w:tcPr>
            <w:tcW w:w="1444" w:type="dxa"/>
            <w:tcBorders>
              <w:top w:val="single" w:sz="4" w:space="0" w:color="auto"/>
              <w:left w:val="single" w:sz="4" w:space="0" w:color="auto"/>
              <w:bottom w:val="single" w:sz="4" w:space="0" w:color="auto"/>
              <w:right w:val="single" w:sz="4" w:space="0" w:color="auto"/>
            </w:tcBorders>
          </w:tcPr>
          <w:p w14:paraId="0637F9B2"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$88</w:t>
            </w:r>
          </w:p>
        </w:tc>
        <w:tc>
          <w:tcPr>
            <w:tcW w:w="1444" w:type="dxa"/>
            <w:tcBorders>
              <w:top w:val="single" w:sz="4" w:space="0" w:color="auto"/>
              <w:left w:val="single" w:sz="4" w:space="0" w:color="auto"/>
              <w:bottom w:val="single" w:sz="4" w:space="0" w:color="auto"/>
              <w:right w:val="single" w:sz="4" w:space="0" w:color="auto"/>
            </w:tcBorders>
          </w:tcPr>
          <w:p w14:paraId="2C72D046"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$55</w:t>
            </w:r>
          </w:p>
        </w:tc>
        <w:tc>
          <w:tcPr>
            <w:tcW w:w="1444" w:type="dxa"/>
            <w:tcBorders>
              <w:top w:val="single" w:sz="4" w:space="0" w:color="auto"/>
              <w:left w:val="single" w:sz="4" w:space="0" w:color="auto"/>
              <w:bottom w:val="single" w:sz="4" w:space="0" w:color="auto"/>
              <w:right w:val="single" w:sz="4" w:space="0" w:color="auto"/>
            </w:tcBorders>
          </w:tcPr>
          <w:p w14:paraId="4BACD726"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$29</w:t>
            </w:r>
          </w:p>
        </w:tc>
        <w:tc>
          <w:tcPr>
            <w:tcW w:w="1498" w:type="dxa"/>
            <w:tcBorders>
              <w:top w:val="single" w:sz="4" w:space="0" w:color="auto"/>
              <w:left w:val="single" w:sz="4" w:space="0" w:color="auto"/>
              <w:bottom w:val="single" w:sz="4" w:space="0" w:color="auto"/>
              <w:right w:val="single" w:sz="4" w:space="0" w:color="auto"/>
            </w:tcBorders>
          </w:tcPr>
          <w:p w14:paraId="40C6B392"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$20</w:t>
            </w:r>
          </w:p>
        </w:tc>
      </w:tr>
      <w:tr w:rsidR="00FB7098" w:rsidRPr="004426D9" w14:paraId="4DAE6919" w14:textId="77777777" w:rsidTr="00E07371">
        <w:trPr>
          <w:trHeight w:val="82"/>
          <w:jc w:val="center"/>
        </w:trPr>
        <w:tc>
          <w:tcPr>
            <w:tcW w:w="2689" w:type="dxa"/>
            <w:tcBorders>
              <w:top w:val="single" w:sz="4" w:space="0" w:color="auto"/>
              <w:left w:val="single" w:sz="4" w:space="0" w:color="auto"/>
              <w:bottom w:val="single" w:sz="4" w:space="0" w:color="auto"/>
              <w:right w:val="single" w:sz="4" w:space="0" w:color="auto"/>
            </w:tcBorders>
          </w:tcPr>
          <w:p w14:paraId="37611FA1" w14:textId="77777777" w:rsidR="00FB7098" w:rsidRPr="00D133C1" w:rsidRDefault="00FB7098" w:rsidP="00E07371">
            <w:pPr>
              <w:autoSpaceDE w:val="0"/>
              <w:autoSpaceDN w:val="0"/>
              <w:adjustRightInd w:val="0"/>
              <w:rPr>
                <w:rFonts w:eastAsia="Calibri" w:cstheme="minorHAnsi"/>
                <w:b/>
                <w:bCs/>
              </w:rPr>
            </w:pPr>
            <w:r w:rsidRPr="004426D9">
              <w:rPr>
                <w:rFonts w:asciiTheme="minorHAnsi" w:eastAsia="Calibri" w:hAnsiTheme="minorHAnsi" w:cstheme="minorHAnsi"/>
                <w:lang w:val="en-NZ"/>
              </w:rPr>
              <w:t xml:space="preserve">Benefit Cost Ratio </w:t>
            </w:r>
          </w:p>
        </w:tc>
        <w:tc>
          <w:tcPr>
            <w:tcW w:w="1444" w:type="dxa"/>
            <w:tcBorders>
              <w:top w:val="single" w:sz="4" w:space="0" w:color="auto"/>
              <w:left w:val="single" w:sz="4" w:space="0" w:color="auto"/>
              <w:bottom w:val="single" w:sz="4" w:space="0" w:color="auto"/>
              <w:right w:val="single" w:sz="4" w:space="0" w:color="auto"/>
            </w:tcBorders>
          </w:tcPr>
          <w:p w14:paraId="24073ADB"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6.8</w:t>
            </w:r>
          </w:p>
        </w:tc>
        <w:tc>
          <w:tcPr>
            <w:tcW w:w="1444" w:type="dxa"/>
            <w:tcBorders>
              <w:top w:val="single" w:sz="4" w:space="0" w:color="auto"/>
              <w:left w:val="single" w:sz="4" w:space="0" w:color="auto"/>
              <w:bottom w:val="single" w:sz="4" w:space="0" w:color="auto"/>
              <w:right w:val="single" w:sz="4" w:space="0" w:color="auto"/>
            </w:tcBorders>
          </w:tcPr>
          <w:p w14:paraId="4469B575"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5.9</w:t>
            </w:r>
          </w:p>
        </w:tc>
        <w:tc>
          <w:tcPr>
            <w:tcW w:w="1444" w:type="dxa"/>
            <w:tcBorders>
              <w:top w:val="single" w:sz="4" w:space="0" w:color="auto"/>
              <w:left w:val="single" w:sz="4" w:space="0" w:color="auto"/>
              <w:bottom w:val="single" w:sz="4" w:space="0" w:color="auto"/>
              <w:right w:val="single" w:sz="4" w:space="0" w:color="auto"/>
            </w:tcBorders>
          </w:tcPr>
          <w:p w14:paraId="26631170"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4.8</w:t>
            </w:r>
          </w:p>
        </w:tc>
        <w:tc>
          <w:tcPr>
            <w:tcW w:w="1498" w:type="dxa"/>
            <w:tcBorders>
              <w:top w:val="single" w:sz="4" w:space="0" w:color="auto"/>
              <w:left w:val="single" w:sz="4" w:space="0" w:color="auto"/>
              <w:bottom w:val="single" w:sz="4" w:space="0" w:color="auto"/>
              <w:right w:val="single" w:sz="4" w:space="0" w:color="auto"/>
            </w:tcBorders>
          </w:tcPr>
          <w:p w14:paraId="41A0B78D" w14:textId="77777777" w:rsidR="00FB7098" w:rsidRPr="004426D9" w:rsidRDefault="00FB7098" w:rsidP="00E07371">
            <w:pPr>
              <w:autoSpaceDE w:val="0"/>
              <w:autoSpaceDN w:val="0"/>
              <w:adjustRightInd w:val="0"/>
              <w:jc w:val="center"/>
              <w:rPr>
                <w:rFonts w:eastAsia="Calibri" w:cstheme="minorHAnsi"/>
                <w:color w:val="000000" w:themeColor="text1"/>
              </w:rPr>
            </w:pPr>
            <w:r w:rsidRPr="004426D9">
              <w:rPr>
                <w:rFonts w:asciiTheme="minorHAnsi" w:eastAsia="Calibri" w:hAnsiTheme="minorHAnsi" w:cstheme="minorHAnsi"/>
                <w:color w:val="000000" w:themeColor="text1"/>
              </w:rPr>
              <w:t>4.2</w:t>
            </w:r>
          </w:p>
        </w:tc>
      </w:tr>
    </w:tbl>
    <w:p w14:paraId="6A4B3722" w14:textId="7FC57CCF" w:rsidR="00456662" w:rsidRPr="004426D9" w:rsidRDefault="00456662" w:rsidP="00456662">
      <w:pPr>
        <w:pStyle w:val="Caption"/>
        <w:keepNext/>
        <w:jc w:val="center"/>
        <w:rPr>
          <w:rFonts w:cstheme="minorHAnsi"/>
        </w:rPr>
      </w:pPr>
      <w:bookmarkStart w:id="160" w:name="_Toc189635409"/>
      <w:r w:rsidRPr="004426D9">
        <w:rPr>
          <w:rFonts w:cstheme="minorHAnsi"/>
        </w:rPr>
        <w:lastRenderedPageBreak/>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33</w:t>
      </w:r>
      <w:r w:rsidRPr="004426D9">
        <w:rPr>
          <w:rFonts w:cstheme="minorHAnsi"/>
          <w:noProof/>
        </w:rPr>
        <w:fldChar w:fldCharType="end"/>
      </w:r>
      <w:r w:rsidRPr="004426D9">
        <w:rPr>
          <w:rFonts w:cstheme="minorHAnsi"/>
        </w:rPr>
        <w:t>: Carbon price sensitivity analysis – Australia (Discount rate 7% real)</w:t>
      </w:r>
      <w:r w:rsidR="001712E0">
        <w:rPr>
          <w:rFonts w:cstheme="minorHAnsi"/>
        </w:rPr>
        <w:t xml:space="preserve"> – Level 1</w:t>
      </w:r>
      <w:bookmarkEnd w:id="160"/>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276"/>
        <w:gridCol w:w="1276"/>
        <w:gridCol w:w="1276"/>
      </w:tblGrid>
      <w:tr w:rsidR="001E5676" w:rsidRPr="004426D9" w14:paraId="2A46C89B" w14:textId="77777777" w:rsidTr="00A40C85">
        <w:trPr>
          <w:trHeight w:val="300"/>
          <w:tblHeader/>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56BEBF26" w14:textId="77777777" w:rsidR="001E5676" w:rsidRPr="001248A5" w:rsidRDefault="001E5676">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B7FC21" w14:textId="67E549C9" w:rsidR="001E5676" w:rsidRPr="001248A5" w:rsidRDefault="001E5676">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None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3506A56" w14:textId="417B4304" w:rsidR="001E5676" w:rsidRPr="001248A5" w:rsidRDefault="001E5676">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Low</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F0C31E4" w14:textId="21033F51" w:rsidR="001E5676" w:rsidRPr="001248A5" w:rsidRDefault="001E5676">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Central</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1E2F10F" w14:textId="2BA59B2E" w:rsidR="001E5676" w:rsidRPr="001248A5" w:rsidRDefault="001E5676">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High</w:t>
            </w:r>
          </w:p>
        </w:tc>
      </w:tr>
      <w:tr w:rsidR="001E5676" w:rsidRPr="004426D9" w14:paraId="7A13D902" w14:textId="77777777" w:rsidTr="001E5676">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788ABB65" w14:textId="5E731D41" w:rsidR="001E5676" w:rsidRPr="001248A5" w:rsidRDefault="00150E90">
            <w:pPr>
              <w:spacing w:after="0" w:line="276" w:lineRule="auto"/>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Level 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D4410C4" w14:textId="77777777" w:rsidR="001E5676" w:rsidRPr="001248A5" w:rsidRDefault="001E5676">
            <w:pPr>
              <w:rPr>
                <w:rFonts w:eastAsia="Times New Roman" w:cstheme="minorHAnsi"/>
                <w:b/>
                <w:color w:val="000000"/>
                <w:sz w:val="20"/>
                <w:szCs w:val="20"/>
                <w:lang w:val="en-AU" w:eastAsia="en-A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74431CE" w14:textId="77777777" w:rsidR="001E5676" w:rsidRPr="0075194A" w:rsidRDefault="001E5676">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hideMark/>
          </w:tcPr>
          <w:p w14:paraId="4E377664" w14:textId="378670CF" w:rsidR="001E5676" w:rsidRPr="0075194A" w:rsidRDefault="001E5676">
            <w:pPr>
              <w:spacing w:after="0" w:line="276" w:lineRule="auto"/>
              <w:rPr>
                <w:rFonts w:eastAsia="Times New Roman" w:cstheme="minorHAnsi"/>
                <w:sz w:val="20"/>
                <w:szCs w:val="20"/>
                <w:lang w:val="en-AU" w:eastAsia="en-AU"/>
              </w:rPr>
            </w:pPr>
            <w:r w:rsidRPr="001248A5">
              <w:rPr>
                <w:rFonts w:eastAsia="Times New Roman" w:cstheme="minorHAnsi"/>
                <w:b/>
                <w:color w:val="000000" w:themeColor="text1"/>
                <w:sz w:val="20"/>
                <w:szCs w:val="20"/>
              </w:rPr>
              <w:t>(Base Case)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0C5A9E7" w14:textId="77777777" w:rsidR="001E5676" w:rsidRPr="0075194A" w:rsidRDefault="001E5676">
            <w:pPr>
              <w:rPr>
                <w:rFonts w:eastAsia="Times New Roman" w:cstheme="minorHAnsi"/>
                <w:sz w:val="20"/>
                <w:szCs w:val="20"/>
                <w:lang w:val="en-AU" w:eastAsia="en-AU"/>
              </w:rPr>
            </w:pPr>
          </w:p>
        </w:tc>
      </w:tr>
      <w:tr w:rsidR="00176411" w:rsidRPr="004426D9" w14:paraId="79DDAF77" w14:textId="77777777" w:rsidTr="00F03B4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6679169D" w14:textId="3326EFCB"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4E656CA9" w14:textId="6E1E1BA3"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$212</w:t>
            </w:r>
          </w:p>
        </w:tc>
        <w:tc>
          <w:tcPr>
            <w:tcW w:w="1276" w:type="dxa"/>
            <w:tcBorders>
              <w:top w:val="single" w:sz="4" w:space="0" w:color="auto"/>
              <w:left w:val="single" w:sz="4" w:space="0" w:color="auto"/>
              <w:bottom w:val="single" w:sz="4" w:space="0" w:color="auto"/>
              <w:right w:val="single" w:sz="4" w:space="0" w:color="auto"/>
            </w:tcBorders>
            <w:noWrap/>
            <w:hideMark/>
          </w:tcPr>
          <w:p w14:paraId="24067141" w14:textId="37E409B2"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$228</w:t>
            </w:r>
          </w:p>
        </w:tc>
        <w:tc>
          <w:tcPr>
            <w:tcW w:w="1276" w:type="dxa"/>
            <w:tcBorders>
              <w:top w:val="single" w:sz="4" w:space="0" w:color="auto"/>
              <w:left w:val="single" w:sz="4" w:space="0" w:color="auto"/>
              <w:bottom w:val="single" w:sz="4" w:space="0" w:color="auto"/>
              <w:right w:val="single" w:sz="4" w:space="0" w:color="auto"/>
            </w:tcBorders>
            <w:noWrap/>
            <w:hideMark/>
          </w:tcPr>
          <w:p w14:paraId="263386A2" w14:textId="774247C8"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$243</w:t>
            </w:r>
          </w:p>
        </w:tc>
        <w:tc>
          <w:tcPr>
            <w:tcW w:w="1276" w:type="dxa"/>
            <w:tcBorders>
              <w:top w:val="single" w:sz="4" w:space="0" w:color="auto"/>
              <w:left w:val="single" w:sz="4" w:space="0" w:color="auto"/>
              <w:bottom w:val="single" w:sz="4" w:space="0" w:color="auto"/>
              <w:right w:val="single" w:sz="4" w:space="0" w:color="auto"/>
            </w:tcBorders>
            <w:noWrap/>
            <w:hideMark/>
          </w:tcPr>
          <w:p w14:paraId="21C0BB49" w14:textId="735AE221"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$259</w:t>
            </w:r>
          </w:p>
        </w:tc>
      </w:tr>
      <w:tr w:rsidR="00176411" w:rsidRPr="004426D9" w14:paraId="48FC505C" w14:textId="77777777" w:rsidTr="00F03B4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48A1612A" w14:textId="4A2858F4"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Costs (NPV, $M) </w:t>
            </w:r>
          </w:p>
        </w:tc>
        <w:tc>
          <w:tcPr>
            <w:tcW w:w="1276" w:type="dxa"/>
            <w:tcBorders>
              <w:top w:val="single" w:sz="4" w:space="0" w:color="auto"/>
              <w:left w:val="single" w:sz="4" w:space="0" w:color="auto"/>
              <w:bottom w:val="single" w:sz="4" w:space="0" w:color="auto"/>
              <w:right w:val="single" w:sz="4" w:space="0" w:color="auto"/>
            </w:tcBorders>
            <w:noWrap/>
            <w:hideMark/>
          </w:tcPr>
          <w:p w14:paraId="721968B0" w14:textId="61B3BB0A"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$52</w:t>
            </w:r>
          </w:p>
        </w:tc>
        <w:tc>
          <w:tcPr>
            <w:tcW w:w="1276" w:type="dxa"/>
            <w:tcBorders>
              <w:top w:val="single" w:sz="4" w:space="0" w:color="auto"/>
              <w:left w:val="single" w:sz="4" w:space="0" w:color="auto"/>
              <w:bottom w:val="single" w:sz="4" w:space="0" w:color="auto"/>
              <w:right w:val="single" w:sz="4" w:space="0" w:color="auto"/>
            </w:tcBorders>
            <w:noWrap/>
            <w:hideMark/>
          </w:tcPr>
          <w:p w14:paraId="53D21F5F" w14:textId="01CDD082"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$52</w:t>
            </w:r>
          </w:p>
        </w:tc>
        <w:tc>
          <w:tcPr>
            <w:tcW w:w="1276" w:type="dxa"/>
            <w:tcBorders>
              <w:top w:val="single" w:sz="4" w:space="0" w:color="auto"/>
              <w:left w:val="single" w:sz="4" w:space="0" w:color="auto"/>
              <w:bottom w:val="single" w:sz="4" w:space="0" w:color="auto"/>
              <w:right w:val="single" w:sz="4" w:space="0" w:color="auto"/>
            </w:tcBorders>
            <w:noWrap/>
            <w:hideMark/>
          </w:tcPr>
          <w:p w14:paraId="3F0A6E08" w14:textId="1B5DA3AC"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$52</w:t>
            </w:r>
          </w:p>
        </w:tc>
        <w:tc>
          <w:tcPr>
            <w:tcW w:w="1276" w:type="dxa"/>
            <w:tcBorders>
              <w:top w:val="single" w:sz="4" w:space="0" w:color="auto"/>
              <w:left w:val="single" w:sz="4" w:space="0" w:color="auto"/>
              <w:bottom w:val="single" w:sz="4" w:space="0" w:color="auto"/>
              <w:right w:val="single" w:sz="4" w:space="0" w:color="auto"/>
            </w:tcBorders>
            <w:noWrap/>
            <w:hideMark/>
          </w:tcPr>
          <w:p w14:paraId="0E2BFFAD" w14:textId="4BB22C53"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$52</w:t>
            </w:r>
          </w:p>
        </w:tc>
      </w:tr>
      <w:tr w:rsidR="00176411" w:rsidRPr="004426D9" w14:paraId="0965861A" w14:textId="77777777" w:rsidTr="00F03B4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12A3C253" w14:textId="3CB7A73C"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Net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2F62A905" w14:textId="5B1B12AE"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$160</w:t>
            </w:r>
          </w:p>
        </w:tc>
        <w:tc>
          <w:tcPr>
            <w:tcW w:w="1276" w:type="dxa"/>
            <w:tcBorders>
              <w:top w:val="single" w:sz="4" w:space="0" w:color="auto"/>
              <w:left w:val="single" w:sz="4" w:space="0" w:color="auto"/>
              <w:bottom w:val="single" w:sz="4" w:space="0" w:color="auto"/>
              <w:right w:val="single" w:sz="4" w:space="0" w:color="auto"/>
            </w:tcBorders>
            <w:noWrap/>
            <w:hideMark/>
          </w:tcPr>
          <w:p w14:paraId="76FAE780" w14:textId="050D2CC5"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$176</w:t>
            </w:r>
          </w:p>
        </w:tc>
        <w:tc>
          <w:tcPr>
            <w:tcW w:w="1276" w:type="dxa"/>
            <w:tcBorders>
              <w:top w:val="single" w:sz="4" w:space="0" w:color="auto"/>
              <w:left w:val="single" w:sz="4" w:space="0" w:color="auto"/>
              <w:bottom w:val="single" w:sz="4" w:space="0" w:color="auto"/>
              <w:right w:val="single" w:sz="4" w:space="0" w:color="auto"/>
            </w:tcBorders>
            <w:noWrap/>
            <w:hideMark/>
          </w:tcPr>
          <w:p w14:paraId="12900CAB" w14:textId="1D25FBEF"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$192</w:t>
            </w:r>
          </w:p>
        </w:tc>
        <w:tc>
          <w:tcPr>
            <w:tcW w:w="1276" w:type="dxa"/>
            <w:tcBorders>
              <w:top w:val="single" w:sz="4" w:space="0" w:color="auto"/>
              <w:left w:val="single" w:sz="4" w:space="0" w:color="auto"/>
              <w:bottom w:val="single" w:sz="4" w:space="0" w:color="auto"/>
              <w:right w:val="single" w:sz="4" w:space="0" w:color="auto"/>
            </w:tcBorders>
            <w:noWrap/>
            <w:hideMark/>
          </w:tcPr>
          <w:p w14:paraId="3B42B6A4" w14:textId="7BBE97BC"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$207</w:t>
            </w:r>
          </w:p>
        </w:tc>
      </w:tr>
      <w:tr w:rsidR="00176411" w:rsidRPr="004426D9" w14:paraId="27DA4ACE" w14:textId="77777777" w:rsidTr="00F03B4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16D642BA" w14:textId="7F99CBAF"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Benefit Cost Ratio </w:t>
            </w:r>
          </w:p>
        </w:tc>
        <w:tc>
          <w:tcPr>
            <w:tcW w:w="1276" w:type="dxa"/>
            <w:tcBorders>
              <w:top w:val="single" w:sz="4" w:space="0" w:color="auto"/>
              <w:left w:val="single" w:sz="4" w:space="0" w:color="auto"/>
              <w:bottom w:val="single" w:sz="4" w:space="0" w:color="auto"/>
              <w:right w:val="single" w:sz="4" w:space="0" w:color="auto"/>
            </w:tcBorders>
            <w:noWrap/>
            <w:hideMark/>
          </w:tcPr>
          <w:p w14:paraId="34CAA4A6" w14:textId="49B3F84F"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4.1</w:t>
            </w:r>
          </w:p>
        </w:tc>
        <w:tc>
          <w:tcPr>
            <w:tcW w:w="1276" w:type="dxa"/>
            <w:tcBorders>
              <w:top w:val="single" w:sz="4" w:space="0" w:color="auto"/>
              <w:left w:val="single" w:sz="4" w:space="0" w:color="auto"/>
              <w:bottom w:val="single" w:sz="4" w:space="0" w:color="auto"/>
              <w:right w:val="single" w:sz="4" w:space="0" w:color="auto"/>
            </w:tcBorders>
            <w:noWrap/>
            <w:hideMark/>
          </w:tcPr>
          <w:p w14:paraId="5D1B4E4B" w14:textId="0730D51A"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4.4</w:t>
            </w:r>
          </w:p>
        </w:tc>
        <w:tc>
          <w:tcPr>
            <w:tcW w:w="1276" w:type="dxa"/>
            <w:tcBorders>
              <w:top w:val="single" w:sz="4" w:space="0" w:color="auto"/>
              <w:left w:val="single" w:sz="4" w:space="0" w:color="auto"/>
              <w:bottom w:val="single" w:sz="4" w:space="0" w:color="auto"/>
              <w:right w:val="single" w:sz="4" w:space="0" w:color="auto"/>
            </w:tcBorders>
            <w:noWrap/>
            <w:hideMark/>
          </w:tcPr>
          <w:p w14:paraId="7B9772DA" w14:textId="2215B53B"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4.7</w:t>
            </w:r>
          </w:p>
        </w:tc>
        <w:tc>
          <w:tcPr>
            <w:tcW w:w="1276" w:type="dxa"/>
            <w:tcBorders>
              <w:top w:val="single" w:sz="4" w:space="0" w:color="auto"/>
              <w:left w:val="single" w:sz="4" w:space="0" w:color="auto"/>
              <w:bottom w:val="single" w:sz="4" w:space="0" w:color="auto"/>
              <w:right w:val="single" w:sz="4" w:space="0" w:color="auto"/>
            </w:tcBorders>
            <w:noWrap/>
            <w:hideMark/>
          </w:tcPr>
          <w:p w14:paraId="7C1E0CB4" w14:textId="7693709A"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5.0</w:t>
            </w:r>
          </w:p>
        </w:tc>
      </w:tr>
    </w:tbl>
    <w:p w14:paraId="1AC36058" w14:textId="77777777" w:rsidR="001E5676" w:rsidRDefault="001E5676" w:rsidP="00206D1D">
      <w:pPr>
        <w:rPr>
          <w:rFonts w:cstheme="minorHAnsi"/>
        </w:rPr>
      </w:pPr>
    </w:p>
    <w:p w14:paraId="39C1DC09" w14:textId="0EB1350E" w:rsidR="00FB7098" w:rsidRDefault="001712E0" w:rsidP="001712E0">
      <w:pPr>
        <w:pStyle w:val="Caption"/>
        <w:jc w:val="center"/>
        <w:rPr>
          <w:rFonts w:cstheme="minorHAnsi"/>
        </w:rPr>
      </w:pPr>
      <w:bookmarkStart w:id="161" w:name="_Toc189635410"/>
      <w:r>
        <w:t xml:space="preserve">Table </w:t>
      </w:r>
      <w:r>
        <w:fldChar w:fldCharType="begin"/>
      </w:r>
      <w:r>
        <w:instrText xml:space="preserve"> SEQ Table \* ARABIC </w:instrText>
      </w:r>
      <w:r>
        <w:fldChar w:fldCharType="separate"/>
      </w:r>
      <w:r w:rsidR="007B063D">
        <w:rPr>
          <w:noProof/>
        </w:rPr>
        <w:t>34</w:t>
      </w:r>
      <w:r>
        <w:rPr>
          <w:noProof/>
        </w:rPr>
        <w:fldChar w:fldCharType="end"/>
      </w:r>
      <w:r>
        <w:t xml:space="preserve">: </w:t>
      </w:r>
      <w:r w:rsidRPr="000A60F5">
        <w:t xml:space="preserve">Carbon price sensitivity analysis – Australia (Discount rate 7% real) – Level </w:t>
      </w:r>
      <w:r>
        <w:t>2</w:t>
      </w:r>
      <w:bookmarkEnd w:id="161"/>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276"/>
        <w:gridCol w:w="1276"/>
        <w:gridCol w:w="1276"/>
      </w:tblGrid>
      <w:tr w:rsidR="001712E0" w:rsidRPr="0075194A" w14:paraId="26E75A2F" w14:textId="77777777" w:rsidTr="00A40C85">
        <w:trPr>
          <w:trHeight w:val="300"/>
          <w:tblHeader/>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034565D2" w14:textId="77777777" w:rsidR="001712E0" w:rsidRPr="001248A5" w:rsidRDefault="001712E0" w:rsidP="00E07371">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85FCCBC"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None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E3DF88E"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Low</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A75292B"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Central</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BB91856"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High</w:t>
            </w:r>
          </w:p>
        </w:tc>
      </w:tr>
      <w:tr w:rsidR="00FB7098" w:rsidRPr="0075194A" w14:paraId="4DAA4F1D"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397CE5FB" w14:textId="77777777" w:rsidR="00FB7098" w:rsidRPr="001248A5" w:rsidRDefault="00FB7098" w:rsidP="00E07371">
            <w:pPr>
              <w:spacing w:after="0" w:line="276" w:lineRule="auto"/>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Level 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78FA40E" w14:textId="77777777" w:rsidR="00FB7098" w:rsidRPr="001248A5" w:rsidRDefault="00FB7098" w:rsidP="00E07371">
            <w:pPr>
              <w:rPr>
                <w:rFonts w:eastAsia="Times New Roman" w:cstheme="minorHAnsi"/>
                <w:b/>
                <w:color w:val="000000"/>
                <w:sz w:val="20"/>
                <w:szCs w:val="20"/>
                <w:lang w:val="en-AU" w:eastAsia="en-A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C9566B5" w14:textId="77777777" w:rsidR="00FB7098" w:rsidRPr="0075194A" w:rsidRDefault="00FB7098" w:rsidP="00E07371">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A91FB60" w14:textId="77777777" w:rsidR="00FB7098" w:rsidRPr="0075194A" w:rsidRDefault="00FB7098" w:rsidP="00E07371">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D6598F8" w14:textId="77777777" w:rsidR="00FB7098" w:rsidRPr="0075194A" w:rsidRDefault="00FB7098" w:rsidP="00E07371">
            <w:pPr>
              <w:spacing w:after="0"/>
              <w:rPr>
                <w:rFonts w:cstheme="minorHAnsi"/>
                <w:sz w:val="20"/>
                <w:szCs w:val="20"/>
                <w:lang w:eastAsia="en-NZ"/>
              </w:rPr>
            </w:pPr>
          </w:p>
        </w:tc>
      </w:tr>
      <w:tr w:rsidR="00FB7098" w:rsidRPr="0075194A" w14:paraId="3E103A20"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19A9F064" w14:textId="77777777" w:rsidR="00FB7098" w:rsidRPr="001248A5" w:rsidRDefault="00FB7098"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2777F28A"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$289</w:t>
            </w:r>
          </w:p>
        </w:tc>
        <w:tc>
          <w:tcPr>
            <w:tcW w:w="1276" w:type="dxa"/>
            <w:tcBorders>
              <w:top w:val="single" w:sz="4" w:space="0" w:color="auto"/>
              <w:left w:val="single" w:sz="4" w:space="0" w:color="auto"/>
              <w:bottom w:val="single" w:sz="4" w:space="0" w:color="auto"/>
              <w:right w:val="single" w:sz="4" w:space="0" w:color="auto"/>
            </w:tcBorders>
            <w:noWrap/>
            <w:hideMark/>
          </w:tcPr>
          <w:p w14:paraId="3FA0532D"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$311</w:t>
            </w:r>
          </w:p>
        </w:tc>
        <w:tc>
          <w:tcPr>
            <w:tcW w:w="1276" w:type="dxa"/>
            <w:tcBorders>
              <w:top w:val="single" w:sz="4" w:space="0" w:color="auto"/>
              <w:left w:val="single" w:sz="4" w:space="0" w:color="auto"/>
              <w:bottom w:val="single" w:sz="4" w:space="0" w:color="auto"/>
              <w:right w:val="single" w:sz="4" w:space="0" w:color="auto"/>
            </w:tcBorders>
            <w:noWrap/>
            <w:hideMark/>
          </w:tcPr>
          <w:p w14:paraId="04A3C449"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$333</w:t>
            </w:r>
          </w:p>
        </w:tc>
        <w:tc>
          <w:tcPr>
            <w:tcW w:w="1276" w:type="dxa"/>
            <w:tcBorders>
              <w:top w:val="single" w:sz="4" w:space="0" w:color="auto"/>
              <w:left w:val="single" w:sz="4" w:space="0" w:color="auto"/>
              <w:bottom w:val="single" w:sz="4" w:space="0" w:color="auto"/>
              <w:right w:val="single" w:sz="4" w:space="0" w:color="auto"/>
            </w:tcBorders>
            <w:noWrap/>
            <w:hideMark/>
          </w:tcPr>
          <w:p w14:paraId="19ADDD51"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$354</w:t>
            </w:r>
          </w:p>
        </w:tc>
      </w:tr>
      <w:tr w:rsidR="00FB7098" w:rsidRPr="0075194A" w14:paraId="42B38BDD"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0F92C554" w14:textId="77777777" w:rsidR="00FB7098" w:rsidRPr="001248A5" w:rsidRDefault="00FB7098"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Costs (NPV, $M) </w:t>
            </w:r>
          </w:p>
        </w:tc>
        <w:tc>
          <w:tcPr>
            <w:tcW w:w="1276" w:type="dxa"/>
            <w:tcBorders>
              <w:top w:val="single" w:sz="4" w:space="0" w:color="auto"/>
              <w:left w:val="single" w:sz="4" w:space="0" w:color="auto"/>
              <w:bottom w:val="single" w:sz="4" w:space="0" w:color="auto"/>
              <w:right w:val="single" w:sz="4" w:space="0" w:color="auto"/>
            </w:tcBorders>
            <w:noWrap/>
            <w:hideMark/>
          </w:tcPr>
          <w:p w14:paraId="0CA8E9FB"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noWrap/>
            <w:hideMark/>
          </w:tcPr>
          <w:p w14:paraId="4724FA14"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noWrap/>
            <w:hideMark/>
          </w:tcPr>
          <w:p w14:paraId="709ABE6F"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noWrap/>
            <w:hideMark/>
          </w:tcPr>
          <w:p w14:paraId="7B889B1C"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$106</w:t>
            </w:r>
          </w:p>
        </w:tc>
      </w:tr>
      <w:tr w:rsidR="00FB7098" w:rsidRPr="0075194A" w14:paraId="4BF70D72"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7D097F83" w14:textId="77777777" w:rsidR="00FB7098" w:rsidRPr="001248A5" w:rsidRDefault="00FB7098"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Net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706DC9CF"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$183</w:t>
            </w:r>
          </w:p>
        </w:tc>
        <w:tc>
          <w:tcPr>
            <w:tcW w:w="1276" w:type="dxa"/>
            <w:tcBorders>
              <w:top w:val="single" w:sz="4" w:space="0" w:color="auto"/>
              <w:left w:val="single" w:sz="4" w:space="0" w:color="auto"/>
              <w:bottom w:val="single" w:sz="4" w:space="0" w:color="auto"/>
              <w:right w:val="single" w:sz="4" w:space="0" w:color="auto"/>
            </w:tcBorders>
            <w:noWrap/>
            <w:hideMark/>
          </w:tcPr>
          <w:p w14:paraId="3EE408E7"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$205</w:t>
            </w:r>
          </w:p>
        </w:tc>
        <w:tc>
          <w:tcPr>
            <w:tcW w:w="1276" w:type="dxa"/>
            <w:tcBorders>
              <w:top w:val="single" w:sz="4" w:space="0" w:color="auto"/>
              <w:left w:val="single" w:sz="4" w:space="0" w:color="auto"/>
              <w:bottom w:val="single" w:sz="4" w:space="0" w:color="auto"/>
              <w:right w:val="single" w:sz="4" w:space="0" w:color="auto"/>
            </w:tcBorders>
            <w:noWrap/>
            <w:hideMark/>
          </w:tcPr>
          <w:p w14:paraId="4D3665C0"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$227</w:t>
            </w:r>
          </w:p>
        </w:tc>
        <w:tc>
          <w:tcPr>
            <w:tcW w:w="1276" w:type="dxa"/>
            <w:tcBorders>
              <w:top w:val="single" w:sz="4" w:space="0" w:color="auto"/>
              <w:left w:val="single" w:sz="4" w:space="0" w:color="auto"/>
              <w:bottom w:val="single" w:sz="4" w:space="0" w:color="auto"/>
              <w:right w:val="single" w:sz="4" w:space="0" w:color="auto"/>
            </w:tcBorders>
            <w:noWrap/>
            <w:hideMark/>
          </w:tcPr>
          <w:p w14:paraId="3AEA5CCE"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$249</w:t>
            </w:r>
          </w:p>
        </w:tc>
      </w:tr>
      <w:tr w:rsidR="00FB7098" w:rsidRPr="0075194A" w14:paraId="43827D42"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5FCBBA9C" w14:textId="77777777" w:rsidR="00FB7098" w:rsidRPr="001248A5" w:rsidRDefault="00FB7098"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Benefit Cost Ratio </w:t>
            </w:r>
          </w:p>
        </w:tc>
        <w:tc>
          <w:tcPr>
            <w:tcW w:w="1276" w:type="dxa"/>
            <w:tcBorders>
              <w:top w:val="single" w:sz="4" w:space="0" w:color="auto"/>
              <w:left w:val="single" w:sz="4" w:space="0" w:color="auto"/>
              <w:bottom w:val="single" w:sz="4" w:space="0" w:color="auto"/>
              <w:right w:val="single" w:sz="4" w:space="0" w:color="auto"/>
            </w:tcBorders>
            <w:noWrap/>
            <w:hideMark/>
          </w:tcPr>
          <w:p w14:paraId="25C2D79A"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2.7</w:t>
            </w:r>
          </w:p>
        </w:tc>
        <w:tc>
          <w:tcPr>
            <w:tcW w:w="1276" w:type="dxa"/>
            <w:tcBorders>
              <w:top w:val="single" w:sz="4" w:space="0" w:color="auto"/>
              <w:left w:val="single" w:sz="4" w:space="0" w:color="auto"/>
              <w:bottom w:val="single" w:sz="4" w:space="0" w:color="auto"/>
              <w:right w:val="single" w:sz="4" w:space="0" w:color="auto"/>
            </w:tcBorders>
            <w:noWrap/>
            <w:hideMark/>
          </w:tcPr>
          <w:p w14:paraId="3ED5FC1F"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2.9</w:t>
            </w:r>
          </w:p>
        </w:tc>
        <w:tc>
          <w:tcPr>
            <w:tcW w:w="1276" w:type="dxa"/>
            <w:tcBorders>
              <w:top w:val="single" w:sz="4" w:space="0" w:color="auto"/>
              <w:left w:val="single" w:sz="4" w:space="0" w:color="auto"/>
              <w:bottom w:val="single" w:sz="4" w:space="0" w:color="auto"/>
              <w:right w:val="single" w:sz="4" w:space="0" w:color="auto"/>
            </w:tcBorders>
            <w:noWrap/>
            <w:hideMark/>
          </w:tcPr>
          <w:p w14:paraId="32360E8C"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3.1</w:t>
            </w:r>
          </w:p>
        </w:tc>
        <w:tc>
          <w:tcPr>
            <w:tcW w:w="1276" w:type="dxa"/>
            <w:tcBorders>
              <w:top w:val="single" w:sz="4" w:space="0" w:color="auto"/>
              <w:left w:val="single" w:sz="4" w:space="0" w:color="auto"/>
              <w:bottom w:val="single" w:sz="4" w:space="0" w:color="auto"/>
              <w:right w:val="single" w:sz="4" w:space="0" w:color="auto"/>
            </w:tcBorders>
            <w:noWrap/>
            <w:hideMark/>
          </w:tcPr>
          <w:p w14:paraId="5ED8F02B" w14:textId="77777777" w:rsidR="00FB7098" w:rsidRPr="001248A5" w:rsidRDefault="00FB7098"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3.4</w:t>
            </w:r>
          </w:p>
        </w:tc>
      </w:tr>
    </w:tbl>
    <w:p w14:paraId="28BD97B7" w14:textId="77777777" w:rsidR="00FB7098" w:rsidRPr="004426D9" w:rsidRDefault="00FB7098" w:rsidP="00206D1D">
      <w:pPr>
        <w:rPr>
          <w:rFonts w:cstheme="minorHAnsi"/>
        </w:rPr>
      </w:pPr>
    </w:p>
    <w:p w14:paraId="2C830F19" w14:textId="2E7A3109" w:rsidR="007D416D" w:rsidRPr="004426D9" w:rsidRDefault="007D416D" w:rsidP="007D416D">
      <w:pPr>
        <w:pStyle w:val="Caption"/>
        <w:keepNext/>
        <w:jc w:val="center"/>
        <w:rPr>
          <w:rFonts w:cstheme="minorHAnsi"/>
        </w:rPr>
      </w:pPr>
      <w:bookmarkStart w:id="162" w:name="_Toc189635411"/>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35</w:t>
      </w:r>
      <w:r w:rsidRPr="004426D9">
        <w:rPr>
          <w:rFonts w:cstheme="minorHAnsi"/>
          <w:noProof/>
        </w:rPr>
        <w:fldChar w:fldCharType="end"/>
      </w:r>
      <w:r w:rsidRPr="004426D9">
        <w:rPr>
          <w:rFonts w:cstheme="minorHAnsi"/>
        </w:rPr>
        <w:t>: Carbon price sensitivity analysis – New Zealand (Discount rate 5% real)</w:t>
      </w:r>
      <w:r w:rsidR="001712E0">
        <w:rPr>
          <w:rFonts w:cstheme="minorHAnsi"/>
        </w:rPr>
        <w:t xml:space="preserve"> – Level 1</w:t>
      </w:r>
      <w:bookmarkEnd w:id="162"/>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276"/>
        <w:gridCol w:w="1276"/>
        <w:gridCol w:w="1276"/>
      </w:tblGrid>
      <w:tr w:rsidR="00816152" w:rsidRPr="004426D9" w14:paraId="018000E7" w14:textId="77777777" w:rsidTr="00A40C85">
        <w:trPr>
          <w:trHeight w:val="300"/>
          <w:tblHeader/>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249CAAC7" w14:textId="77777777" w:rsidR="00816152" w:rsidRPr="001248A5" w:rsidRDefault="00816152">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95047D8" w14:textId="77777777" w:rsidR="00816152" w:rsidRPr="001248A5" w:rsidRDefault="00816152">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None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7E1021D" w14:textId="77777777" w:rsidR="00816152" w:rsidRPr="001248A5" w:rsidRDefault="00816152">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Low</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E1AC170" w14:textId="77777777" w:rsidR="00816152" w:rsidRPr="001248A5" w:rsidRDefault="00816152">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Central</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37BDAA7" w14:textId="77777777" w:rsidR="00816152" w:rsidRPr="001248A5" w:rsidRDefault="00816152">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High</w:t>
            </w:r>
          </w:p>
        </w:tc>
      </w:tr>
      <w:tr w:rsidR="00816152" w:rsidRPr="004426D9" w14:paraId="541CB9D5" w14:textId="77777777" w:rsidTr="0081615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26AF554B" w14:textId="79B184E6" w:rsidR="00816152" w:rsidRPr="001248A5" w:rsidRDefault="00150E90">
            <w:pPr>
              <w:spacing w:after="0" w:line="276" w:lineRule="auto"/>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Level 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F67DAA4" w14:textId="77777777" w:rsidR="00816152" w:rsidRPr="001248A5" w:rsidRDefault="00816152">
            <w:pPr>
              <w:rPr>
                <w:rFonts w:eastAsia="Times New Roman" w:cstheme="minorHAnsi"/>
                <w:b/>
                <w:color w:val="000000"/>
                <w:sz w:val="20"/>
                <w:szCs w:val="20"/>
                <w:lang w:val="en-AU" w:eastAsia="en-A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E3B93FE" w14:textId="77777777" w:rsidR="00816152" w:rsidRPr="0075194A" w:rsidRDefault="00816152">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hideMark/>
          </w:tcPr>
          <w:p w14:paraId="0EA94145" w14:textId="77777777" w:rsidR="00816152" w:rsidRPr="0075194A" w:rsidRDefault="00816152">
            <w:pPr>
              <w:spacing w:after="0" w:line="276" w:lineRule="auto"/>
              <w:rPr>
                <w:rFonts w:eastAsia="Times New Roman" w:cstheme="minorHAnsi"/>
                <w:sz w:val="20"/>
                <w:szCs w:val="20"/>
                <w:lang w:val="en-AU" w:eastAsia="en-AU"/>
              </w:rPr>
            </w:pPr>
            <w:r w:rsidRPr="001248A5">
              <w:rPr>
                <w:rFonts w:eastAsia="Times New Roman" w:cstheme="minorHAnsi"/>
                <w:b/>
                <w:color w:val="000000" w:themeColor="text1"/>
                <w:sz w:val="20"/>
                <w:szCs w:val="20"/>
              </w:rPr>
              <w:t>(Base Case)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E39A286" w14:textId="77777777" w:rsidR="00816152" w:rsidRPr="0075194A" w:rsidRDefault="00816152">
            <w:pPr>
              <w:rPr>
                <w:rFonts w:eastAsia="Times New Roman" w:cstheme="minorHAnsi"/>
                <w:sz w:val="20"/>
                <w:szCs w:val="20"/>
                <w:lang w:val="en-AU" w:eastAsia="en-AU"/>
              </w:rPr>
            </w:pPr>
          </w:p>
        </w:tc>
      </w:tr>
      <w:tr w:rsidR="00176411" w:rsidRPr="004426D9" w14:paraId="3610DF2A" w14:textId="77777777" w:rsidTr="0081615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6D120155" w14:textId="77777777"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66CA1BBA" w14:textId="7A4297F7"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$28</w:t>
            </w:r>
          </w:p>
        </w:tc>
        <w:tc>
          <w:tcPr>
            <w:tcW w:w="1276" w:type="dxa"/>
            <w:tcBorders>
              <w:top w:val="single" w:sz="4" w:space="0" w:color="auto"/>
              <w:left w:val="single" w:sz="4" w:space="0" w:color="auto"/>
              <w:bottom w:val="single" w:sz="4" w:space="0" w:color="auto"/>
              <w:right w:val="single" w:sz="4" w:space="0" w:color="auto"/>
            </w:tcBorders>
            <w:noWrap/>
            <w:hideMark/>
          </w:tcPr>
          <w:p w14:paraId="7296A687" w14:textId="7620A81F"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$31</w:t>
            </w:r>
          </w:p>
        </w:tc>
        <w:tc>
          <w:tcPr>
            <w:tcW w:w="1276" w:type="dxa"/>
            <w:tcBorders>
              <w:top w:val="single" w:sz="4" w:space="0" w:color="auto"/>
              <w:left w:val="single" w:sz="4" w:space="0" w:color="auto"/>
              <w:bottom w:val="single" w:sz="4" w:space="0" w:color="auto"/>
              <w:right w:val="single" w:sz="4" w:space="0" w:color="auto"/>
            </w:tcBorders>
            <w:noWrap/>
            <w:hideMark/>
          </w:tcPr>
          <w:p w14:paraId="187F81D5" w14:textId="5DDEA7FD"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$32</w:t>
            </w:r>
          </w:p>
        </w:tc>
        <w:tc>
          <w:tcPr>
            <w:tcW w:w="1276" w:type="dxa"/>
            <w:tcBorders>
              <w:top w:val="single" w:sz="4" w:space="0" w:color="auto"/>
              <w:left w:val="single" w:sz="4" w:space="0" w:color="auto"/>
              <w:bottom w:val="single" w:sz="4" w:space="0" w:color="auto"/>
              <w:right w:val="single" w:sz="4" w:space="0" w:color="auto"/>
            </w:tcBorders>
            <w:noWrap/>
            <w:hideMark/>
          </w:tcPr>
          <w:p w14:paraId="6EA4745C" w14:textId="41DF7B7D"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$33</w:t>
            </w:r>
          </w:p>
        </w:tc>
      </w:tr>
      <w:tr w:rsidR="00176411" w:rsidRPr="004426D9" w14:paraId="6ED3E4DF" w14:textId="77777777" w:rsidTr="0081615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404E1DE8" w14:textId="77777777"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Costs (NPV, $M) </w:t>
            </w:r>
          </w:p>
        </w:tc>
        <w:tc>
          <w:tcPr>
            <w:tcW w:w="1276" w:type="dxa"/>
            <w:tcBorders>
              <w:top w:val="single" w:sz="4" w:space="0" w:color="auto"/>
              <w:left w:val="single" w:sz="4" w:space="0" w:color="auto"/>
              <w:bottom w:val="single" w:sz="4" w:space="0" w:color="auto"/>
              <w:right w:val="single" w:sz="4" w:space="0" w:color="auto"/>
            </w:tcBorders>
            <w:noWrap/>
            <w:hideMark/>
          </w:tcPr>
          <w:p w14:paraId="0FDE2A58" w14:textId="35913770"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$6</w:t>
            </w:r>
          </w:p>
        </w:tc>
        <w:tc>
          <w:tcPr>
            <w:tcW w:w="1276" w:type="dxa"/>
            <w:tcBorders>
              <w:top w:val="single" w:sz="4" w:space="0" w:color="auto"/>
              <w:left w:val="single" w:sz="4" w:space="0" w:color="auto"/>
              <w:bottom w:val="single" w:sz="4" w:space="0" w:color="auto"/>
              <w:right w:val="single" w:sz="4" w:space="0" w:color="auto"/>
            </w:tcBorders>
            <w:noWrap/>
            <w:hideMark/>
          </w:tcPr>
          <w:p w14:paraId="590B3C5F" w14:textId="5E5A92D5"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$6</w:t>
            </w:r>
          </w:p>
        </w:tc>
        <w:tc>
          <w:tcPr>
            <w:tcW w:w="1276" w:type="dxa"/>
            <w:tcBorders>
              <w:top w:val="single" w:sz="4" w:space="0" w:color="auto"/>
              <w:left w:val="single" w:sz="4" w:space="0" w:color="auto"/>
              <w:bottom w:val="single" w:sz="4" w:space="0" w:color="auto"/>
              <w:right w:val="single" w:sz="4" w:space="0" w:color="auto"/>
            </w:tcBorders>
            <w:noWrap/>
            <w:hideMark/>
          </w:tcPr>
          <w:p w14:paraId="1F17F084" w14:textId="53BFE1CD"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$6</w:t>
            </w:r>
          </w:p>
        </w:tc>
        <w:tc>
          <w:tcPr>
            <w:tcW w:w="1276" w:type="dxa"/>
            <w:tcBorders>
              <w:top w:val="single" w:sz="4" w:space="0" w:color="auto"/>
              <w:left w:val="single" w:sz="4" w:space="0" w:color="auto"/>
              <w:bottom w:val="single" w:sz="4" w:space="0" w:color="auto"/>
              <w:right w:val="single" w:sz="4" w:space="0" w:color="auto"/>
            </w:tcBorders>
            <w:noWrap/>
            <w:hideMark/>
          </w:tcPr>
          <w:p w14:paraId="7472AFEC" w14:textId="034648F2"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$6</w:t>
            </w:r>
          </w:p>
        </w:tc>
      </w:tr>
      <w:tr w:rsidR="00176411" w:rsidRPr="004426D9" w14:paraId="2AE5E7C8" w14:textId="77777777" w:rsidTr="0081615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52002DD4" w14:textId="77777777"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Net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6BEB10BA" w14:textId="4CEBA8B5"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$22</w:t>
            </w:r>
          </w:p>
        </w:tc>
        <w:tc>
          <w:tcPr>
            <w:tcW w:w="1276" w:type="dxa"/>
            <w:tcBorders>
              <w:top w:val="single" w:sz="4" w:space="0" w:color="auto"/>
              <w:left w:val="single" w:sz="4" w:space="0" w:color="auto"/>
              <w:bottom w:val="single" w:sz="4" w:space="0" w:color="auto"/>
              <w:right w:val="single" w:sz="4" w:space="0" w:color="auto"/>
            </w:tcBorders>
            <w:noWrap/>
            <w:hideMark/>
          </w:tcPr>
          <w:p w14:paraId="33EDB34C" w14:textId="07B41407"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$25</w:t>
            </w:r>
          </w:p>
        </w:tc>
        <w:tc>
          <w:tcPr>
            <w:tcW w:w="1276" w:type="dxa"/>
            <w:tcBorders>
              <w:top w:val="single" w:sz="4" w:space="0" w:color="auto"/>
              <w:left w:val="single" w:sz="4" w:space="0" w:color="auto"/>
              <w:bottom w:val="single" w:sz="4" w:space="0" w:color="auto"/>
              <w:right w:val="single" w:sz="4" w:space="0" w:color="auto"/>
            </w:tcBorders>
            <w:noWrap/>
            <w:hideMark/>
          </w:tcPr>
          <w:p w14:paraId="41042AAC" w14:textId="22711614"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$26</w:t>
            </w:r>
          </w:p>
        </w:tc>
        <w:tc>
          <w:tcPr>
            <w:tcW w:w="1276" w:type="dxa"/>
            <w:tcBorders>
              <w:top w:val="single" w:sz="4" w:space="0" w:color="auto"/>
              <w:left w:val="single" w:sz="4" w:space="0" w:color="auto"/>
              <w:bottom w:val="single" w:sz="4" w:space="0" w:color="auto"/>
              <w:right w:val="single" w:sz="4" w:space="0" w:color="auto"/>
            </w:tcBorders>
            <w:noWrap/>
            <w:hideMark/>
          </w:tcPr>
          <w:p w14:paraId="57E5EDF0" w14:textId="6768C652"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$27</w:t>
            </w:r>
          </w:p>
        </w:tc>
      </w:tr>
      <w:tr w:rsidR="00176411" w:rsidRPr="004426D9" w14:paraId="67A10E4B" w14:textId="77777777" w:rsidTr="00816152">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50F9A418" w14:textId="77777777" w:rsidR="00176411" w:rsidRPr="001248A5" w:rsidRDefault="00176411" w:rsidP="0017641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Benefit Cost Ratio </w:t>
            </w:r>
          </w:p>
        </w:tc>
        <w:tc>
          <w:tcPr>
            <w:tcW w:w="1276" w:type="dxa"/>
            <w:tcBorders>
              <w:top w:val="single" w:sz="4" w:space="0" w:color="auto"/>
              <w:left w:val="single" w:sz="4" w:space="0" w:color="auto"/>
              <w:bottom w:val="single" w:sz="4" w:space="0" w:color="auto"/>
              <w:right w:val="single" w:sz="4" w:space="0" w:color="auto"/>
            </w:tcBorders>
            <w:noWrap/>
            <w:hideMark/>
          </w:tcPr>
          <w:p w14:paraId="14190EA7" w14:textId="398D1573"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4.9</w:t>
            </w:r>
          </w:p>
        </w:tc>
        <w:tc>
          <w:tcPr>
            <w:tcW w:w="1276" w:type="dxa"/>
            <w:tcBorders>
              <w:top w:val="single" w:sz="4" w:space="0" w:color="auto"/>
              <w:left w:val="single" w:sz="4" w:space="0" w:color="auto"/>
              <w:bottom w:val="single" w:sz="4" w:space="0" w:color="auto"/>
              <w:right w:val="single" w:sz="4" w:space="0" w:color="auto"/>
            </w:tcBorders>
            <w:noWrap/>
            <w:hideMark/>
          </w:tcPr>
          <w:p w14:paraId="2053DFA8" w14:textId="747CB890"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5.3</w:t>
            </w:r>
          </w:p>
        </w:tc>
        <w:tc>
          <w:tcPr>
            <w:tcW w:w="1276" w:type="dxa"/>
            <w:tcBorders>
              <w:top w:val="single" w:sz="4" w:space="0" w:color="auto"/>
              <w:left w:val="single" w:sz="4" w:space="0" w:color="auto"/>
              <w:bottom w:val="single" w:sz="4" w:space="0" w:color="auto"/>
              <w:right w:val="single" w:sz="4" w:space="0" w:color="auto"/>
            </w:tcBorders>
            <w:noWrap/>
            <w:hideMark/>
          </w:tcPr>
          <w:p w14:paraId="4CB7F258" w14:textId="508C3DD1"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5.5</w:t>
            </w:r>
          </w:p>
        </w:tc>
        <w:tc>
          <w:tcPr>
            <w:tcW w:w="1276" w:type="dxa"/>
            <w:tcBorders>
              <w:top w:val="single" w:sz="4" w:space="0" w:color="auto"/>
              <w:left w:val="single" w:sz="4" w:space="0" w:color="auto"/>
              <w:bottom w:val="single" w:sz="4" w:space="0" w:color="auto"/>
              <w:right w:val="single" w:sz="4" w:space="0" w:color="auto"/>
            </w:tcBorders>
            <w:noWrap/>
            <w:hideMark/>
          </w:tcPr>
          <w:p w14:paraId="47D8EA4B" w14:textId="52344FBE" w:rsidR="00176411" w:rsidRPr="001248A5" w:rsidRDefault="00176411" w:rsidP="0017641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5.8</w:t>
            </w:r>
          </w:p>
        </w:tc>
      </w:tr>
    </w:tbl>
    <w:p w14:paraId="097FC48F" w14:textId="51E1A08B" w:rsidR="00750B74" w:rsidRDefault="00750B74" w:rsidP="00C868BD">
      <w:pPr>
        <w:rPr>
          <w:rFonts w:cstheme="minorHAnsi"/>
        </w:rPr>
      </w:pPr>
    </w:p>
    <w:p w14:paraId="63F86837" w14:textId="4DC1E205" w:rsidR="001712E0" w:rsidRDefault="001712E0" w:rsidP="001712E0">
      <w:pPr>
        <w:pStyle w:val="Caption"/>
        <w:jc w:val="center"/>
        <w:rPr>
          <w:rFonts w:cstheme="minorHAnsi"/>
        </w:rPr>
      </w:pPr>
      <w:bookmarkStart w:id="163" w:name="_Toc189635412"/>
      <w:r>
        <w:t xml:space="preserve">Table </w:t>
      </w:r>
      <w:r>
        <w:fldChar w:fldCharType="begin"/>
      </w:r>
      <w:r>
        <w:instrText xml:space="preserve"> SEQ Table \* ARABIC </w:instrText>
      </w:r>
      <w:r>
        <w:fldChar w:fldCharType="separate"/>
      </w:r>
      <w:r w:rsidR="007B063D">
        <w:rPr>
          <w:noProof/>
        </w:rPr>
        <w:t>36</w:t>
      </w:r>
      <w:r>
        <w:rPr>
          <w:noProof/>
        </w:rPr>
        <w:fldChar w:fldCharType="end"/>
      </w:r>
      <w:r>
        <w:t xml:space="preserve">: </w:t>
      </w:r>
      <w:r w:rsidRPr="00987BCD">
        <w:t xml:space="preserve">Carbon price sensitivity analysis – New Zealand (Discount rate 5% real) – Level </w:t>
      </w:r>
      <w:r>
        <w:t>2</w:t>
      </w:r>
      <w:bookmarkEnd w:id="163"/>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276"/>
        <w:gridCol w:w="1276"/>
        <w:gridCol w:w="1276"/>
      </w:tblGrid>
      <w:tr w:rsidR="001712E0" w:rsidRPr="004426D9" w14:paraId="3E7E9C03" w14:textId="77777777" w:rsidTr="00A40C85">
        <w:trPr>
          <w:trHeight w:val="300"/>
          <w:tblHeader/>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1C92C3BD" w14:textId="77777777" w:rsidR="001712E0" w:rsidRPr="001248A5" w:rsidRDefault="001712E0" w:rsidP="00E07371">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56BDD49"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None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6151921"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Low</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271D824"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Central</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7D85B0" w14:textId="77777777" w:rsidR="001712E0" w:rsidRPr="001248A5" w:rsidRDefault="001712E0" w:rsidP="00E07371">
            <w:pPr>
              <w:spacing w:after="0" w:line="276" w:lineRule="auto"/>
              <w:jc w:val="center"/>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High</w:t>
            </w:r>
          </w:p>
        </w:tc>
      </w:tr>
      <w:tr w:rsidR="001712E0" w:rsidRPr="004426D9" w14:paraId="262A6DCF"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25377E04" w14:textId="77777777" w:rsidR="001712E0" w:rsidRPr="001248A5" w:rsidRDefault="001712E0" w:rsidP="00E07371">
            <w:pPr>
              <w:spacing w:after="0" w:line="276" w:lineRule="auto"/>
              <w:rPr>
                <w:rFonts w:eastAsia="Times New Roman" w:cstheme="minorHAnsi"/>
                <w:b/>
                <w:color w:val="000000"/>
                <w:sz w:val="20"/>
                <w:szCs w:val="20"/>
                <w:lang w:val="en-AU" w:eastAsia="en-AU"/>
              </w:rPr>
            </w:pPr>
            <w:r w:rsidRPr="001248A5">
              <w:rPr>
                <w:rFonts w:eastAsia="Times New Roman" w:cstheme="minorHAnsi"/>
                <w:b/>
                <w:color w:val="000000" w:themeColor="text1"/>
                <w:sz w:val="20"/>
                <w:szCs w:val="20"/>
              </w:rPr>
              <w:t>Level 2</w:t>
            </w:r>
          </w:p>
        </w:tc>
        <w:tc>
          <w:tcPr>
            <w:tcW w:w="1276" w:type="dxa"/>
            <w:tcBorders>
              <w:top w:val="single" w:sz="4" w:space="0" w:color="auto"/>
              <w:left w:val="single" w:sz="4" w:space="0" w:color="auto"/>
              <w:bottom w:val="single" w:sz="4" w:space="0" w:color="auto"/>
              <w:right w:val="single" w:sz="4" w:space="0" w:color="auto"/>
            </w:tcBorders>
            <w:noWrap/>
            <w:hideMark/>
          </w:tcPr>
          <w:p w14:paraId="5CEA29A1" w14:textId="77777777" w:rsidR="001712E0" w:rsidRPr="001248A5" w:rsidRDefault="001712E0" w:rsidP="00E07371">
            <w:pPr>
              <w:rPr>
                <w:rFonts w:eastAsia="Times New Roman" w:cstheme="minorHAnsi"/>
                <w:b/>
                <w:color w:val="000000"/>
                <w:sz w:val="20"/>
                <w:szCs w:val="20"/>
                <w:lang w:val="en-AU" w:eastAsia="en-AU"/>
              </w:rPr>
            </w:pPr>
          </w:p>
        </w:tc>
        <w:tc>
          <w:tcPr>
            <w:tcW w:w="1276" w:type="dxa"/>
            <w:tcBorders>
              <w:top w:val="single" w:sz="4" w:space="0" w:color="auto"/>
              <w:left w:val="single" w:sz="4" w:space="0" w:color="auto"/>
              <w:bottom w:val="single" w:sz="4" w:space="0" w:color="auto"/>
              <w:right w:val="single" w:sz="4" w:space="0" w:color="auto"/>
            </w:tcBorders>
            <w:noWrap/>
            <w:hideMark/>
          </w:tcPr>
          <w:p w14:paraId="1E4BFEF3" w14:textId="77777777" w:rsidR="001712E0" w:rsidRPr="0075194A" w:rsidRDefault="001712E0" w:rsidP="00E07371">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hideMark/>
          </w:tcPr>
          <w:p w14:paraId="6480749C" w14:textId="77777777" w:rsidR="001712E0" w:rsidRPr="0075194A" w:rsidRDefault="001712E0" w:rsidP="00E07371">
            <w:pPr>
              <w:spacing w:after="0"/>
              <w:rPr>
                <w:rFonts w:cstheme="minorHAnsi"/>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noWrap/>
            <w:hideMark/>
          </w:tcPr>
          <w:p w14:paraId="2F0677B0" w14:textId="77777777" w:rsidR="001712E0" w:rsidRPr="0075194A" w:rsidRDefault="001712E0" w:rsidP="00E07371">
            <w:pPr>
              <w:spacing w:after="0"/>
              <w:rPr>
                <w:rFonts w:cstheme="minorHAnsi"/>
                <w:sz w:val="20"/>
                <w:szCs w:val="20"/>
                <w:lang w:eastAsia="en-NZ"/>
              </w:rPr>
            </w:pPr>
          </w:p>
        </w:tc>
      </w:tr>
      <w:tr w:rsidR="001712E0" w:rsidRPr="004426D9" w14:paraId="6DB35150"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44C373FE" w14:textId="77777777" w:rsidR="001712E0" w:rsidRPr="001248A5" w:rsidRDefault="001712E0"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1945B04A"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$33</w:t>
            </w:r>
          </w:p>
        </w:tc>
        <w:tc>
          <w:tcPr>
            <w:tcW w:w="1276" w:type="dxa"/>
            <w:tcBorders>
              <w:top w:val="single" w:sz="4" w:space="0" w:color="auto"/>
              <w:left w:val="single" w:sz="4" w:space="0" w:color="auto"/>
              <w:bottom w:val="single" w:sz="4" w:space="0" w:color="auto"/>
              <w:right w:val="single" w:sz="4" w:space="0" w:color="auto"/>
            </w:tcBorders>
            <w:noWrap/>
            <w:hideMark/>
          </w:tcPr>
          <w:p w14:paraId="2188D8A2"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$36</w:t>
            </w:r>
          </w:p>
        </w:tc>
        <w:tc>
          <w:tcPr>
            <w:tcW w:w="1276" w:type="dxa"/>
            <w:tcBorders>
              <w:top w:val="single" w:sz="4" w:space="0" w:color="auto"/>
              <w:left w:val="single" w:sz="4" w:space="0" w:color="auto"/>
              <w:bottom w:val="single" w:sz="4" w:space="0" w:color="auto"/>
              <w:right w:val="single" w:sz="4" w:space="0" w:color="auto"/>
            </w:tcBorders>
            <w:noWrap/>
            <w:hideMark/>
          </w:tcPr>
          <w:p w14:paraId="19EB78D9"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$37</w:t>
            </w:r>
          </w:p>
        </w:tc>
        <w:tc>
          <w:tcPr>
            <w:tcW w:w="1276" w:type="dxa"/>
            <w:tcBorders>
              <w:top w:val="single" w:sz="4" w:space="0" w:color="auto"/>
              <w:left w:val="single" w:sz="4" w:space="0" w:color="auto"/>
              <w:bottom w:val="single" w:sz="4" w:space="0" w:color="auto"/>
              <w:right w:val="single" w:sz="4" w:space="0" w:color="auto"/>
            </w:tcBorders>
            <w:noWrap/>
            <w:hideMark/>
          </w:tcPr>
          <w:p w14:paraId="7987E6EF"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$39</w:t>
            </w:r>
          </w:p>
        </w:tc>
      </w:tr>
      <w:tr w:rsidR="001712E0" w:rsidRPr="004426D9" w14:paraId="1CFB7B09"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134358E2" w14:textId="77777777" w:rsidR="001712E0" w:rsidRPr="001248A5" w:rsidRDefault="001712E0"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Total Costs (NPV, $M) </w:t>
            </w:r>
          </w:p>
        </w:tc>
        <w:tc>
          <w:tcPr>
            <w:tcW w:w="1276" w:type="dxa"/>
            <w:tcBorders>
              <w:top w:val="single" w:sz="4" w:space="0" w:color="auto"/>
              <w:left w:val="single" w:sz="4" w:space="0" w:color="auto"/>
              <w:bottom w:val="single" w:sz="4" w:space="0" w:color="auto"/>
              <w:right w:val="single" w:sz="4" w:space="0" w:color="auto"/>
            </w:tcBorders>
            <w:noWrap/>
            <w:hideMark/>
          </w:tcPr>
          <w:p w14:paraId="19B5A275"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$8</w:t>
            </w:r>
          </w:p>
        </w:tc>
        <w:tc>
          <w:tcPr>
            <w:tcW w:w="1276" w:type="dxa"/>
            <w:tcBorders>
              <w:top w:val="single" w:sz="4" w:space="0" w:color="auto"/>
              <w:left w:val="single" w:sz="4" w:space="0" w:color="auto"/>
              <w:bottom w:val="single" w:sz="4" w:space="0" w:color="auto"/>
              <w:right w:val="single" w:sz="4" w:space="0" w:color="auto"/>
            </w:tcBorders>
            <w:noWrap/>
            <w:hideMark/>
          </w:tcPr>
          <w:p w14:paraId="68261980"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$8</w:t>
            </w:r>
          </w:p>
        </w:tc>
        <w:tc>
          <w:tcPr>
            <w:tcW w:w="1276" w:type="dxa"/>
            <w:tcBorders>
              <w:top w:val="single" w:sz="4" w:space="0" w:color="auto"/>
              <w:left w:val="single" w:sz="4" w:space="0" w:color="auto"/>
              <w:bottom w:val="single" w:sz="4" w:space="0" w:color="auto"/>
              <w:right w:val="single" w:sz="4" w:space="0" w:color="auto"/>
            </w:tcBorders>
            <w:noWrap/>
            <w:hideMark/>
          </w:tcPr>
          <w:p w14:paraId="18AD29C8"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$8</w:t>
            </w:r>
          </w:p>
        </w:tc>
        <w:tc>
          <w:tcPr>
            <w:tcW w:w="1276" w:type="dxa"/>
            <w:tcBorders>
              <w:top w:val="single" w:sz="4" w:space="0" w:color="auto"/>
              <w:left w:val="single" w:sz="4" w:space="0" w:color="auto"/>
              <w:bottom w:val="single" w:sz="4" w:space="0" w:color="auto"/>
              <w:right w:val="single" w:sz="4" w:space="0" w:color="auto"/>
            </w:tcBorders>
            <w:noWrap/>
            <w:hideMark/>
          </w:tcPr>
          <w:p w14:paraId="46288ECF"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$8</w:t>
            </w:r>
          </w:p>
        </w:tc>
      </w:tr>
      <w:tr w:rsidR="001712E0" w:rsidRPr="004426D9" w14:paraId="0F73F2C9"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76ABC7F5" w14:textId="77777777" w:rsidR="001712E0" w:rsidRPr="001248A5" w:rsidRDefault="001712E0"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Net Benefits (NPV, $M) </w:t>
            </w:r>
          </w:p>
        </w:tc>
        <w:tc>
          <w:tcPr>
            <w:tcW w:w="1276" w:type="dxa"/>
            <w:tcBorders>
              <w:top w:val="single" w:sz="4" w:space="0" w:color="auto"/>
              <w:left w:val="single" w:sz="4" w:space="0" w:color="auto"/>
              <w:bottom w:val="single" w:sz="4" w:space="0" w:color="auto"/>
              <w:right w:val="single" w:sz="4" w:space="0" w:color="auto"/>
            </w:tcBorders>
            <w:noWrap/>
            <w:hideMark/>
          </w:tcPr>
          <w:p w14:paraId="3722EAFB"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$25</w:t>
            </w:r>
          </w:p>
        </w:tc>
        <w:tc>
          <w:tcPr>
            <w:tcW w:w="1276" w:type="dxa"/>
            <w:tcBorders>
              <w:top w:val="single" w:sz="4" w:space="0" w:color="auto"/>
              <w:left w:val="single" w:sz="4" w:space="0" w:color="auto"/>
              <w:bottom w:val="single" w:sz="4" w:space="0" w:color="auto"/>
              <w:right w:val="single" w:sz="4" w:space="0" w:color="auto"/>
            </w:tcBorders>
            <w:noWrap/>
            <w:hideMark/>
          </w:tcPr>
          <w:p w14:paraId="519D6517"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$28</w:t>
            </w:r>
          </w:p>
        </w:tc>
        <w:tc>
          <w:tcPr>
            <w:tcW w:w="1276" w:type="dxa"/>
            <w:tcBorders>
              <w:top w:val="single" w:sz="4" w:space="0" w:color="auto"/>
              <w:left w:val="single" w:sz="4" w:space="0" w:color="auto"/>
              <w:bottom w:val="single" w:sz="4" w:space="0" w:color="auto"/>
              <w:right w:val="single" w:sz="4" w:space="0" w:color="auto"/>
            </w:tcBorders>
            <w:noWrap/>
            <w:hideMark/>
          </w:tcPr>
          <w:p w14:paraId="1E3C0F41"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$29</w:t>
            </w:r>
          </w:p>
        </w:tc>
        <w:tc>
          <w:tcPr>
            <w:tcW w:w="1276" w:type="dxa"/>
            <w:tcBorders>
              <w:top w:val="single" w:sz="4" w:space="0" w:color="auto"/>
              <w:left w:val="single" w:sz="4" w:space="0" w:color="auto"/>
              <w:bottom w:val="single" w:sz="4" w:space="0" w:color="auto"/>
              <w:right w:val="single" w:sz="4" w:space="0" w:color="auto"/>
            </w:tcBorders>
            <w:noWrap/>
            <w:hideMark/>
          </w:tcPr>
          <w:p w14:paraId="0121F9AC"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$31</w:t>
            </w:r>
          </w:p>
        </w:tc>
      </w:tr>
      <w:tr w:rsidR="001712E0" w:rsidRPr="004426D9" w14:paraId="4E54D163" w14:textId="77777777" w:rsidTr="00E07371">
        <w:trPr>
          <w:trHeight w:val="300"/>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6E35BE71" w14:textId="77777777" w:rsidR="001712E0" w:rsidRPr="001248A5" w:rsidRDefault="001712E0" w:rsidP="00E07371">
            <w:pPr>
              <w:spacing w:after="0" w:line="276" w:lineRule="auto"/>
              <w:rPr>
                <w:rFonts w:eastAsia="Times New Roman" w:cstheme="minorHAnsi"/>
                <w:color w:val="000000"/>
                <w:sz w:val="20"/>
                <w:szCs w:val="20"/>
                <w:lang w:val="en-AU" w:eastAsia="en-AU"/>
              </w:rPr>
            </w:pPr>
            <w:r w:rsidRPr="001248A5">
              <w:rPr>
                <w:rFonts w:eastAsia="Times New Roman" w:cstheme="minorHAnsi"/>
                <w:color w:val="000000" w:themeColor="text1"/>
                <w:sz w:val="20"/>
                <w:szCs w:val="20"/>
              </w:rPr>
              <w:t xml:space="preserve">Benefit Cost Ratio </w:t>
            </w:r>
          </w:p>
        </w:tc>
        <w:tc>
          <w:tcPr>
            <w:tcW w:w="1276" w:type="dxa"/>
            <w:tcBorders>
              <w:top w:val="single" w:sz="4" w:space="0" w:color="auto"/>
              <w:left w:val="single" w:sz="4" w:space="0" w:color="auto"/>
              <w:bottom w:val="single" w:sz="4" w:space="0" w:color="auto"/>
              <w:right w:val="single" w:sz="4" w:space="0" w:color="auto"/>
            </w:tcBorders>
            <w:noWrap/>
            <w:hideMark/>
          </w:tcPr>
          <w:p w14:paraId="1ED7EDF3"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4.2</w:t>
            </w:r>
          </w:p>
        </w:tc>
        <w:tc>
          <w:tcPr>
            <w:tcW w:w="1276" w:type="dxa"/>
            <w:tcBorders>
              <w:top w:val="single" w:sz="4" w:space="0" w:color="auto"/>
              <w:left w:val="single" w:sz="4" w:space="0" w:color="auto"/>
              <w:bottom w:val="single" w:sz="4" w:space="0" w:color="auto"/>
              <w:right w:val="single" w:sz="4" w:space="0" w:color="auto"/>
            </w:tcBorders>
            <w:noWrap/>
            <w:hideMark/>
          </w:tcPr>
          <w:p w14:paraId="5CD04CEE"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4.6</w:t>
            </w:r>
          </w:p>
        </w:tc>
        <w:tc>
          <w:tcPr>
            <w:tcW w:w="1276" w:type="dxa"/>
            <w:tcBorders>
              <w:top w:val="single" w:sz="4" w:space="0" w:color="auto"/>
              <w:left w:val="single" w:sz="4" w:space="0" w:color="auto"/>
              <w:bottom w:val="single" w:sz="4" w:space="0" w:color="auto"/>
              <w:right w:val="single" w:sz="4" w:space="0" w:color="auto"/>
            </w:tcBorders>
            <w:noWrap/>
            <w:hideMark/>
          </w:tcPr>
          <w:p w14:paraId="3E243581"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4.8</w:t>
            </w:r>
          </w:p>
        </w:tc>
        <w:tc>
          <w:tcPr>
            <w:tcW w:w="1276" w:type="dxa"/>
            <w:tcBorders>
              <w:top w:val="single" w:sz="4" w:space="0" w:color="auto"/>
              <w:left w:val="single" w:sz="4" w:space="0" w:color="auto"/>
              <w:bottom w:val="single" w:sz="4" w:space="0" w:color="auto"/>
              <w:right w:val="single" w:sz="4" w:space="0" w:color="auto"/>
            </w:tcBorders>
            <w:noWrap/>
            <w:hideMark/>
          </w:tcPr>
          <w:p w14:paraId="0E25770C" w14:textId="77777777" w:rsidR="001712E0" w:rsidRPr="001248A5" w:rsidRDefault="001712E0" w:rsidP="00E07371">
            <w:pPr>
              <w:spacing w:after="0" w:line="276" w:lineRule="auto"/>
              <w:jc w:val="right"/>
              <w:rPr>
                <w:rFonts w:eastAsia="Times New Roman" w:cstheme="minorHAnsi"/>
                <w:color w:val="000000"/>
                <w:sz w:val="20"/>
                <w:szCs w:val="20"/>
                <w:highlight w:val="yellow"/>
                <w:lang w:val="en-AU" w:eastAsia="en-AU"/>
              </w:rPr>
            </w:pPr>
            <w:r w:rsidRPr="001248A5">
              <w:rPr>
                <w:rFonts w:cstheme="minorHAnsi"/>
                <w:sz w:val="20"/>
                <w:szCs w:val="20"/>
              </w:rPr>
              <w:t>5.0</w:t>
            </w:r>
          </w:p>
        </w:tc>
      </w:tr>
    </w:tbl>
    <w:p w14:paraId="30B4DAB7" w14:textId="77777777" w:rsidR="001712E0" w:rsidRPr="004426D9" w:rsidRDefault="001712E0" w:rsidP="00C868BD">
      <w:pPr>
        <w:rPr>
          <w:rFonts w:cstheme="minorHAnsi"/>
        </w:rPr>
      </w:pPr>
    </w:p>
    <w:p w14:paraId="380BC3D7" w14:textId="1A694441" w:rsidR="00086674" w:rsidRDefault="00733872" w:rsidP="00C41622">
      <w:pPr>
        <w:rPr>
          <w:rFonts w:cstheme="minorHAnsi"/>
          <w:lang w:val="en-NZ"/>
        </w:rPr>
      </w:pPr>
      <w:r w:rsidRPr="004426D9">
        <w:rPr>
          <w:rFonts w:cstheme="minorHAnsi"/>
          <w:lang w:val="en-NZ"/>
        </w:rPr>
        <w:t xml:space="preserve">As stated in </w:t>
      </w:r>
      <w:r w:rsidR="00086674">
        <w:rPr>
          <w:rFonts w:cstheme="minorHAnsi"/>
          <w:lang w:val="en-NZ"/>
        </w:rPr>
        <w:fldChar w:fldCharType="begin"/>
      </w:r>
      <w:r w:rsidR="00086674">
        <w:rPr>
          <w:rFonts w:cstheme="minorHAnsi"/>
          <w:lang w:val="en-NZ"/>
        </w:rPr>
        <w:instrText xml:space="preserve"> REF _Ref181685848 \h </w:instrText>
      </w:r>
      <w:r w:rsidR="00086674">
        <w:rPr>
          <w:rFonts w:cstheme="minorHAnsi"/>
          <w:lang w:val="en-NZ"/>
        </w:rPr>
      </w:r>
      <w:r w:rsidR="00086674">
        <w:rPr>
          <w:rFonts w:cstheme="minorHAnsi"/>
          <w:lang w:val="en-NZ"/>
        </w:rPr>
        <w:fldChar w:fldCharType="separate"/>
      </w:r>
      <w:r w:rsidR="007B063D" w:rsidRPr="004426D9">
        <w:rPr>
          <w:rFonts w:cstheme="minorHAnsi"/>
        </w:rPr>
        <w:t>Appendix 1: Cost benefit approach and parameters</w:t>
      </w:r>
      <w:r w:rsidR="00086674">
        <w:rPr>
          <w:rFonts w:cstheme="minorHAnsi"/>
          <w:lang w:val="en-NZ"/>
        </w:rPr>
        <w:fldChar w:fldCharType="end"/>
      </w:r>
      <w:r w:rsidR="00086674">
        <w:rPr>
          <w:rFonts w:cstheme="minorHAnsi"/>
          <w:lang w:val="en-NZ"/>
        </w:rPr>
        <w:t>,</w:t>
      </w:r>
      <w:r w:rsidRPr="004426D9">
        <w:rPr>
          <w:rFonts w:cstheme="minorHAnsi"/>
          <w:lang w:val="en-NZ"/>
        </w:rPr>
        <w:t xml:space="preserve"> the analysis has focused on bare </w:t>
      </w:r>
      <w:r w:rsidR="00852394" w:rsidRPr="004426D9">
        <w:rPr>
          <w:rFonts w:cstheme="minorHAnsi"/>
          <w:lang w:val="en-NZ"/>
        </w:rPr>
        <w:t>three phase</w:t>
      </w:r>
      <w:r w:rsidR="00914A31" w:rsidRPr="004426D9">
        <w:rPr>
          <w:rFonts w:cstheme="minorHAnsi"/>
          <w:lang w:val="en-NZ"/>
        </w:rPr>
        <w:t xml:space="preserve"> electric motors due </w:t>
      </w:r>
      <w:r w:rsidR="00136CB1">
        <w:rPr>
          <w:rFonts w:cstheme="minorHAnsi"/>
          <w:lang w:val="en-NZ"/>
        </w:rPr>
        <w:t>to the limited data available on</w:t>
      </w:r>
      <w:r w:rsidR="00E27979" w:rsidRPr="004426D9">
        <w:rPr>
          <w:rFonts w:cstheme="minorHAnsi"/>
          <w:lang w:val="en-NZ"/>
        </w:rPr>
        <w:t xml:space="preserve"> </w:t>
      </w:r>
      <w:r w:rsidR="00852394" w:rsidRPr="004426D9">
        <w:rPr>
          <w:rFonts w:cstheme="minorHAnsi"/>
          <w:lang w:val="en-NZ"/>
        </w:rPr>
        <w:t>three phase</w:t>
      </w:r>
      <w:r w:rsidR="00E27979" w:rsidRPr="004426D9">
        <w:rPr>
          <w:rFonts w:cstheme="minorHAnsi"/>
          <w:lang w:val="en-NZ"/>
        </w:rPr>
        <w:t xml:space="preserve"> electric motors incorporated into a machine</w:t>
      </w:r>
      <w:r w:rsidR="00037F0C" w:rsidRPr="004426D9">
        <w:rPr>
          <w:rFonts w:cstheme="minorHAnsi"/>
          <w:lang w:val="en-NZ"/>
        </w:rPr>
        <w:t xml:space="preserve"> (</w:t>
      </w:r>
      <w:r w:rsidR="003C03ED" w:rsidRPr="003C03ED">
        <w:rPr>
          <w:rFonts w:cstheme="minorHAnsi"/>
          <w:lang w:val="en-NZ"/>
        </w:rPr>
        <w:t>embedded in or packaged with</w:t>
      </w:r>
      <w:r w:rsidR="00037F0C" w:rsidRPr="004426D9">
        <w:rPr>
          <w:rFonts w:cstheme="minorHAnsi"/>
          <w:lang w:val="en-NZ"/>
        </w:rPr>
        <w:t>)</w:t>
      </w:r>
      <w:r w:rsidR="00887C92" w:rsidRPr="004426D9">
        <w:rPr>
          <w:rFonts w:cstheme="minorHAnsi"/>
          <w:lang w:val="en-NZ"/>
        </w:rPr>
        <w:t xml:space="preserve">. </w:t>
      </w:r>
      <w:r w:rsidR="00E27979" w:rsidRPr="004426D9">
        <w:rPr>
          <w:rFonts w:cstheme="minorHAnsi"/>
          <w:lang w:val="en-NZ"/>
        </w:rPr>
        <w:t>The majority of three phase</w:t>
      </w:r>
      <w:r w:rsidR="00A62AFB" w:rsidRPr="004426D9">
        <w:rPr>
          <w:rFonts w:cstheme="minorHAnsi"/>
          <w:lang w:val="en-NZ"/>
        </w:rPr>
        <w:t xml:space="preserve"> electric </w:t>
      </w:r>
      <w:r w:rsidR="00E27979" w:rsidRPr="004426D9">
        <w:rPr>
          <w:rFonts w:cstheme="minorHAnsi"/>
          <w:lang w:val="en-NZ"/>
        </w:rPr>
        <w:t xml:space="preserve">motors, approximately </w:t>
      </w:r>
      <w:r w:rsidR="00E27979" w:rsidRPr="004426D9">
        <w:rPr>
          <w:rFonts w:cstheme="minorHAnsi"/>
          <w:lang w:val="en-NZ"/>
        </w:rPr>
        <w:lastRenderedPageBreak/>
        <w:t>65% according to an analysis of Australian 2021 import data</w:t>
      </w:r>
      <w:r w:rsidR="00B548B3" w:rsidRPr="004426D9">
        <w:rPr>
          <w:rStyle w:val="FootnoteReference"/>
          <w:rFonts w:cstheme="minorHAnsi"/>
          <w:lang w:val="en-NZ"/>
        </w:rPr>
        <w:footnoteReference w:id="44"/>
      </w:r>
      <w:r w:rsidR="00E27979" w:rsidRPr="004426D9">
        <w:rPr>
          <w:rFonts w:cstheme="minorHAnsi"/>
          <w:lang w:val="en-NZ"/>
        </w:rPr>
        <w:t xml:space="preserve">, will be imported as part of an integrated product or as part of an item of equipment as shown in </w:t>
      </w:r>
      <w:r w:rsidR="00086674">
        <w:rPr>
          <w:rFonts w:cstheme="minorHAnsi"/>
          <w:lang w:val="en-NZ"/>
        </w:rPr>
        <w:fldChar w:fldCharType="begin"/>
      </w:r>
      <w:r w:rsidR="00086674">
        <w:rPr>
          <w:rFonts w:cstheme="minorHAnsi"/>
          <w:lang w:val="en-NZ"/>
        </w:rPr>
        <w:instrText xml:space="preserve"> REF _Ref181685892 \h </w:instrText>
      </w:r>
      <w:r w:rsidR="00086674">
        <w:rPr>
          <w:rFonts w:cstheme="minorHAnsi"/>
          <w:lang w:val="en-NZ"/>
        </w:rPr>
      </w:r>
      <w:r w:rsidR="00086674">
        <w:rPr>
          <w:rFonts w:cstheme="minorHAnsi"/>
          <w:lang w:val="en-NZ"/>
        </w:rPr>
        <w:fldChar w:fldCharType="separate"/>
      </w:r>
      <w:r w:rsidR="007B063D" w:rsidRPr="004426D9">
        <w:rPr>
          <w:rFonts w:cstheme="minorHAnsi"/>
        </w:rPr>
        <w:t xml:space="preserve">Figure </w:t>
      </w:r>
      <w:r w:rsidR="007B063D">
        <w:rPr>
          <w:rFonts w:cstheme="minorHAnsi"/>
          <w:noProof/>
        </w:rPr>
        <w:t>14</w:t>
      </w:r>
      <w:r w:rsidR="00086674">
        <w:rPr>
          <w:rFonts w:cstheme="minorHAnsi"/>
          <w:lang w:val="en-NZ"/>
        </w:rPr>
        <w:fldChar w:fldCharType="end"/>
      </w:r>
      <w:r w:rsidR="00086674">
        <w:rPr>
          <w:rFonts w:cstheme="minorHAnsi"/>
          <w:lang w:val="en-NZ"/>
        </w:rPr>
        <w:t>.</w:t>
      </w:r>
    </w:p>
    <w:p w14:paraId="7E74C733" w14:textId="3123FD7A" w:rsidR="00C41622" w:rsidRPr="004426D9" w:rsidRDefault="00C41622" w:rsidP="00C41622">
      <w:pPr>
        <w:rPr>
          <w:rFonts w:cstheme="minorHAnsi"/>
        </w:rPr>
      </w:pPr>
      <w:r w:rsidRPr="004426D9">
        <w:rPr>
          <w:rFonts w:cstheme="minorHAnsi"/>
        </w:rPr>
        <w:t xml:space="preserve">It is considered that the best modelling approach to </w:t>
      </w:r>
      <w:r w:rsidR="00C54199">
        <w:rPr>
          <w:rFonts w:cstheme="minorHAnsi"/>
        </w:rPr>
        <w:t xml:space="preserve">three phase electric motors </w:t>
      </w:r>
      <w:r w:rsidR="00C54199" w:rsidRPr="00C54199">
        <w:rPr>
          <w:rFonts w:cstheme="minorHAnsi"/>
        </w:rPr>
        <w:t>embedded in or packaged with</w:t>
      </w:r>
      <w:r w:rsidRPr="004426D9">
        <w:rPr>
          <w:rFonts w:cstheme="minorHAnsi"/>
        </w:rPr>
        <w:t xml:space="preserve"> </w:t>
      </w:r>
      <w:r w:rsidR="00852394" w:rsidRPr="004426D9">
        <w:rPr>
          <w:rFonts w:cstheme="minorHAnsi"/>
        </w:rPr>
        <w:t>three phase</w:t>
      </w:r>
      <w:r w:rsidR="00847EFF" w:rsidRPr="004426D9">
        <w:rPr>
          <w:rFonts w:cstheme="minorHAnsi"/>
        </w:rPr>
        <w:t xml:space="preserve"> electric </w:t>
      </w:r>
      <w:r w:rsidRPr="004426D9">
        <w:rPr>
          <w:rFonts w:cstheme="minorHAnsi"/>
        </w:rPr>
        <w:t xml:space="preserve">motors is to carry out a sensitivity analysis on the potential impact of </w:t>
      </w:r>
      <w:r w:rsidR="00847EFF" w:rsidRPr="004426D9">
        <w:rPr>
          <w:rFonts w:cstheme="minorHAnsi"/>
        </w:rPr>
        <w:t>policy options</w:t>
      </w:r>
      <w:r w:rsidRPr="004426D9">
        <w:rPr>
          <w:rFonts w:cstheme="minorHAnsi"/>
        </w:rPr>
        <w:t xml:space="preserve">.  </w:t>
      </w:r>
    </w:p>
    <w:p w14:paraId="610AF067" w14:textId="054BD434" w:rsidR="00C41622" w:rsidRPr="004426D9" w:rsidRDefault="00C41622" w:rsidP="00C41622">
      <w:pPr>
        <w:rPr>
          <w:rFonts w:cstheme="minorHAnsi"/>
        </w:rPr>
      </w:pPr>
      <w:r w:rsidRPr="004426D9">
        <w:rPr>
          <w:rFonts w:cstheme="minorHAnsi"/>
        </w:rPr>
        <w:t>Key assumptions used in this sensitivity analysis are:</w:t>
      </w:r>
    </w:p>
    <w:p w14:paraId="4C5C7E4A" w14:textId="77777777" w:rsidR="00D01569" w:rsidRPr="004426D9" w:rsidRDefault="00D01569" w:rsidP="00D01569">
      <w:pPr>
        <w:numPr>
          <w:ilvl w:val="0"/>
          <w:numId w:val="19"/>
        </w:numPr>
        <w:spacing w:after="0" w:line="240" w:lineRule="auto"/>
        <w:rPr>
          <w:rFonts w:eastAsia="Calibri" w:cstheme="minorHAnsi"/>
        </w:rPr>
      </w:pPr>
      <w:r>
        <w:rPr>
          <w:rFonts w:eastAsia="Calibri" w:cstheme="minorHAnsi"/>
        </w:rPr>
        <w:t>T</w:t>
      </w:r>
      <w:r w:rsidRPr="004426D9">
        <w:rPr>
          <w:rFonts w:eastAsia="Calibri" w:cstheme="minorHAnsi"/>
        </w:rPr>
        <w:t xml:space="preserve">hree phase electric motor sales </w:t>
      </w:r>
      <w:r>
        <w:rPr>
          <w:rFonts w:cstheme="minorHAnsi"/>
        </w:rPr>
        <w:t>embedded in or packaged with</w:t>
      </w:r>
      <w:r w:rsidRPr="004426D9">
        <w:rPr>
          <w:rFonts w:eastAsia="Calibri" w:cstheme="minorHAnsi"/>
        </w:rPr>
        <w:t xml:space="preserve"> </w:t>
      </w:r>
      <w:r>
        <w:rPr>
          <w:rFonts w:eastAsia="Calibri" w:cstheme="minorHAnsi"/>
        </w:rPr>
        <w:t xml:space="preserve">machines </w:t>
      </w:r>
      <w:r w:rsidRPr="004426D9">
        <w:rPr>
          <w:rFonts w:eastAsia="Calibri" w:cstheme="minorHAnsi"/>
        </w:rPr>
        <w:t>are two times the sales of bare three phase electric motors</w:t>
      </w:r>
    </w:p>
    <w:p w14:paraId="7E668EB6" w14:textId="6B960C86" w:rsidR="00C41622" w:rsidRPr="004426D9" w:rsidRDefault="00C41622" w:rsidP="00936488">
      <w:pPr>
        <w:numPr>
          <w:ilvl w:val="0"/>
          <w:numId w:val="19"/>
        </w:numPr>
        <w:spacing w:after="0" w:line="240" w:lineRule="auto"/>
        <w:rPr>
          <w:rFonts w:eastAsia="Calibri" w:cstheme="minorHAnsi"/>
        </w:rPr>
      </w:pPr>
      <w:r w:rsidRPr="004426D9">
        <w:rPr>
          <w:rFonts w:eastAsia="Calibri" w:cstheme="minorHAnsi"/>
        </w:rPr>
        <w:t>The models</w:t>
      </w:r>
      <w:r w:rsidR="00A62AFB" w:rsidRPr="004426D9">
        <w:rPr>
          <w:rFonts w:eastAsia="Calibri" w:cstheme="minorHAnsi"/>
        </w:rPr>
        <w:t xml:space="preserve"> that</w:t>
      </w:r>
      <w:r w:rsidRPr="004426D9">
        <w:rPr>
          <w:rFonts w:eastAsia="Calibri" w:cstheme="minorHAnsi"/>
        </w:rPr>
        <w:t xml:space="preserve"> are not currently registered will incur three times the administrative burden of bare </w:t>
      </w:r>
      <w:r w:rsidR="00852394" w:rsidRPr="004426D9">
        <w:rPr>
          <w:rFonts w:eastAsia="Calibri" w:cstheme="minorHAnsi"/>
        </w:rPr>
        <w:t>three phase</w:t>
      </w:r>
      <w:r w:rsidR="00A62AFB" w:rsidRPr="004426D9">
        <w:rPr>
          <w:rFonts w:eastAsia="Calibri" w:cstheme="minorHAnsi"/>
        </w:rPr>
        <w:t xml:space="preserve"> </w:t>
      </w:r>
      <w:r w:rsidR="009A0162" w:rsidRPr="004426D9">
        <w:rPr>
          <w:rFonts w:eastAsia="Calibri" w:cstheme="minorHAnsi"/>
        </w:rPr>
        <w:t>electric</w:t>
      </w:r>
      <w:r w:rsidR="00A62AFB" w:rsidRPr="004426D9">
        <w:rPr>
          <w:rFonts w:eastAsia="Calibri" w:cstheme="minorHAnsi"/>
        </w:rPr>
        <w:t xml:space="preserve"> </w:t>
      </w:r>
      <w:r w:rsidRPr="004426D9">
        <w:rPr>
          <w:rFonts w:eastAsia="Calibri" w:cstheme="minorHAnsi"/>
        </w:rPr>
        <w:t>motor registration (testing, time to complete registration, etc)</w:t>
      </w:r>
    </w:p>
    <w:p w14:paraId="3F7DD43A" w14:textId="7939CB91" w:rsidR="00C41622" w:rsidRPr="004426D9" w:rsidRDefault="00C41622" w:rsidP="00936488">
      <w:pPr>
        <w:numPr>
          <w:ilvl w:val="0"/>
          <w:numId w:val="19"/>
        </w:numPr>
        <w:spacing w:after="0" w:line="240" w:lineRule="auto"/>
        <w:rPr>
          <w:rFonts w:eastAsia="Calibri" w:cstheme="minorHAnsi"/>
        </w:rPr>
      </w:pPr>
      <w:r w:rsidRPr="004426D9">
        <w:rPr>
          <w:rFonts w:eastAsia="Calibri" w:cstheme="minorHAnsi"/>
        </w:rPr>
        <w:t>This results in a multiplier of six times the number of bare motor models registered.</w:t>
      </w:r>
      <w:r w:rsidR="00E406DA" w:rsidRPr="004426D9">
        <w:rPr>
          <w:rFonts w:eastAsia="Calibri" w:cstheme="minorHAnsi"/>
        </w:rPr>
        <w:t xml:space="preserve"> </w:t>
      </w:r>
    </w:p>
    <w:p w14:paraId="4CB2BD4B" w14:textId="09F8B9A8" w:rsidR="005667F9" w:rsidRPr="005667F9" w:rsidRDefault="00E406DA" w:rsidP="005667F9">
      <w:pPr>
        <w:numPr>
          <w:ilvl w:val="0"/>
          <w:numId w:val="19"/>
        </w:numPr>
        <w:spacing w:after="0" w:line="240" w:lineRule="auto"/>
        <w:rPr>
          <w:rFonts w:eastAsia="Calibri" w:cstheme="minorHAnsi"/>
        </w:rPr>
      </w:pPr>
      <w:r w:rsidRPr="004426D9">
        <w:rPr>
          <w:rFonts w:eastAsia="Calibri" w:cstheme="minorHAnsi"/>
        </w:rPr>
        <w:t xml:space="preserve">To ensure a conservative approach is taken, there are no benefits claimed for these </w:t>
      </w:r>
      <w:r w:rsidR="00852394" w:rsidRPr="004426D9">
        <w:rPr>
          <w:rFonts w:eastAsia="Calibri" w:cstheme="minorHAnsi"/>
        </w:rPr>
        <w:t>three phase</w:t>
      </w:r>
      <w:r w:rsidRPr="004426D9">
        <w:rPr>
          <w:rFonts w:eastAsia="Calibri" w:cstheme="minorHAnsi"/>
        </w:rPr>
        <w:t xml:space="preserve"> electric motors. </w:t>
      </w:r>
    </w:p>
    <w:p w14:paraId="59439580" w14:textId="77777777" w:rsidR="00C41622" w:rsidRPr="004426D9" w:rsidRDefault="00C41622" w:rsidP="00C41622">
      <w:pPr>
        <w:spacing w:after="0" w:line="240" w:lineRule="auto"/>
        <w:rPr>
          <w:rFonts w:eastAsia="Calibri" w:cstheme="minorHAnsi"/>
        </w:rPr>
      </w:pPr>
    </w:p>
    <w:p w14:paraId="54ADDFDC" w14:textId="74FAD1A8" w:rsidR="00667E50" w:rsidRPr="004426D9" w:rsidRDefault="00667E50" w:rsidP="00667E50">
      <w:pPr>
        <w:pStyle w:val="Caption"/>
        <w:keepNext/>
        <w:jc w:val="center"/>
        <w:rPr>
          <w:rFonts w:cstheme="minorHAnsi"/>
        </w:rPr>
      </w:pPr>
      <w:bookmarkStart w:id="164" w:name="_Toc189635413"/>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37</w:t>
      </w:r>
      <w:r w:rsidRPr="004426D9">
        <w:rPr>
          <w:rFonts w:cstheme="minorHAnsi"/>
          <w:noProof/>
        </w:rPr>
        <w:fldChar w:fldCharType="end"/>
      </w:r>
      <w:r w:rsidRPr="004426D9">
        <w:rPr>
          <w:rFonts w:cstheme="minorHAnsi"/>
        </w:rPr>
        <w:t>: Embedded motors sensitivity analysis – Australia and New Zealand</w:t>
      </w:r>
      <w:r w:rsidR="001712E0">
        <w:rPr>
          <w:rFonts w:cstheme="minorHAnsi"/>
        </w:rPr>
        <w:t xml:space="preserve"> – Level 1</w:t>
      </w:r>
      <w:bookmarkEnd w:id="16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654"/>
        <w:gridCol w:w="1308"/>
        <w:gridCol w:w="268"/>
        <w:gridCol w:w="1676"/>
        <w:gridCol w:w="1867"/>
      </w:tblGrid>
      <w:tr w:rsidR="001712E0" w:rsidRPr="00E73891" w14:paraId="4AC8BDE7" w14:textId="77777777" w:rsidTr="00A40C85">
        <w:trPr>
          <w:trHeight w:val="300"/>
          <w:tblHeader/>
        </w:trPr>
        <w:tc>
          <w:tcPr>
            <w:tcW w:w="2578" w:type="dxa"/>
            <w:tcBorders>
              <w:top w:val="single" w:sz="4" w:space="0" w:color="auto"/>
              <w:left w:val="single" w:sz="4" w:space="0" w:color="auto"/>
              <w:bottom w:val="single" w:sz="4" w:space="0" w:color="auto"/>
              <w:right w:val="single" w:sz="4" w:space="0" w:color="auto"/>
            </w:tcBorders>
            <w:noWrap/>
            <w:vAlign w:val="center"/>
          </w:tcPr>
          <w:p w14:paraId="4E43F9B5" w14:textId="77777777" w:rsidR="001712E0" w:rsidRPr="00E73891" w:rsidRDefault="001712E0" w:rsidP="00E07371">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tcPr>
          <w:p w14:paraId="20CF6681" w14:textId="52DFDD11" w:rsidR="001712E0" w:rsidRPr="00E73891" w:rsidRDefault="001712E0"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Australia</w:t>
            </w:r>
          </w:p>
        </w:tc>
        <w:tc>
          <w:tcPr>
            <w:tcW w:w="1308" w:type="dxa"/>
            <w:tcBorders>
              <w:top w:val="single" w:sz="4" w:space="0" w:color="auto"/>
              <w:left w:val="single" w:sz="4" w:space="0" w:color="auto"/>
              <w:bottom w:val="single" w:sz="4" w:space="0" w:color="auto"/>
              <w:right w:val="single" w:sz="4" w:space="0" w:color="auto"/>
            </w:tcBorders>
            <w:vAlign w:val="center"/>
          </w:tcPr>
          <w:p w14:paraId="4F9C1CDB" w14:textId="70449A60"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c>
          <w:tcPr>
            <w:tcW w:w="268" w:type="dxa"/>
            <w:tcBorders>
              <w:top w:val="single" w:sz="4" w:space="0" w:color="auto"/>
              <w:left w:val="single" w:sz="4" w:space="0" w:color="auto"/>
              <w:bottom w:val="single" w:sz="4" w:space="0" w:color="auto"/>
              <w:right w:val="single" w:sz="4" w:space="0" w:color="auto"/>
            </w:tcBorders>
            <w:vAlign w:val="center"/>
          </w:tcPr>
          <w:p w14:paraId="330BEE07"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c>
          <w:tcPr>
            <w:tcW w:w="1676" w:type="dxa"/>
            <w:tcBorders>
              <w:top w:val="single" w:sz="4" w:space="0" w:color="auto"/>
              <w:left w:val="single" w:sz="4" w:space="0" w:color="auto"/>
              <w:bottom w:val="single" w:sz="4" w:space="0" w:color="auto"/>
              <w:right w:val="single" w:sz="4" w:space="0" w:color="auto"/>
            </w:tcBorders>
            <w:vAlign w:val="center"/>
          </w:tcPr>
          <w:p w14:paraId="6BB74EAB" w14:textId="49019267" w:rsidR="001712E0" w:rsidRPr="00E73891" w:rsidRDefault="001712E0"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New Zealand</w:t>
            </w:r>
          </w:p>
        </w:tc>
        <w:tc>
          <w:tcPr>
            <w:tcW w:w="1867" w:type="dxa"/>
            <w:tcBorders>
              <w:top w:val="single" w:sz="4" w:space="0" w:color="auto"/>
              <w:left w:val="single" w:sz="4" w:space="0" w:color="auto"/>
              <w:bottom w:val="single" w:sz="4" w:space="0" w:color="auto"/>
              <w:right w:val="single" w:sz="4" w:space="0" w:color="auto"/>
            </w:tcBorders>
            <w:vAlign w:val="center"/>
          </w:tcPr>
          <w:p w14:paraId="7251E4F0" w14:textId="6411FEFF"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r>
      <w:tr w:rsidR="001712E0" w:rsidRPr="00E73891" w14:paraId="14902705"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tcPr>
          <w:p w14:paraId="2CC0CEE1" w14:textId="77777777" w:rsidR="001712E0" w:rsidRPr="00E73891" w:rsidRDefault="001712E0" w:rsidP="001712E0">
            <w:pPr>
              <w:spacing w:after="0" w:line="276" w:lineRule="auto"/>
              <w:rPr>
                <w:rFonts w:eastAsia="Times New Roman" w:cstheme="minorHAnsi"/>
                <w:b/>
                <w:color w:val="000000" w:themeColor="text1"/>
                <w:sz w:val="20"/>
                <w:szCs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7BCD4DF3" w14:textId="70F82CBD" w:rsidR="001712E0" w:rsidRPr="00E73891" w:rsidRDefault="001712E0" w:rsidP="001712E0">
            <w:pPr>
              <w:spacing w:after="0" w:line="276" w:lineRule="auto"/>
              <w:jc w:val="center"/>
              <w:rPr>
                <w:rFonts w:eastAsia="Times New Roman" w:cstheme="minorHAnsi"/>
                <w:color w:val="000000"/>
                <w:sz w:val="20"/>
                <w:szCs w:val="20"/>
                <w:lang w:val="en-AU" w:eastAsia="en-AU"/>
              </w:rPr>
            </w:pPr>
            <w:r w:rsidRPr="00E73891">
              <w:rPr>
                <w:rFonts w:eastAsia="Times New Roman" w:cstheme="minorHAnsi"/>
                <w:b/>
                <w:color w:val="000000" w:themeColor="text1"/>
                <w:sz w:val="20"/>
                <w:szCs w:val="20"/>
              </w:rPr>
              <w:t>Embedded Motors Scenario</w:t>
            </w:r>
          </w:p>
        </w:tc>
        <w:tc>
          <w:tcPr>
            <w:tcW w:w="1308" w:type="dxa"/>
            <w:tcBorders>
              <w:top w:val="single" w:sz="4" w:space="0" w:color="auto"/>
              <w:left w:val="single" w:sz="4" w:space="0" w:color="auto"/>
              <w:bottom w:val="single" w:sz="4" w:space="0" w:color="auto"/>
              <w:right w:val="single" w:sz="4" w:space="0" w:color="auto"/>
            </w:tcBorders>
            <w:vAlign w:val="center"/>
          </w:tcPr>
          <w:p w14:paraId="0E3456AC" w14:textId="7BD9474B" w:rsidR="001712E0" w:rsidRPr="00E73891" w:rsidRDefault="001712E0" w:rsidP="001712E0">
            <w:pPr>
              <w:spacing w:after="0" w:line="276" w:lineRule="auto"/>
              <w:jc w:val="center"/>
              <w:rPr>
                <w:rFonts w:eastAsia="Times New Roman" w:cstheme="minorHAnsi"/>
                <w:color w:val="000000"/>
                <w:sz w:val="20"/>
                <w:szCs w:val="20"/>
                <w:lang w:val="en-AU" w:eastAsia="en-AU"/>
              </w:rPr>
            </w:pPr>
            <w:r w:rsidRPr="00E73891">
              <w:rPr>
                <w:rFonts w:eastAsia="Times New Roman" w:cstheme="minorHAnsi"/>
                <w:b/>
                <w:color w:val="000000" w:themeColor="text1"/>
                <w:sz w:val="20"/>
                <w:szCs w:val="20"/>
              </w:rPr>
              <w:t>Base Case</w:t>
            </w:r>
          </w:p>
        </w:tc>
        <w:tc>
          <w:tcPr>
            <w:tcW w:w="268" w:type="dxa"/>
            <w:tcBorders>
              <w:top w:val="single" w:sz="4" w:space="0" w:color="auto"/>
              <w:left w:val="single" w:sz="4" w:space="0" w:color="auto"/>
              <w:bottom w:val="single" w:sz="4" w:space="0" w:color="auto"/>
              <w:right w:val="single" w:sz="4" w:space="0" w:color="auto"/>
            </w:tcBorders>
            <w:vAlign w:val="center"/>
          </w:tcPr>
          <w:p w14:paraId="08EDAD79" w14:textId="77777777" w:rsidR="001712E0" w:rsidRPr="00E73891" w:rsidRDefault="001712E0" w:rsidP="001712E0">
            <w:pPr>
              <w:spacing w:after="0" w:line="276" w:lineRule="auto"/>
              <w:jc w:val="center"/>
              <w:rPr>
                <w:rFonts w:eastAsia="Times New Roman" w:cstheme="minorHAnsi"/>
                <w:color w:val="000000"/>
                <w:sz w:val="20"/>
                <w:szCs w:val="20"/>
                <w:lang w:val="en-AU" w:eastAsia="en-AU"/>
              </w:rPr>
            </w:pPr>
          </w:p>
        </w:tc>
        <w:tc>
          <w:tcPr>
            <w:tcW w:w="1676" w:type="dxa"/>
            <w:tcBorders>
              <w:top w:val="single" w:sz="4" w:space="0" w:color="auto"/>
              <w:left w:val="single" w:sz="4" w:space="0" w:color="auto"/>
              <w:bottom w:val="single" w:sz="4" w:space="0" w:color="auto"/>
              <w:right w:val="single" w:sz="4" w:space="0" w:color="auto"/>
            </w:tcBorders>
            <w:vAlign w:val="center"/>
          </w:tcPr>
          <w:p w14:paraId="2124BC26" w14:textId="5990F32B" w:rsidR="001712E0" w:rsidRPr="00E73891" w:rsidRDefault="001712E0" w:rsidP="001712E0">
            <w:pPr>
              <w:spacing w:after="0" w:line="276" w:lineRule="auto"/>
              <w:jc w:val="center"/>
              <w:rPr>
                <w:rFonts w:eastAsia="Times New Roman" w:cstheme="minorHAnsi"/>
                <w:color w:val="000000"/>
                <w:sz w:val="20"/>
                <w:szCs w:val="20"/>
                <w:lang w:val="en-AU" w:eastAsia="en-AU"/>
              </w:rPr>
            </w:pPr>
            <w:r w:rsidRPr="00E73891">
              <w:rPr>
                <w:rFonts w:eastAsia="Times New Roman" w:cstheme="minorHAnsi"/>
                <w:b/>
                <w:color w:val="000000" w:themeColor="text1"/>
                <w:sz w:val="20"/>
                <w:szCs w:val="20"/>
              </w:rPr>
              <w:t>Embedded Motors Scenario</w:t>
            </w:r>
          </w:p>
        </w:tc>
        <w:tc>
          <w:tcPr>
            <w:tcW w:w="1867" w:type="dxa"/>
            <w:tcBorders>
              <w:top w:val="single" w:sz="4" w:space="0" w:color="auto"/>
              <w:left w:val="single" w:sz="4" w:space="0" w:color="auto"/>
              <w:bottom w:val="single" w:sz="4" w:space="0" w:color="auto"/>
              <w:right w:val="single" w:sz="4" w:space="0" w:color="auto"/>
            </w:tcBorders>
            <w:vAlign w:val="center"/>
          </w:tcPr>
          <w:p w14:paraId="1952B255" w14:textId="28CD9A41" w:rsidR="001712E0" w:rsidRPr="00E73891" w:rsidRDefault="001712E0" w:rsidP="001712E0">
            <w:pPr>
              <w:spacing w:after="0" w:line="276" w:lineRule="auto"/>
              <w:jc w:val="center"/>
              <w:rPr>
                <w:rFonts w:eastAsia="Times New Roman" w:cstheme="minorHAnsi"/>
                <w:color w:val="000000"/>
                <w:sz w:val="20"/>
                <w:szCs w:val="20"/>
                <w:lang w:val="en-AU" w:eastAsia="en-AU"/>
              </w:rPr>
            </w:pPr>
            <w:r w:rsidRPr="00E73891">
              <w:rPr>
                <w:rFonts w:eastAsia="Times New Roman" w:cstheme="minorHAnsi"/>
                <w:b/>
                <w:color w:val="000000" w:themeColor="text1"/>
                <w:sz w:val="20"/>
                <w:szCs w:val="20"/>
              </w:rPr>
              <w:t>Base Case</w:t>
            </w:r>
          </w:p>
        </w:tc>
      </w:tr>
      <w:tr w:rsidR="00A06C73" w:rsidRPr="00E73891" w14:paraId="6FEEBBB3" w14:textId="77777777" w:rsidTr="00176411">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22C4F6F3" w14:textId="766B524F" w:rsidR="00A06C73" w:rsidRPr="00E73891" w:rsidRDefault="00150E90">
            <w:pPr>
              <w:spacing w:after="0" w:line="276" w:lineRule="auto"/>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Level 1</w:t>
            </w:r>
          </w:p>
        </w:tc>
        <w:tc>
          <w:tcPr>
            <w:tcW w:w="1654" w:type="dxa"/>
            <w:tcBorders>
              <w:top w:val="single" w:sz="4" w:space="0" w:color="auto"/>
              <w:left w:val="single" w:sz="4" w:space="0" w:color="auto"/>
              <w:bottom w:val="single" w:sz="4" w:space="0" w:color="auto"/>
              <w:right w:val="single" w:sz="4" w:space="0" w:color="auto"/>
            </w:tcBorders>
            <w:vAlign w:val="bottom"/>
          </w:tcPr>
          <w:p w14:paraId="79429C92" w14:textId="77777777" w:rsidR="00A06C73" w:rsidRPr="00E73891" w:rsidRDefault="00A06C73">
            <w:pPr>
              <w:spacing w:after="0" w:line="276" w:lineRule="auto"/>
              <w:rPr>
                <w:rFonts w:eastAsia="Times New Roman" w:cstheme="minorHAnsi"/>
                <w:color w:val="000000"/>
                <w:sz w:val="20"/>
                <w:szCs w:val="20"/>
                <w:lang w:val="en-AU" w:eastAsia="en-AU"/>
              </w:rPr>
            </w:pPr>
          </w:p>
        </w:tc>
        <w:tc>
          <w:tcPr>
            <w:tcW w:w="1308" w:type="dxa"/>
            <w:tcBorders>
              <w:top w:val="single" w:sz="4" w:space="0" w:color="auto"/>
              <w:left w:val="single" w:sz="4" w:space="0" w:color="auto"/>
              <w:bottom w:val="single" w:sz="4" w:space="0" w:color="auto"/>
              <w:right w:val="single" w:sz="4" w:space="0" w:color="auto"/>
            </w:tcBorders>
          </w:tcPr>
          <w:p w14:paraId="0B7D7425" w14:textId="77777777" w:rsidR="00A06C73" w:rsidRPr="00E73891" w:rsidRDefault="00A06C73">
            <w:pPr>
              <w:spacing w:after="0" w:line="276" w:lineRule="auto"/>
              <w:rPr>
                <w:rFonts w:eastAsia="Times New Roman" w:cstheme="minorHAnsi"/>
                <w:color w:val="000000"/>
                <w:sz w:val="20"/>
                <w:szCs w:val="20"/>
                <w:lang w:val="en-AU" w:eastAsia="en-AU"/>
              </w:rPr>
            </w:pPr>
          </w:p>
        </w:tc>
        <w:tc>
          <w:tcPr>
            <w:tcW w:w="268" w:type="dxa"/>
            <w:tcBorders>
              <w:top w:val="single" w:sz="4" w:space="0" w:color="auto"/>
              <w:left w:val="single" w:sz="4" w:space="0" w:color="auto"/>
              <w:bottom w:val="single" w:sz="4" w:space="0" w:color="auto"/>
              <w:right w:val="single" w:sz="4" w:space="0" w:color="auto"/>
            </w:tcBorders>
          </w:tcPr>
          <w:p w14:paraId="66DD6084" w14:textId="77777777" w:rsidR="00A06C73" w:rsidRPr="00E73891" w:rsidRDefault="00A06C73">
            <w:pPr>
              <w:spacing w:after="0" w:line="276" w:lineRule="auto"/>
              <w:rPr>
                <w:rFonts w:eastAsia="Times New Roman" w:cstheme="minorHAnsi"/>
                <w:color w:val="000000"/>
                <w:sz w:val="20"/>
                <w:szCs w:val="20"/>
                <w:lang w:val="en-AU" w:eastAsia="en-AU"/>
              </w:rPr>
            </w:pPr>
          </w:p>
        </w:tc>
        <w:tc>
          <w:tcPr>
            <w:tcW w:w="1676" w:type="dxa"/>
            <w:tcBorders>
              <w:top w:val="single" w:sz="4" w:space="0" w:color="auto"/>
              <w:left w:val="single" w:sz="4" w:space="0" w:color="auto"/>
              <w:bottom w:val="single" w:sz="4" w:space="0" w:color="auto"/>
              <w:right w:val="single" w:sz="4" w:space="0" w:color="auto"/>
            </w:tcBorders>
            <w:vAlign w:val="bottom"/>
          </w:tcPr>
          <w:p w14:paraId="55CCA72E" w14:textId="77777777" w:rsidR="00A06C73" w:rsidRPr="00E73891" w:rsidRDefault="00A06C73">
            <w:pPr>
              <w:spacing w:after="0" w:line="276" w:lineRule="auto"/>
              <w:rPr>
                <w:rFonts w:eastAsia="Times New Roman" w:cstheme="minorHAnsi"/>
                <w:color w:val="000000"/>
                <w:sz w:val="20"/>
                <w:szCs w:val="20"/>
                <w:lang w:val="en-AU" w:eastAsia="en-AU"/>
              </w:rPr>
            </w:pPr>
          </w:p>
        </w:tc>
        <w:tc>
          <w:tcPr>
            <w:tcW w:w="1867" w:type="dxa"/>
            <w:tcBorders>
              <w:top w:val="single" w:sz="4" w:space="0" w:color="auto"/>
              <w:left w:val="single" w:sz="4" w:space="0" w:color="auto"/>
              <w:bottom w:val="single" w:sz="4" w:space="0" w:color="auto"/>
              <w:right w:val="single" w:sz="4" w:space="0" w:color="auto"/>
            </w:tcBorders>
          </w:tcPr>
          <w:p w14:paraId="273679E3" w14:textId="77777777" w:rsidR="00A06C73" w:rsidRPr="00E73891" w:rsidRDefault="00A06C73">
            <w:pPr>
              <w:spacing w:after="0" w:line="276" w:lineRule="auto"/>
              <w:rPr>
                <w:rFonts w:eastAsia="Times New Roman" w:cstheme="minorHAnsi"/>
                <w:color w:val="000000"/>
                <w:sz w:val="20"/>
                <w:szCs w:val="20"/>
                <w:lang w:val="en-AU" w:eastAsia="en-AU"/>
              </w:rPr>
            </w:pPr>
          </w:p>
        </w:tc>
      </w:tr>
      <w:tr w:rsidR="00176411" w:rsidRPr="00E73891" w14:paraId="4CD910EF" w14:textId="77777777" w:rsidTr="00F03B42">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4A3B1BF" w14:textId="60F9E350"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Benefits (NPV, $M) </w:t>
            </w:r>
          </w:p>
        </w:tc>
        <w:tc>
          <w:tcPr>
            <w:tcW w:w="1654" w:type="dxa"/>
            <w:tcBorders>
              <w:top w:val="single" w:sz="4" w:space="0" w:color="auto"/>
              <w:left w:val="single" w:sz="4" w:space="0" w:color="auto"/>
              <w:bottom w:val="single" w:sz="4" w:space="0" w:color="auto"/>
              <w:right w:val="single" w:sz="4" w:space="0" w:color="auto"/>
            </w:tcBorders>
            <w:hideMark/>
          </w:tcPr>
          <w:p w14:paraId="06E6BFA3" w14:textId="2F5128A4"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$243</w:t>
            </w:r>
          </w:p>
        </w:tc>
        <w:tc>
          <w:tcPr>
            <w:tcW w:w="1308" w:type="dxa"/>
            <w:tcBorders>
              <w:top w:val="single" w:sz="4" w:space="0" w:color="auto"/>
              <w:left w:val="single" w:sz="4" w:space="0" w:color="auto"/>
              <w:bottom w:val="single" w:sz="4" w:space="0" w:color="auto"/>
              <w:right w:val="single" w:sz="4" w:space="0" w:color="auto"/>
            </w:tcBorders>
            <w:hideMark/>
          </w:tcPr>
          <w:p w14:paraId="5D527C1F" w14:textId="6E6232A9"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$243</w:t>
            </w:r>
          </w:p>
        </w:tc>
        <w:tc>
          <w:tcPr>
            <w:tcW w:w="268" w:type="dxa"/>
            <w:tcBorders>
              <w:top w:val="single" w:sz="4" w:space="0" w:color="auto"/>
              <w:left w:val="single" w:sz="4" w:space="0" w:color="auto"/>
              <w:bottom w:val="single" w:sz="4" w:space="0" w:color="auto"/>
              <w:right w:val="single" w:sz="4" w:space="0" w:color="auto"/>
            </w:tcBorders>
          </w:tcPr>
          <w:p w14:paraId="40709C09" w14:textId="77777777" w:rsidR="00176411" w:rsidRPr="00E73891" w:rsidRDefault="00176411" w:rsidP="00176411">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3B1ED8E4" w14:textId="505E6C34"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$32</w:t>
            </w:r>
          </w:p>
        </w:tc>
        <w:tc>
          <w:tcPr>
            <w:tcW w:w="1867" w:type="dxa"/>
            <w:tcBorders>
              <w:top w:val="single" w:sz="4" w:space="0" w:color="auto"/>
              <w:left w:val="single" w:sz="4" w:space="0" w:color="auto"/>
              <w:bottom w:val="single" w:sz="4" w:space="0" w:color="auto"/>
              <w:right w:val="single" w:sz="4" w:space="0" w:color="auto"/>
            </w:tcBorders>
            <w:hideMark/>
          </w:tcPr>
          <w:p w14:paraId="29737194" w14:textId="5169D6EA"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$32</w:t>
            </w:r>
          </w:p>
        </w:tc>
      </w:tr>
      <w:tr w:rsidR="00176411" w:rsidRPr="00E73891" w14:paraId="679A99E3" w14:textId="77777777" w:rsidTr="00F03B42">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E6B7651" w14:textId="122D0B3B"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Costs (NPV, $M) </w:t>
            </w:r>
          </w:p>
        </w:tc>
        <w:tc>
          <w:tcPr>
            <w:tcW w:w="1654" w:type="dxa"/>
            <w:tcBorders>
              <w:top w:val="single" w:sz="4" w:space="0" w:color="auto"/>
              <w:left w:val="single" w:sz="4" w:space="0" w:color="auto"/>
              <w:bottom w:val="single" w:sz="4" w:space="0" w:color="auto"/>
              <w:right w:val="single" w:sz="4" w:space="0" w:color="auto"/>
            </w:tcBorders>
            <w:hideMark/>
          </w:tcPr>
          <w:p w14:paraId="3BA6E4EE" w14:textId="72E4ACB0"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$90</w:t>
            </w:r>
          </w:p>
        </w:tc>
        <w:tc>
          <w:tcPr>
            <w:tcW w:w="1308" w:type="dxa"/>
            <w:tcBorders>
              <w:top w:val="single" w:sz="4" w:space="0" w:color="auto"/>
              <w:left w:val="single" w:sz="4" w:space="0" w:color="auto"/>
              <w:bottom w:val="single" w:sz="4" w:space="0" w:color="auto"/>
              <w:right w:val="single" w:sz="4" w:space="0" w:color="auto"/>
            </w:tcBorders>
            <w:hideMark/>
          </w:tcPr>
          <w:p w14:paraId="0CA960B2" w14:textId="49C1CF07"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$52</w:t>
            </w:r>
          </w:p>
        </w:tc>
        <w:tc>
          <w:tcPr>
            <w:tcW w:w="268" w:type="dxa"/>
            <w:tcBorders>
              <w:top w:val="single" w:sz="4" w:space="0" w:color="auto"/>
              <w:left w:val="single" w:sz="4" w:space="0" w:color="auto"/>
              <w:bottom w:val="single" w:sz="4" w:space="0" w:color="auto"/>
              <w:right w:val="single" w:sz="4" w:space="0" w:color="auto"/>
            </w:tcBorders>
          </w:tcPr>
          <w:p w14:paraId="58EF4529" w14:textId="77777777" w:rsidR="00176411" w:rsidRPr="00E73891" w:rsidRDefault="00176411" w:rsidP="00176411">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6E3D0E15" w14:textId="2B301962"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$15</w:t>
            </w:r>
          </w:p>
        </w:tc>
        <w:tc>
          <w:tcPr>
            <w:tcW w:w="1867" w:type="dxa"/>
            <w:tcBorders>
              <w:top w:val="single" w:sz="4" w:space="0" w:color="auto"/>
              <w:left w:val="single" w:sz="4" w:space="0" w:color="auto"/>
              <w:bottom w:val="single" w:sz="4" w:space="0" w:color="auto"/>
              <w:right w:val="single" w:sz="4" w:space="0" w:color="auto"/>
            </w:tcBorders>
            <w:hideMark/>
          </w:tcPr>
          <w:p w14:paraId="375233D1" w14:textId="6F4A9645"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$6</w:t>
            </w:r>
          </w:p>
        </w:tc>
      </w:tr>
      <w:tr w:rsidR="00176411" w:rsidRPr="00E73891" w14:paraId="72C05AC6" w14:textId="77777777" w:rsidTr="00F03B42">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10E85D0" w14:textId="264E7B36"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Net Benefits (NPV, $M) </w:t>
            </w:r>
          </w:p>
        </w:tc>
        <w:tc>
          <w:tcPr>
            <w:tcW w:w="1654" w:type="dxa"/>
            <w:tcBorders>
              <w:top w:val="single" w:sz="4" w:space="0" w:color="auto"/>
              <w:left w:val="single" w:sz="4" w:space="0" w:color="auto"/>
              <w:bottom w:val="single" w:sz="4" w:space="0" w:color="auto"/>
              <w:right w:val="single" w:sz="4" w:space="0" w:color="auto"/>
            </w:tcBorders>
            <w:hideMark/>
          </w:tcPr>
          <w:p w14:paraId="15304911" w14:textId="1B73D4D2"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$154</w:t>
            </w:r>
          </w:p>
        </w:tc>
        <w:tc>
          <w:tcPr>
            <w:tcW w:w="1308" w:type="dxa"/>
            <w:tcBorders>
              <w:top w:val="single" w:sz="4" w:space="0" w:color="auto"/>
              <w:left w:val="single" w:sz="4" w:space="0" w:color="auto"/>
              <w:bottom w:val="single" w:sz="4" w:space="0" w:color="auto"/>
              <w:right w:val="single" w:sz="4" w:space="0" w:color="auto"/>
            </w:tcBorders>
            <w:hideMark/>
          </w:tcPr>
          <w:p w14:paraId="786FD61B" w14:textId="265857D1"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$192</w:t>
            </w:r>
          </w:p>
        </w:tc>
        <w:tc>
          <w:tcPr>
            <w:tcW w:w="268" w:type="dxa"/>
            <w:tcBorders>
              <w:top w:val="single" w:sz="4" w:space="0" w:color="auto"/>
              <w:left w:val="single" w:sz="4" w:space="0" w:color="auto"/>
              <w:bottom w:val="single" w:sz="4" w:space="0" w:color="auto"/>
              <w:right w:val="single" w:sz="4" w:space="0" w:color="auto"/>
            </w:tcBorders>
          </w:tcPr>
          <w:p w14:paraId="7575CE34" w14:textId="77777777" w:rsidR="00176411" w:rsidRPr="00E73891" w:rsidRDefault="00176411" w:rsidP="00176411">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43749F98" w14:textId="262DADF7"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$17</w:t>
            </w:r>
          </w:p>
        </w:tc>
        <w:tc>
          <w:tcPr>
            <w:tcW w:w="1867" w:type="dxa"/>
            <w:tcBorders>
              <w:top w:val="single" w:sz="4" w:space="0" w:color="auto"/>
              <w:left w:val="single" w:sz="4" w:space="0" w:color="auto"/>
              <w:bottom w:val="single" w:sz="4" w:space="0" w:color="auto"/>
              <w:right w:val="single" w:sz="4" w:space="0" w:color="auto"/>
            </w:tcBorders>
            <w:hideMark/>
          </w:tcPr>
          <w:p w14:paraId="6C1B6A0D" w14:textId="4177A9AF"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$26</w:t>
            </w:r>
          </w:p>
        </w:tc>
      </w:tr>
      <w:tr w:rsidR="00176411" w:rsidRPr="00E73891" w14:paraId="7D7FECF9" w14:textId="77777777" w:rsidTr="00F03B42">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5867470E" w14:textId="258CB503"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Benefit Cost Ratio </w:t>
            </w:r>
          </w:p>
        </w:tc>
        <w:tc>
          <w:tcPr>
            <w:tcW w:w="1654" w:type="dxa"/>
            <w:tcBorders>
              <w:top w:val="single" w:sz="4" w:space="0" w:color="auto"/>
              <w:left w:val="single" w:sz="4" w:space="0" w:color="auto"/>
              <w:bottom w:val="single" w:sz="4" w:space="0" w:color="auto"/>
              <w:right w:val="single" w:sz="4" w:space="0" w:color="auto"/>
            </w:tcBorders>
            <w:hideMark/>
          </w:tcPr>
          <w:p w14:paraId="0D1DB7EF" w14:textId="26B566F5"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2.7</w:t>
            </w:r>
          </w:p>
        </w:tc>
        <w:tc>
          <w:tcPr>
            <w:tcW w:w="1308" w:type="dxa"/>
            <w:tcBorders>
              <w:top w:val="single" w:sz="4" w:space="0" w:color="auto"/>
              <w:left w:val="single" w:sz="4" w:space="0" w:color="auto"/>
              <w:bottom w:val="single" w:sz="4" w:space="0" w:color="auto"/>
              <w:right w:val="single" w:sz="4" w:space="0" w:color="auto"/>
            </w:tcBorders>
            <w:hideMark/>
          </w:tcPr>
          <w:p w14:paraId="4826091E" w14:textId="45552F7E"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4.7</w:t>
            </w:r>
          </w:p>
        </w:tc>
        <w:tc>
          <w:tcPr>
            <w:tcW w:w="268" w:type="dxa"/>
            <w:tcBorders>
              <w:top w:val="single" w:sz="4" w:space="0" w:color="auto"/>
              <w:left w:val="single" w:sz="4" w:space="0" w:color="auto"/>
              <w:bottom w:val="single" w:sz="4" w:space="0" w:color="auto"/>
              <w:right w:val="single" w:sz="4" w:space="0" w:color="auto"/>
            </w:tcBorders>
          </w:tcPr>
          <w:p w14:paraId="76388DB3" w14:textId="77777777" w:rsidR="00176411" w:rsidRPr="00E73891" w:rsidRDefault="00176411" w:rsidP="00176411">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72A10901" w14:textId="5D826E4F"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2.1</w:t>
            </w:r>
          </w:p>
        </w:tc>
        <w:tc>
          <w:tcPr>
            <w:tcW w:w="1867" w:type="dxa"/>
            <w:tcBorders>
              <w:top w:val="single" w:sz="4" w:space="0" w:color="auto"/>
              <w:left w:val="single" w:sz="4" w:space="0" w:color="auto"/>
              <w:bottom w:val="single" w:sz="4" w:space="0" w:color="auto"/>
              <w:right w:val="single" w:sz="4" w:space="0" w:color="auto"/>
            </w:tcBorders>
            <w:hideMark/>
          </w:tcPr>
          <w:p w14:paraId="26E36AAB" w14:textId="6FCEB3CC" w:rsidR="00176411" w:rsidRPr="00E73891" w:rsidRDefault="00176411" w:rsidP="0017641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5.5</w:t>
            </w:r>
          </w:p>
        </w:tc>
      </w:tr>
    </w:tbl>
    <w:p w14:paraId="6973AA24" w14:textId="77777777" w:rsidR="00A247BB" w:rsidRDefault="00A247BB" w:rsidP="00A247BB">
      <w:pPr>
        <w:jc w:val="center"/>
        <w:rPr>
          <w:rFonts w:cstheme="minorHAnsi"/>
        </w:rPr>
      </w:pPr>
      <w:r w:rsidRPr="004426D9">
        <w:rPr>
          <w:rFonts w:cstheme="minorHAnsi"/>
        </w:rPr>
        <w:t>Australia discount rate is 7%, New Zealand discount rate is 5%</w:t>
      </w:r>
    </w:p>
    <w:p w14:paraId="730E4195" w14:textId="49A14C74" w:rsidR="001712E0" w:rsidRDefault="001712E0" w:rsidP="001712E0">
      <w:pPr>
        <w:pStyle w:val="Caption"/>
        <w:jc w:val="center"/>
        <w:rPr>
          <w:rFonts w:cstheme="minorHAnsi"/>
          <w:lang w:val="en-AU"/>
        </w:rPr>
      </w:pPr>
      <w:bookmarkStart w:id="165" w:name="_Toc189635414"/>
      <w:r>
        <w:t xml:space="preserve">Table </w:t>
      </w:r>
      <w:r>
        <w:fldChar w:fldCharType="begin"/>
      </w:r>
      <w:r>
        <w:instrText xml:space="preserve"> SEQ Table \* ARABIC </w:instrText>
      </w:r>
      <w:r>
        <w:fldChar w:fldCharType="separate"/>
      </w:r>
      <w:r w:rsidR="007B063D">
        <w:rPr>
          <w:noProof/>
        </w:rPr>
        <w:t>38</w:t>
      </w:r>
      <w:r>
        <w:rPr>
          <w:noProof/>
        </w:rPr>
        <w:fldChar w:fldCharType="end"/>
      </w:r>
      <w:r>
        <w:t xml:space="preserve">: </w:t>
      </w:r>
      <w:r w:rsidRPr="004426D9">
        <w:rPr>
          <w:rFonts w:cstheme="minorHAnsi"/>
        </w:rPr>
        <w:t>Embedded motors sensitivity analysis – Australia and New Zealand</w:t>
      </w:r>
      <w:r>
        <w:rPr>
          <w:rFonts w:cstheme="minorHAnsi"/>
        </w:rPr>
        <w:t xml:space="preserve"> – Level 2</w:t>
      </w:r>
      <w:bookmarkEnd w:id="16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654"/>
        <w:gridCol w:w="1308"/>
        <w:gridCol w:w="268"/>
        <w:gridCol w:w="1676"/>
        <w:gridCol w:w="1867"/>
      </w:tblGrid>
      <w:tr w:rsidR="001712E0" w:rsidRPr="00E73891" w14:paraId="74F794FF" w14:textId="77777777" w:rsidTr="00A40C85">
        <w:trPr>
          <w:trHeight w:val="300"/>
          <w:tblHeader/>
        </w:trPr>
        <w:tc>
          <w:tcPr>
            <w:tcW w:w="2578" w:type="dxa"/>
            <w:tcBorders>
              <w:top w:val="single" w:sz="4" w:space="0" w:color="auto"/>
              <w:left w:val="single" w:sz="4" w:space="0" w:color="auto"/>
              <w:bottom w:val="single" w:sz="4" w:space="0" w:color="auto"/>
              <w:right w:val="single" w:sz="4" w:space="0" w:color="auto"/>
            </w:tcBorders>
            <w:noWrap/>
            <w:vAlign w:val="center"/>
          </w:tcPr>
          <w:p w14:paraId="58BF91A0" w14:textId="77777777" w:rsidR="001712E0" w:rsidRPr="00E73891" w:rsidRDefault="001712E0" w:rsidP="00E07371">
            <w:pPr>
              <w:spacing w:after="0" w:line="276" w:lineRule="auto"/>
              <w:rPr>
                <w:rFonts w:eastAsia="Times New Roman" w:cstheme="minorHAnsi"/>
                <w:b/>
                <w:color w:val="000000"/>
                <w:sz w:val="20"/>
                <w:szCs w:val="20"/>
                <w:lang w:val="en-AU" w:eastAsia="en-AU"/>
              </w:rPr>
            </w:pPr>
          </w:p>
        </w:tc>
        <w:tc>
          <w:tcPr>
            <w:tcW w:w="1654" w:type="dxa"/>
            <w:tcBorders>
              <w:top w:val="single" w:sz="4" w:space="0" w:color="auto"/>
              <w:left w:val="single" w:sz="4" w:space="0" w:color="auto"/>
              <w:bottom w:val="single" w:sz="4" w:space="0" w:color="auto"/>
              <w:right w:val="single" w:sz="4" w:space="0" w:color="auto"/>
            </w:tcBorders>
            <w:vAlign w:val="center"/>
          </w:tcPr>
          <w:p w14:paraId="48427BCB"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Australia</w:t>
            </w:r>
          </w:p>
        </w:tc>
        <w:tc>
          <w:tcPr>
            <w:tcW w:w="1308" w:type="dxa"/>
            <w:tcBorders>
              <w:top w:val="single" w:sz="4" w:space="0" w:color="auto"/>
              <w:left w:val="single" w:sz="4" w:space="0" w:color="auto"/>
              <w:bottom w:val="single" w:sz="4" w:space="0" w:color="auto"/>
              <w:right w:val="single" w:sz="4" w:space="0" w:color="auto"/>
            </w:tcBorders>
            <w:vAlign w:val="center"/>
          </w:tcPr>
          <w:p w14:paraId="3993FE54"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c>
          <w:tcPr>
            <w:tcW w:w="268" w:type="dxa"/>
            <w:tcBorders>
              <w:top w:val="single" w:sz="4" w:space="0" w:color="auto"/>
              <w:left w:val="single" w:sz="4" w:space="0" w:color="auto"/>
              <w:bottom w:val="single" w:sz="4" w:space="0" w:color="auto"/>
              <w:right w:val="single" w:sz="4" w:space="0" w:color="auto"/>
            </w:tcBorders>
            <w:vAlign w:val="center"/>
          </w:tcPr>
          <w:p w14:paraId="7D909F59"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c>
          <w:tcPr>
            <w:tcW w:w="1676" w:type="dxa"/>
            <w:tcBorders>
              <w:top w:val="single" w:sz="4" w:space="0" w:color="auto"/>
              <w:left w:val="single" w:sz="4" w:space="0" w:color="auto"/>
              <w:bottom w:val="single" w:sz="4" w:space="0" w:color="auto"/>
              <w:right w:val="single" w:sz="4" w:space="0" w:color="auto"/>
            </w:tcBorders>
            <w:vAlign w:val="center"/>
          </w:tcPr>
          <w:p w14:paraId="303E1A6F"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New Zealand</w:t>
            </w:r>
          </w:p>
        </w:tc>
        <w:tc>
          <w:tcPr>
            <w:tcW w:w="1867" w:type="dxa"/>
            <w:tcBorders>
              <w:top w:val="single" w:sz="4" w:space="0" w:color="auto"/>
              <w:left w:val="single" w:sz="4" w:space="0" w:color="auto"/>
              <w:bottom w:val="single" w:sz="4" w:space="0" w:color="auto"/>
              <w:right w:val="single" w:sz="4" w:space="0" w:color="auto"/>
            </w:tcBorders>
            <w:vAlign w:val="center"/>
          </w:tcPr>
          <w:p w14:paraId="5988ECF7" w14:textId="77777777" w:rsidR="001712E0" w:rsidRPr="00E73891" w:rsidRDefault="001712E0" w:rsidP="00E07371">
            <w:pPr>
              <w:spacing w:after="0" w:line="276" w:lineRule="auto"/>
              <w:jc w:val="center"/>
              <w:rPr>
                <w:rFonts w:eastAsia="Times New Roman" w:cstheme="minorHAnsi"/>
                <w:b/>
                <w:color w:val="000000"/>
                <w:sz w:val="20"/>
                <w:szCs w:val="20"/>
                <w:lang w:val="en-AU" w:eastAsia="en-AU"/>
              </w:rPr>
            </w:pPr>
          </w:p>
        </w:tc>
      </w:tr>
      <w:tr w:rsidR="001712E0" w:rsidRPr="00E73891" w14:paraId="3B834840"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tcPr>
          <w:p w14:paraId="2403140B" w14:textId="77777777" w:rsidR="001712E0" w:rsidRPr="00E73891" w:rsidRDefault="001712E0" w:rsidP="001712E0">
            <w:pPr>
              <w:spacing w:after="0" w:line="276" w:lineRule="auto"/>
              <w:jc w:val="center"/>
              <w:rPr>
                <w:rFonts w:eastAsia="Times New Roman" w:cstheme="minorHAnsi"/>
                <w:b/>
                <w:color w:val="000000" w:themeColor="text1"/>
                <w:sz w:val="20"/>
                <w:szCs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2524A1AB" w14:textId="105404A8" w:rsidR="001712E0" w:rsidRPr="00E73891" w:rsidRDefault="001712E0" w:rsidP="001712E0">
            <w:pPr>
              <w:spacing w:after="0" w:line="276" w:lineRule="auto"/>
              <w:jc w:val="center"/>
              <w:rPr>
                <w:rFonts w:eastAsia="Times New Roman" w:cstheme="minorHAnsi"/>
                <w:color w:val="000000"/>
                <w:sz w:val="20"/>
                <w:szCs w:val="20"/>
                <w:highlight w:val="yellow"/>
                <w:lang w:val="en-AU" w:eastAsia="en-AU"/>
              </w:rPr>
            </w:pPr>
            <w:r w:rsidRPr="00E73891">
              <w:rPr>
                <w:rFonts w:eastAsia="Times New Roman" w:cstheme="minorHAnsi"/>
                <w:b/>
                <w:color w:val="000000" w:themeColor="text1"/>
                <w:sz w:val="20"/>
                <w:szCs w:val="20"/>
              </w:rPr>
              <w:t>Embedded Motors Scenario</w:t>
            </w:r>
          </w:p>
        </w:tc>
        <w:tc>
          <w:tcPr>
            <w:tcW w:w="1308" w:type="dxa"/>
            <w:tcBorders>
              <w:top w:val="single" w:sz="4" w:space="0" w:color="auto"/>
              <w:left w:val="single" w:sz="4" w:space="0" w:color="auto"/>
              <w:bottom w:val="single" w:sz="4" w:space="0" w:color="auto"/>
              <w:right w:val="single" w:sz="4" w:space="0" w:color="auto"/>
            </w:tcBorders>
            <w:vAlign w:val="center"/>
          </w:tcPr>
          <w:p w14:paraId="095AF564" w14:textId="024356C2" w:rsidR="001712E0" w:rsidRPr="00E73891" w:rsidRDefault="001712E0" w:rsidP="001712E0">
            <w:pPr>
              <w:spacing w:after="0" w:line="276" w:lineRule="auto"/>
              <w:jc w:val="center"/>
              <w:rPr>
                <w:rFonts w:eastAsia="Times New Roman" w:cstheme="minorHAnsi"/>
                <w:color w:val="000000"/>
                <w:sz w:val="20"/>
                <w:szCs w:val="20"/>
                <w:highlight w:val="yellow"/>
                <w:lang w:val="en-AU" w:eastAsia="en-AU"/>
              </w:rPr>
            </w:pPr>
            <w:r w:rsidRPr="00E73891">
              <w:rPr>
                <w:rFonts w:eastAsia="Times New Roman" w:cstheme="minorHAnsi"/>
                <w:b/>
                <w:color w:val="000000" w:themeColor="text1"/>
                <w:sz w:val="20"/>
                <w:szCs w:val="20"/>
              </w:rPr>
              <w:t>Base Case</w:t>
            </w:r>
          </w:p>
        </w:tc>
        <w:tc>
          <w:tcPr>
            <w:tcW w:w="268" w:type="dxa"/>
            <w:tcBorders>
              <w:top w:val="single" w:sz="4" w:space="0" w:color="auto"/>
              <w:left w:val="single" w:sz="4" w:space="0" w:color="auto"/>
              <w:bottom w:val="single" w:sz="4" w:space="0" w:color="auto"/>
              <w:right w:val="single" w:sz="4" w:space="0" w:color="auto"/>
            </w:tcBorders>
            <w:vAlign w:val="center"/>
          </w:tcPr>
          <w:p w14:paraId="0184AFC2" w14:textId="77777777" w:rsidR="001712E0" w:rsidRPr="00E73891" w:rsidRDefault="001712E0" w:rsidP="001712E0">
            <w:pPr>
              <w:spacing w:after="0" w:line="276" w:lineRule="auto"/>
              <w:jc w:val="center"/>
              <w:rPr>
                <w:rFonts w:eastAsia="Times New Roman" w:cstheme="minorHAnsi"/>
                <w:color w:val="000000"/>
                <w:sz w:val="20"/>
                <w:szCs w:val="20"/>
                <w:highlight w:val="yellow"/>
                <w:lang w:val="en-AU" w:eastAsia="en-AU"/>
              </w:rPr>
            </w:pPr>
          </w:p>
        </w:tc>
        <w:tc>
          <w:tcPr>
            <w:tcW w:w="1676" w:type="dxa"/>
            <w:tcBorders>
              <w:top w:val="single" w:sz="4" w:space="0" w:color="auto"/>
              <w:left w:val="single" w:sz="4" w:space="0" w:color="auto"/>
              <w:bottom w:val="single" w:sz="4" w:space="0" w:color="auto"/>
              <w:right w:val="single" w:sz="4" w:space="0" w:color="auto"/>
            </w:tcBorders>
            <w:vAlign w:val="center"/>
          </w:tcPr>
          <w:p w14:paraId="5A576251" w14:textId="6C640D04" w:rsidR="001712E0" w:rsidRPr="00E73891" w:rsidRDefault="001712E0" w:rsidP="001712E0">
            <w:pPr>
              <w:spacing w:after="0" w:line="276" w:lineRule="auto"/>
              <w:jc w:val="center"/>
              <w:rPr>
                <w:rFonts w:eastAsia="Times New Roman" w:cstheme="minorHAnsi"/>
                <w:color w:val="000000"/>
                <w:sz w:val="20"/>
                <w:szCs w:val="20"/>
                <w:highlight w:val="yellow"/>
                <w:lang w:val="en-AU" w:eastAsia="en-AU"/>
              </w:rPr>
            </w:pPr>
            <w:r w:rsidRPr="00E73891">
              <w:rPr>
                <w:rFonts w:eastAsia="Times New Roman" w:cstheme="minorHAnsi"/>
                <w:b/>
                <w:color w:val="000000" w:themeColor="text1"/>
                <w:sz w:val="20"/>
                <w:szCs w:val="20"/>
              </w:rPr>
              <w:t>Embedded Motors Scenario</w:t>
            </w:r>
          </w:p>
        </w:tc>
        <w:tc>
          <w:tcPr>
            <w:tcW w:w="1867" w:type="dxa"/>
            <w:tcBorders>
              <w:top w:val="single" w:sz="4" w:space="0" w:color="auto"/>
              <w:left w:val="single" w:sz="4" w:space="0" w:color="auto"/>
              <w:bottom w:val="single" w:sz="4" w:space="0" w:color="auto"/>
              <w:right w:val="single" w:sz="4" w:space="0" w:color="auto"/>
            </w:tcBorders>
            <w:vAlign w:val="center"/>
          </w:tcPr>
          <w:p w14:paraId="6563AA25" w14:textId="555449AA" w:rsidR="001712E0" w:rsidRPr="00E73891" w:rsidRDefault="001712E0" w:rsidP="001712E0">
            <w:pPr>
              <w:spacing w:after="0" w:line="276" w:lineRule="auto"/>
              <w:jc w:val="center"/>
              <w:rPr>
                <w:rFonts w:eastAsia="Times New Roman" w:cstheme="minorHAnsi"/>
                <w:color w:val="000000"/>
                <w:sz w:val="20"/>
                <w:szCs w:val="20"/>
                <w:highlight w:val="yellow"/>
                <w:lang w:val="en-AU" w:eastAsia="en-AU"/>
              </w:rPr>
            </w:pPr>
            <w:r w:rsidRPr="00E73891">
              <w:rPr>
                <w:rFonts w:eastAsia="Times New Roman" w:cstheme="minorHAnsi"/>
                <w:b/>
                <w:color w:val="000000" w:themeColor="text1"/>
                <w:sz w:val="20"/>
                <w:szCs w:val="20"/>
              </w:rPr>
              <w:t>Base Case</w:t>
            </w:r>
          </w:p>
        </w:tc>
      </w:tr>
      <w:tr w:rsidR="001712E0" w:rsidRPr="00E73891" w14:paraId="0714E330"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CFAF340" w14:textId="77777777" w:rsidR="001712E0" w:rsidRPr="00E73891" w:rsidRDefault="001712E0" w:rsidP="001712E0">
            <w:pPr>
              <w:spacing w:after="0" w:line="276" w:lineRule="auto"/>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Level 2</w:t>
            </w:r>
          </w:p>
        </w:tc>
        <w:tc>
          <w:tcPr>
            <w:tcW w:w="1654" w:type="dxa"/>
            <w:tcBorders>
              <w:top w:val="single" w:sz="4" w:space="0" w:color="auto"/>
              <w:left w:val="single" w:sz="4" w:space="0" w:color="auto"/>
              <w:bottom w:val="single" w:sz="4" w:space="0" w:color="auto"/>
              <w:right w:val="single" w:sz="4" w:space="0" w:color="auto"/>
            </w:tcBorders>
          </w:tcPr>
          <w:p w14:paraId="0252AD61" w14:textId="77777777" w:rsidR="001712E0" w:rsidRPr="00E73891" w:rsidRDefault="001712E0" w:rsidP="001712E0">
            <w:pPr>
              <w:spacing w:after="0" w:line="276" w:lineRule="auto"/>
              <w:rPr>
                <w:rFonts w:eastAsia="Times New Roman" w:cstheme="minorHAnsi"/>
                <w:color w:val="000000"/>
                <w:sz w:val="20"/>
                <w:szCs w:val="20"/>
                <w:highlight w:val="yellow"/>
                <w:lang w:val="en-AU" w:eastAsia="en-AU"/>
              </w:rPr>
            </w:pPr>
          </w:p>
        </w:tc>
        <w:tc>
          <w:tcPr>
            <w:tcW w:w="1308" w:type="dxa"/>
            <w:tcBorders>
              <w:top w:val="single" w:sz="4" w:space="0" w:color="auto"/>
              <w:left w:val="single" w:sz="4" w:space="0" w:color="auto"/>
              <w:bottom w:val="single" w:sz="4" w:space="0" w:color="auto"/>
              <w:right w:val="single" w:sz="4" w:space="0" w:color="auto"/>
            </w:tcBorders>
          </w:tcPr>
          <w:p w14:paraId="38D20E86" w14:textId="77777777" w:rsidR="001712E0" w:rsidRPr="00E73891" w:rsidRDefault="001712E0" w:rsidP="001712E0">
            <w:pPr>
              <w:spacing w:after="0" w:line="276" w:lineRule="auto"/>
              <w:rPr>
                <w:rFonts w:eastAsia="Times New Roman" w:cstheme="minorHAnsi"/>
                <w:color w:val="000000"/>
                <w:sz w:val="20"/>
                <w:szCs w:val="20"/>
                <w:highlight w:val="yellow"/>
                <w:lang w:val="en-AU" w:eastAsia="en-AU"/>
              </w:rPr>
            </w:pPr>
          </w:p>
        </w:tc>
        <w:tc>
          <w:tcPr>
            <w:tcW w:w="268" w:type="dxa"/>
            <w:tcBorders>
              <w:top w:val="single" w:sz="4" w:space="0" w:color="auto"/>
              <w:left w:val="single" w:sz="4" w:space="0" w:color="auto"/>
              <w:bottom w:val="single" w:sz="4" w:space="0" w:color="auto"/>
              <w:right w:val="single" w:sz="4" w:space="0" w:color="auto"/>
            </w:tcBorders>
          </w:tcPr>
          <w:p w14:paraId="6D83EB91" w14:textId="77777777" w:rsidR="001712E0" w:rsidRPr="00E73891" w:rsidRDefault="001712E0" w:rsidP="001712E0">
            <w:pPr>
              <w:spacing w:after="0" w:line="276" w:lineRule="auto"/>
              <w:rPr>
                <w:rFonts w:eastAsia="Times New Roman" w:cstheme="minorHAnsi"/>
                <w:color w:val="000000"/>
                <w:sz w:val="20"/>
                <w:szCs w:val="20"/>
                <w:highlight w:val="yellow"/>
                <w:lang w:val="en-AU" w:eastAsia="en-AU"/>
              </w:rPr>
            </w:pPr>
          </w:p>
        </w:tc>
        <w:tc>
          <w:tcPr>
            <w:tcW w:w="1676" w:type="dxa"/>
            <w:tcBorders>
              <w:top w:val="single" w:sz="4" w:space="0" w:color="auto"/>
              <w:left w:val="single" w:sz="4" w:space="0" w:color="auto"/>
              <w:bottom w:val="single" w:sz="4" w:space="0" w:color="auto"/>
              <w:right w:val="single" w:sz="4" w:space="0" w:color="auto"/>
            </w:tcBorders>
          </w:tcPr>
          <w:p w14:paraId="78F1160E" w14:textId="77777777" w:rsidR="001712E0" w:rsidRPr="00E73891" w:rsidRDefault="001712E0" w:rsidP="001712E0">
            <w:pPr>
              <w:spacing w:after="0" w:line="276" w:lineRule="auto"/>
              <w:rPr>
                <w:rFonts w:eastAsia="Times New Roman" w:cstheme="minorHAnsi"/>
                <w:color w:val="000000"/>
                <w:sz w:val="20"/>
                <w:szCs w:val="20"/>
                <w:highlight w:val="yellow"/>
                <w:lang w:val="en-AU" w:eastAsia="en-AU"/>
              </w:rPr>
            </w:pPr>
          </w:p>
        </w:tc>
        <w:tc>
          <w:tcPr>
            <w:tcW w:w="1867" w:type="dxa"/>
            <w:tcBorders>
              <w:top w:val="single" w:sz="4" w:space="0" w:color="auto"/>
              <w:left w:val="single" w:sz="4" w:space="0" w:color="auto"/>
              <w:bottom w:val="single" w:sz="4" w:space="0" w:color="auto"/>
              <w:right w:val="single" w:sz="4" w:space="0" w:color="auto"/>
            </w:tcBorders>
          </w:tcPr>
          <w:p w14:paraId="53E80501" w14:textId="77777777" w:rsidR="001712E0" w:rsidRPr="00E73891" w:rsidRDefault="001712E0" w:rsidP="001712E0">
            <w:pPr>
              <w:spacing w:after="0" w:line="276" w:lineRule="auto"/>
              <w:rPr>
                <w:rFonts w:eastAsia="Times New Roman" w:cstheme="minorHAnsi"/>
                <w:color w:val="000000"/>
                <w:sz w:val="20"/>
                <w:szCs w:val="20"/>
                <w:highlight w:val="yellow"/>
                <w:lang w:val="en-AU" w:eastAsia="en-AU"/>
              </w:rPr>
            </w:pPr>
          </w:p>
        </w:tc>
      </w:tr>
      <w:tr w:rsidR="001712E0" w:rsidRPr="00E73891" w14:paraId="27E6804B"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475C6A86" w14:textId="77777777" w:rsidR="001712E0" w:rsidRPr="00E73891" w:rsidRDefault="001712E0" w:rsidP="001712E0">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Benefits (NPV, $M) </w:t>
            </w:r>
          </w:p>
        </w:tc>
        <w:tc>
          <w:tcPr>
            <w:tcW w:w="1654" w:type="dxa"/>
            <w:tcBorders>
              <w:top w:val="single" w:sz="4" w:space="0" w:color="auto"/>
              <w:left w:val="single" w:sz="4" w:space="0" w:color="auto"/>
              <w:bottom w:val="single" w:sz="4" w:space="0" w:color="auto"/>
              <w:right w:val="single" w:sz="4" w:space="0" w:color="auto"/>
            </w:tcBorders>
            <w:hideMark/>
          </w:tcPr>
          <w:p w14:paraId="3F6F7876" w14:textId="77777777" w:rsidR="001712E0" w:rsidRPr="00E73891" w:rsidRDefault="001712E0" w:rsidP="001712E0">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$333</w:t>
            </w:r>
          </w:p>
        </w:tc>
        <w:tc>
          <w:tcPr>
            <w:tcW w:w="1308" w:type="dxa"/>
            <w:tcBorders>
              <w:top w:val="single" w:sz="4" w:space="0" w:color="auto"/>
              <w:left w:val="single" w:sz="4" w:space="0" w:color="auto"/>
              <w:bottom w:val="single" w:sz="4" w:space="0" w:color="auto"/>
              <w:right w:val="single" w:sz="4" w:space="0" w:color="auto"/>
            </w:tcBorders>
            <w:hideMark/>
          </w:tcPr>
          <w:p w14:paraId="326D2248"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$333</w:t>
            </w:r>
          </w:p>
        </w:tc>
        <w:tc>
          <w:tcPr>
            <w:tcW w:w="268" w:type="dxa"/>
            <w:tcBorders>
              <w:top w:val="single" w:sz="4" w:space="0" w:color="auto"/>
              <w:left w:val="single" w:sz="4" w:space="0" w:color="auto"/>
              <w:bottom w:val="single" w:sz="4" w:space="0" w:color="auto"/>
              <w:right w:val="single" w:sz="4" w:space="0" w:color="auto"/>
            </w:tcBorders>
          </w:tcPr>
          <w:p w14:paraId="1FC8EEB6"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7A7A8BB0"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$37</w:t>
            </w:r>
          </w:p>
        </w:tc>
        <w:tc>
          <w:tcPr>
            <w:tcW w:w="1867" w:type="dxa"/>
            <w:tcBorders>
              <w:top w:val="single" w:sz="4" w:space="0" w:color="auto"/>
              <w:left w:val="single" w:sz="4" w:space="0" w:color="auto"/>
              <w:bottom w:val="single" w:sz="4" w:space="0" w:color="auto"/>
              <w:right w:val="single" w:sz="4" w:space="0" w:color="auto"/>
            </w:tcBorders>
            <w:hideMark/>
          </w:tcPr>
          <w:p w14:paraId="4A4DDB65"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$37</w:t>
            </w:r>
          </w:p>
        </w:tc>
      </w:tr>
      <w:tr w:rsidR="001712E0" w:rsidRPr="00E73891" w14:paraId="55B94518"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50D4857A" w14:textId="77777777" w:rsidR="001712E0" w:rsidRPr="00E73891" w:rsidRDefault="001712E0" w:rsidP="001712E0">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Costs (NPV, $M) </w:t>
            </w:r>
          </w:p>
        </w:tc>
        <w:tc>
          <w:tcPr>
            <w:tcW w:w="1654" w:type="dxa"/>
            <w:tcBorders>
              <w:top w:val="single" w:sz="4" w:space="0" w:color="auto"/>
              <w:left w:val="single" w:sz="4" w:space="0" w:color="auto"/>
              <w:bottom w:val="single" w:sz="4" w:space="0" w:color="auto"/>
              <w:right w:val="single" w:sz="4" w:space="0" w:color="auto"/>
            </w:tcBorders>
            <w:hideMark/>
          </w:tcPr>
          <w:p w14:paraId="0411770F" w14:textId="77777777" w:rsidR="001712E0" w:rsidRPr="00E73891" w:rsidRDefault="001712E0" w:rsidP="001712E0">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$144</w:t>
            </w:r>
          </w:p>
        </w:tc>
        <w:tc>
          <w:tcPr>
            <w:tcW w:w="1308" w:type="dxa"/>
            <w:tcBorders>
              <w:top w:val="single" w:sz="4" w:space="0" w:color="auto"/>
              <w:left w:val="single" w:sz="4" w:space="0" w:color="auto"/>
              <w:bottom w:val="single" w:sz="4" w:space="0" w:color="auto"/>
              <w:right w:val="single" w:sz="4" w:space="0" w:color="auto"/>
            </w:tcBorders>
            <w:hideMark/>
          </w:tcPr>
          <w:p w14:paraId="2D1136D8"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$106</w:t>
            </w:r>
          </w:p>
        </w:tc>
        <w:tc>
          <w:tcPr>
            <w:tcW w:w="268" w:type="dxa"/>
            <w:tcBorders>
              <w:top w:val="single" w:sz="4" w:space="0" w:color="auto"/>
              <w:left w:val="single" w:sz="4" w:space="0" w:color="auto"/>
              <w:bottom w:val="single" w:sz="4" w:space="0" w:color="auto"/>
              <w:right w:val="single" w:sz="4" w:space="0" w:color="auto"/>
            </w:tcBorders>
          </w:tcPr>
          <w:p w14:paraId="0871BF62"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0EC7CDF3"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$17</w:t>
            </w:r>
          </w:p>
        </w:tc>
        <w:tc>
          <w:tcPr>
            <w:tcW w:w="1867" w:type="dxa"/>
            <w:tcBorders>
              <w:top w:val="single" w:sz="4" w:space="0" w:color="auto"/>
              <w:left w:val="single" w:sz="4" w:space="0" w:color="auto"/>
              <w:bottom w:val="single" w:sz="4" w:space="0" w:color="auto"/>
              <w:right w:val="single" w:sz="4" w:space="0" w:color="auto"/>
            </w:tcBorders>
            <w:hideMark/>
          </w:tcPr>
          <w:p w14:paraId="2234915C"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$8</w:t>
            </w:r>
          </w:p>
        </w:tc>
      </w:tr>
      <w:tr w:rsidR="001712E0" w:rsidRPr="00E73891" w14:paraId="41951A90" w14:textId="77777777" w:rsidTr="00E07371">
        <w:trPr>
          <w:trHeight w:val="315"/>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3F9C9F48" w14:textId="77777777" w:rsidR="001712E0" w:rsidRPr="00E73891" w:rsidRDefault="001712E0" w:rsidP="001712E0">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Net Benefits (NPV, $M) </w:t>
            </w:r>
          </w:p>
        </w:tc>
        <w:tc>
          <w:tcPr>
            <w:tcW w:w="1654" w:type="dxa"/>
            <w:tcBorders>
              <w:top w:val="single" w:sz="4" w:space="0" w:color="auto"/>
              <w:left w:val="single" w:sz="4" w:space="0" w:color="auto"/>
              <w:bottom w:val="single" w:sz="4" w:space="0" w:color="auto"/>
              <w:right w:val="single" w:sz="4" w:space="0" w:color="auto"/>
            </w:tcBorders>
            <w:hideMark/>
          </w:tcPr>
          <w:p w14:paraId="769766C4" w14:textId="77777777" w:rsidR="001712E0" w:rsidRPr="00E73891" w:rsidRDefault="001712E0" w:rsidP="001712E0">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$189</w:t>
            </w:r>
          </w:p>
        </w:tc>
        <w:tc>
          <w:tcPr>
            <w:tcW w:w="1308" w:type="dxa"/>
            <w:tcBorders>
              <w:top w:val="single" w:sz="4" w:space="0" w:color="auto"/>
              <w:left w:val="single" w:sz="4" w:space="0" w:color="auto"/>
              <w:bottom w:val="single" w:sz="4" w:space="0" w:color="auto"/>
              <w:right w:val="single" w:sz="4" w:space="0" w:color="auto"/>
            </w:tcBorders>
            <w:hideMark/>
          </w:tcPr>
          <w:p w14:paraId="294E76B3"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$227</w:t>
            </w:r>
          </w:p>
        </w:tc>
        <w:tc>
          <w:tcPr>
            <w:tcW w:w="268" w:type="dxa"/>
            <w:tcBorders>
              <w:top w:val="single" w:sz="4" w:space="0" w:color="auto"/>
              <w:left w:val="single" w:sz="4" w:space="0" w:color="auto"/>
              <w:bottom w:val="single" w:sz="4" w:space="0" w:color="auto"/>
              <w:right w:val="single" w:sz="4" w:space="0" w:color="auto"/>
            </w:tcBorders>
          </w:tcPr>
          <w:p w14:paraId="422C707E"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3DE465D8"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$20</w:t>
            </w:r>
          </w:p>
        </w:tc>
        <w:tc>
          <w:tcPr>
            <w:tcW w:w="1867" w:type="dxa"/>
            <w:tcBorders>
              <w:top w:val="single" w:sz="4" w:space="0" w:color="auto"/>
              <w:left w:val="single" w:sz="4" w:space="0" w:color="auto"/>
              <w:bottom w:val="single" w:sz="4" w:space="0" w:color="auto"/>
              <w:right w:val="single" w:sz="4" w:space="0" w:color="auto"/>
            </w:tcBorders>
            <w:hideMark/>
          </w:tcPr>
          <w:p w14:paraId="7E23E1A9"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$29</w:t>
            </w:r>
          </w:p>
        </w:tc>
      </w:tr>
      <w:tr w:rsidR="001712E0" w:rsidRPr="00E73891" w14:paraId="07EE97BC" w14:textId="77777777" w:rsidTr="00E07371">
        <w:trPr>
          <w:trHeight w:val="300"/>
        </w:trPr>
        <w:tc>
          <w:tcPr>
            <w:tcW w:w="2578" w:type="dxa"/>
            <w:tcBorders>
              <w:top w:val="single" w:sz="4" w:space="0" w:color="auto"/>
              <w:left w:val="single" w:sz="4" w:space="0" w:color="auto"/>
              <w:bottom w:val="single" w:sz="4" w:space="0" w:color="auto"/>
              <w:right w:val="single" w:sz="4" w:space="0" w:color="auto"/>
            </w:tcBorders>
            <w:noWrap/>
            <w:vAlign w:val="bottom"/>
            <w:hideMark/>
          </w:tcPr>
          <w:p w14:paraId="1028DE0F" w14:textId="77777777" w:rsidR="001712E0" w:rsidRPr="00E73891" w:rsidRDefault="001712E0" w:rsidP="001712E0">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Benefit Cost Ratio </w:t>
            </w:r>
          </w:p>
        </w:tc>
        <w:tc>
          <w:tcPr>
            <w:tcW w:w="1654" w:type="dxa"/>
            <w:tcBorders>
              <w:top w:val="single" w:sz="4" w:space="0" w:color="auto"/>
              <w:left w:val="single" w:sz="4" w:space="0" w:color="auto"/>
              <w:bottom w:val="single" w:sz="4" w:space="0" w:color="auto"/>
              <w:right w:val="single" w:sz="4" w:space="0" w:color="auto"/>
            </w:tcBorders>
            <w:hideMark/>
          </w:tcPr>
          <w:p w14:paraId="0ADB8D77" w14:textId="77777777" w:rsidR="001712E0" w:rsidRPr="00E73891" w:rsidRDefault="001712E0" w:rsidP="001712E0">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2.3</w:t>
            </w:r>
          </w:p>
        </w:tc>
        <w:tc>
          <w:tcPr>
            <w:tcW w:w="1308" w:type="dxa"/>
            <w:tcBorders>
              <w:top w:val="single" w:sz="4" w:space="0" w:color="auto"/>
              <w:left w:val="single" w:sz="4" w:space="0" w:color="auto"/>
              <w:bottom w:val="single" w:sz="4" w:space="0" w:color="auto"/>
              <w:right w:val="single" w:sz="4" w:space="0" w:color="auto"/>
            </w:tcBorders>
            <w:hideMark/>
          </w:tcPr>
          <w:p w14:paraId="23CEC18F"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3.1</w:t>
            </w:r>
          </w:p>
        </w:tc>
        <w:tc>
          <w:tcPr>
            <w:tcW w:w="268" w:type="dxa"/>
            <w:tcBorders>
              <w:top w:val="single" w:sz="4" w:space="0" w:color="auto"/>
              <w:left w:val="single" w:sz="4" w:space="0" w:color="auto"/>
              <w:bottom w:val="single" w:sz="4" w:space="0" w:color="auto"/>
              <w:right w:val="single" w:sz="4" w:space="0" w:color="auto"/>
            </w:tcBorders>
          </w:tcPr>
          <w:p w14:paraId="4DE44EAF"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p>
        </w:tc>
        <w:tc>
          <w:tcPr>
            <w:tcW w:w="1676" w:type="dxa"/>
            <w:tcBorders>
              <w:top w:val="single" w:sz="4" w:space="0" w:color="auto"/>
              <w:left w:val="single" w:sz="4" w:space="0" w:color="auto"/>
              <w:bottom w:val="single" w:sz="4" w:space="0" w:color="auto"/>
              <w:right w:val="single" w:sz="4" w:space="0" w:color="auto"/>
            </w:tcBorders>
            <w:hideMark/>
          </w:tcPr>
          <w:p w14:paraId="4AAB7135"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2.2</w:t>
            </w:r>
          </w:p>
        </w:tc>
        <w:tc>
          <w:tcPr>
            <w:tcW w:w="1867" w:type="dxa"/>
            <w:tcBorders>
              <w:top w:val="single" w:sz="4" w:space="0" w:color="auto"/>
              <w:left w:val="single" w:sz="4" w:space="0" w:color="auto"/>
              <w:bottom w:val="single" w:sz="4" w:space="0" w:color="auto"/>
              <w:right w:val="single" w:sz="4" w:space="0" w:color="auto"/>
            </w:tcBorders>
            <w:hideMark/>
          </w:tcPr>
          <w:p w14:paraId="2E22CBBB" w14:textId="77777777" w:rsidR="001712E0" w:rsidRPr="00E73891" w:rsidRDefault="001712E0" w:rsidP="001712E0">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4.8</w:t>
            </w:r>
          </w:p>
        </w:tc>
      </w:tr>
    </w:tbl>
    <w:p w14:paraId="15530797" w14:textId="77777777" w:rsidR="00A247BB" w:rsidRDefault="00A247BB" w:rsidP="00A247BB">
      <w:pPr>
        <w:jc w:val="center"/>
        <w:rPr>
          <w:rFonts w:cstheme="minorHAnsi"/>
        </w:rPr>
      </w:pPr>
      <w:r w:rsidRPr="004426D9">
        <w:rPr>
          <w:rFonts w:cstheme="minorHAnsi"/>
        </w:rPr>
        <w:t>Australia discount rate is 7%, New Zealand discount rate is 5%</w:t>
      </w:r>
    </w:p>
    <w:p w14:paraId="16614B66" w14:textId="55A34AAA" w:rsidR="004F3011" w:rsidRPr="004426D9" w:rsidRDefault="004F3011" w:rsidP="0048058C">
      <w:pPr>
        <w:rPr>
          <w:rFonts w:cstheme="minorHAnsi"/>
        </w:rPr>
      </w:pPr>
      <w:r w:rsidRPr="004426D9">
        <w:rPr>
          <w:rFonts w:cstheme="minorHAnsi"/>
          <w:lang w:val="en-NZ"/>
        </w:rPr>
        <w:t xml:space="preserve">As can be seen </w:t>
      </w:r>
      <w:r w:rsidR="00993C89">
        <w:rPr>
          <w:rFonts w:cstheme="minorHAnsi"/>
          <w:lang w:val="en-NZ"/>
        </w:rPr>
        <w:t>from the table above</w:t>
      </w:r>
      <w:r w:rsidRPr="004426D9">
        <w:rPr>
          <w:rFonts w:cstheme="minorHAnsi"/>
          <w:lang w:val="en-NZ"/>
        </w:rPr>
        <w:t xml:space="preserve">, the benefit cost ratio reduces by </w:t>
      </w:r>
      <w:r w:rsidR="00115A62" w:rsidRPr="004426D9">
        <w:rPr>
          <w:rFonts w:cstheme="minorHAnsi"/>
          <w:lang w:val="en-NZ"/>
        </w:rPr>
        <w:t>2</w:t>
      </w:r>
      <w:r w:rsidRPr="004426D9">
        <w:rPr>
          <w:rFonts w:cstheme="minorHAnsi"/>
          <w:lang w:val="en-NZ"/>
        </w:rPr>
        <w:t xml:space="preserve">5% for Australia and </w:t>
      </w:r>
      <w:r w:rsidR="00115A62" w:rsidRPr="004426D9">
        <w:rPr>
          <w:rFonts w:cstheme="minorHAnsi"/>
          <w:lang w:val="en-NZ"/>
        </w:rPr>
        <w:t>5</w:t>
      </w:r>
      <w:r w:rsidRPr="004426D9">
        <w:rPr>
          <w:rFonts w:cstheme="minorHAnsi"/>
          <w:lang w:val="en-NZ"/>
        </w:rPr>
        <w:t>5% for N</w:t>
      </w:r>
      <w:r w:rsidR="007607D8">
        <w:rPr>
          <w:rFonts w:cstheme="minorHAnsi"/>
          <w:lang w:val="en-NZ"/>
        </w:rPr>
        <w:t xml:space="preserve">ew </w:t>
      </w:r>
      <w:r w:rsidRPr="004426D9">
        <w:rPr>
          <w:rFonts w:cstheme="minorHAnsi"/>
          <w:lang w:val="en-NZ"/>
        </w:rPr>
        <w:t>Z</w:t>
      </w:r>
      <w:r w:rsidR="007607D8">
        <w:rPr>
          <w:rFonts w:cstheme="minorHAnsi"/>
          <w:lang w:val="en-NZ"/>
        </w:rPr>
        <w:t>ealand</w:t>
      </w:r>
      <w:r w:rsidRPr="004426D9">
        <w:rPr>
          <w:rFonts w:cstheme="minorHAnsi"/>
          <w:lang w:val="en-NZ"/>
        </w:rPr>
        <w:t xml:space="preserve"> when making the above-mentioned assumptions regarding </w:t>
      </w:r>
      <w:r w:rsidR="005856F8">
        <w:rPr>
          <w:rFonts w:cstheme="minorHAnsi"/>
          <w:lang w:val="en-NZ"/>
        </w:rPr>
        <w:t xml:space="preserve">three phase electric motors </w:t>
      </w:r>
      <w:r w:rsidR="00A8570A">
        <w:rPr>
          <w:rFonts w:cstheme="minorHAnsi"/>
          <w:lang w:val="en-NZ"/>
        </w:rPr>
        <w:t>embedded in or packaged with machines</w:t>
      </w:r>
      <w:r w:rsidR="00115A62" w:rsidRPr="004426D9">
        <w:rPr>
          <w:rFonts w:cstheme="minorHAnsi"/>
          <w:lang w:val="en-NZ"/>
        </w:rPr>
        <w:t xml:space="preserve"> for </w:t>
      </w:r>
      <w:r w:rsidR="00150E90" w:rsidRPr="004426D9">
        <w:rPr>
          <w:rFonts w:cstheme="minorHAnsi"/>
          <w:lang w:val="en-NZ"/>
        </w:rPr>
        <w:t>Level 2</w:t>
      </w:r>
      <w:r w:rsidRPr="004426D9">
        <w:rPr>
          <w:rFonts w:cstheme="minorHAnsi"/>
          <w:lang w:val="en-NZ"/>
        </w:rPr>
        <w:t>.</w:t>
      </w:r>
    </w:p>
    <w:p w14:paraId="6E961E8C" w14:textId="73BE79BE" w:rsidR="00CA17BE" w:rsidRPr="004426D9" w:rsidRDefault="00993C89" w:rsidP="00DB56E0">
      <w:pPr>
        <w:rPr>
          <w:rFonts w:cstheme="minorHAnsi"/>
        </w:rPr>
      </w:pPr>
      <w:r>
        <w:rPr>
          <w:rFonts w:cstheme="minorHAnsi"/>
          <w:lang w:val="en-NZ"/>
        </w:rPr>
        <w:lastRenderedPageBreak/>
        <w:t>T</w:t>
      </w:r>
      <w:r w:rsidR="00DB56E0" w:rsidRPr="004426D9">
        <w:rPr>
          <w:rFonts w:cstheme="minorHAnsi"/>
          <w:lang w:val="en-NZ"/>
        </w:rPr>
        <w:t>here is</w:t>
      </w:r>
      <w:r>
        <w:rPr>
          <w:rFonts w:cstheme="minorHAnsi"/>
          <w:lang w:val="en-NZ"/>
        </w:rPr>
        <w:t xml:space="preserve"> also </w:t>
      </w:r>
      <w:r w:rsidR="00DB56E0" w:rsidRPr="004426D9">
        <w:rPr>
          <w:rFonts w:cstheme="minorHAnsi"/>
          <w:lang w:val="en-NZ"/>
        </w:rPr>
        <w:t xml:space="preserve">uncertainty about the </w:t>
      </w:r>
      <w:r>
        <w:rPr>
          <w:rFonts w:cstheme="minorHAnsi"/>
          <w:lang w:val="en-NZ"/>
        </w:rPr>
        <w:t>effect</w:t>
      </w:r>
      <w:r w:rsidR="00DB56E0" w:rsidRPr="004426D9">
        <w:rPr>
          <w:rFonts w:cstheme="minorHAnsi"/>
          <w:lang w:val="en-NZ"/>
        </w:rPr>
        <w:t xml:space="preserve"> of non-compliant </w:t>
      </w:r>
      <w:r w:rsidR="00852394" w:rsidRPr="004426D9">
        <w:rPr>
          <w:rFonts w:cstheme="minorHAnsi"/>
          <w:lang w:val="en-NZ"/>
        </w:rPr>
        <w:t>three phase</w:t>
      </w:r>
      <w:r w:rsidR="00DB56E0" w:rsidRPr="004426D9">
        <w:rPr>
          <w:rFonts w:cstheme="minorHAnsi"/>
          <w:lang w:val="en-NZ"/>
        </w:rPr>
        <w:t xml:space="preserve"> electric motors that are imported and used in Australia and New Zealand. It is known that there </w:t>
      </w:r>
      <w:r w:rsidR="007E5F6E" w:rsidRPr="004426D9">
        <w:rPr>
          <w:rFonts w:cstheme="minorHAnsi"/>
          <w:lang w:val="en-NZ"/>
        </w:rPr>
        <w:t xml:space="preserve">is </w:t>
      </w:r>
      <w:r w:rsidR="00DB56E0" w:rsidRPr="004426D9">
        <w:rPr>
          <w:rFonts w:cstheme="minorHAnsi"/>
          <w:lang w:val="en-NZ"/>
        </w:rPr>
        <w:t>non-complian</w:t>
      </w:r>
      <w:r w:rsidR="000E3C3F" w:rsidRPr="004426D9">
        <w:rPr>
          <w:rFonts w:cstheme="minorHAnsi"/>
          <w:lang w:val="en-NZ"/>
        </w:rPr>
        <w:t>ce</w:t>
      </w:r>
      <w:r w:rsidR="00DB56E0" w:rsidRPr="004426D9">
        <w:rPr>
          <w:rFonts w:cstheme="minorHAnsi"/>
          <w:lang w:val="en-NZ"/>
        </w:rPr>
        <w:t xml:space="preserve"> </w:t>
      </w:r>
      <w:r w:rsidR="00390D08">
        <w:rPr>
          <w:rFonts w:cstheme="minorHAnsi"/>
          <w:lang w:val="en-NZ"/>
        </w:rPr>
        <w:t xml:space="preserve">with the energy efficiency requirements for </w:t>
      </w:r>
      <w:r w:rsidR="00852394" w:rsidRPr="004426D9">
        <w:rPr>
          <w:rFonts w:cstheme="minorHAnsi"/>
          <w:lang w:val="en-NZ"/>
        </w:rPr>
        <w:t>three phase</w:t>
      </w:r>
      <w:r w:rsidR="00DB56E0" w:rsidRPr="004426D9">
        <w:rPr>
          <w:rFonts w:cstheme="minorHAnsi"/>
          <w:lang w:val="en-NZ"/>
        </w:rPr>
        <w:t xml:space="preserve"> electric motors, but the extent cannot be confidently quantified. There is no certainty that 100% compliance with a higher (IE3 or IE4) MEPS could be enforced.</w:t>
      </w:r>
      <w:r w:rsidR="003D12AC" w:rsidRPr="004426D9">
        <w:rPr>
          <w:rFonts w:cstheme="minorHAnsi"/>
          <w:lang w:val="en-NZ"/>
        </w:rPr>
        <w:t xml:space="preserve"> To understand the impact of non-compliance </w:t>
      </w:r>
      <w:r w:rsidR="00DF2A21" w:rsidRPr="004426D9">
        <w:rPr>
          <w:rFonts w:cstheme="minorHAnsi"/>
          <w:lang w:val="en-NZ"/>
        </w:rPr>
        <w:t xml:space="preserve">an assumed 10% non-compliance is shown below. This </w:t>
      </w:r>
      <w:r w:rsidR="00955125" w:rsidRPr="004426D9">
        <w:rPr>
          <w:rFonts w:cstheme="minorHAnsi"/>
          <w:lang w:val="en-NZ"/>
        </w:rPr>
        <w:t>reduces the costs and benefits by 10%</w:t>
      </w:r>
      <w:r w:rsidR="00C654BF" w:rsidRPr="004426D9">
        <w:rPr>
          <w:rFonts w:cstheme="minorHAnsi"/>
          <w:lang w:val="en-NZ"/>
        </w:rPr>
        <w:t>.</w:t>
      </w:r>
    </w:p>
    <w:p w14:paraId="12C0AB64" w14:textId="7199B804" w:rsidR="008D20DD" w:rsidRPr="004426D9" w:rsidRDefault="008D20DD" w:rsidP="008D20DD">
      <w:pPr>
        <w:pStyle w:val="Caption"/>
        <w:keepNext/>
        <w:jc w:val="center"/>
        <w:rPr>
          <w:rFonts w:cstheme="minorHAnsi"/>
        </w:rPr>
      </w:pPr>
      <w:bookmarkStart w:id="166" w:name="_Toc189635415"/>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39</w:t>
      </w:r>
      <w:r w:rsidRPr="004426D9">
        <w:rPr>
          <w:rFonts w:cstheme="minorHAnsi"/>
          <w:noProof/>
        </w:rPr>
        <w:fldChar w:fldCharType="end"/>
      </w:r>
      <w:r w:rsidRPr="004426D9">
        <w:rPr>
          <w:rFonts w:cstheme="minorHAnsi"/>
        </w:rPr>
        <w:t>: Non-compliant motors sensitivity analysis - Australia and New Zealand</w:t>
      </w:r>
      <w:r w:rsidR="00EC2099">
        <w:rPr>
          <w:rFonts w:cstheme="minorHAnsi"/>
        </w:rPr>
        <w:t xml:space="preserve"> – Level 1</w:t>
      </w:r>
      <w:bookmarkEnd w:id="16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439"/>
        <w:gridCol w:w="1389"/>
        <w:gridCol w:w="285"/>
        <w:gridCol w:w="1559"/>
        <w:gridCol w:w="1701"/>
      </w:tblGrid>
      <w:tr w:rsidR="00EC2099" w:rsidRPr="00E73891" w14:paraId="0B25B8AE" w14:textId="77777777" w:rsidTr="00A40C85">
        <w:trPr>
          <w:trHeight w:val="300"/>
          <w:tblHeader/>
        </w:trPr>
        <w:tc>
          <w:tcPr>
            <w:tcW w:w="2836" w:type="dxa"/>
            <w:tcBorders>
              <w:top w:val="single" w:sz="4" w:space="0" w:color="auto"/>
              <w:left w:val="single" w:sz="4" w:space="0" w:color="auto"/>
              <w:bottom w:val="single" w:sz="4" w:space="0" w:color="auto"/>
              <w:right w:val="single" w:sz="4" w:space="0" w:color="auto"/>
            </w:tcBorders>
            <w:noWrap/>
            <w:vAlign w:val="bottom"/>
          </w:tcPr>
          <w:p w14:paraId="7052A71A" w14:textId="77777777" w:rsidR="00EC2099" w:rsidRPr="00E73891" w:rsidRDefault="00EC2099" w:rsidP="00176411">
            <w:pPr>
              <w:spacing w:after="0" w:line="276" w:lineRule="auto"/>
              <w:rPr>
                <w:rFonts w:eastAsia="Times New Roman" w:cstheme="minorHAnsi"/>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vAlign w:val="bottom"/>
          </w:tcPr>
          <w:p w14:paraId="2DE18170" w14:textId="1C623382" w:rsidR="00EC2099" w:rsidRPr="00E73891" w:rsidRDefault="00EC2099" w:rsidP="00EC2099">
            <w:pPr>
              <w:spacing w:after="0" w:line="276" w:lineRule="auto"/>
              <w:jc w:val="center"/>
              <w:rPr>
                <w:rFonts w:cstheme="minorHAnsi"/>
                <w:color w:val="000000"/>
                <w:sz w:val="20"/>
                <w:szCs w:val="20"/>
              </w:rPr>
            </w:pPr>
            <w:r w:rsidRPr="00E73891">
              <w:rPr>
                <w:rFonts w:eastAsia="Times New Roman" w:cstheme="minorHAnsi"/>
                <w:b/>
                <w:color w:val="000000" w:themeColor="text1"/>
                <w:sz w:val="20"/>
                <w:szCs w:val="20"/>
              </w:rPr>
              <w:t>Australia</w:t>
            </w:r>
          </w:p>
        </w:tc>
        <w:tc>
          <w:tcPr>
            <w:tcW w:w="1389" w:type="dxa"/>
            <w:tcBorders>
              <w:top w:val="single" w:sz="4" w:space="0" w:color="auto"/>
              <w:left w:val="single" w:sz="4" w:space="0" w:color="auto"/>
              <w:bottom w:val="single" w:sz="4" w:space="0" w:color="auto"/>
              <w:right w:val="single" w:sz="4" w:space="0" w:color="auto"/>
            </w:tcBorders>
          </w:tcPr>
          <w:p w14:paraId="3F2F7C3B" w14:textId="77777777" w:rsidR="00EC2099" w:rsidRPr="00E73891" w:rsidRDefault="00EC2099" w:rsidP="00EC2099">
            <w:pPr>
              <w:spacing w:after="0" w:line="276" w:lineRule="auto"/>
              <w:jc w:val="center"/>
              <w:rPr>
                <w:rFonts w:cstheme="minorHAnsi"/>
                <w:sz w:val="20"/>
                <w:szCs w:val="20"/>
              </w:rPr>
            </w:pPr>
          </w:p>
        </w:tc>
        <w:tc>
          <w:tcPr>
            <w:tcW w:w="285" w:type="dxa"/>
            <w:tcBorders>
              <w:top w:val="single" w:sz="4" w:space="0" w:color="auto"/>
              <w:left w:val="single" w:sz="4" w:space="0" w:color="auto"/>
              <w:bottom w:val="single" w:sz="4" w:space="0" w:color="auto"/>
              <w:right w:val="single" w:sz="4" w:space="0" w:color="auto"/>
            </w:tcBorders>
          </w:tcPr>
          <w:p w14:paraId="1BBDB568" w14:textId="77777777" w:rsidR="00EC2099" w:rsidRPr="00E73891" w:rsidRDefault="00EC2099" w:rsidP="00EC2099">
            <w:pPr>
              <w:spacing w:after="0" w:line="276" w:lineRule="auto"/>
              <w:jc w:val="center"/>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tcPr>
          <w:p w14:paraId="57E525AE" w14:textId="4C4AB3CD" w:rsidR="00EC2099" w:rsidRPr="00E73891" w:rsidRDefault="00EC2099" w:rsidP="00EC2099">
            <w:pPr>
              <w:spacing w:after="0" w:line="276" w:lineRule="auto"/>
              <w:jc w:val="center"/>
              <w:rPr>
                <w:rFonts w:cstheme="minorHAnsi"/>
                <w:color w:val="000000"/>
                <w:sz w:val="20"/>
                <w:szCs w:val="20"/>
              </w:rPr>
            </w:pPr>
            <w:r w:rsidRPr="00E73891">
              <w:rPr>
                <w:rFonts w:eastAsia="Times New Roman" w:cstheme="minorHAnsi"/>
                <w:b/>
                <w:color w:val="000000" w:themeColor="text1"/>
                <w:sz w:val="20"/>
                <w:szCs w:val="20"/>
              </w:rPr>
              <w:t>New Zealand</w:t>
            </w:r>
          </w:p>
        </w:tc>
        <w:tc>
          <w:tcPr>
            <w:tcW w:w="1701" w:type="dxa"/>
            <w:tcBorders>
              <w:top w:val="single" w:sz="4" w:space="0" w:color="auto"/>
              <w:left w:val="single" w:sz="4" w:space="0" w:color="auto"/>
              <w:bottom w:val="single" w:sz="4" w:space="0" w:color="auto"/>
              <w:right w:val="single" w:sz="4" w:space="0" w:color="auto"/>
            </w:tcBorders>
            <w:noWrap/>
          </w:tcPr>
          <w:p w14:paraId="0CE36852" w14:textId="77777777" w:rsidR="00EC2099" w:rsidRPr="00E73891" w:rsidRDefault="00EC2099" w:rsidP="00EC2099">
            <w:pPr>
              <w:spacing w:after="0" w:line="276" w:lineRule="auto"/>
              <w:jc w:val="center"/>
              <w:rPr>
                <w:rFonts w:cstheme="minorHAnsi"/>
                <w:sz w:val="20"/>
                <w:szCs w:val="20"/>
              </w:rPr>
            </w:pPr>
          </w:p>
        </w:tc>
      </w:tr>
      <w:tr w:rsidR="00EC2099" w:rsidRPr="00E73891" w14:paraId="54266B22" w14:textId="77777777" w:rsidTr="00E07371">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22EA6628" w14:textId="77777777" w:rsidR="00EC2099" w:rsidRPr="00E73891" w:rsidRDefault="00EC2099" w:rsidP="00E07371">
            <w:pPr>
              <w:spacing w:after="0" w:line="276" w:lineRule="auto"/>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Level 1</w:t>
            </w:r>
          </w:p>
        </w:tc>
        <w:tc>
          <w:tcPr>
            <w:tcW w:w="1439" w:type="dxa"/>
            <w:tcBorders>
              <w:top w:val="single" w:sz="4" w:space="0" w:color="auto"/>
              <w:left w:val="single" w:sz="4" w:space="0" w:color="auto"/>
              <w:bottom w:val="single" w:sz="4" w:space="0" w:color="auto"/>
              <w:right w:val="single" w:sz="4" w:space="0" w:color="auto"/>
            </w:tcBorders>
            <w:vAlign w:val="bottom"/>
            <w:hideMark/>
          </w:tcPr>
          <w:p w14:paraId="155DD703" w14:textId="77777777" w:rsidR="00EC2099" w:rsidRPr="00E73891" w:rsidRDefault="00EC2099" w:rsidP="00EC2099">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10% non-compliance</w:t>
            </w:r>
          </w:p>
        </w:tc>
        <w:tc>
          <w:tcPr>
            <w:tcW w:w="1389" w:type="dxa"/>
            <w:tcBorders>
              <w:top w:val="single" w:sz="4" w:space="0" w:color="auto"/>
              <w:left w:val="single" w:sz="4" w:space="0" w:color="auto"/>
              <w:bottom w:val="single" w:sz="4" w:space="0" w:color="auto"/>
              <w:right w:val="single" w:sz="4" w:space="0" w:color="auto"/>
            </w:tcBorders>
            <w:hideMark/>
          </w:tcPr>
          <w:p w14:paraId="4C0E56B2" w14:textId="77777777" w:rsidR="00EC2099" w:rsidRPr="00E73891" w:rsidRDefault="00EC2099" w:rsidP="00EC2099">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Base Case</w:t>
            </w:r>
          </w:p>
        </w:tc>
        <w:tc>
          <w:tcPr>
            <w:tcW w:w="285" w:type="dxa"/>
            <w:tcBorders>
              <w:top w:val="single" w:sz="4" w:space="0" w:color="auto"/>
              <w:left w:val="single" w:sz="4" w:space="0" w:color="auto"/>
              <w:bottom w:val="single" w:sz="4" w:space="0" w:color="auto"/>
              <w:right w:val="single" w:sz="4" w:space="0" w:color="auto"/>
            </w:tcBorders>
          </w:tcPr>
          <w:p w14:paraId="5D20C4E0" w14:textId="77777777" w:rsidR="00EC2099" w:rsidRPr="00E73891" w:rsidRDefault="00EC2099" w:rsidP="00EC2099">
            <w:pPr>
              <w:spacing w:after="0" w:line="276" w:lineRule="auto"/>
              <w:jc w:val="center"/>
              <w:rPr>
                <w:rFonts w:eastAsia="Times New Roman" w:cstheme="minorHAnsi"/>
                <w:b/>
                <w:color w:val="000000"/>
                <w:sz w:val="20"/>
                <w:szCs w:val="20"/>
                <w:lang w:val="en-AU" w:eastAsia="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4D2DB9E3" w14:textId="77777777" w:rsidR="00EC2099" w:rsidRPr="00E73891" w:rsidRDefault="00EC2099" w:rsidP="00EC2099">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10% non-compliance</w:t>
            </w:r>
          </w:p>
        </w:tc>
        <w:tc>
          <w:tcPr>
            <w:tcW w:w="1701" w:type="dxa"/>
            <w:tcBorders>
              <w:top w:val="single" w:sz="4" w:space="0" w:color="auto"/>
              <w:left w:val="single" w:sz="4" w:space="0" w:color="auto"/>
              <w:bottom w:val="single" w:sz="4" w:space="0" w:color="auto"/>
              <w:right w:val="single" w:sz="4" w:space="0" w:color="auto"/>
            </w:tcBorders>
            <w:noWrap/>
            <w:hideMark/>
          </w:tcPr>
          <w:p w14:paraId="6E41249C" w14:textId="77777777" w:rsidR="00EC2099" w:rsidRPr="00E73891" w:rsidRDefault="00EC2099" w:rsidP="00EC2099">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Base Case</w:t>
            </w:r>
          </w:p>
        </w:tc>
      </w:tr>
      <w:tr w:rsidR="00176411" w:rsidRPr="00E73891" w14:paraId="2585722C" w14:textId="77777777" w:rsidTr="00FB6A94">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6C1BE765" w14:textId="2209251B"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0589032F" w14:textId="681DE352"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$219</w:t>
            </w:r>
          </w:p>
        </w:tc>
        <w:tc>
          <w:tcPr>
            <w:tcW w:w="1389" w:type="dxa"/>
            <w:tcBorders>
              <w:top w:val="single" w:sz="4" w:space="0" w:color="auto"/>
              <w:left w:val="single" w:sz="4" w:space="0" w:color="auto"/>
              <w:bottom w:val="single" w:sz="4" w:space="0" w:color="auto"/>
              <w:right w:val="single" w:sz="4" w:space="0" w:color="auto"/>
            </w:tcBorders>
            <w:hideMark/>
          </w:tcPr>
          <w:p w14:paraId="744BCE5B" w14:textId="5DA69DC6"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sz w:val="20"/>
                <w:szCs w:val="20"/>
              </w:rPr>
              <w:t>$243</w:t>
            </w:r>
          </w:p>
        </w:tc>
        <w:tc>
          <w:tcPr>
            <w:tcW w:w="285" w:type="dxa"/>
            <w:tcBorders>
              <w:top w:val="single" w:sz="4" w:space="0" w:color="auto"/>
              <w:left w:val="single" w:sz="4" w:space="0" w:color="auto"/>
              <w:bottom w:val="single" w:sz="4" w:space="0" w:color="auto"/>
              <w:right w:val="single" w:sz="4" w:space="0" w:color="auto"/>
            </w:tcBorders>
          </w:tcPr>
          <w:p w14:paraId="1B386050" w14:textId="77777777" w:rsidR="00176411" w:rsidRPr="00E73891" w:rsidRDefault="00176411" w:rsidP="0017641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5CD39C3A" w14:textId="46551BF2"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noWrap/>
            <w:hideMark/>
          </w:tcPr>
          <w:p w14:paraId="3D1D3BA1" w14:textId="4A1DEF73"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$32</w:t>
            </w:r>
          </w:p>
        </w:tc>
      </w:tr>
      <w:tr w:rsidR="00176411" w:rsidRPr="00E73891" w14:paraId="509C7239" w14:textId="77777777" w:rsidTr="00FB6A94">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0B79BDEE" w14:textId="3F020C1E"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Costs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587812ED" w14:textId="7977F520"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$47</w:t>
            </w:r>
          </w:p>
        </w:tc>
        <w:tc>
          <w:tcPr>
            <w:tcW w:w="1389" w:type="dxa"/>
            <w:tcBorders>
              <w:top w:val="single" w:sz="4" w:space="0" w:color="auto"/>
              <w:left w:val="single" w:sz="4" w:space="0" w:color="auto"/>
              <w:bottom w:val="single" w:sz="4" w:space="0" w:color="auto"/>
              <w:right w:val="single" w:sz="4" w:space="0" w:color="auto"/>
            </w:tcBorders>
            <w:hideMark/>
          </w:tcPr>
          <w:p w14:paraId="117AE22C" w14:textId="0A03D17A"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sz w:val="20"/>
                <w:szCs w:val="20"/>
              </w:rPr>
              <w:t>$52</w:t>
            </w:r>
          </w:p>
        </w:tc>
        <w:tc>
          <w:tcPr>
            <w:tcW w:w="285" w:type="dxa"/>
            <w:tcBorders>
              <w:top w:val="single" w:sz="4" w:space="0" w:color="auto"/>
              <w:left w:val="single" w:sz="4" w:space="0" w:color="auto"/>
              <w:bottom w:val="single" w:sz="4" w:space="0" w:color="auto"/>
              <w:right w:val="single" w:sz="4" w:space="0" w:color="auto"/>
            </w:tcBorders>
          </w:tcPr>
          <w:p w14:paraId="32435DD2" w14:textId="77777777" w:rsidR="00176411" w:rsidRPr="00E73891" w:rsidRDefault="00176411" w:rsidP="0017641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5D72FEBB" w14:textId="3FD4B080"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noWrap/>
            <w:hideMark/>
          </w:tcPr>
          <w:p w14:paraId="1FA323AD" w14:textId="68361A4B"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$6</w:t>
            </w:r>
          </w:p>
        </w:tc>
      </w:tr>
      <w:tr w:rsidR="00176411" w:rsidRPr="00E73891" w14:paraId="7083838D" w14:textId="77777777" w:rsidTr="00FB6A94">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1CD6CE66" w14:textId="50FB2F4A"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Net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77B8E2C9" w14:textId="62CCC362"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$172</w:t>
            </w:r>
          </w:p>
        </w:tc>
        <w:tc>
          <w:tcPr>
            <w:tcW w:w="1389" w:type="dxa"/>
            <w:tcBorders>
              <w:top w:val="single" w:sz="4" w:space="0" w:color="auto"/>
              <w:left w:val="single" w:sz="4" w:space="0" w:color="auto"/>
              <w:bottom w:val="single" w:sz="4" w:space="0" w:color="auto"/>
              <w:right w:val="single" w:sz="4" w:space="0" w:color="auto"/>
            </w:tcBorders>
            <w:hideMark/>
          </w:tcPr>
          <w:p w14:paraId="0AE14105" w14:textId="7FF35B31"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sz w:val="20"/>
                <w:szCs w:val="20"/>
              </w:rPr>
              <w:t>$192</w:t>
            </w:r>
          </w:p>
        </w:tc>
        <w:tc>
          <w:tcPr>
            <w:tcW w:w="285" w:type="dxa"/>
            <w:tcBorders>
              <w:top w:val="single" w:sz="4" w:space="0" w:color="auto"/>
              <w:left w:val="single" w:sz="4" w:space="0" w:color="auto"/>
              <w:bottom w:val="single" w:sz="4" w:space="0" w:color="auto"/>
              <w:right w:val="single" w:sz="4" w:space="0" w:color="auto"/>
            </w:tcBorders>
          </w:tcPr>
          <w:p w14:paraId="7E880400" w14:textId="77777777" w:rsidR="00176411" w:rsidRPr="00E73891" w:rsidRDefault="00176411" w:rsidP="0017641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430E7421" w14:textId="7F23BC8D"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$23</w:t>
            </w:r>
          </w:p>
        </w:tc>
        <w:tc>
          <w:tcPr>
            <w:tcW w:w="1701" w:type="dxa"/>
            <w:tcBorders>
              <w:top w:val="single" w:sz="4" w:space="0" w:color="auto"/>
              <w:left w:val="single" w:sz="4" w:space="0" w:color="auto"/>
              <w:bottom w:val="single" w:sz="4" w:space="0" w:color="auto"/>
              <w:right w:val="single" w:sz="4" w:space="0" w:color="auto"/>
            </w:tcBorders>
            <w:noWrap/>
            <w:hideMark/>
          </w:tcPr>
          <w:p w14:paraId="1C89E0D8" w14:textId="79E74849"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$26</w:t>
            </w:r>
          </w:p>
        </w:tc>
      </w:tr>
      <w:tr w:rsidR="00176411" w:rsidRPr="00E73891" w14:paraId="0C5AD353" w14:textId="77777777" w:rsidTr="00FB6A94">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005AA433" w14:textId="0599BA51" w:rsidR="00176411" w:rsidRPr="00E73891" w:rsidRDefault="00176411" w:rsidP="0017641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Benefit Cost Ratio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3059E244" w14:textId="38CD1AF8"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4.7</w:t>
            </w:r>
          </w:p>
        </w:tc>
        <w:tc>
          <w:tcPr>
            <w:tcW w:w="1389" w:type="dxa"/>
            <w:tcBorders>
              <w:top w:val="single" w:sz="4" w:space="0" w:color="auto"/>
              <w:left w:val="single" w:sz="4" w:space="0" w:color="auto"/>
              <w:bottom w:val="single" w:sz="4" w:space="0" w:color="auto"/>
              <w:right w:val="single" w:sz="4" w:space="0" w:color="auto"/>
            </w:tcBorders>
            <w:hideMark/>
          </w:tcPr>
          <w:p w14:paraId="034A04DA" w14:textId="0B320F31"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sz w:val="20"/>
                <w:szCs w:val="20"/>
              </w:rPr>
              <w:t>4.7</w:t>
            </w:r>
          </w:p>
        </w:tc>
        <w:tc>
          <w:tcPr>
            <w:tcW w:w="285" w:type="dxa"/>
            <w:tcBorders>
              <w:top w:val="single" w:sz="4" w:space="0" w:color="auto"/>
              <w:left w:val="single" w:sz="4" w:space="0" w:color="auto"/>
              <w:bottom w:val="single" w:sz="4" w:space="0" w:color="auto"/>
              <w:right w:val="single" w:sz="4" w:space="0" w:color="auto"/>
            </w:tcBorders>
          </w:tcPr>
          <w:p w14:paraId="49A8DF42" w14:textId="77777777" w:rsidR="00176411" w:rsidRPr="00E73891" w:rsidRDefault="00176411" w:rsidP="0017641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6E89CC6E" w14:textId="4E03F292" w:rsidR="00176411" w:rsidRPr="00E73891" w:rsidRDefault="00176411" w:rsidP="0017641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5.5</w:t>
            </w:r>
          </w:p>
        </w:tc>
        <w:tc>
          <w:tcPr>
            <w:tcW w:w="1701" w:type="dxa"/>
            <w:tcBorders>
              <w:top w:val="single" w:sz="4" w:space="0" w:color="auto"/>
              <w:left w:val="single" w:sz="4" w:space="0" w:color="auto"/>
              <w:bottom w:val="single" w:sz="4" w:space="0" w:color="auto"/>
              <w:right w:val="single" w:sz="4" w:space="0" w:color="auto"/>
            </w:tcBorders>
            <w:noWrap/>
            <w:hideMark/>
          </w:tcPr>
          <w:p w14:paraId="3774868E" w14:textId="5D96C25A" w:rsidR="00176411" w:rsidRPr="00E73891" w:rsidRDefault="00176411" w:rsidP="00176411">
            <w:pPr>
              <w:spacing w:after="0" w:line="276" w:lineRule="auto"/>
              <w:jc w:val="right"/>
              <w:rPr>
                <w:rFonts w:eastAsia="Times New Roman" w:cstheme="minorHAnsi"/>
                <w:color w:val="000000"/>
                <w:sz w:val="20"/>
                <w:szCs w:val="20"/>
                <w:highlight w:val="yellow"/>
                <w:lang w:val="en-AU" w:eastAsia="en-AU"/>
              </w:rPr>
            </w:pPr>
            <w:r w:rsidRPr="00E73891">
              <w:rPr>
                <w:rFonts w:cstheme="minorHAnsi"/>
                <w:sz w:val="20"/>
                <w:szCs w:val="20"/>
              </w:rPr>
              <w:t>5.5</w:t>
            </w:r>
          </w:p>
        </w:tc>
      </w:tr>
    </w:tbl>
    <w:p w14:paraId="04BCBA3D" w14:textId="77777777" w:rsidR="00A247BB" w:rsidRDefault="00A247BB" w:rsidP="00A247BB">
      <w:pPr>
        <w:jc w:val="center"/>
        <w:rPr>
          <w:rFonts w:cstheme="minorHAnsi"/>
        </w:rPr>
      </w:pPr>
      <w:r w:rsidRPr="004426D9">
        <w:rPr>
          <w:rFonts w:cstheme="minorHAnsi"/>
        </w:rPr>
        <w:t>Australia discount rate is 7%, New Zealand discount rate is 5%</w:t>
      </w:r>
    </w:p>
    <w:p w14:paraId="062A851C" w14:textId="77777777" w:rsidR="00A247BB" w:rsidRDefault="00A247BB" w:rsidP="00DB56E0">
      <w:pPr>
        <w:rPr>
          <w:rFonts w:cstheme="minorHAnsi"/>
        </w:rPr>
      </w:pPr>
    </w:p>
    <w:p w14:paraId="6B47340A" w14:textId="1B472475" w:rsidR="00A247BB" w:rsidRDefault="00EC2099" w:rsidP="00E31A24">
      <w:pPr>
        <w:pStyle w:val="Caption"/>
        <w:jc w:val="center"/>
        <w:rPr>
          <w:rFonts w:cstheme="minorHAnsi"/>
        </w:rPr>
      </w:pPr>
      <w:bookmarkStart w:id="167" w:name="_Toc189635416"/>
      <w:r>
        <w:t xml:space="preserve">Table </w:t>
      </w:r>
      <w:r>
        <w:fldChar w:fldCharType="begin"/>
      </w:r>
      <w:r>
        <w:instrText xml:space="preserve"> SEQ Table \* ARABIC </w:instrText>
      </w:r>
      <w:r>
        <w:fldChar w:fldCharType="separate"/>
      </w:r>
      <w:r w:rsidR="007B063D">
        <w:rPr>
          <w:noProof/>
        </w:rPr>
        <w:t>40</w:t>
      </w:r>
      <w:r>
        <w:rPr>
          <w:noProof/>
        </w:rPr>
        <w:fldChar w:fldCharType="end"/>
      </w:r>
      <w:r>
        <w:t xml:space="preserve">: </w:t>
      </w:r>
      <w:r w:rsidRPr="00772140">
        <w:t xml:space="preserve">Non-compliant motors sensitivity analysis - Australia and New Zealand – Level </w:t>
      </w:r>
      <w:r>
        <w:t>2</w:t>
      </w:r>
      <w:bookmarkEnd w:id="16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439"/>
        <w:gridCol w:w="1389"/>
        <w:gridCol w:w="285"/>
        <w:gridCol w:w="1559"/>
        <w:gridCol w:w="1701"/>
      </w:tblGrid>
      <w:tr w:rsidR="00EC2099" w:rsidRPr="00E73891" w14:paraId="03D80D3C" w14:textId="77777777" w:rsidTr="00A40C85">
        <w:trPr>
          <w:trHeight w:val="300"/>
          <w:tblHeader/>
        </w:trPr>
        <w:tc>
          <w:tcPr>
            <w:tcW w:w="2836" w:type="dxa"/>
            <w:tcBorders>
              <w:top w:val="single" w:sz="4" w:space="0" w:color="auto"/>
              <w:left w:val="single" w:sz="4" w:space="0" w:color="auto"/>
              <w:bottom w:val="single" w:sz="4" w:space="0" w:color="auto"/>
              <w:right w:val="single" w:sz="4" w:space="0" w:color="auto"/>
            </w:tcBorders>
            <w:noWrap/>
            <w:vAlign w:val="bottom"/>
          </w:tcPr>
          <w:p w14:paraId="084AB262" w14:textId="77777777" w:rsidR="00EC2099" w:rsidRPr="00E73891" w:rsidRDefault="00EC2099" w:rsidP="00E07371">
            <w:pPr>
              <w:spacing w:after="0" w:line="276" w:lineRule="auto"/>
              <w:rPr>
                <w:rFonts w:eastAsia="Times New Roman" w:cstheme="minorHAnsi"/>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vAlign w:val="bottom"/>
          </w:tcPr>
          <w:p w14:paraId="34AA0FA0" w14:textId="77777777" w:rsidR="00EC2099" w:rsidRPr="00E73891" w:rsidRDefault="00EC2099" w:rsidP="00E07371">
            <w:pPr>
              <w:spacing w:after="0" w:line="276" w:lineRule="auto"/>
              <w:jc w:val="center"/>
              <w:rPr>
                <w:rFonts w:cstheme="minorHAnsi"/>
                <w:color w:val="000000"/>
                <w:sz w:val="20"/>
                <w:szCs w:val="20"/>
              </w:rPr>
            </w:pPr>
            <w:r w:rsidRPr="00E73891">
              <w:rPr>
                <w:rFonts w:eastAsia="Times New Roman" w:cstheme="minorHAnsi"/>
                <w:b/>
                <w:color w:val="000000" w:themeColor="text1"/>
                <w:sz w:val="20"/>
                <w:szCs w:val="20"/>
              </w:rPr>
              <w:t>Australia</w:t>
            </w:r>
          </w:p>
        </w:tc>
        <w:tc>
          <w:tcPr>
            <w:tcW w:w="1389" w:type="dxa"/>
            <w:tcBorders>
              <w:top w:val="single" w:sz="4" w:space="0" w:color="auto"/>
              <w:left w:val="single" w:sz="4" w:space="0" w:color="auto"/>
              <w:bottom w:val="single" w:sz="4" w:space="0" w:color="auto"/>
              <w:right w:val="single" w:sz="4" w:space="0" w:color="auto"/>
            </w:tcBorders>
          </w:tcPr>
          <w:p w14:paraId="7B264589" w14:textId="77777777" w:rsidR="00EC2099" w:rsidRPr="00E73891" w:rsidRDefault="00EC2099" w:rsidP="00E07371">
            <w:pPr>
              <w:spacing w:after="0" w:line="276" w:lineRule="auto"/>
              <w:jc w:val="center"/>
              <w:rPr>
                <w:rFonts w:cstheme="minorHAnsi"/>
                <w:sz w:val="20"/>
                <w:szCs w:val="20"/>
              </w:rPr>
            </w:pPr>
          </w:p>
        </w:tc>
        <w:tc>
          <w:tcPr>
            <w:tcW w:w="285" w:type="dxa"/>
            <w:tcBorders>
              <w:top w:val="single" w:sz="4" w:space="0" w:color="auto"/>
              <w:left w:val="single" w:sz="4" w:space="0" w:color="auto"/>
              <w:bottom w:val="single" w:sz="4" w:space="0" w:color="auto"/>
              <w:right w:val="single" w:sz="4" w:space="0" w:color="auto"/>
            </w:tcBorders>
          </w:tcPr>
          <w:p w14:paraId="0646A5DD" w14:textId="77777777" w:rsidR="00EC2099" w:rsidRPr="00E73891" w:rsidRDefault="00EC2099" w:rsidP="00E07371">
            <w:pPr>
              <w:spacing w:after="0" w:line="276" w:lineRule="auto"/>
              <w:jc w:val="center"/>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tcPr>
          <w:p w14:paraId="5F55C3F5" w14:textId="77777777" w:rsidR="00EC2099" w:rsidRPr="00E73891" w:rsidRDefault="00EC2099" w:rsidP="00E07371">
            <w:pPr>
              <w:spacing w:after="0" w:line="276" w:lineRule="auto"/>
              <w:jc w:val="center"/>
              <w:rPr>
                <w:rFonts w:cstheme="minorHAnsi"/>
                <w:color w:val="000000"/>
                <w:sz w:val="20"/>
                <w:szCs w:val="20"/>
              </w:rPr>
            </w:pPr>
            <w:r w:rsidRPr="00E73891">
              <w:rPr>
                <w:rFonts w:eastAsia="Times New Roman" w:cstheme="minorHAnsi"/>
                <w:b/>
                <w:color w:val="000000" w:themeColor="text1"/>
                <w:sz w:val="20"/>
                <w:szCs w:val="20"/>
              </w:rPr>
              <w:t>New Zealand</w:t>
            </w:r>
          </w:p>
        </w:tc>
        <w:tc>
          <w:tcPr>
            <w:tcW w:w="1701" w:type="dxa"/>
            <w:tcBorders>
              <w:top w:val="single" w:sz="4" w:space="0" w:color="auto"/>
              <w:left w:val="single" w:sz="4" w:space="0" w:color="auto"/>
              <w:bottom w:val="single" w:sz="4" w:space="0" w:color="auto"/>
              <w:right w:val="single" w:sz="4" w:space="0" w:color="auto"/>
            </w:tcBorders>
            <w:noWrap/>
          </w:tcPr>
          <w:p w14:paraId="784B8270" w14:textId="77777777" w:rsidR="00EC2099" w:rsidRPr="00E73891" w:rsidRDefault="00EC2099" w:rsidP="00E07371">
            <w:pPr>
              <w:spacing w:after="0" w:line="276" w:lineRule="auto"/>
              <w:jc w:val="center"/>
              <w:rPr>
                <w:rFonts w:cstheme="minorHAnsi"/>
                <w:sz w:val="20"/>
                <w:szCs w:val="20"/>
              </w:rPr>
            </w:pPr>
          </w:p>
        </w:tc>
      </w:tr>
      <w:tr w:rsidR="00EC2099" w:rsidRPr="00E73891" w14:paraId="17A47162" w14:textId="77777777" w:rsidTr="00E07371">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128064BB" w14:textId="4AC8A63D" w:rsidR="00EC2099" w:rsidRPr="00E73891" w:rsidRDefault="00EC2099" w:rsidP="00E07371">
            <w:pPr>
              <w:spacing w:after="0" w:line="276" w:lineRule="auto"/>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Level 2</w:t>
            </w:r>
          </w:p>
        </w:tc>
        <w:tc>
          <w:tcPr>
            <w:tcW w:w="1439" w:type="dxa"/>
            <w:tcBorders>
              <w:top w:val="single" w:sz="4" w:space="0" w:color="auto"/>
              <w:left w:val="single" w:sz="4" w:space="0" w:color="auto"/>
              <w:bottom w:val="single" w:sz="4" w:space="0" w:color="auto"/>
              <w:right w:val="single" w:sz="4" w:space="0" w:color="auto"/>
            </w:tcBorders>
            <w:vAlign w:val="bottom"/>
            <w:hideMark/>
          </w:tcPr>
          <w:p w14:paraId="62A51AAB" w14:textId="77777777" w:rsidR="00EC2099" w:rsidRPr="00E73891" w:rsidRDefault="00EC2099"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10% non-compliance</w:t>
            </w:r>
          </w:p>
        </w:tc>
        <w:tc>
          <w:tcPr>
            <w:tcW w:w="1389" w:type="dxa"/>
            <w:tcBorders>
              <w:top w:val="single" w:sz="4" w:space="0" w:color="auto"/>
              <w:left w:val="single" w:sz="4" w:space="0" w:color="auto"/>
              <w:bottom w:val="single" w:sz="4" w:space="0" w:color="auto"/>
              <w:right w:val="single" w:sz="4" w:space="0" w:color="auto"/>
            </w:tcBorders>
            <w:hideMark/>
          </w:tcPr>
          <w:p w14:paraId="72FD0FEC" w14:textId="77777777" w:rsidR="00EC2099" w:rsidRPr="00E73891" w:rsidRDefault="00EC2099"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Base Case</w:t>
            </w:r>
          </w:p>
        </w:tc>
        <w:tc>
          <w:tcPr>
            <w:tcW w:w="285" w:type="dxa"/>
            <w:tcBorders>
              <w:top w:val="single" w:sz="4" w:space="0" w:color="auto"/>
              <w:left w:val="single" w:sz="4" w:space="0" w:color="auto"/>
              <w:bottom w:val="single" w:sz="4" w:space="0" w:color="auto"/>
              <w:right w:val="single" w:sz="4" w:space="0" w:color="auto"/>
            </w:tcBorders>
          </w:tcPr>
          <w:p w14:paraId="7158CFF6" w14:textId="77777777" w:rsidR="00EC2099" w:rsidRPr="00E73891" w:rsidRDefault="00EC2099" w:rsidP="00E07371">
            <w:pPr>
              <w:spacing w:after="0" w:line="276" w:lineRule="auto"/>
              <w:jc w:val="center"/>
              <w:rPr>
                <w:rFonts w:eastAsia="Times New Roman" w:cstheme="minorHAnsi"/>
                <w:b/>
                <w:color w:val="000000"/>
                <w:sz w:val="20"/>
                <w:szCs w:val="20"/>
                <w:lang w:val="en-AU" w:eastAsia="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772EFAB0" w14:textId="77777777" w:rsidR="00EC2099" w:rsidRPr="00E73891" w:rsidRDefault="00EC2099"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10% non-compliance</w:t>
            </w:r>
          </w:p>
        </w:tc>
        <w:tc>
          <w:tcPr>
            <w:tcW w:w="1701" w:type="dxa"/>
            <w:tcBorders>
              <w:top w:val="single" w:sz="4" w:space="0" w:color="auto"/>
              <w:left w:val="single" w:sz="4" w:space="0" w:color="auto"/>
              <w:bottom w:val="single" w:sz="4" w:space="0" w:color="auto"/>
              <w:right w:val="single" w:sz="4" w:space="0" w:color="auto"/>
            </w:tcBorders>
            <w:noWrap/>
            <w:hideMark/>
          </w:tcPr>
          <w:p w14:paraId="6054288C" w14:textId="77777777" w:rsidR="00EC2099" w:rsidRPr="00E73891" w:rsidRDefault="00EC2099" w:rsidP="00E07371">
            <w:pPr>
              <w:spacing w:after="0" w:line="276" w:lineRule="auto"/>
              <w:jc w:val="center"/>
              <w:rPr>
                <w:rFonts w:eastAsia="Times New Roman" w:cstheme="minorHAnsi"/>
                <w:b/>
                <w:color w:val="000000"/>
                <w:sz w:val="20"/>
                <w:szCs w:val="20"/>
                <w:lang w:val="en-AU" w:eastAsia="en-AU"/>
              </w:rPr>
            </w:pPr>
            <w:r w:rsidRPr="00E73891">
              <w:rPr>
                <w:rFonts w:eastAsia="Times New Roman" w:cstheme="minorHAnsi"/>
                <w:b/>
                <w:color w:val="000000" w:themeColor="text1"/>
                <w:sz w:val="20"/>
                <w:szCs w:val="20"/>
              </w:rPr>
              <w:t>Base Case</w:t>
            </w:r>
          </w:p>
        </w:tc>
      </w:tr>
      <w:tr w:rsidR="00EC2099" w:rsidRPr="00E73891" w14:paraId="687BE335" w14:textId="77777777" w:rsidTr="00E07371">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4ADECD9F" w14:textId="77777777" w:rsidR="00EC2099" w:rsidRPr="00E73891" w:rsidRDefault="00EC2099" w:rsidP="00E0737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6083361C" w14:textId="77777777" w:rsidR="00EC2099" w:rsidRPr="00E73891" w:rsidRDefault="00EC2099" w:rsidP="00E0737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$299</w:t>
            </w:r>
          </w:p>
        </w:tc>
        <w:tc>
          <w:tcPr>
            <w:tcW w:w="1389" w:type="dxa"/>
            <w:tcBorders>
              <w:top w:val="single" w:sz="4" w:space="0" w:color="auto"/>
              <w:left w:val="single" w:sz="4" w:space="0" w:color="auto"/>
              <w:bottom w:val="single" w:sz="4" w:space="0" w:color="auto"/>
              <w:right w:val="single" w:sz="4" w:space="0" w:color="auto"/>
            </w:tcBorders>
            <w:hideMark/>
          </w:tcPr>
          <w:p w14:paraId="24BFB8D9"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sz w:val="20"/>
                <w:szCs w:val="20"/>
              </w:rPr>
              <w:t>$333</w:t>
            </w:r>
          </w:p>
        </w:tc>
        <w:tc>
          <w:tcPr>
            <w:tcW w:w="285" w:type="dxa"/>
            <w:tcBorders>
              <w:top w:val="single" w:sz="4" w:space="0" w:color="auto"/>
              <w:left w:val="single" w:sz="4" w:space="0" w:color="auto"/>
              <w:bottom w:val="single" w:sz="4" w:space="0" w:color="auto"/>
              <w:right w:val="single" w:sz="4" w:space="0" w:color="auto"/>
            </w:tcBorders>
          </w:tcPr>
          <w:p w14:paraId="6A232D27" w14:textId="77777777" w:rsidR="00EC2099" w:rsidRPr="00E73891" w:rsidRDefault="00EC2099" w:rsidP="00E0737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62882694"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$33</w:t>
            </w:r>
          </w:p>
        </w:tc>
        <w:tc>
          <w:tcPr>
            <w:tcW w:w="1701" w:type="dxa"/>
            <w:tcBorders>
              <w:top w:val="single" w:sz="4" w:space="0" w:color="auto"/>
              <w:left w:val="single" w:sz="4" w:space="0" w:color="auto"/>
              <w:bottom w:val="single" w:sz="4" w:space="0" w:color="auto"/>
              <w:right w:val="single" w:sz="4" w:space="0" w:color="auto"/>
            </w:tcBorders>
            <w:noWrap/>
            <w:hideMark/>
          </w:tcPr>
          <w:p w14:paraId="1C3CEDCF" w14:textId="77777777" w:rsidR="00EC2099" w:rsidRPr="00E73891" w:rsidRDefault="00EC2099" w:rsidP="00E0737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$37</w:t>
            </w:r>
          </w:p>
        </w:tc>
      </w:tr>
      <w:tr w:rsidR="00EC2099" w:rsidRPr="00E73891" w14:paraId="5041AAF9" w14:textId="77777777" w:rsidTr="00E07371">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3C84D41" w14:textId="77777777" w:rsidR="00EC2099" w:rsidRPr="00E73891" w:rsidRDefault="00EC2099" w:rsidP="00E0737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Total Costs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6648B11E" w14:textId="77777777" w:rsidR="00EC2099" w:rsidRPr="00E73891" w:rsidRDefault="00EC2099" w:rsidP="00E0737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$95</w:t>
            </w:r>
          </w:p>
        </w:tc>
        <w:tc>
          <w:tcPr>
            <w:tcW w:w="1389" w:type="dxa"/>
            <w:tcBorders>
              <w:top w:val="single" w:sz="4" w:space="0" w:color="auto"/>
              <w:left w:val="single" w:sz="4" w:space="0" w:color="auto"/>
              <w:bottom w:val="single" w:sz="4" w:space="0" w:color="auto"/>
              <w:right w:val="single" w:sz="4" w:space="0" w:color="auto"/>
            </w:tcBorders>
            <w:hideMark/>
          </w:tcPr>
          <w:p w14:paraId="0DBFCB81"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sz w:val="20"/>
                <w:szCs w:val="20"/>
              </w:rPr>
              <w:t>$106</w:t>
            </w:r>
          </w:p>
        </w:tc>
        <w:tc>
          <w:tcPr>
            <w:tcW w:w="285" w:type="dxa"/>
            <w:tcBorders>
              <w:top w:val="single" w:sz="4" w:space="0" w:color="auto"/>
              <w:left w:val="single" w:sz="4" w:space="0" w:color="auto"/>
              <w:bottom w:val="single" w:sz="4" w:space="0" w:color="auto"/>
              <w:right w:val="single" w:sz="4" w:space="0" w:color="auto"/>
            </w:tcBorders>
          </w:tcPr>
          <w:p w14:paraId="11EED428" w14:textId="77777777" w:rsidR="00EC2099" w:rsidRPr="00E73891" w:rsidRDefault="00EC2099" w:rsidP="00E0737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124DB02A"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$7</w:t>
            </w:r>
          </w:p>
        </w:tc>
        <w:tc>
          <w:tcPr>
            <w:tcW w:w="1701" w:type="dxa"/>
            <w:tcBorders>
              <w:top w:val="single" w:sz="4" w:space="0" w:color="auto"/>
              <w:left w:val="single" w:sz="4" w:space="0" w:color="auto"/>
              <w:bottom w:val="single" w:sz="4" w:space="0" w:color="auto"/>
              <w:right w:val="single" w:sz="4" w:space="0" w:color="auto"/>
            </w:tcBorders>
            <w:noWrap/>
            <w:hideMark/>
          </w:tcPr>
          <w:p w14:paraId="496C067C" w14:textId="77777777" w:rsidR="00EC2099" w:rsidRPr="00E73891" w:rsidRDefault="00EC2099" w:rsidP="00E0737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$8</w:t>
            </w:r>
          </w:p>
        </w:tc>
      </w:tr>
      <w:tr w:rsidR="00EC2099" w:rsidRPr="00E73891" w14:paraId="0F4344D3" w14:textId="77777777" w:rsidTr="00E07371">
        <w:trPr>
          <w:trHeight w:val="315"/>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0248E9D4" w14:textId="77777777" w:rsidR="00EC2099" w:rsidRPr="00E73891" w:rsidRDefault="00EC2099" w:rsidP="00E0737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Net Benefits (NPV, $M)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423F158D" w14:textId="77777777" w:rsidR="00EC2099" w:rsidRPr="00E73891" w:rsidRDefault="00EC2099" w:rsidP="00E0737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$204</w:t>
            </w:r>
          </w:p>
        </w:tc>
        <w:tc>
          <w:tcPr>
            <w:tcW w:w="1389" w:type="dxa"/>
            <w:tcBorders>
              <w:top w:val="single" w:sz="4" w:space="0" w:color="auto"/>
              <w:left w:val="single" w:sz="4" w:space="0" w:color="auto"/>
              <w:bottom w:val="single" w:sz="4" w:space="0" w:color="auto"/>
              <w:right w:val="single" w:sz="4" w:space="0" w:color="auto"/>
            </w:tcBorders>
            <w:hideMark/>
          </w:tcPr>
          <w:p w14:paraId="092A8A29"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sz w:val="20"/>
                <w:szCs w:val="20"/>
              </w:rPr>
              <w:t>$227</w:t>
            </w:r>
          </w:p>
        </w:tc>
        <w:tc>
          <w:tcPr>
            <w:tcW w:w="285" w:type="dxa"/>
            <w:tcBorders>
              <w:top w:val="single" w:sz="4" w:space="0" w:color="auto"/>
              <w:left w:val="single" w:sz="4" w:space="0" w:color="auto"/>
              <w:bottom w:val="single" w:sz="4" w:space="0" w:color="auto"/>
              <w:right w:val="single" w:sz="4" w:space="0" w:color="auto"/>
            </w:tcBorders>
          </w:tcPr>
          <w:p w14:paraId="4002F966" w14:textId="77777777" w:rsidR="00EC2099" w:rsidRPr="00E73891" w:rsidRDefault="00EC2099" w:rsidP="00E0737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4D2681DD"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noWrap/>
            <w:hideMark/>
          </w:tcPr>
          <w:p w14:paraId="5950E3E2" w14:textId="77777777" w:rsidR="00EC2099" w:rsidRPr="00E73891" w:rsidRDefault="00EC2099" w:rsidP="00E0737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$29</w:t>
            </w:r>
          </w:p>
        </w:tc>
      </w:tr>
      <w:tr w:rsidR="00EC2099" w:rsidRPr="00E73891" w14:paraId="0550A3BA" w14:textId="77777777" w:rsidTr="00E07371">
        <w:trPr>
          <w:trHeight w:val="300"/>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22B3FF76" w14:textId="77777777" w:rsidR="00EC2099" w:rsidRPr="00E73891" w:rsidRDefault="00EC2099" w:rsidP="00E07371">
            <w:pPr>
              <w:spacing w:after="0" w:line="276" w:lineRule="auto"/>
              <w:rPr>
                <w:rFonts w:eastAsia="Times New Roman" w:cstheme="minorHAnsi"/>
                <w:color w:val="000000"/>
                <w:sz w:val="20"/>
                <w:szCs w:val="20"/>
                <w:lang w:val="en-AU" w:eastAsia="en-AU"/>
              </w:rPr>
            </w:pPr>
            <w:r w:rsidRPr="00E73891">
              <w:rPr>
                <w:rFonts w:eastAsia="Times New Roman" w:cstheme="minorHAnsi"/>
                <w:color w:val="000000" w:themeColor="text1"/>
                <w:sz w:val="20"/>
                <w:szCs w:val="20"/>
              </w:rPr>
              <w:t xml:space="preserve">Benefit Cost Ratio </w:t>
            </w:r>
          </w:p>
        </w:tc>
        <w:tc>
          <w:tcPr>
            <w:tcW w:w="1439" w:type="dxa"/>
            <w:tcBorders>
              <w:top w:val="single" w:sz="4" w:space="0" w:color="auto"/>
              <w:left w:val="single" w:sz="4" w:space="0" w:color="auto"/>
              <w:bottom w:val="single" w:sz="4" w:space="0" w:color="auto"/>
              <w:right w:val="single" w:sz="4" w:space="0" w:color="auto"/>
            </w:tcBorders>
            <w:vAlign w:val="bottom"/>
            <w:hideMark/>
          </w:tcPr>
          <w:p w14:paraId="6E5C1D2B" w14:textId="77777777" w:rsidR="00EC2099" w:rsidRPr="00E73891" w:rsidRDefault="00EC2099" w:rsidP="00E07371">
            <w:pPr>
              <w:spacing w:after="0" w:line="276" w:lineRule="auto"/>
              <w:jc w:val="right"/>
              <w:rPr>
                <w:rFonts w:eastAsia="Times New Roman" w:cstheme="minorHAnsi"/>
                <w:color w:val="000000"/>
                <w:sz w:val="20"/>
                <w:szCs w:val="20"/>
                <w:highlight w:val="yellow"/>
                <w:lang w:val="en-AU" w:eastAsia="en-AU"/>
              </w:rPr>
            </w:pPr>
            <w:r w:rsidRPr="00E73891">
              <w:rPr>
                <w:rFonts w:cstheme="minorHAnsi"/>
                <w:color w:val="000000"/>
                <w:sz w:val="20"/>
                <w:szCs w:val="20"/>
              </w:rPr>
              <w:t>3.1</w:t>
            </w:r>
          </w:p>
        </w:tc>
        <w:tc>
          <w:tcPr>
            <w:tcW w:w="1389" w:type="dxa"/>
            <w:tcBorders>
              <w:top w:val="single" w:sz="4" w:space="0" w:color="auto"/>
              <w:left w:val="single" w:sz="4" w:space="0" w:color="auto"/>
              <w:bottom w:val="single" w:sz="4" w:space="0" w:color="auto"/>
              <w:right w:val="single" w:sz="4" w:space="0" w:color="auto"/>
            </w:tcBorders>
            <w:hideMark/>
          </w:tcPr>
          <w:p w14:paraId="5ED7E983"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sz w:val="20"/>
                <w:szCs w:val="20"/>
              </w:rPr>
              <w:t>3.1</w:t>
            </w:r>
          </w:p>
        </w:tc>
        <w:tc>
          <w:tcPr>
            <w:tcW w:w="285" w:type="dxa"/>
            <w:tcBorders>
              <w:top w:val="single" w:sz="4" w:space="0" w:color="auto"/>
              <w:left w:val="single" w:sz="4" w:space="0" w:color="auto"/>
              <w:bottom w:val="single" w:sz="4" w:space="0" w:color="auto"/>
              <w:right w:val="single" w:sz="4" w:space="0" w:color="auto"/>
            </w:tcBorders>
          </w:tcPr>
          <w:p w14:paraId="1C264033" w14:textId="77777777" w:rsidR="00EC2099" w:rsidRPr="00E73891" w:rsidRDefault="00EC2099" w:rsidP="00E07371">
            <w:pPr>
              <w:spacing w:after="0" w:line="276" w:lineRule="auto"/>
              <w:jc w:val="right"/>
              <w:rPr>
                <w:rFonts w:eastAsia="Calibri" w:cstheme="minorHAnsi"/>
                <w:sz w:val="20"/>
                <w:szCs w:val="20"/>
                <w:highlight w:val="yellow"/>
                <w:lang w:val="en-AU"/>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0279B6CD" w14:textId="77777777" w:rsidR="00EC2099" w:rsidRPr="00E73891" w:rsidRDefault="00EC2099" w:rsidP="00E07371">
            <w:pPr>
              <w:spacing w:after="0" w:line="276" w:lineRule="auto"/>
              <w:jc w:val="right"/>
              <w:rPr>
                <w:rFonts w:eastAsia="Calibri" w:cstheme="minorHAnsi"/>
                <w:sz w:val="20"/>
                <w:szCs w:val="20"/>
                <w:highlight w:val="yellow"/>
                <w:lang w:val="en-AU"/>
              </w:rPr>
            </w:pPr>
            <w:r w:rsidRPr="00E73891">
              <w:rPr>
                <w:rFonts w:cstheme="minorHAnsi"/>
                <w:color w:val="000000"/>
                <w:sz w:val="20"/>
                <w:szCs w:val="20"/>
              </w:rPr>
              <w:t>4.8</w:t>
            </w:r>
          </w:p>
        </w:tc>
        <w:tc>
          <w:tcPr>
            <w:tcW w:w="1701" w:type="dxa"/>
            <w:tcBorders>
              <w:top w:val="single" w:sz="4" w:space="0" w:color="auto"/>
              <w:left w:val="single" w:sz="4" w:space="0" w:color="auto"/>
              <w:bottom w:val="single" w:sz="4" w:space="0" w:color="auto"/>
              <w:right w:val="single" w:sz="4" w:space="0" w:color="auto"/>
            </w:tcBorders>
            <w:noWrap/>
            <w:hideMark/>
          </w:tcPr>
          <w:p w14:paraId="12669AE3" w14:textId="77777777" w:rsidR="00EC2099" w:rsidRPr="00E73891" w:rsidRDefault="00EC2099" w:rsidP="00E07371">
            <w:pPr>
              <w:spacing w:after="0" w:line="276" w:lineRule="auto"/>
              <w:jc w:val="right"/>
              <w:rPr>
                <w:rFonts w:eastAsia="Calibri" w:cstheme="minorHAnsi"/>
                <w:color w:val="000000"/>
                <w:sz w:val="20"/>
                <w:szCs w:val="20"/>
                <w:highlight w:val="yellow"/>
                <w:lang w:val="en-AU"/>
              </w:rPr>
            </w:pPr>
            <w:r w:rsidRPr="00E73891">
              <w:rPr>
                <w:rFonts w:cstheme="minorHAnsi"/>
                <w:sz w:val="20"/>
                <w:szCs w:val="20"/>
              </w:rPr>
              <w:t>4.8</w:t>
            </w:r>
          </w:p>
        </w:tc>
      </w:tr>
    </w:tbl>
    <w:p w14:paraId="1FA4B006" w14:textId="77777777" w:rsidR="00A247BB" w:rsidRDefault="00A247BB" w:rsidP="00A247BB">
      <w:pPr>
        <w:jc w:val="center"/>
        <w:rPr>
          <w:rFonts w:cstheme="minorHAnsi"/>
        </w:rPr>
      </w:pPr>
      <w:r w:rsidRPr="004426D9">
        <w:rPr>
          <w:rFonts w:cstheme="minorHAnsi"/>
        </w:rPr>
        <w:t>Australia discount rate is 7%, New Zealand discount rate is 5%</w:t>
      </w:r>
    </w:p>
    <w:p w14:paraId="2EF32244" w14:textId="0A074DCC" w:rsidR="00A439FE" w:rsidRPr="004426D9" w:rsidRDefault="00816152" w:rsidP="00DB56E0">
      <w:pPr>
        <w:rPr>
          <w:rFonts w:cstheme="minorHAnsi"/>
        </w:rPr>
      </w:pPr>
      <w:r w:rsidRPr="004426D9">
        <w:rPr>
          <w:rFonts w:cstheme="minorHAnsi"/>
        </w:rPr>
        <w:br w:type="page"/>
      </w:r>
    </w:p>
    <w:p w14:paraId="55AF73E6" w14:textId="242DB7D6" w:rsidR="00A439FE" w:rsidRPr="004426D9" w:rsidRDefault="00A439FE" w:rsidP="00855F2D">
      <w:pPr>
        <w:pStyle w:val="Heading1"/>
        <w:ind w:left="363"/>
        <w:rPr>
          <w:rFonts w:cstheme="minorHAnsi"/>
        </w:rPr>
      </w:pPr>
      <w:bookmarkStart w:id="168" w:name="_Appendix_3:_Motor"/>
      <w:bookmarkStart w:id="169" w:name="_Ref176945351"/>
      <w:bookmarkStart w:id="170" w:name="_Toc189635460"/>
      <w:bookmarkEnd w:id="168"/>
      <w:r w:rsidRPr="004426D9">
        <w:rPr>
          <w:rFonts w:cstheme="minorHAnsi"/>
        </w:rPr>
        <w:lastRenderedPageBreak/>
        <w:t xml:space="preserve">Appendix 3: Motor </w:t>
      </w:r>
      <w:r w:rsidR="007B09F1">
        <w:rPr>
          <w:rFonts w:cstheme="minorHAnsi"/>
        </w:rPr>
        <w:t>e</w:t>
      </w:r>
      <w:r w:rsidRPr="004426D9">
        <w:rPr>
          <w:rFonts w:cstheme="minorHAnsi"/>
        </w:rPr>
        <w:t xml:space="preserve">nergy </w:t>
      </w:r>
      <w:r w:rsidR="007B09F1">
        <w:rPr>
          <w:rFonts w:cstheme="minorHAnsi"/>
        </w:rPr>
        <w:t>u</w:t>
      </w:r>
      <w:r w:rsidRPr="004426D9">
        <w:rPr>
          <w:rFonts w:cstheme="minorHAnsi"/>
        </w:rPr>
        <w:t xml:space="preserve">se by </w:t>
      </w:r>
      <w:r w:rsidR="007B09F1">
        <w:rPr>
          <w:rFonts w:cstheme="minorHAnsi"/>
        </w:rPr>
        <w:t>s</w:t>
      </w:r>
      <w:r w:rsidRPr="004426D9">
        <w:rPr>
          <w:rFonts w:cstheme="minorHAnsi"/>
        </w:rPr>
        <w:t xml:space="preserve">ector and </w:t>
      </w:r>
      <w:r w:rsidR="007B09F1">
        <w:rPr>
          <w:rFonts w:cstheme="minorHAnsi"/>
        </w:rPr>
        <w:t>e</w:t>
      </w:r>
      <w:r w:rsidRPr="004426D9">
        <w:rPr>
          <w:rFonts w:cstheme="minorHAnsi"/>
        </w:rPr>
        <w:t>nd use</w:t>
      </w:r>
      <w:bookmarkEnd w:id="169"/>
      <w:bookmarkEnd w:id="170"/>
    </w:p>
    <w:p w14:paraId="28D4983E" w14:textId="77777777" w:rsidR="00982D5A" w:rsidRPr="004426D9" w:rsidRDefault="00982D5A" w:rsidP="00982D5A">
      <w:pPr>
        <w:rPr>
          <w:rFonts w:cstheme="minorHAnsi"/>
          <w:lang w:val="en-NZ"/>
        </w:rPr>
      </w:pPr>
    </w:p>
    <w:p w14:paraId="75A9A33D" w14:textId="4D08BAAA" w:rsidR="00982D5A" w:rsidRPr="004426D9" w:rsidRDefault="00982D5A" w:rsidP="00982D5A">
      <w:pPr>
        <w:rPr>
          <w:rFonts w:cstheme="minorHAnsi"/>
        </w:rPr>
      </w:pPr>
      <w:bookmarkStart w:id="171" w:name="_Hlk181782374"/>
      <w:r w:rsidRPr="004426D9">
        <w:rPr>
          <w:rFonts w:cstheme="minorHAnsi"/>
        </w:rPr>
        <w:t>Electric motors account for a large share of electricity consumption in Australia and New Zealand using an estimated 4</w:t>
      </w:r>
      <w:r w:rsidR="0005522D" w:rsidRPr="004426D9">
        <w:rPr>
          <w:rFonts w:cstheme="minorHAnsi"/>
        </w:rPr>
        <w:t>7</w:t>
      </w:r>
      <w:r w:rsidRPr="004426D9">
        <w:rPr>
          <w:rFonts w:cstheme="minorHAnsi"/>
        </w:rPr>
        <w:t xml:space="preserve">% </w:t>
      </w:r>
      <w:r w:rsidR="0005522D" w:rsidRPr="004426D9">
        <w:rPr>
          <w:rFonts w:cstheme="minorHAnsi"/>
        </w:rPr>
        <w:t xml:space="preserve">and 43% </w:t>
      </w:r>
      <w:r w:rsidRPr="004426D9">
        <w:rPr>
          <w:rFonts w:cstheme="minorHAnsi"/>
        </w:rPr>
        <w:t xml:space="preserve">of total electricity demand across </w:t>
      </w:r>
      <w:r w:rsidR="0005522D" w:rsidRPr="004426D9">
        <w:rPr>
          <w:rFonts w:cstheme="minorHAnsi"/>
        </w:rPr>
        <w:t xml:space="preserve">Australia and New Zealand. </w:t>
      </w:r>
      <w:r w:rsidRPr="004426D9">
        <w:rPr>
          <w:rFonts w:cstheme="minorHAnsi"/>
        </w:rPr>
        <w:t xml:space="preserve"> </w:t>
      </w:r>
    </w:p>
    <w:p w14:paraId="39C4A94A" w14:textId="20915C53" w:rsidR="00C00F81" w:rsidRPr="004426D9" w:rsidRDefault="00982D5A" w:rsidP="00982D5A">
      <w:pPr>
        <w:rPr>
          <w:rFonts w:cstheme="minorHAnsi"/>
        </w:rPr>
      </w:pPr>
      <w:r w:rsidRPr="004426D9">
        <w:rPr>
          <w:rFonts w:cstheme="minorHAnsi"/>
        </w:rPr>
        <w:t xml:space="preserve">It is estimated that around 80% of this electricity consumption by motors is </w:t>
      </w:r>
      <w:r w:rsidR="00C414F5" w:rsidRPr="004426D9">
        <w:rPr>
          <w:rFonts w:cstheme="minorHAnsi"/>
        </w:rPr>
        <w:t>from</w:t>
      </w:r>
      <w:r w:rsidRPr="004426D9">
        <w:rPr>
          <w:rFonts w:cstheme="minorHAnsi"/>
        </w:rPr>
        <w:t xml:space="preserve"> </w:t>
      </w:r>
      <w:r w:rsidR="007516F5" w:rsidRPr="004426D9">
        <w:rPr>
          <w:rFonts w:cstheme="minorHAnsi"/>
        </w:rPr>
        <w:t>three phase</w:t>
      </w:r>
      <w:r w:rsidRPr="004426D9">
        <w:rPr>
          <w:rFonts w:cstheme="minorHAnsi"/>
        </w:rPr>
        <w:t xml:space="preserve"> motors, with the remaining 20% consumed by smaller, but more numerous, single-phase motors in both markets. </w:t>
      </w:r>
      <w:r w:rsidR="00C00F81" w:rsidRPr="004426D9">
        <w:rPr>
          <w:rFonts w:cstheme="minorHAnsi"/>
        </w:rPr>
        <w:t xml:space="preserve">Three phase electric motors and systems are estimated to account for 38% and 34% of electricity use in Australia and New Zealand respectively. </w:t>
      </w:r>
    </w:p>
    <w:bookmarkEnd w:id="171"/>
    <w:p w14:paraId="791CA3E9" w14:textId="77EBB47A" w:rsidR="00982D5A" w:rsidRPr="004426D9" w:rsidRDefault="00982D5A" w:rsidP="00982D5A">
      <w:pPr>
        <w:rPr>
          <w:rFonts w:cstheme="minorHAnsi"/>
        </w:rPr>
      </w:pPr>
      <w:r w:rsidRPr="004426D9">
        <w:rPr>
          <w:rFonts w:cstheme="minorHAnsi"/>
        </w:rPr>
        <w:t xml:space="preserve">Fans, pumps and compressors use about 75% of the electricity consumption of </w:t>
      </w:r>
      <w:r w:rsidR="007516F5" w:rsidRPr="004426D9">
        <w:rPr>
          <w:rFonts w:cstheme="minorHAnsi"/>
        </w:rPr>
        <w:t>three phase</w:t>
      </w:r>
      <w:r w:rsidRPr="004426D9">
        <w:rPr>
          <w:rFonts w:cstheme="minorHAnsi"/>
        </w:rPr>
        <w:t xml:space="preserve"> motors in Australia, as shown in </w:t>
      </w:r>
      <w:r w:rsidR="00EC180B">
        <w:rPr>
          <w:rFonts w:cstheme="minorHAnsi"/>
        </w:rPr>
        <w:fldChar w:fldCharType="begin"/>
      </w:r>
      <w:r w:rsidR="00EC180B">
        <w:rPr>
          <w:rFonts w:cstheme="minorHAnsi"/>
        </w:rPr>
        <w:instrText xml:space="preserve"> REF _Ref181797172 \h </w:instrText>
      </w:r>
      <w:r w:rsidR="00EC180B">
        <w:rPr>
          <w:rFonts w:cstheme="minorHAnsi"/>
        </w:rPr>
      </w:r>
      <w:r w:rsidR="00EC180B">
        <w:rPr>
          <w:rFonts w:cstheme="minorHAnsi"/>
        </w:rPr>
        <w:fldChar w:fldCharType="separate"/>
      </w:r>
      <w:r w:rsidR="007B063D" w:rsidRPr="004426D9">
        <w:rPr>
          <w:rFonts w:cstheme="minorHAnsi"/>
        </w:rPr>
        <w:t xml:space="preserve">Table </w:t>
      </w:r>
      <w:r w:rsidR="007B063D">
        <w:rPr>
          <w:rFonts w:cstheme="minorHAnsi"/>
          <w:noProof/>
        </w:rPr>
        <w:t>41</w:t>
      </w:r>
      <w:r w:rsidR="00EC180B">
        <w:rPr>
          <w:rFonts w:cstheme="minorHAnsi"/>
        </w:rPr>
        <w:fldChar w:fldCharType="end"/>
      </w:r>
      <w:r w:rsidR="00EC180B">
        <w:rPr>
          <w:rFonts w:cstheme="minorHAnsi"/>
        </w:rPr>
        <w:t xml:space="preserve"> </w:t>
      </w:r>
      <w:r w:rsidRPr="004426D9">
        <w:rPr>
          <w:rFonts w:cstheme="minorHAnsi"/>
        </w:rPr>
        <w:t>below:</w:t>
      </w:r>
    </w:p>
    <w:p w14:paraId="5AC91149" w14:textId="4B0C869F" w:rsidR="00982D5A" w:rsidRPr="004426D9" w:rsidRDefault="00982D5A" w:rsidP="00513802">
      <w:pPr>
        <w:pStyle w:val="Caption"/>
        <w:jc w:val="center"/>
        <w:rPr>
          <w:rFonts w:cstheme="minorHAnsi"/>
        </w:rPr>
      </w:pPr>
    </w:p>
    <w:p w14:paraId="2281892E" w14:textId="2AE7A51C" w:rsidR="00982487" w:rsidRPr="004426D9" w:rsidRDefault="00982487" w:rsidP="00982487">
      <w:pPr>
        <w:pStyle w:val="Caption"/>
        <w:keepNext/>
        <w:jc w:val="center"/>
        <w:rPr>
          <w:rFonts w:cstheme="minorHAnsi"/>
        </w:rPr>
      </w:pPr>
      <w:bookmarkStart w:id="172" w:name="_Ref181797172"/>
      <w:bookmarkStart w:id="173" w:name="_Toc189635417"/>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41</w:t>
      </w:r>
      <w:r w:rsidRPr="004426D9">
        <w:rPr>
          <w:rFonts w:cstheme="minorHAnsi"/>
          <w:noProof/>
        </w:rPr>
        <w:fldChar w:fldCharType="end"/>
      </w:r>
      <w:bookmarkEnd w:id="172"/>
      <w:r w:rsidRPr="004426D9">
        <w:rPr>
          <w:rFonts w:cstheme="minorHAnsi"/>
        </w:rPr>
        <w:t>: Product’s share of motors’ electricity consumption</w:t>
      </w:r>
      <w:r w:rsidRPr="004426D9">
        <w:rPr>
          <w:rStyle w:val="FootnoteReference"/>
          <w:rFonts w:cstheme="minorHAnsi"/>
        </w:rPr>
        <w:footnoteReference w:id="45"/>
      </w:r>
      <w:bookmarkEnd w:id="173"/>
    </w:p>
    <w:tbl>
      <w:tblPr>
        <w:tblStyle w:val="TableGrid"/>
        <w:tblW w:w="0" w:type="auto"/>
        <w:jc w:val="center"/>
        <w:tblLook w:val="04A0" w:firstRow="1" w:lastRow="0" w:firstColumn="1" w:lastColumn="0" w:noHBand="0" w:noVBand="1"/>
      </w:tblPr>
      <w:tblGrid>
        <w:gridCol w:w="2694"/>
        <w:gridCol w:w="1134"/>
      </w:tblGrid>
      <w:tr w:rsidR="00982D5A" w:rsidRPr="004426D9" w14:paraId="541303F5" w14:textId="77777777" w:rsidTr="00A40C85">
        <w:trPr>
          <w:tblHeader/>
          <w:jc w:val="center"/>
        </w:trPr>
        <w:tc>
          <w:tcPr>
            <w:tcW w:w="2694" w:type="dxa"/>
          </w:tcPr>
          <w:p w14:paraId="6EA9103B"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Product</w:t>
            </w:r>
          </w:p>
        </w:tc>
        <w:tc>
          <w:tcPr>
            <w:tcW w:w="1134" w:type="dxa"/>
          </w:tcPr>
          <w:p w14:paraId="66E0AB28"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Share</w:t>
            </w:r>
          </w:p>
        </w:tc>
      </w:tr>
      <w:tr w:rsidR="00982D5A" w:rsidRPr="004426D9" w14:paraId="4D2FEA98" w14:textId="77777777" w:rsidTr="00513802">
        <w:trPr>
          <w:jc w:val="center"/>
        </w:trPr>
        <w:tc>
          <w:tcPr>
            <w:tcW w:w="2694" w:type="dxa"/>
          </w:tcPr>
          <w:p w14:paraId="788BB374"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Pumps</w:t>
            </w:r>
          </w:p>
        </w:tc>
        <w:tc>
          <w:tcPr>
            <w:tcW w:w="1134" w:type="dxa"/>
          </w:tcPr>
          <w:p w14:paraId="22706719"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40%</w:t>
            </w:r>
          </w:p>
        </w:tc>
      </w:tr>
      <w:tr w:rsidR="00982D5A" w:rsidRPr="004426D9" w14:paraId="4BEFCAAD" w14:textId="77777777" w:rsidTr="00513802">
        <w:trPr>
          <w:jc w:val="center"/>
        </w:trPr>
        <w:tc>
          <w:tcPr>
            <w:tcW w:w="2694" w:type="dxa"/>
          </w:tcPr>
          <w:p w14:paraId="4247B21E"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Fan units</w:t>
            </w:r>
          </w:p>
        </w:tc>
        <w:tc>
          <w:tcPr>
            <w:tcW w:w="1134" w:type="dxa"/>
          </w:tcPr>
          <w:p w14:paraId="53890E20"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20%</w:t>
            </w:r>
          </w:p>
        </w:tc>
      </w:tr>
      <w:tr w:rsidR="00982D5A" w:rsidRPr="004426D9" w14:paraId="50E97616" w14:textId="77777777" w:rsidTr="00513802">
        <w:trPr>
          <w:jc w:val="center"/>
        </w:trPr>
        <w:tc>
          <w:tcPr>
            <w:tcW w:w="2694" w:type="dxa"/>
          </w:tcPr>
          <w:p w14:paraId="493F1BA6"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Compressors</w:t>
            </w:r>
          </w:p>
        </w:tc>
        <w:tc>
          <w:tcPr>
            <w:tcW w:w="1134" w:type="dxa"/>
          </w:tcPr>
          <w:p w14:paraId="1514901D"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15%</w:t>
            </w:r>
          </w:p>
        </w:tc>
      </w:tr>
      <w:tr w:rsidR="00982D5A" w:rsidRPr="004426D9" w14:paraId="30D46639" w14:textId="77777777" w:rsidTr="00513802">
        <w:trPr>
          <w:jc w:val="center"/>
        </w:trPr>
        <w:tc>
          <w:tcPr>
            <w:tcW w:w="2694" w:type="dxa"/>
          </w:tcPr>
          <w:p w14:paraId="276403C2"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Conveyors</w:t>
            </w:r>
          </w:p>
        </w:tc>
        <w:tc>
          <w:tcPr>
            <w:tcW w:w="1134" w:type="dxa"/>
          </w:tcPr>
          <w:p w14:paraId="42F0F42E"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15%</w:t>
            </w:r>
          </w:p>
        </w:tc>
      </w:tr>
      <w:tr w:rsidR="00982D5A" w:rsidRPr="004426D9" w14:paraId="2F23AA4A" w14:textId="77777777" w:rsidTr="00513802">
        <w:trPr>
          <w:jc w:val="center"/>
        </w:trPr>
        <w:tc>
          <w:tcPr>
            <w:tcW w:w="2694" w:type="dxa"/>
          </w:tcPr>
          <w:p w14:paraId="5F62668E"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Miscellaneous</w:t>
            </w:r>
          </w:p>
        </w:tc>
        <w:tc>
          <w:tcPr>
            <w:tcW w:w="1134" w:type="dxa"/>
          </w:tcPr>
          <w:p w14:paraId="5D054B39" w14:textId="77777777" w:rsidR="00982D5A" w:rsidRPr="004426D9" w:rsidRDefault="00982D5A" w:rsidP="0000004E">
            <w:pPr>
              <w:pStyle w:val="ListBullet"/>
              <w:rPr>
                <w:rFonts w:asciiTheme="minorHAnsi" w:hAnsiTheme="minorHAnsi" w:cstheme="minorHAnsi"/>
              </w:rPr>
            </w:pPr>
            <w:r w:rsidRPr="004426D9">
              <w:rPr>
                <w:rFonts w:asciiTheme="minorHAnsi" w:hAnsiTheme="minorHAnsi" w:cstheme="minorHAnsi"/>
              </w:rPr>
              <w:t>10%</w:t>
            </w:r>
          </w:p>
        </w:tc>
      </w:tr>
    </w:tbl>
    <w:p w14:paraId="0648B7E5" w14:textId="4373B635" w:rsidR="00982D5A" w:rsidRPr="004426D9" w:rsidRDefault="00982D5A" w:rsidP="00513802">
      <w:pPr>
        <w:pStyle w:val="Table"/>
        <w:ind w:firstLine="720"/>
        <w:jc w:val="center"/>
        <w:rPr>
          <w:rFonts w:asciiTheme="minorHAnsi" w:hAnsiTheme="minorHAnsi" w:cstheme="minorHAnsi"/>
        </w:rPr>
      </w:pPr>
      <w:r w:rsidRPr="004426D9">
        <w:rPr>
          <w:rFonts w:asciiTheme="minorHAnsi" w:hAnsiTheme="minorHAnsi" w:cstheme="minorHAnsi"/>
        </w:rPr>
        <w:t>Source: Industry consultation for Consultation RIS by E3 for Australia and New Zealand, 2019</w:t>
      </w:r>
    </w:p>
    <w:p w14:paraId="2EC38BF5" w14:textId="77777777" w:rsidR="00982D5A" w:rsidRPr="004426D9" w:rsidRDefault="00982D5A" w:rsidP="00982D5A">
      <w:pPr>
        <w:rPr>
          <w:rFonts w:cstheme="minorHAnsi"/>
        </w:rPr>
      </w:pPr>
    </w:p>
    <w:p w14:paraId="1EDCFF96" w14:textId="59992F82" w:rsidR="00982D5A" w:rsidRPr="004426D9" w:rsidRDefault="00982D5A" w:rsidP="00982D5A">
      <w:pPr>
        <w:rPr>
          <w:rFonts w:cstheme="minorHAnsi"/>
        </w:rPr>
      </w:pPr>
      <w:r w:rsidRPr="004426D9">
        <w:rPr>
          <w:rFonts w:cstheme="minorHAnsi"/>
        </w:rPr>
        <w:t xml:space="preserve">The distribution of </w:t>
      </w:r>
      <w:r w:rsidR="007516F5" w:rsidRPr="004426D9">
        <w:rPr>
          <w:rFonts w:cstheme="minorHAnsi"/>
        </w:rPr>
        <w:t>three phase</w:t>
      </w:r>
      <w:r w:rsidRPr="004426D9">
        <w:rPr>
          <w:rFonts w:cstheme="minorHAnsi"/>
        </w:rPr>
        <w:t xml:space="preserve"> motors into different applications is shown in </w:t>
      </w:r>
      <w:r w:rsidR="00ED1488">
        <w:rPr>
          <w:rFonts w:cstheme="minorHAnsi"/>
        </w:rPr>
        <w:fldChar w:fldCharType="begin"/>
      </w:r>
      <w:r w:rsidR="00ED1488">
        <w:rPr>
          <w:rFonts w:cstheme="minorHAnsi"/>
        </w:rPr>
        <w:instrText xml:space="preserve"> REF _Ref181685892 \h </w:instrText>
      </w:r>
      <w:r w:rsidR="00ED1488">
        <w:rPr>
          <w:rFonts w:cstheme="minorHAnsi"/>
        </w:rPr>
      </w:r>
      <w:r w:rsidR="00ED1488">
        <w:rPr>
          <w:rFonts w:cstheme="minorHAnsi"/>
        </w:rPr>
        <w:fldChar w:fldCharType="separate"/>
      </w:r>
      <w:r w:rsidR="007B063D" w:rsidRPr="004426D9">
        <w:rPr>
          <w:rFonts w:cstheme="minorHAnsi"/>
        </w:rPr>
        <w:t xml:space="preserve">Figure </w:t>
      </w:r>
      <w:r w:rsidR="007B063D">
        <w:rPr>
          <w:rFonts w:cstheme="minorHAnsi"/>
          <w:noProof/>
        </w:rPr>
        <w:t>14</w:t>
      </w:r>
      <w:r w:rsidR="00ED1488">
        <w:rPr>
          <w:rFonts w:cstheme="minorHAnsi"/>
        </w:rPr>
        <w:fldChar w:fldCharType="end"/>
      </w:r>
      <w:r w:rsidR="00ED1488">
        <w:rPr>
          <w:rFonts w:cstheme="minorHAnsi"/>
        </w:rPr>
        <w:t xml:space="preserve"> </w:t>
      </w:r>
      <w:r w:rsidRPr="004426D9">
        <w:rPr>
          <w:rFonts w:cstheme="minorHAnsi"/>
        </w:rPr>
        <w:t xml:space="preserve">for 2021 imports to Australia, and clearly shows the different role bare motors play in </w:t>
      </w:r>
      <w:r w:rsidR="007516F5" w:rsidRPr="004426D9">
        <w:rPr>
          <w:rFonts w:cstheme="minorHAnsi"/>
        </w:rPr>
        <w:t>three phase</w:t>
      </w:r>
      <w:r w:rsidRPr="004426D9">
        <w:rPr>
          <w:rFonts w:cstheme="minorHAnsi"/>
        </w:rPr>
        <w:t xml:space="preserve"> </w:t>
      </w:r>
      <w:r w:rsidR="00C414F5" w:rsidRPr="004426D9">
        <w:rPr>
          <w:rFonts w:cstheme="minorHAnsi"/>
        </w:rPr>
        <w:t xml:space="preserve">motor </w:t>
      </w:r>
      <w:r w:rsidRPr="004426D9">
        <w:rPr>
          <w:rFonts w:cstheme="minorHAnsi"/>
        </w:rPr>
        <w:t xml:space="preserve">imports, with over a third of motors arriving as bare motors.  Fans, machines, pumps and air compressors dominate the applications where </w:t>
      </w:r>
      <w:r w:rsidR="007516F5" w:rsidRPr="004426D9">
        <w:rPr>
          <w:rFonts w:cstheme="minorHAnsi"/>
        </w:rPr>
        <w:t>three phase</w:t>
      </w:r>
      <w:r w:rsidRPr="004426D9">
        <w:rPr>
          <w:rFonts w:cstheme="minorHAnsi"/>
        </w:rPr>
        <w:t xml:space="preserve"> motors are imported as part of equipment. Though the motors of these systems will be required to meet MEPS requirements, the overall products/systems are not regulated under GEMS. </w:t>
      </w:r>
    </w:p>
    <w:p w14:paraId="5690B331" w14:textId="77777777" w:rsidR="00982D5A" w:rsidRPr="004426D9" w:rsidRDefault="00982D5A" w:rsidP="00982D5A">
      <w:pPr>
        <w:rPr>
          <w:rFonts w:cstheme="minorHAnsi"/>
        </w:rPr>
      </w:pPr>
    </w:p>
    <w:p w14:paraId="41BE4BD9" w14:textId="349357F5" w:rsidR="00C95C74" w:rsidRPr="004426D9" w:rsidRDefault="00C95C74" w:rsidP="00C95C74">
      <w:pPr>
        <w:pStyle w:val="Caption"/>
        <w:keepNext/>
        <w:jc w:val="center"/>
        <w:rPr>
          <w:rFonts w:cstheme="minorHAnsi"/>
        </w:rPr>
      </w:pPr>
    </w:p>
    <w:p w14:paraId="60F333C4" w14:textId="77777777" w:rsidR="00C95C74" w:rsidRPr="004426D9" w:rsidRDefault="00C95C74" w:rsidP="00C95C74">
      <w:pPr>
        <w:pStyle w:val="Caption"/>
        <w:jc w:val="center"/>
        <w:rPr>
          <w:rFonts w:cstheme="minorHAnsi"/>
        </w:rPr>
      </w:pPr>
    </w:p>
    <w:p w14:paraId="7F67BCD1" w14:textId="77777777" w:rsidR="00C95C74" w:rsidRDefault="00C95C74" w:rsidP="00C95C74">
      <w:pPr>
        <w:pStyle w:val="Caption"/>
        <w:jc w:val="center"/>
        <w:rPr>
          <w:rFonts w:cstheme="minorHAnsi"/>
        </w:rPr>
      </w:pPr>
    </w:p>
    <w:p w14:paraId="7A16D4B3" w14:textId="77777777" w:rsidR="00B352F4" w:rsidRPr="00B352F4" w:rsidRDefault="00B352F4" w:rsidP="00B352F4"/>
    <w:p w14:paraId="2CEB8C45" w14:textId="444847D9" w:rsidR="00787A46" w:rsidRPr="004426D9" w:rsidRDefault="00C95C74" w:rsidP="00AA7F4B">
      <w:pPr>
        <w:pStyle w:val="Caption"/>
        <w:jc w:val="center"/>
        <w:rPr>
          <w:rFonts w:cstheme="minorHAnsi"/>
        </w:rPr>
      </w:pPr>
      <w:bookmarkStart w:id="174" w:name="_Ref181685892"/>
      <w:bookmarkStart w:id="175" w:name="_Toc189635376"/>
      <w:r w:rsidRPr="004426D9">
        <w:rPr>
          <w:rFonts w:cstheme="minorHAnsi"/>
        </w:rPr>
        <w:lastRenderedPageBreak/>
        <w:t xml:space="preserve">Figure </w:t>
      </w:r>
      <w:r w:rsidR="00FF2D6D">
        <w:rPr>
          <w:rFonts w:cstheme="minorHAnsi"/>
        </w:rPr>
        <w:fldChar w:fldCharType="begin"/>
      </w:r>
      <w:r w:rsidR="00FF2D6D">
        <w:rPr>
          <w:rFonts w:cstheme="minorHAnsi"/>
        </w:rPr>
        <w:instrText xml:space="preserve"> SEQ Figure \* ARABIC </w:instrText>
      </w:r>
      <w:r w:rsidR="00FF2D6D">
        <w:rPr>
          <w:rFonts w:cstheme="minorHAnsi"/>
        </w:rPr>
        <w:fldChar w:fldCharType="separate"/>
      </w:r>
      <w:r w:rsidR="007B063D">
        <w:rPr>
          <w:rFonts w:cstheme="minorHAnsi"/>
          <w:noProof/>
        </w:rPr>
        <w:t>14</w:t>
      </w:r>
      <w:r w:rsidR="00FF2D6D">
        <w:rPr>
          <w:rFonts w:cstheme="minorHAnsi"/>
        </w:rPr>
        <w:fldChar w:fldCharType="end"/>
      </w:r>
      <w:bookmarkEnd w:id="174"/>
      <w:r w:rsidRPr="004426D9">
        <w:rPr>
          <w:rFonts w:cstheme="minorHAnsi"/>
        </w:rPr>
        <w:t xml:space="preserve">: </w:t>
      </w:r>
      <w:r w:rsidRPr="004426D9" w:rsidDel="00C95C74">
        <w:rPr>
          <w:rFonts w:cstheme="minorHAnsi"/>
        </w:rPr>
        <w:t>Three phase electric motor imports, Australia by application</w:t>
      </w:r>
      <w:bookmarkEnd w:id="175"/>
    </w:p>
    <w:p w14:paraId="4CD796F8" w14:textId="77777777" w:rsidR="00982D5A" w:rsidRPr="004426D9" w:rsidRDefault="00982D5A" w:rsidP="00982D5A">
      <w:pPr>
        <w:rPr>
          <w:rFonts w:cstheme="minorHAnsi"/>
        </w:rPr>
      </w:pPr>
      <w:r w:rsidRPr="004426D9">
        <w:rPr>
          <w:rFonts w:cstheme="minorHAnsi"/>
          <w:noProof/>
          <w:lang w:eastAsia="en-AU"/>
        </w:rPr>
        <w:drawing>
          <wp:inline distT="0" distB="0" distL="0" distR="0" wp14:anchorId="676AB8BA" wp14:editId="00A236CE">
            <wp:extent cx="5705475" cy="5416375"/>
            <wp:effectExtent l="0" t="0" r="0" b="0"/>
            <wp:docPr id="52639490" name="Picture 52639490" descr="A diagram showing the imports of bare three phase electric motors and the three phase electric motors in machines and their end use application for Australia. It shows that 2/3 of motors are imported with a product and 1/3 are bare motors. They are used across a number of applications with major applications being fans, machines, pumps and air comp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9490" name="Picture 52639490" descr="A diagram showing the imports of bare three phase electric motors and the three phase electric motors in machines and their end use application for Australia. It shows that 2/3 of motors are imported with a product and 1/3 are bare motors. They are used across a number of applications with major applications being fans, machines, pumps and air compressor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716536" cy="5426876"/>
                    </a:xfrm>
                    <a:prstGeom prst="rect">
                      <a:avLst/>
                    </a:prstGeom>
                    <a:noFill/>
                    <a:ln>
                      <a:noFill/>
                    </a:ln>
                    <a:extLst>
                      <a:ext uri="{53640926-AAD7-44D8-BBD7-CCE9431645EC}">
                        <a14:shadowObscured xmlns:a14="http://schemas.microsoft.com/office/drawing/2010/main"/>
                      </a:ext>
                    </a:extLst>
                  </pic:spPr>
                </pic:pic>
              </a:graphicData>
            </a:graphic>
          </wp:inline>
        </w:drawing>
      </w:r>
    </w:p>
    <w:p w14:paraId="7DC343DC" w14:textId="4BE08012" w:rsidR="00634396" w:rsidRPr="004426D9" w:rsidRDefault="00634396" w:rsidP="00982D5A">
      <w:pPr>
        <w:rPr>
          <w:rFonts w:eastAsia="Calibri" w:cstheme="minorHAnsi"/>
          <w:sz w:val="18"/>
          <w:szCs w:val="18"/>
          <w:lang w:val="en-NZ"/>
        </w:rPr>
      </w:pPr>
      <w:r w:rsidRPr="004426D9">
        <w:rPr>
          <w:rFonts w:eastAsia="Calibri" w:cstheme="minorHAnsi"/>
          <w:sz w:val="18"/>
          <w:szCs w:val="18"/>
          <w:lang w:val="en-NZ"/>
        </w:rPr>
        <w:t xml:space="preserve">Notes: This shows imports for 2021, and is not net imports (i.e., excluding exports).  The imports of bare motors are higher in 2021 than the 2019 net imports (approx. 200,000) used in the CBA model, as the 2021 bare motors imported included size categories below 0.12 kW and motors exported.  The other category includes bare motors that are exported and those used in many of the applications, but cannot be disaggregated. </w:t>
      </w:r>
      <w:r w:rsidR="00062A3B" w:rsidRPr="00062A3B">
        <w:rPr>
          <w:rFonts w:eastAsia="Calibri" w:cstheme="minorHAnsi"/>
          <w:sz w:val="18"/>
          <w:szCs w:val="18"/>
          <w:lang w:val="en-NZ"/>
        </w:rPr>
        <w:t>EnergyConsult, 2023</w:t>
      </w:r>
    </w:p>
    <w:p w14:paraId="05C78948" w14:textId="38841632" w:rsidR="00982D5A" w:rsidRPr="004426D9" w:rsidRDefault="00982D5A" w:rsidP="00982D5A">
      <w:pPr>
        <w:rPr>
          <w:rFonts w:cstheme="minorHAnsi"/>
        </w:rPr>
      </w:pPr>
      <w:r w:rsidRPr="004426D9">
        <w:rPr>
          <w:rFonts w:cstheme="minorHAnsi"/>
        </w:rPr>
        <w:t xml:space="preserve">Motor import data supplied for New Zealand contained apparent errors and inconsistencies and was not able to be analysed in a similar way to the Australian import data.  However, data was extracted from EECA’s Energy End Use Database and analysed to show the following breakdown in energy consumption by sector and end use in </w:t>
      </w:r>
      <w:r w:rsidR="00C414F5" w:rsidRPr="004426D9">
        <w:rPr>
          <w:rFonts w:cstheme="minorHAnsi"/>
        </w:rPr>
        <w:fldChar w:fldCharType="begin"/>
      </w:r>
      <w:r w:rsidR="00C414F5" w:rsidRPr="004426D9">
        <w:rPr>
          <w:rFonts w:cstheme="minorHAnsi"/>
        </w:rPr>
        <w:instrText xml:space="preserve"> REF _Ref180488350 \h </w:instrText>
      </w:r>
      <w:r w:rsidR="004426D9">
        <w:rPr>
          <w:rFonts w:cstheme="minorHAnsi"/>
        </w:rPr>
        <w:instrText xml:space="preserve"> \* MERGEFORMAT </w:instrText>
      </w:r>
      <w:r w:rsidR="00C414F5" w:rsidRPr="004426D9">
        <w:rPr>
          <w:rFonts w:cstheme="minorHAnsi"/>
        </w:rPr>
      </w:r>
      <w:r w:rsidR="00C414F5" w:rsidRPr="004426D9">
        <w:rPr>
          <w:rFonts w:cstheme="minorHAnsi"/>
        </w:rPr>
        <w:fldChar w:fldCharType="separate"/>
      </w:r>
      <w:r w:rsidR="007B063D" w:rsidRPr="004426D9">
        <w:rPr>
          <w:rFonts w:cstheme="minorHAnsi"/>
        </w:rPr>
        <w:t xml:space="preserve">Table </w:t>
      </w:r>
      <w:r w:rsidR="007B063D">
        <w:rPr>
          <w:rFonts w:cstheme="minorHAnsi"/>
          <w:noProof/>
        </w:rPr>
        <w:t>42</w:t>
      </w:r>
      <w:r w:rsidR="00C414F5" w:rsidRPr="004426D9">
        <w:rPr>
          <w:rFonts w:cstheme="minorHAnsi"/>
        </w:rPr>
        <w:fldChar w:fldCharType="end"/>
      </w:r>
      <w:r w:rsidR="00C414F5" w:rsidRPr="004426D9">
        <w:rPr>
          <w:rFonts w:cstheme="minorHAnsi"/>
        </w:rPr>
        <w:t xml:space="preserve"> </w:t>
      </w:r>
      <w:r w:rsidRPr="004426D9">
        <w:rPr>
          <w:rFonts w:cstheme="minorHAnsi"/>
        </w:rPr>
        <w:t xml:space="preserve">below.  This is based on electricity used in all motors for New Zealand in 2022 and incudes single phase as well as </w:t>
      </w:r>
      <w:r w:rsidR="003F4583" w:rsidRPr="004426D9">
        <w:rPr>
          <w:rFonts w:cstheme="minorHAnsi"/>
        </w:rPr>
        <w:t>three phase electric motor</w:t>
      </w:r>
      <w:r w:rsidRPr="004426D9">
        <w:rPr>
          <w:rFonts w:cstheme="minorHAnsi"/>
        </w:rPr>
        <w:t xml:space="preserve">s.  However, on the basis that approximately 80% of motors’ electricity consumption is used in </w:t>
      </w:r>
      <w:r w:rsidR="003F4583" w:rsidRPr="004426D9">
        <w:rPr>
          <w:rFonts w:cstheme="minorHAnsi"/>
        </w:rPr>
        <w:t>three phase electric motor</w:t>
      </w:r>
      <w:r w:rsidRPr="004426D9">
        <w:rPr>
          <w:rFonts w:cstheme="minorHAnsi"/>
        </w:rPr>
        <w:t>s, it should be a useful guide to consumption by end use and sector.</w:t>
      </w:r>
    </w:p>
    <w:p w14:paraId="52EA32D2" w14:textId="77777777" w:rsidR="00982D5A" w:rsidRPr="004426D9" w:rsidRDefault="00982D5A" w:rsidP="00982D5A">
      <w:pPr>
        <w:rPr>
          <w:rFonts w:eastAsia="Times" w:cstheme="minorHAnsi"/>
          <w:b/>
          <w:color w:val="44546A" w:themeColor="text2"/>
          <w:sz w:val="20"/>
          <w:szCs w:val="20"/>
        </w:rPr>
      </w:pPr>
      <w:bookmarkStart w:id="176" w:name="_Ref173145812"/>
      <w:r w:rsidRPr="004426D9">
        <w:rPr>
          <w:rFonts w:cstheme="minorHAnsi"/>
        </w:rPr>
        <w:br w:type="page"/>
      </w:r>
    </w:p>
    <w:bookmarkEnd w:id="176"/>
    <w:p w14:paraId="7DAC8DCF" w14:textId="19A59B8B" w:rsidR="00982D5A" w:rsidRPr="004426D9" w:rsidRDefault="00982D5A" w:rsidP="00982D5A">
      <w:pPr>
        <w:pStyle w:val="Caption"/>
        <w:rPr>
          <w:rFonts w:cstheme="minorHAnsi"/>
        </w:rPr>
      </w:pPr>
    </w:p>
    <w:p w14:paraId="7B7D6F41" w14:textId="2557714C" w:rsidR="00740AEE" w:rsidRPr="004426D9" w:rsidRDefault="00740AEE" w:rsidP="00740AEE">
      <w:pPr>
        <w:pStyle w:val="Caption"/>
        <w:keepNext/>
        <w:jc w:val="center"/>
        <w:rPr>
          <w:rFonts w:cstheme="minorHAnsi"/>
        </w:rPr>
      </w:pPr>
      <w:bookmarkStart w:id="177" w:name="_Ref180488350"/>
      <w:bookmarkStart w:id="178" w:name="_Toc189635418"/>
      <w:r w:rsidRPr="004426D9">
        <w:rPr>
          <w:rFonts w:cstheme="minorHAnsi"/>
        </w:rPr>
        <w:t xml:space="preserve">Table </w:t>
      </w:r>
      <w:r w:rsidRPr="004426D9">
        <w:rPr>
          <w:rFonts w:cstheme="minorHAnsi"/>
        </w:rPr>
        <w:fldChar w:fldCharType="begin"/>
      </w:r>
      <w:r w:rsidRPr="004426D9">
        <w:rPr>
          <w:rFonts w:cstheme="minorHAnsi"/>
        </w:rPr>
        <w:instrText xml:space="preserve"> SEQ Table \* ARABIC </w:instrText>
      </w:r>
      <w:r w:rsidRPr="004426D9">
        <w:rPr>
          <w:rFonts w:cstheme="minorHAnsi"/>
        </w:rPr>
        <w:fldChar w:fldCharType="separate"/>
      </w:r>
      <w:r w:rsidR="007B063D">
        <w:rPr>
          <w:rFonts w:cstheme="minorHAnsi"/>
          <w:noProof/>
        </w:rPr>
        <w:t>42</w:t>
      </w:r>
      <w:r w:rsidRPr="004426D9">
        <w:rPr>
          <w:rFonts w:cstheme="minorHAnsi"/>
          <w:noProof/>
        </w:rPr>
        <w:fldChar w:fldCharType="end"/>
      </w:r>
      <w:bookmarkEnd w:id="177"/>
      <w:r w:rsidRPr="004426D9">
        <w:rPr>
          <w:rFonts w:cstheme="minorHAnsi"/>
        </w:rPr>
        <w:t>: Electricity consumed by all motors in New Zealand: 2022</w:t>
      </w:r>
      <w:bookmarkEnd w:id="178"/>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727"/>
        <w:gridCol w:w="966"/>
        <w:gridCol w:w="1134"/>
        <w:gridCol w:w="851"/>
      </w:tblGrid>
      <w:tr w:rsidR="00982D5A" w:rsidRPr="00E73891" w14:paraId="6E6AE4AB" w14:textId="77777777" w:rsidTr="00A40C85">
        <w:trPr>
          <w:trHeight w:val="576"/>
          <w:tblHeader/>
        </w:trPr>
        <w:tc>
          <w:tcPr>
            <w:tcW w:w="3397" w:type="dxa"/>
            <w:shd w:val="clear" w:color="auto" w:fill="auto"/>
            <w:vAlign w:val="bottom"/>
            <w:hideMark/>
          </w:tcPr>
          <w:p w14:paraId="5FC93123" w14:textId="77777777"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Sector</w:t>
            </w:r>
          </w:p>
        </w:tc>
        <w:tc>
          <w:tcPr>
            <w:tcW w:w="1985" w:type="dxa"/>
            <w:shd w:val="clear" w:color="auto" w:fill="auto"/>
            <w:vAlign w:val="bottom"/>
            <w:hideMark/>
          </w:tcPr>
          <w:p w14:paraId="446EFE21" w14:textId="57414D2D"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Sector</w:t>
            </w:r>
            <w:r w:rsidR="00C414F5" w:rsidRPr="00E73891">
              <w:rPr>
                <w:rFonts w:eastAsia="Times New Roman" w:cstheme="minorHAnsi"/>
                <w:b/>
                <w:bCs/>
                <w:color w:val="000000"/>
                <w:sz w:val="20"/>
                <w:szCs w:val="20"/>
                <w:lang w:eastAsia="en-NZ"/>
              </w:rPr>
              <w:t xml:space="preserve"> </w:t>
            </w:r>
            <w:r w:rsidRPr="00E73891">
              <w:rPr>
                <w:rFonts w:eastAsia="Times New Roman" w:cstheme="minorHAnsi"/>
                <w:b/>
                <w:bCs/>
                <w:color w:val="000000"/>
                <w:sz w:val="20"/>
                <w:szCs w:val="20"/>
                <w:lang w:eastAsia="en-NZ"/>
              </w:rPr>
              <w:t>Group</w:t>
            </w:r>
          </w:p>
        </w:tc>
        <w:tc>
          <w:tcPr>
            <w:tcW w:w="1727" w:type="dxa"/>
            <w:shd w:val="clear" w:color="auto" w:fill="auto"/>
            <w:noWrap/>
            <w:vAlign w:val="bottom"/>
            <w:hideMark/>
          </w:tcPr>
          <w:p w14:paraId="71181FD6" w14:textId="5AC8073F"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End</w:t>
            </w:r>
            <w:r w:rsidR="00C414F5" w:rsidRPr="00E73891">
              <w:rPr>
                <w:rFonts w:eastAsia="Times New Roman" w:cstheme="minorHAnsi"/>
                <w:b/>
                <w:bCs/>
                <w:color w:val="000000"/>
                <w:sz w:val="20"/>
                <w:szCs w:val="20"/>
                <w:lang w:eastAsia="en-NZ"/>
              </w:rPr>
              <w:t xml:space="preserve"> </w:t>
            </w:r>
            <w:r w:rsidRPr="00E73891">
              <w:rPr>
                <w:rFonts w:eastAsia="Times New Roman" w:cstheme="minorHAnsi"/>
                <w:b/>
                <w:bCs/>
                <w:color w:val="000000"/>
                <w:sz w:val="20"/>
                <w:szCs w:val="20"/>
                <w:lang w:eastAsia="en-NZ"/>
              </w:rPr>
              <w:t>Use</w:t>
            </w:r>
          </w:p>
        </w:tc>
        <w:tc>
          <w:tcPr>
            <w:tcW w:w="966" w:type="dxa"/>
            <w:shd w:val="clear" w:color="auto" w:fill="auto"/>
            <w:noWrap/>
            <w:vAlign w:val="bottom"/>
            <w:hideMark/>
          </w:tcPr>
          <w:p w14:paraId="458A4B81" w14:textId="3FA8ABB3"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 xml:space="preserve">Elec cons </w:t>
            </w:r>
            <w:r w:rsidR="00092984" w:rsidRPr="00E73891">
              <w:rPr>
                <w:rFonts w:eastAsia="Times New Roman" w:cstheme="minorHAnsi"/>
                <w:b/>
                <w:bCs/>
                <w:color w:val="000000"/>
                <w:sz w:val="20"/>
                <w:szCs w:val="20"/>
                <w:lang w:eastAsia="en-NZ"/>
              </w:rPr>
              <w:t>GWh</w:t>
            </w:r>
          </w:p>
        </w:tc>
        <w:tc>
          <w:tcPr>
            <w:tcW w:w="1134" w:type="dxa"/>
            <w:shd w:val="clear" w:color="auto" w:fill="auto"/>
            <w:vAlign w:val="bottom"/>
            <w:hideMark/>
          </w:tcPr>
          <w:p w14:paraId="657F69F4" w14:textId="34C125A6"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 xml:space="preserve">Total for end use </w:t>
            </w:r>
            <w:r w:rsidR="00092984" w:rsidRPr="00E73891">
              <w:rPr>
                <w:rFonts w:eastAsia="Times New Roman" w:cstheme="minorHAnsi"/>
                <w:b/>
                <w:bCs/>
                <w:color w:val="000000"/>
                <w:sz w:val="20"/>
                <w:szCs w:val="20"/>
                <w:lang w:eastAsia="en-NZ"/>
              </w:rPr>
              <w:t>GWh</w:t>
            </w:r>
          </w:p>
        </w:tc>
        <w:tc>
          <w:tcPr>
            <w:tcW w:w="851" w:type="dxa"/>
            <w:shd w:val="clear" w:color="auto" w:fill="auto"/>
            <w:vAlign w:val="bottom"/>
            <w:hideMark/>
          </w:tcPr>
          <w:p w14:paraId="6410AA87" w14:textId="77777777" w:rsidR="00982D5A" w:rsidRPr="00E73891" w:rsidRDefault="00982D5A" w:rsidP="0000004E">
            <w:pPr>
              <w:spacing w:after="0"/>
              <w:jc w:val="center"/>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 of total</w:t>
            </w:r>
          </w:p>
        </w:tc>
      </w:tr>
      <w:tr w:rsidR="00092984" w:rsidRPr="00E73891" w14:paraId="08145B9D" w14:textId="77777777" w:rsidTr="00935466">
        <w:trPr>
          <w:trHeight w:val="288"/>
        </w:trPr>
        <w:tc>
          <w:tcPr>
            <w:tcW w:w="3397" w:type="dxa"/>
            <w:shd w:val="clear" w:color="auto" w:fill="auto"/>
            <w:vAlign w:val="bottom"/>
            <w:hideMark/>
          </w:tcPr>
          <w:p w14:paraId="15D355F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Dairy Product Manufacturing</w:t>
            </w:r>
          </w:p>
        </w:tc>
        <w:tc>
          <w:tcPr>
            <w:tcW w:w="1985" w:type="dxa"/>
            <w:shd w:val="clear" w:color="auto" w:fill="auto"/>
            <w:vAlign w:val="bottom"/>
            <w:hideMark/>
          </w:tcPr>
          <w:p w14:paraId="67963A59"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09496311"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Compressed Air</w:t>
            </w:r>
          </w:p>
        </w:tc>
        <w:tc>
          <w:tcPr>
            <w:tcW w:w="966" w:type="dxa"/>
            <w:shd w:val="clear" w:color="auto" w:fill="auto"/>
            <w:noWrap/>
            <w:vAlign w:val="bottom"/>
            <w:hideMark/>
          </w:tcPr>
          <w:p w14:paraId="5F6A4AE1" w14:textId="48F41B1A"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70.6</w:t>
            </w:r>
          </w:p>
        </w:tc>
        <w:tc>
          <w:tcPr>
            <w:tcW w:w="1134" w:type="dxa"/>
            <w:shd w:val="clear" w:color="auto" w:fill="auto"/>
            <w:noWrap/>
            <w:vAlign w:val="bottom"/>
            <w:hideMark/>
          </w:tcPr>
          <w:p w14:paraId="0BC7936D"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026F6F7A" w14:textId="77777777" w:rsidR="00092984" w:rsidRPr="00E73891" w:rsidRDefault="00092984" w:rsidP="00092984">
            <w:pPr>
              <w:spacing w:after="0"/>
              <w:rPr>
                <w:rFonts w:eastAsia="Times New Roman" w:cstheme="minorHAnsi"/>
                <w:sz w:val="20"/>
                <w:szCs w:val="20"/>
                <w:lang w:eastAsia="en-NZ"/>
              </w:rPr>
            </w:pPr>
          </w:p>
        </w:tc>
      </w:tr>
      <w:tr w:rsidR="00092984" w:rsidRPr="00E73891" w14:paraId="07CF18C4" w14:textId="77777777" w:rsidTr="00935466">
        <w:trPr>
          <w:trHeight w:val="576"/>
        </w:trPr>
        <w:tc>
          <w:tcPr>
            <w:tcW w:w="3397" w:type="dxa"/>
            <w:shd w:val="clear" w:color="auto" w:fill="auto"/>
            <w:vAlign w:val="bottom"/>
            <w:hideMark/>
          </w:tcPr>
          <w:p w14:paraId="100B43AC"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Food and Beverage Product Manufacturing (excluding Dairy, Meat, Seafood)</w:t>
            </w:r>
          </w:p>
        </w:tc>
        <w:tc>
          <w:tcPr>
            <w:tcW w:w="1985" w:type="dxa"/>
            <w:shd w:val="clear" w:color="auto" w:fill="auto"/>
            <w:vAlign w:val="bottom"/>
            <w:hideMark/>
          </w:tcPr>
          <w:p w14:paraId="1B2FD958"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15B1D495"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Compressed Air</w:t>
            </w:r>
          </w:p>
        </w:tc>
        <w:tc>
          <w:tcPr>
            <w:tcW w:w="966" w:type="dxa"/>
            <w:shd w:val="clear" w:color="auto" w:fill="auto"/>
            <w:noWrap/>
            <w:vAlign w:val="bottom"/>
            <w:hideMark/>
          </w:tcPr>
          <w:p w14:paraId="62351E86" w14:textId="0FEEA5E7"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23.6</w:t>
            </w:r>
          </w:p>
        </w:tc>
        <w:tc>
          <w:tcPr>
            <w:tcW w:w="1134" w:type="dxa"/>
            <w:shd w:val="clear" w:color="auto" w:fill="auto"/>
            <w:noWrap/>
            <w:vAlign w:val="bottom"/>
            <w:hideMark/>
          </w:tcPr>
          <w:p w14:paraId="2AE0DA54"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0F248A02" w14:textId="77777777" w:rsidR="00092984" w:rsidRPr="00E73891" w:rsidRDefault="00092984" w:rsidP="00092984">
            <w:pPr>
              <w:spacing w:after="0"/>
              <w:rPr>
                <w:rFonts w:eastAsia="Times New Roman" w:cstheme="minorHAnsi"/>
                <w:sz w:val="20"/>
                <w:szCs w:val="20"/>
                <w:lang w:eastAsia="en-NZ"/>
              </w:rPr>
            </w:pPr>
          </w:p>
        </w:tc>
      </w:tr>
      <w:tr w:rsidR="00092984" w:rsidRPr="00E73891" w14:paraId="65C4EB5C" w14:textId="77777777" w:rsidTr="00935466">
        <w:trPr>
          <w:trHeight w:val="576"/>
        </w:trPr>
        <w:tc>
          <w:tcPr>
            <w:tcW w:w="3397" w:type="dxa"/>
            <w:shd w:val="clear" w:color="auto" w:fill="auto"/>
            <w:vAlign w:val="bottom"/>
            <w:hideMark/>
          </w:tcPr>
          <w:p w14:paraId="2EF5C6DC"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Pulp, Paper and Converted Paper Product Manufacturing</w:t>
            </w:r>
          </w:p>
        </w:tc>
        <w:tc>
          <w:tcPr>
            <w:tcW w:w="1985" w:type="dxa"/>
            <w:shd w:val="clear" w:color="auto" w:fill="auto"/>
            <w:vAlign w:val="bottom"/>
            <w:hideMark/>
          </w:tcPr>
          <w:p w14:paraId="25DAAD7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513E0D11"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Compressed Air</w:t>
            </w:r>
          </w:p>
        </w:tc>
        <w:tc>
          <w:tcPr>
            <w:tcW w:w="966" w:type="dxa"/>
            <w:shd w:val="clear" w:color="auto" w:fill="auto"/>
            <w:noWrap/>
            <w:vAlign w:val="bottom"/>
            <w:hideMark/>
          </w:tcPr>
          <w:p w14:paraId="548826A8" w14:textId="50AAD588"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3.3</w:t>
            </w:r>
          </w:p>
        </w:tc>
        <w:tc>
          <w:tcPr>
            <w:tcW w:w="1134" w:type="dxa"/>
            <w:shd w:val="clear" w:color="auto" w:fill="auto"/>
            <w:noWrap/>
            <w:vAlign w:val="bottom"/>
            <w:hideMark/>
          </w:tcPr>
          <w:p w14:paraId="063FE0F0"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5BA50BDC" w14:textId="77777777" w:rsidR="00092984" w:rsidRPr="00E73891" w:rsidRDefault="00092984" w:rsidP="00092984">
            <w:pPr>
              <w:spacing w:after="0"/>
              <w:rPr>
                <w:rFonts w:eastAsia="Times New Roman" w:cstheme="minorHAnsi"/>
                <w:sz w:val="20"/>
                <w:szCs w:val="20"/>
                <w:lang w:eastAsia="en-NZ"/>
              </w:rPr>
            </w:pPr>
          </w:p>
        </w:tc>
      </w:tr>
      <w:tr w:rsidR="00092984" w:rsidRPr="00E73891" w14:paraId="22BE461B" w14:textId="77777777" w:rsidTr="00935466">
        <w:trPr>
          <w:trHeight w:val="288"/>
        </w:trPr>
        <w:tc>
          <w:tcPr>
            <w:tcW w:w="3397" w:type="dxa"/>
            <w:shd w:val="clear" w:color="auto" w:fill="auto"/>
            <w:vAlign w:val="bottom"/>
            <w:hideMark/>
          </w:tcPr>
          <w:p w14:paraId="4E860C9A"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Wood Product Manufacturing</w:t>
            </w:r>
          </w:p>
        </w:tc>
        <w:tc>
          <w:tcPr>
            <w:tcW w:w="1985" w:type="dxa"/>
            <w:shd w:val="clear" w:color="auto" w:fill="auto"/>
            <w:vAlign w:val="bottom"/>
            <w:hideMark/>
          </w:tcPr>
          <w:p w14:paraId="079E442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5DA9DF64"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Compressed Air</w:t>
            </w:r>
          </w:p>
        </w:tc>
        <w:tc>
          <w:tcPr>
            <w:tcW w:w="966" w:type="dxa"/>
            <w:shd w:val="clear" w:color="auto" w:fill="auto"/>
            <w:noWrap/>
            <w:vAlign w:val="bottom"/>
            <w:hideMark/>
          </w:tcPr>
          <w:p w14:paraId="58EBDAE4" w14:textId="47639681"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58.1</w:t>
            </w:r>
          </w:p>
        </w:tc>
        <w:tc>
          <w:tcPr>
            <w:tcW w:w="1134" w:type="dxa"/>
            <w:shd w:val="clear" w:color="auto" w:fill="auto"/>
            <w:noWrap/>
            <w:vAlign w:val="bottom"/>
            <w:hideMark/>
          </w:tcPr>
          <w:p w14:paraId="6B393551"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0CBF5220" w14:textId="77777777" w:rsidR="00092984" w:rsidRPr="00E73891" w:rsidRDefault="00092984" w:rsidP="00092984">
            <w:pPr>
              <w:spacing w:after="0"/>
              <w:rPr>
                <w:rFonts w:eastAsia="Times New Roman" w:cstheme="minorHAnsi"/>
                <w:sz w:val="20"/>
                <w:szCs w:val="20"/>
                <w:lang w:eastAsia="en-NZ"/>
              </w:rPr>
            </w:pPr>
          </w:p>
        </w:tc>
      </w:tr>
      <w:tr w:rsidR="00092984" w:rsidRPr="00E73891" w14:paraId="6F4904FB" w14:textId="77777777" w:rsidTr="00935466">
        <w:trPr>
          <w:trHeight w:val="288"/>
        </w:trPr>
        <w:tc>
          <w:tcPr>
            <w:tcW w:w="3397" w:type="dxa"/>
            <w:shd w:val="clear" w:color="auto" w:fill="auto"/>
            <w:vAlign w:val="bottom"/>
            <w:hideMark/>
          </w:tcPr>
          <w:p w14:paraId="78944149" w14:textId="77777777" w:rsidR="00092984" w:rsidRPr="00E73891" w:rsidRDefault="00092984" w:rsidP="00092984">
            <w:pPr>
              <w:spacing w:after="0"/>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Total for end use</w:t>
            </w:r>
          </w:p>
        </w:tc>
        <w:tc>
          <w:tcPr>
            <w:tcW w:w="1985" w:type="dxa"/>
            <w:shd w:val="clear" w:color="auto" w:fill="auto"/>
            <w:vAlign w:val="bottom"/>
            <w:hideMark/>
          </w:tcPr>
          <w:p w14:paraId="6A9998A9" w14:textId="77777777" w:rsidR="00092984" w:rsidRPr="00E73891" w:rsidRDefault="00092984" w:rsidP="00092984">
            <w:pPr>
              <w:spacing w:after="0"/>
              <w:rPr>
                <w:rFonts w:eastAsia="Times New Roman" w:cstheme="minorHAnsi"/>
                <w:b/>
                <w:bCs/>
                <w:color w:val="000000"/>
                <w:sz w:val="20"/>
                <w:szCs w:val="20"/>
                <w:lang w:eastAsia="en-NZ"/>
              </w:rPr>
            </w:pPr>
          </w:p>
        </w:tc>
        <w:tc>
          <w:tcPr>
            <w:tcW w:w="1727" w:type="dxa"/>
            <w:shd w:val="clear" w:color="auto" w:fill="auto"/>
            <w:noWrap/>
            <w:vAlign w:val="bottom"/>
            <w:hideMark/>
          </w:tcPr>
          <w:p w14:paraId="21827113"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2438AC0A"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2D2CAFB6" w14:textId="6E2D9190" w:rsidR="00092984" w:rsidRPr="00E73891" w:rsidRDefault="00092984" w:rsidP="00092984">
            <w:pPr>
              <w:spacing w:after="0"/>
              <w:jc w:val="right"/>
              <w:rPr>
                <w:rFonts w:eastAsia="Times New Roman" w:cstheme="minorHAnsi"/>
                <w:b/>
                <w:bCs/>
                <w:color w:val="000000"/>
                <w:sz w:val="20"/>
                <w:szCs w:val="20"/>
                <w:lang w:eastAsia="en-NZ"/>
              </w:rPr>
            </w:pPr>
            <w:r w:rsidRPr="00E73891">
              <w:rPr>
                <w:rFonts w:cstheme="minorHAnsi"/>
                <w:color w:val="000000"/>
                <w:sz w:val="20"/>
                <w:szCs w:val="20"/>
              </w:rPr>
              <w:t>156</w:t>
            </w:r>
          </w:p>
        </w:tc>
        <w:tc>
          <w:tcPr>
            <w:tcW w:w="851" w:type="dxa"/>
            <w:shd w:val="clear" w:color="auto" w:fill="auto"/>
            <w:noWrap/>
            <w:vAlign w:val="bottom"/>
            <w:hideMark/>
          </w:tcPr>
          <w:p w14:paraId="265D95D0" w14:textId="77777777" w:rsidR="00092984" w:rsidRPr="00E73891" w:rsidRDefault="00092984" w:rsidP="00092984">
            <w:pPr>
              <w:spacing w:after="0"/>
              <w:jc w:val="right"/>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6%</w:t>
            </w:r>
          </w:p>
        </w:tc>
      </w:tr>
      <w:tr w:rsidR="00092984" w:rsidRPr="00E73891" w14:paraId="7AFAD926" w14:textId="77777777" w:rsidTr="00935466">
        <w:trPr>
          <w:trHeight w:val="288"/>
        </w:trPr>
        <w:tc>
          <w:tcPr>
            <w:tcW w:w="3397" w:type="dxa"/>
            <w:shd w:val="clear" w:color="auto" w:fill="auto"/>
            <w:vAlign w:val="bottom"/>
            <w:hideMark/>
          </w:tcPr>
          <w:p w14:paraId="5F5108C4" w14:textId="77777777" w:rsidR="00092984" w:rsidRPr="00E73891" w:rsidRDefault="00092984" w:rsidP="00092984">
            <w:pPr>
              <w:spacing w:after="0"/>
              <w:jc w:val="right"/>
              <w:rPr>
                <w:rFonts w:eastAsia="Times New Roman" w:cstheme="minorHAnsi"/>
                <w:b/>
                <w:bCs/>
                <w:color w:val="000000"/>
                <w:sz w:val="20"/>
                <w:szCs w:val="20"/>
                <w:lang w:eastAsia="en-NZ"/>
              </w:rPr>
            </w:pPr>
          </w:p>
        </w:tc>
        <w:tc>
          <w:tcPr>
            <w:tcW w:w="1985" w:type="dxa"/>
            <w:shd w:val="clear" w:color="auto" w:fill="auto"/>
            <w:vAlign w:val="bottom"/>
            <w:hideMark/>
          </w:tcPr>
          <w:p w14:paraId="42CA4382" w14:textId="77777777" w:rsidR="00092984" w:rsidRPr="00E73891" w:rsidRDefault="00092984" w:rsidP="00092984">
            <w:pPr>
              <w:spacing w:after="0"/>
              <w:rPr>
                <w:rFonts w:eastAsia="Times New Roman" w:cstheme="minorHAnsi"/>
                <w:sz w:val="20"/>
                <w:szCs w:val="20"/>
                <w:lang w:eastAsia="en-NZ"/>
              </w:rPr>
            </w:pPr>
          </w:p>
        </w:tc>
        <w:tc>
          <w:tcPr>
            <w:tcW w:w="1727" w:type="dxa"/>
            <w:shd w:val="clear" w:color="auto" w:fill="auto"/>
            <w:noWrap/>
            <w:vAlign w:val="bottom"/>
            <w:hideMark/>
          </w:tcPr>
          <w:p w14:paraId="648CB92D"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05A8E338"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3B219617" w14:textId="77777777" w:rsidR="00092984" w:rsidRPr="00E73891" w:rsidRDefault="00092984" w:rsidP="00092984">
            <w:pPr>
              <w:spacing w:after="0"/>
              <w:rPr>
                <w:rFonts w:eastAsia="Times New Roman" w:cstheme="minorHAnsi"/>
                <w:sz w:val="20"/>
                <w:szCs w:val="20"/>
                <w:lang w:eastAsia="en-NZ"/>
              </w:rPr>
            </w:pPr>
          </w:p>
        </w:tc>
        <w:tc>
          <w:tcPr>
            <w:tcW w:w="851" w:type="dxa"/>
            <w:shd w:val="clear" w:color="auto" w:fill="auto"/>
            <w:noWrap/>
            <w:vAlign w:val="bottom"/>
            <w:hideMark/>
          </w:tcPr>
          <w:p w14:paraId="1287B36B" w14:textId="77777777" w:rsidR="00092984" w:rsidRPr="00E73891" w:rsidRDefault="00092984" w:rsidP="00092984">
            <w:pPr>
              <w:spacing w:after="0"/>
              <w:rPr>
                <w:rFonts w:eastAsia="Times New Roman" w:cstheme="minorHAnsi"/>
                <w:sz w:val="20"/>
                <w:szCs w:val="20"/>
                <w:lang w:eastAsia="en-NZ"/>
              </w:rPr>
            </w:pPr>
          </w:p>
        </w:tc>
      </w:tr>
      <w:tr w:rsidR="00092984" w:rsidRPr="00E73891" w14:paraId="5B827E3C" w14:textId="77777777" w:rsidTr="00935466">
        <w:trPr>
          <w:trHeight w:val="288"/>
        </w:trPr>
        <w:tc>
          <w:tcPr>
            <w:tcW w:w="3397" w:type="dxa"/>
            <w:shd w:val="clear" w:color="auto" w:fill="auto"/>
            <w:vAlign w:val="bottom"/>
            <w:hideMark/>
          </w:tcPr>
          <w:p w14:paraId="04697960"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Dairy Product Manufacturing</w:t>
            </w:r>
          </w:p>
        </w:tc>
        <w:tc>
          <w:tcPr>
            <w:tcW w:w="1985" w:type="dxa"/>
            <w:shd w:val="clear" w:color="auto" w:fill="auto"/>
            <w:vAlign w:val="bottom"/>
            <w:hideMark/>
          </w:tcPr>
          <w:p w14:paraId="5D620102"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13CD9F38"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Fans</w:t>
            </w:r>
          </w:p>
        </w:tc>
        <w:tc>
          <w:tcPr>
            <w:tcW w:w="966" w:type="dxa"/>
            <w:shd w:val="clear" w:color="auto" w:fill="auto"/>
            <w:noWrap/>
            <w:vAlign w:val="bottom"/>
            <w:hideMark/>
          </w:tcPr>
          <w:p w14:paraId="5261D3A0" w14:textId="39A6C68C"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373.6</w:t>
            </w:r>
          </w:p>
        </w:tc>
        <w:tc>
          <w:tcPr>
            <w:tcW w:w="1134" w:type="dxa"/>
            <w:shd w:val="clear" w:color="auto" w:fill="auto"/>
            <w:noWrap/>
            <w:vAlign w:val="bottom"/>
            <w:hideMark/>
          </w:tcPr>
          <w:p w14:paraId="0E008861"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457CB041" w14:textId="77777777" w:rsidR="00092984" w:rsidRPr="00E73891" w:rsidRDefault="00092984" w:rsidP="00092984">
            <w:pPr>
              <w:spacing w:after="0"/>
              <w:rPr>
                <w:rFonts w:eastAsia="Times New Roman" w:cstheme="minorHAnsi"/>
                <w:sz w:val="20"/>
                <w:szCs w:val="20"/>
                <w:lang w:eastAsia="en-NZ"/>
              </w:rPr>
            </w:pPr>
          </w:p>
        </w:tc>
      </w:tr>
      <w:tr w:rsidR="00092984" w:rsidRPr="00E73891" w14:paraId="60EA0061" w14:textId="77777777" w:rsidTr="00935466">
        <w:trPr>
          <w:trHeight w:val="576"/>
        </w:trPr>
        <w:tc>
          <w:tcPr>
            <w:tcW w:w="3397" w:type="dxa"/>
            <w:shd w:val="clear" w:color="auto" w:fill="auto"/>
            <w:vAlign w:val="bottom"/>
            <w:hideMark/>
          </w:tcPr>
          <w:p w14:paraId="3831AEB8"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Pulp, Paper and Converted Paper Product Manufacturing</w:t>
            </w:r>
          </w:p>
        </w:tc>
        <w:tc>
          <w:tcPr>
            <w:tcW w:w="1985" w:type="dxa"/>
            <w:shd w:val="clear" w:color="auto" w:fill="auto"/>
            <w:vAlign w:val="bottom"/>
            <w:hideMark/>
          </w:tcPr>
          <w:p w14:paraId="6508AA66"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187DF7EE"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Fans</w:t>
            </w:r>
          </w:p>
        </w:tc>
        <w:tc>
          <w:tcPr>
            <w:tcW w:w="966" w:type="dxa"/>
            <w:shd w:val="clear" w:color="auto" w:fill="auto"/>
            <w:noWrap/>
            <w:vAlign w:val="bottom"/>
            <w:hideMark/>
          </w:tcPr>
          <w:p w14:paraId="339D1604" w14:textId="177F7BEE"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11.1</w:t>
            </w:r>
          </w:p>
        </w:tc>
        <w:tc>
          <w:tcPr>
            <w:tcW w:w="1134" w:type="dxa"/>
            <w:shd w:val="clear" w:color="auto" w:fill="auto"/>
            <w:noWrap/>
            <w:vAlign w:val="bottom"/>
            <w:hideMark/>
          </w:tcPr>
          <w:p w14:paraId="2C6265E8"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55EC2F93" w14:textId="77777777" w:rsidR="00092984" w:rsidRPr="00E73891" w:rsidRDefault="00092984" w:rsidP="00092984">
            <w:pPr>
              <w:spacing w:after="0"/>
              <w:rPr>
                <w:rFonts w:eastAsia="Times New Roman" w:cstheme="minorHAnsi"/>
                <w:sz w:val="20"/>
                <w:szCs w:val="20"/>
                <w:lang w:eastAsia="en-NZ"/>
              </w:rPr>
            </w:pPr>
          </w:p>
        </w:tc>
      </w:tr>
      <w:tr w:rsidR="00092984" w:rsidRPr="00E73891" w14:paraId="0C6BC61D" w14:textId="77777777" w:rsidTr="00935466">
        <w:trPr>
          <w:trHeight w:val="288"/>
        </w:trPr>
        <w:tc>
          <w:tcPr>
            <w:tcW w:w="3397" w:type="dxa"/>
            <w:shd w:val="clear" w:color="auto" w:fill="auto"/>
            <w:vAlign w:val="bottom"/>
            <w:hideMark/>
          </w:tcPr>
          <w:p w14:paraId="0C1D6B3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Wood Product Manufacturing</w:t>
            </w:r>
          </w:p>
        </w:tc>
        <w:tc>
          <w:tcPr>
            <w:tcW w:w="1985" w:type="dxa"/>
            <w:shd w:val="clear" w:color="auto" w:fill="auto"/>
            <w:vAlign w:val="bottom"/>
            <w:hideMark/>
          </w:tcPr>
          <w:p w14:paraId="5FA819D7"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4EF431A9"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Fans</w:t>
            </w:r>
          </w:p>
        </w:tc>
        <w:tc>
          <w:tcPr>
            <w:tcW w:w="966" w:type="dxa"/>
            <w:shd w:val="clear" w:color="auto" w:fill="auto"/>
            <w:noWrap/>
            <w:vAlign w:val="bottom"/>
            <w:hideMark/>
          </w:tcPr>
          <w:p w14:paraId="0921F119" w14:textId="00FE1346"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514.2</w:t>
            </w:r>
          </w:p>
        </w:tc>
        <w:tc>
          <w:tcPr>
            <w:tcW w:w="1134" w:type="dxa"/>
            <w:shd w:val="clear" w:color="auto" w:fill="auto"/>
            <w:noWrap/>
            <w:vAlign w:val="bottom"/>
            <w:hideMark/>
          </w:tcPr>
          <w:p w14:paraId="762AF13E"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6875DB52" w14:textId="77777777" w:rsidR="00092984" w:rsidRPr="00E73891" w:rsidRDefault="00092984" w:rsidP="00092984">
            <w:pPr>
              <w:spacing w:after="0"/>
              <w:rPr>
                <w:rFonts w:eastAsia="Times New Roman" w:cstheme="minorHAnsi"/>
                <w:sz w:val="20"/>
                <w:szCs w:val="20"/>
                <w:lang w:eastAsia="en-NZ"/>
              </w:rPr>
            </w:pPr>
          </w:p>
        </w:tc>
      </w:tr>
      <w:tr w:rsidR="00092984" w:rsidRPr="00E73891" w14:paraId="7051239E" w14:textId="77777777" w:rsidTr="00935466">
        <w:trPr>
          <w:trHeight w:val="288"/>
        </w:trPr>
        <w:tc>
          <w:tcPr>
            <w:tcW w:w="3397" w:type="dxa"/>
            <w:shd w:val="clear" w:color="auto" w:fill="auto"/>
            <w:vAlign w:val="bottom"/>
            <w:hideMark/>
          </w:tcPr>
          <w:p w14:paraId="1D9BFA8A" w14:textId="77777777" w:rsidR="00092984" w:rsidRPr="00E73891" w:rsidRDefault="00092984" w:rsidP="00092984">
            <w:pPr>
              <w:spacing w:after="0"/>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Total for end use</w:t>
            </w:r>
          </w:p>
        </w:tc>
        <w:tc>
          <w:tcPr>
            <w:tcW w:w="1985" w:type="dxa"/>
            <w:shd w:val="clear" w:color="auto" w:fill="auto"/>
            <w:vAlign w:val="bottom"/>
            <w:hideMark/>
          </w:tcPr>
          <w:p w14:paraId="03E735DC" w14:textId="77777777" w:rsidR="00092984" w:rsidRPr="00E73891" w:rsidRDefault="00092984" w:rsidP="00092984">
            <w:pPr>
              <w:spacing w:after="0"/>
              <w:rPr>
                <w:rFonts w:eastAsia="Times New Roman" w:cstheme="minorHAnsi"/>
                <w:b/>
                <w:bCs/>
                <w:color w:val="000000"/>
                <w:sz w:val="20"/>
                <w:szCs w:val="20"/>
                <w:lang w:eastAsia="en-NZ"/>
              </w:rPr>
            </w:pPr>
          </w:p>
        </w:tc>
        <w:tc>
          <w:tcPr>
            <w:tcW w:w="1727" w:type="dxa"/>
            <w:shd w:val="clear" w:color="auto" w:fill="auto"/>
            <w:noWrap/>
            <w:vAlign w:val="bottom"/>
            <w:hideMark/>
          </w:tcPr>
          <w:p w14:paraId="5809F576"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111AA715"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468883BB" w14:textId="6AE154B4" w:rsidR="00092984" w:rsidRPr="00E73891" w:rsidRDefault="00092984" w:rsidP="00092984">
            <w:pPr>
              <w:spacing w:after="0"/>
              <w:jc w:val="right"/>
              <w:rPr>
                <w:rFonts w:eastAsia="Times New Roman" w:cstheme="minorHAnsi"/>
                <w:b/>
                <w:bCs/>
                <w:color w:val="000000"/>
                <w:sz w:val="20"/>
                <w:szCs w:val="20"/>
                <w:lang w:eastAsia="en-NZ"/>
              </w:rPr>
            </w:pPr>
            <w:r w:rsidRPr="00E73891">
              <w:rPr>
                <w:rFonts w:cstheme="minorHAnsi"/>
                <w:color w:val="000000"/>
                <w:sz w:val="20"/>
                <w:szCs w:val="20"/>
              </w:rPr>
              <w:t>899</w:t>
            </w:r>
          </w:p>
        </w:tc>
        <w:tc>
          <w:tcPr>
            <w:tcW w:w="851" w:type="dxa"/>
            <w:shd w:val="clear" w:color="auto" w:fill="auto"/>
            <w:noWrap/>
            <w:vAlign w:val="bottom"/>
            <w:hideMark/>
          </w:tcPr>
          <w:p w14:paraId="7E327220" w14:textId="77777777" w:rsidR="00092984" w:rsidRPr="00E73891" w:rsidRDefault="00092984" w:rsidP="00092984">
            <w:pPr>
              <w:spacing w:after="0"/>
              <w:jc w:val="right"/>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32%</w:t>
            </w:r>
          </w:p>
        </w:tc>
      </w:tr>
      <w:tr w:rsidR="00092984" w:rsidRPr="00E73891" w14:paraId="0D5BF9C3" w14:textId="77777777" w:rsidTr="00935466">
        <w:trPr>
          <w:trHeight w:val="288"/>
        </w:trPr>
        <w:tc>
          <w:tcPr>
            <w:tcW w:w="3397" w:type="dxa"/>
            <w:shd w:val="clear" w:color="auto" w:fill="auto"/>
            <w:vAlign w:val="bottom"/>
            <w:hideMark/>
          </w:tcPr>
          <w:p w14:paraId="73D0571C" w14:textId="77777777" w:rsidR="00092984" w:rsidRPr="00E73891" w:rsidRDefault="00092984" w:rsidP="00092984">
            <w:pPr>
              <w:spacing w:after="0"/>
              <w:jc w:val="right"/>
              <w:rPr>
                <w:rFonts w:eastAsia="Times New Roman" w:cstheme="minorHAnsi"/>
                <w:b/>
                <w:bCs/>
                <w:color w:val="000000"/>
                <w:sz w:val="20"/>
                <w:szCs w:val="20"/>
                <w:lang w:eastAsia="en-NZ"/>
              </w:rPr>
            </w:pPr>
          </w:p>
        </w:tc>
        <w:tc>
          <w:tcPr>
            <w:tcW w:w="1985" w:type="dxa"/>
            <w:shd w:val="clear" w:color="auto" w:fill="auto"/>
            <w:vAlign w:val="bottom"/>
            <w:hideMark/>
          </w:tcPr>
          <w:p w14:paraId="1AAAD0F9" w14:textId="77777777" w:rsidR="00092984" w:rsidRPr="00E73891" w:rsidRDefault="00092984" w:rsidP="00092984">
            <w:pPr>
              <w:spacing w:after="0"/>
              <w:rPr>
                <w:rFonts w:eastAsia="Times New Roman" w:cstheme="minorHAnsi"/>
                <w:sz w:val="20"/>
                <w:szCs w:val="20"/>
                <w:lang w:eastAsia="en-NZ"/>
              </w:rPr>
            </w:pPr>
          </w:p>
        </w:tc>
        <w:tc>
          <w:tcPr>
            <w:tcW w:w="1727" w:type="dxa"/>
            <w:shd w:val="clear" w:color="auto" w:fill="auto"/>
            <w:noWrap/>
            <w:vAlign w:val="bottom"/>
            <w:hideMark/>
          </w:tcPr>
          <w:p w14:paraId="261FA76B"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276667E0"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1EABB21A" w14:textId="77777777" w:rsidR="00092984" w:rsidRPr="00E73891" w:rsidRDefault="00092984" w:rsidP="00092984">
            <w:pPr>
              <w:spacing w:after="0"/>
              <w:rPr>
                <w:rFonts w:eastAsia="Times New Roman" w:cstheme="minorHAnsi"/>
                <w:sz w:val="20"/>
                <w:szCs w:val="20"/>
                <w:lang w:eastAsia="en-NZ"/>
              </w:rPr>
            </w:pPr>
          </w:p>
        </w:tc>
        <w:tc>
          <w:tcPr>
            <w:tcW w:w="851" w:type="dxa"/>
            <w:shd w:val="clear" w:color="auto" w:fill="auto"/>
            <w:noWrap/>
            <w:vAlign w:val="bottom"/>
            <w:hideMark/>
          </w:tcPr>
          <w:p w14:paraId="3BDC4BFD" w14:textId="77777777" w:rsidR="00092984" w:rsidRPr="00E73891" w:rsidRDefault="00092984" w:rsidP="00092984">
            <w:pPr>
              <w:spacing w:after="0"/>
              <w:rPr>
                <w:rFonts w:eastAsia="Times New Roman" w:cstheme="minorHAnsi"/>
                <w:sz w:val="20"/>
                <w:szCs w:val="20"/>
                <w:lang w:eastAsia="en-NZ"/>
              </w:rPr>
            </w:pPr>
          </w:p>
        </w:tc>
      </w:tr>
      <w:tr w:rsidR="00092984" w:rsidRPr="00E73891" w14:paraId="47FC9875" w14:textId="77777777" w:rsidTr="00935466">
        <w:trPr>
          <w:trHeight w:val="576"/>
        </w:trPr>
        <w:tc>
          <w:tcPr>
            <w:tcW w:w="3397" w:type="dxa"/>
            <w:shd w:val="clear" w:color="auto" w:fill="auto"/>
            <w:vAlign w:val="bottom"/>
            <w:hideMark/>
          </w:tcPr>
          <w:p w14:paraId="1C8960F2"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Dairy Cattle Farming</w:t>
            </w:r>
          </w:p>
        </w:tc>
        <w:tc>
          <w:tcPr>
            <w:tcW w:w="1985" w:type="dxa"/>
            <w:shd w:val="clear" w:color="auto" w:fill="auto"/>
            <w:vAlign w:val="bottom"/>
            <w:hideMark/>
          </w:tcPr>
          <w:p w14:paraId="5D58D2BE"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Agriculture, Forestry and Fishing</w:t>
            </w:r>
          </w:p>
        </w:tc>
        <w:tc>
          <w:tcPr>
            <w:tcW w:w="1727" w:type="dxa"/>
            <w:shd w:val="clear" w:color="auto" w:fill="auto"/>
            <w:noWrap/>
            <w:vAlign w:val="bottom"/>
            <w:hideMark/>
          </w:tcPr>
          <w:p w14:paraId="3399B105"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2A28D92C" w14:textId="6E6D97DD"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367.8</w:t>
            </w:r>
          </w:p>
        </w:tc>
        <w:tc>
          <w:tcPr>
            <w:tcW w:w="1134" w:type="dxa"/>
            <w:shd w:val="clear" w:color="auto" w:fill="auto"/>
            <w:noWrap/>
            <w:vAlign w:val="bottom"/>
            <w:hideMark/>
          </w:tcPr>
          <w:p w14:paraId="7C2023FA"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78113A75" w14:textId="77777777" w:rsidR="00092984" w:rsidRPr="00E73891" w:rsidRDefault="00092984" w:rsidP="00092984">
            <w:pPr>
              <w:spacing w:after="0"/>
              <w:rPr>
                <w:rFonts w:eastAsia="Times New Roman" w:cstheme="minorHAnsi"/>
                <w:sz w:val="20"/>
                <w:szCs w:val="20"/>
                <w:lang w:eastAsia="en-NZ"/>
              </w:rPr>
            </w:pPr>
          </w:p>
        </w:tc>
      </w:tr>
      <w:tr w:rsidR="00092984" w:rsidRPr="00E73891" w14:paraId="3C281596" w14:textId="77777777" w:rsidTr="00935466">
        <w:trPr>
          <w:trHeight w:val="576"/>
        </w:trPr>
        <w:tc>
          <w:tcPr>
            <w:tcW w:w="3397" w:type="dxa"/>
            <w:shd w:val="clear" w:color="auto" w:fill="auto"/>
            <w:vAlign w:val="bottom"/>
            <w:hideMark/>
          </w:tcPr>
          <w:p w14:paraId="4071A761"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Non-Dairy Agriculture</w:t>
            </w:r>
          </w:p>
        </w:tc>
        <w:tc>
          <w:tcPr>
            <w:tcW w:w="1985" w:type="dxa"/>
            <w:shd w:val="clear" w:color="auto" w:fill="auto"/>
            <w:vAlign w:val="bottom"/>
            <w:hideMark/>
          </w:tcPr>
          <w:p w14:paraId="632F1D23"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Agriculture, Forestry and Fishing</w:t>
            </w:r>
          </w:p>
        </w:tc>
        <w:tc>
          <w:tcPr>
            <w:tcW w:w="1727" w:type="dxa"/>
            <w:shd w:val="clear" w:color="auto" w:fill="auto"/>
            <w:noWrap/>
            <w:vAlign w:val="bottom"/>
            <w:hideMark/>
          </w:tcPr>
          <w:p w14:paraId="217DACF2"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6D608299" w14:textId="15AEF6BB"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221.7</w:t>
            </w:r>
          </w:p>
        </w:tc>
        <w:tc>
          <w:tcPr>
            <w:tcW w:w="1134" w:type="dxa"/>
            <w:shd w:val="clear" w:color="auto" w:fill="auto"/>
            <w:noWrap/>
            <w:vAlign w:val="bottom"/>
            <w:hideMark/>
          </w:tcPr>
          <w:p w14:paraId="2A7F1AC0"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6931F244" w14:textId="77777777" w:rsidR="00092984" w:rsidRPr="00E73891" w:rsidRDefault="00092984" w:rsidP="00092984">
            <w:pPr>
              <w:spacing w:after="0"/>
              <w:rPr>
                <w:rFonts w:eastAsia="Times New Roman" w:cstheme="minorHAnsi"/>
                <w:sz w:val="20"/>
                <w:szCs w:val="20"/>
                <w:lang w:eastAsia="en-NZ"/>
              </w:rPr>
            </w:pPr>
          </w:p>
        </w:tc>
      </w:tr>
      <w:tr w:rsidR="00092984" w:rsidRPr="00E73891" w14:paraId="742F04E5" w14:textId="77777777" w:rsidTr="00935466">
        <w:trPr>
          <w:trHeight w:val="576"/>
        </w:trPr>
        <w:tc>
          <w:tcPr>
            <w:tcW w:w="3397" w:type="dxa"/>
            <w:shd w:val="clear" w:color="auto" w:fill="auto"/>
            <w:vAlign w:val="bottom"/>
            <w:hideMark/>
          </w:tcPr>
          <w:p w14:paraId="68D0F122"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Building Cleaning, Pest Control and Other Support Services</w:t>
            </w:r>
          </w:p>
        </w:tc>
        <w:tc>
          <w:tcPr>
            <w:tcW w:w="1985" w:type="dxa"/>
            <w:shd w:val="clear" w:color="auto" w:fill="auto"/>
            <w:vAlign w:val="bottom"/>
            <w:hideMark/>
          </w:tcPr>
          <w:p w14:paraId="32BF96C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Commercial</w:t>
            </w:r>
          </w:p>
        </w:tc>
        <w:tc>
          <w:tcPr>
            <w:tcW w:w="1727" w:type="dxa"/>
            <w:shd w:val="clear" w:color="auto" w:fill="auto"/>
            <w:noWrap/>
            <w:vAlign w:val="bottom"/>
            <w:hideMark/>
          </w:tcPr>
          <w:p w14:paraId="7B08C3B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1A49E2E8" w14:textId="43DBC078"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7.5</w:t>
            </w:r>
          </w:p>
        </w:tc>
        <w:tc>
          <w:tcPr>
            <w:tcW w:w="1134" w:type="dxa"/>
            <w:shd w:val="clear" w:color="auto" w:fill="auto"/>
            <w:noWrap/>
            <w:vAlign w:val="bottom"/>
            <w:hideMark/>
          </w:tcPr>
          <w:p w14:paraId="1F92AF6E"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5960DDEF" w14:textId="77777777" w:rsidR="00092984" w:rsidRPr="00E73891" w:rsidRDefault="00092984" w:rsidP="00092984">
            <w:pPr>
              <w:spacing w:after="0"/>
              <w:rPr>
                <w:rFonts w:eastAsia="Times New Roman" w:cstheme="minorHAnsi"/>
                <w:sz w:val="20"/>
                <w:szCs w:val="20"/>
                <w:lang w:eastAsia="en-NZ"/>
              </w:rPr>
            </w:pPr>
          </w:p>
        </w:tc>
      </w:tr>
      <w:tr w:rsidR="00092984" w:rsidRPr="00E73891" w14:paraId="5E10FCAA" w14:textId="77777777" w:rsidTr="00935466">
        <w:trPr>
          <w:trHeight w:val="288"/>
        </w:trPr>
        <w:tc>
          <w:tcPr>
            <w:tcW w:w="3397" w:type="dxa"/>
            <w:shd w:val="clear" w:color="auto" w:fill="auto"/>
            <w:vAlign w:val="bottom"/>
            <w:hideMark/>
          </w:tcPr>
          <w:p w14:paraId="4ADBB4A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Dairy Product Manufacturing</w:t>
            </w:r>
          </w:p>
        </w:tc>
        <w:tc>
          <w:tcPr>
            <w:tcW w:w="1985" w:type="dxa"/>
            <w:shd w:val="clear" w:color="auto" w:fill="auto"/>
            <w:vAlign w:val="bottom"/>
            <w:hideMark/>
          </w:tcPr>
          <w:p w14:paraId="69AF8233"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0D22DC8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0D74215C" w14:textId="4A3637A8"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332.2</w:t>
            </w:r>
          </w:p>
        </w:tc>
        <w:tc>
          <w:tcPr>
            <w:tcW w:w="1134" w:type="dxa"/>
            <w:shd w:val="clear" w:color="auto" w:fill="auto"/>
            <w:noWrap/>
            <w:vAlign w:val="bottom"/>
            <w:hideMark/>
          </w:tcPr>
          <w:p w14:paraId="3B307DDF"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4E59975F" w14:textId="77777777" w:rsidR="00092984" w:rsidRPr="00E73891" w:rsidRDefault="00092984" w:rsidP="00092984">
            <w:pPr>
              <w:spacing w:after="0"/>
              <w:rPr>
                <w:rFonts w:eastAsia="Times New Roman" w:cstheme="minorHAnsi"/>
                <w:sz w:val="20"/>
                <w:szCs w:val="20"/>
                <w:lang w:eastAsia="en-NZ"/>
              </w:rPr>
            </w:pPr>
          </w:p>
        </w:tc>
      </w:tr>
      <w:tr w:rsidR="00092984" w:rsidRPr="00E73891" w14:paraId="2B38864B" w14:textId="77777777" w:rsidTr="00935466">
        <w:trPr>
          <w:trHeight w:val="288"/>
        </w:trPr>
        <w:tc>
          <w:tcPr>
            <w:tcW w:w="3397" w:type="dxa"/>
            <w:shd w:val="clear" w:color="auto" w:fill="auto"/>
            <w:vAlign w:val="bottom"/>
            <w:hideMark/>
          </w:tcPr>
          <w:p w14:paraId="4CB9E7D7"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Electricity, Gas, Water and Waste Services</w:t>
            </w:r>
          </w:p>
        </w:tc>
        <w:tc>
          <w:tcPr>
            <w:tcW w:w="1985" w:type="dxa"/>
            <w:shd w:val="clear" w:color="auto" w:fill="auto"/>
            <w:vAlign w:val="bottom"/>
            <w:hideMark/>
          </w:tcPr>
          <w:p w14:paraId="12FFF408"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004190F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6E6397E4" w14:textId="6FC6E86D"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602.5</w:t>
            </w:r>
          </w:p>
        </w:tc>
        <w:tc>
          <w:tcPr>
            <w:tcW w:w="1134" w:type="dxa"/>
            <w:shd w:val="clear" w:color="auto" w:fill="auto"/>
            <w:noWrap/>
            <w:vAlign w:val="bottom"/>
            <w:hideMark/>
          </w:tcPr>
          <w:p w14:paraId="7DC6F432"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54931FD1" w14:textId="77777777" w:rsidR="00092984" w:rsidRPr="00E73891" w:rsidRDefault="00092984" w:rsidP="00092984">
            <w:pPr>
              <w:spacing w:after="0"/>
              <w:rPr>
                <w:rFonts w:eastAsia="Times New Roman" w:cstheme="minorHAnsi"/>
                <w:sz w:val="20"/>
                <w:szCs w:val="20"/>
                <w:lang w:eastAsia="en-NZ"/>
              </w:rPr>
            </w:pPr>
          </w:p>
        </w:tc>
      </w:tr>
      <w:tr w:rsidR="00092984" w:rsidRPr="00E73891" w14:paraId="26F9D957" w14:textId="77777777" w:rsidTr="00935466">
        <w:trPr>
          <w:trHeight w:val="576"/>
        </w:trPr>
        <w:tc>
          <w:tcPr>
            <w:tcW w:w="3397" w:type="dxa"/>
            <w:shd w:val="clear" w:color="auto" w:fill="auto"/>
            <w:vAlign w:val="bottom"/>
            <w:hideMark/>
          </w:tcPr>
          <w:p w14:paraId="3284BE45"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Food and Beverage Product Manufacturing (excluding Dairy, Meat, Seafood)</w:t>
            </w:r>
          </w:p>
        </w:tc>
        <w:tc>
          <w:tcPr>
            <w:tcW w:w="1985" w:type="dxa"/>
            <w:shd w:val="clear" w:color="auto" w:fill="auto"/>
            <w:vAlign w:val="bottom"/>
            <w:hideMark/>
          </w:tcPr>
          <w:p w14:paraId="29841A6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4BF6E519"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59BFC294" w14:textId="7F7EC5E9"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86.7</w:t>
            </w:r>
          </w:p>
        </w:tc>
        <w:tc>
          <w:tcPr>
            <w:tcW w:w="1134" w:type="dxa"/>
            <w:shd w:val="clear" w:color="auto" w:fill="auto"/>
            <w:noWrap/>
            <w:vAlign w:val="bottom"/>
            <w:hideMark/>
          </w:tcPr>
          <w:p w14:paraId="2C988115"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719CC9E2" w14:textId="77777777" w:rsidR="00092984" w:rsidRPr="00E73891" w:rsidRDefault="00092984" w:rsidP="00092984">
            <w:pPr>
              <w:spacing w:after="0"/>
              <w:rPr>
                <w:rFonts w:eastAsia="Times New Roman" w:cstheme="minorHAnsi"/>
                <w:sz w:val="20"/>
                <w:szCs w:val="20"/>
                <w:lang w:eastAsia="en-NZ"/>
              </w:rPr>
            </w:pPr>
          </w:p>
        </w:tc>
      </w:tr>
      <w:tr w:rsidR="00092984" w:rsidRPr="00E73891" w14:paraId="459C6E36" w14:textId="77777777" w:rsidTr="00935466">
        <w:trPr>
          <w:trHeight w:val="288"/>
        </w:trPr>
        <w:tc>
          <w:tcPr>
            <w:tcW w:w="3397" w:type="dxa"/>
            <w:shd w:val="clear" w:color="auto" w:fill="auto"/>
            <w:vAlign w:val="bottom"/>
            <w:hideMark/>
          </w:tcPr>
          <w:p w14:paraId="5A13AA5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Non-Metallic Mineral Product Manufacturing</w:t>
            </w:r>
          </w:p>
        </w:tc>
        <w:tc>
          <w:tcPr>
            <w:tcW w:w="1985" w:type="dxa"/>
            <w:shd w:val="clear" w:color="auto" w:fill="auto"/>
            <w:vAlign w:val="bottom"/>
            <w:hideMark/>
          </w:tcPr>
          <w:p w14:paraId="3F7B5766"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79D4C4E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7293FFB4" w14:textId="46E61329"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2.2</w:t>
            </w:r>
          </w:p>
        </w:tc>
        <w:tc>
          <w:tcPr>
            <w:tcW w:w="1134" w:type="dxa"/>
            <w:shd w:val="clear" w:color="auto" w:fill="auto"/>
            <w:noWrap/>
            <w:vAlign w:val="bottom"/>
            <w:hideMark/>
          </w:tcPr>
          <w:p w14:paraId="32C59866"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61744C35" w14:textId="77777777" w:rsidR="00092984" w:rsidRPr="00E73891" w:rsidRDefault="00092984" w:rsidP="00092984">
            <w:pPr>
              <w:spacing w:after="0"/>
              <w:rPr>
                <w:rFonts w:eastAsia="Times New Roman" w:cstheme="minorHAnsi"/>
                <w:sz w:val="20"/>
                <w:szCs w:val="20"/>
                <w:lang w:eastAsia="en-NZ"/>
              </w:rPr>
            </w:pPr>
          </w:p>
        </w:tc>
      </w:tr>
      <w:tr w:rsidR="00092984" w:rsidRPr="00E73891" w14:paraId="12663613" w14:textId="77777777" w:rsidTr="00935466">
        <w:trPr>
          <w:trHeight w:val="576"/>
        </w:trPr>
        <w:tc>
          <w:tcPr>
            <w:tcW w:w="3397" w:type="dxa"/>
            <w:shd w:val="clear" w:color="auto" w:fill="auto"/>
            <w:vAlign w:val="bottom"/>
            <w:hideMark/>
          </w:tcPr>
          <w:p w14:paraId="1D3CE91B"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Pulp, Paper and Converted Paper Product Manufacturing</w:t>
            </w:r>
          </w:p>
        </w:tc>
        <w:tc>
          <w:tcPr>
            <w:tcW w:w="1985" w:type="dxa"/>
            <w:shd w:val="clear" w:color="auto" w:fill="auto"/>
            <w:vAlign w:val="bottom"/>
            <w:hideMark/>
          </w:tcPr>
          <w:p w14:paraId="44C78255"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34DFC255"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072F0D5A" w14:textId="7660CF9D"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40.8</w:t>
            </w:r>
          </w:p>
        </w:tc>
        <w:tc>
          <w:tcPr>
            <w:tcW w:w="1134" w:type="dxa"/>
            <w:shd w:val="clear" w:color="auto" w:fill="auto"/>
            <w:noWrap/>
            <w:vAlign w:val="bottom"/>
            <w:hideMark/>
          </w:tcPr>
          <w:p w14:paraId="331FDA56"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6807E843" w14:textId="77777777" w:rsidR="00092984" w:rsidRPr="00E73891" w:rsidRDefault="00092984" w:rsidP="00092984">
            <w:pPr>
              <w:spacing w:after="0"/>
              <w:rPr>
                <w:rFonts w:eastAsia="Times New Roman" w:cstheme="minorHAnsi"/>
                <w:sz w:val="20"/>
                <w:szCs w:val="20"/>
                <w:lang w:eastAsia="en-NZ"/>
              </w:rPr>
            </w:pPr>
          </w:p>
        </w:tc>
      </w:tr>
      <w:tr w:rsidR="00092984" w:rsidRPr="00E73891" w14:paraId="16F6509B" w14:textId="77777777" w:rsidTr="00935466">
        <w:trPr>
          <w:trHeight w:val="288"/>
        </w:trPr>
        <w:tc>
          <w:tcPr>
            <w:tcW w:w="3397" w:type="dxa"/>
            <w:shd w:val="clear" w:color="auto" w:fill="auto"/>
            <w:vAlign w:val="bottom"/>
            <w:hideMark/>
          </w:tcPr>
          <w:p w14:paraId="7635214F"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Wood Product Manufacturing</w:t>
            </w:r>
          </w:p>
        </w:tc>
        <w:tc>
          <w:tcPr>
            <w:tcW w:w="1985" w:type="dxa"/>
            <w:shd w:val="clear" w:color="auto" w:fill="auto"/>
            <w:vAlign w:val="bottom"/>
            <w:hideMark/>
          </w:tcPr>
          <w:p w14:paraId="6F4BCC8E"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Industrial</w:t>
            </w:r>
          </w:p>
        </w:tc>
        <w:tc>
          <w:tcPr>
            <w:tcW w:w="1727" w:type="dxa"/>
            <w:shd w:val="clear" w:color="auto" w:fill="auto"/>
            <w:noWrap/>
            <w:vAlign w:val="bottom"/>
            <w:hideMark/>
          </w:tcPr>
          <w:p w14:paraId="49F36357" w14:textId="77777777" w:rsidR="00092984" w:rsidRPr="00E73891" w:rsidRDefault="00092984" w:rsidP="00092984">
            <w:pPr>
              <w:spacing w:after="0"/>
              <w:rPr>
                <w:rFonts w:eastAsia="Times New Roman" w:cstheme="minorHAnsi"/>
                <w:color w:val="000000"/>
                <w:sz w:val="20"/>
                <w:szCs w:val="20"/>
                <w:lang w:eastAsia="en-NZ"/>
              </w:rPr>
            </w:pPr>
            <w:r w:rsidRPr="00E73891">
              <w:rPr>
                <w:rFonts w:eastAsia="Times New Roman" w:cstheme="minorHAnsi"/>
                <w:color w:val="000000"/>
                <w:sz w:val="20"/>
                <w:szCs w:val="20"/>
                <w:lang w:eastAsia="en-NZ"/>
              </w:rPr>
              <w:t>Pumping</w:t>
            </w:r>
          </w:p>
        </w:tc>
        <w:tc>
          <w:tcPr>
            <w:tcW w:w="966" w:type="dxa"/>
            <w:shd w:val="clear" w:color="auto" w:fill="auto"/>
            <w:noWrap/>
            <w:vAlign w:val="bottom"/>
            <w:hideMark/>
          </w:tcPr>
          <w:p w14:paraId="1936CEE9" w14:textId="3C800742" w:rsidR="00092984" w:rsidRPr="00E73891" w:rsidRDefault="00092984" w:rsidP="00092984">
            <w:pPr>
              <w:spacing w:after="0"/>
              <w:jc w:val="right"/>
              <w:rPr>
                <w:rFonts w:eastAsia="Times New Roman" w:cstheme="minorHAnsi"/>
                <w:color w:val="000000"/>
                <w:sz w:val="20"/>
                <w:szCs w:val="20"/>
                <w:lang w:eastAsia="en-NZ"/>
              </w:rPr>
            </w:pPr>
            <w:r w:rsidRPr="00E73891">
              <w:rPr>
                <w:rFonts w:cstheme="minorHAnsi"/>
                <w:color w:val="000000"/>
                <w:sz w:val="20"/>
                <w:szCs w:val="20"/>
              </w:rPr>
              <w:t>96.9</w:t>
            </w:r>
          </w:p>
        </w:tc>
        <w:tc>
          <w:tcPr>
            <w:tcW w:w="1134" w:type="dxa"/>
            <w:shd w:val="clear" w:color="auto" w:fill="auto"/>
            <w:noWrap/>
            <w:vAlign w:val="bottom"/>
            <w:hideMark/>
          </w:tcPr>
          <w:p w14:paraId="66AC6D00" w14:textId="77777777" w:rsidR="00092984" w:rsidRPr="00E73891" w:rsidRDefault="00092984" w:rsidP="00092984">
            <w:pPr>
              <w:spacing w:after="0"/>
              <w:jc w:val="right"/>
              <w:rPr>
                <w:rFonts w:eastAsia="Times New Roman" w:cstheme="minorHAnsi"/>
                <w:color w:val="000000"/>
                <w:sz w:val="20"/>
                <w:szCs w:val="20"/>
                <w:lang w:eastAsia="en-NZ"/>
              </w:rPr>
            </w:pPr>
          </w:p>
        </w:tc>
        <w:tc>
          <w:tcPr>
            <w:tcW w:w="851" w:type="dxa"/>
            <w:shd w:val="clear" w:color="auto" w:fill="auto"/>
            <w:noWrap/>
            <w:vAlign w:val="bottom"/>
            <w:hideMark/>
          </w:tcPr>
          <w:p w14:paraId="7FDE8737" w14:textId="77777777" w:rsidR="00092984" w:rsidRPr="00E73891" w:rsidRDefault="00092984" w:rsidP="00092984">
            <w:pPr>
              <w:spacing w:after="0"/>
              <w:rPr>
                <w:rFonts w:eastAsia="Times New Roman" w:cstheme="minorHAnsi"/>
                <w:sz w:val="20"/>
                <w:szCs w:val="20"/>
                <w:lang w:eastAsia="en-NZ"/>
              </w:rPr>
            </w:pPr>
          </w:p>
        </w:tc>
      </w:tr>
      <w:tr w:rsidR="00092984" w:rsidRPr="00E73891" w14:paraId="4CF73D35" w14:textId="77777777" w:rsidTr="00935466">
        <w:trPr>
          <w:trHeight w:val="288"/>
        </w:trPr>
        <w:tc>
          <w:tcPr>
            <w:tcW w:w="3397" w:type="dxa"/>
            <w:shd w:val="clear" w:color="auto" w:fill="auto"/>
            <w:vAlign w:val="bottom"/>
            <w:hideMark/>
          </w:tcPr>
          <w:p w14:paraId="027EF519" w14:textId="77777777" w:rsidR="00092984" w:rsidRPr="00E73891" w:rsidRDefault="00092984" w:rsidP="00092984">
            <w:pPr>
              <w:spacing w:after="0"/>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Total for end use</w:t>
            </w:r>
          </w:p>
        </w:tc>
        <w:tc>
          <w:tcPr>
            <w:tcW w:w="1985" w:type="dxa"/>
            <w:shd w:val="clear" w:color="auto" w:fill="auto"/>
            <w:vAlign w:val="bottom"/>
            <w:hideMark/>
          </w:tcPr>
          <w:p w14:paraId="5B8D68B1" w14:textId="77777777" w:rsidR="00092984" w:rsidRPr="00E73891" w:rsidRDefault="00092984" w:rsidP="00092984">
            <w:pPr>
              <w:spacing w:after="0"/>
              <w:rPr>
                <w:rFonts w:eastAsia="Times New Roman" w:cstheme="minorHAnsi"/>
                <w:b/>
                <w:bCs/>
                <w:color w:val="000000"/>
                <w:sz w:val="20"/>
                <w:szCs w:val="20"/>
                <w:lang w:eastAsia="en-NZ"/>
              </w:rPr>
            </w:pPr>
          </w:p>
        </w:tc>
        <w:tc>
          <w:tcPr>
            <w:tcW w:w="1727" w:type="dxa"/>
            <w:shd w:val="clear" w:color="auto" w:fill="auto"/>
            <w:noWrap/>
            <w:vAlign w:val="bottom"/>
            <w:hideMark/>
          </w:tcPr>
          <w:p w14:paraId="5AF63960"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3303F802"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3A4E404A" w14:textId="54555E2D" w:rsidR="00092984" w:rsidRPr="00E73891" w:rsidRDefault="00092984" w:rsidP="00092984">
            <w:pPr>
              <w:spacing w:after="0"/>
              <w:jc w:val="right"/>
              <w:rPr>
                <w:rFonts w:eastAsia="Times New Roman" w:cstheme="minorHAnsi"/>
                <w:b/>
                <w:bCs/>
                <w:color w:val="000000"/>
                <w:sz w:val="20"/>
                <w:szCs w:val="20"/>
                <w:lang w:eastAsia="en-NZ"/>
              </w:rPr>
            </w:pPr>
            <w:r w:rsidRPr="00E73891">
              <w:rPr>
                <w:rFonts w:cstheme="minorHAnsi"/>
                <w:color w:val="000000"/>
                <w:sz w:val="20"/>
                <w:szCs w:val="20"/>
              </w:rPr>
              <w:t>1758</w:t>
            </w:r>
          </w:p>
        </w:tc>
        <w:tc>
          <w:tcPr>
            <w:tcW w:w="851" w:type="dxa"/>
            <w:shd w:val="clear" w:color="auto" w:fill="auto"/>
            <w:noWrap/>
            <w:vAlign w:val="bottom"/>
            <w:hideMark/>
          </w:tcPr>
          <w:p w14:paraId="67052F5F" w14:textId="77777777" w:rsidR="00092984" w:rsidRPr="00E73891" w:rsidRDefault="00092984" w:rsidP="00092984">
            <w:pPr>
              <w:spacing w:after="0"/>
              <w:jc w:val="right"/>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63%</w:t>
            </w:r>
          </w:p>
        </w:tc>
      </w:tr>
      <w:tr w:rsidR="00092984" w:rsidRPr="00E73891" w14:paraId="596BD6A0" w14:textId="77777777" w:rsidTr="00935466">
        <w:trPr>
          <w:trHeight w:val="288"/>
        </w:trPr>
        <w:tc>
          <w:tcPr>
            <w:tcW w:w="3397" w:type="dxa"/>
            <w:shd w:val="clear" w:color="auto" w:fill="auto"/>
            <w:vAlign w:val="bottom"/>
            <w:hideMark/>
          </w:tcPr>
          <w:p w14:paraId="43F3F119" w14:textId="77777777" w:rsidR="00092984" w:rsidRPr="00E73891" w:rsidRDefault="00092984" w:rsidP="00092984">
            <w:pPr>
              <w:spacing w:after="0"/>
              <w:jc w:val="right"/>
              <w:rPr>
                <w:rFonts w:eastAsia="Times New Roman" w:cstheme="minorHAnsi"/>
                <w:b/>
                <w:bCs/>
                <w:color w:val="000000"/>
                <w:sz w:val="20"/>
                <w:szCs w:val="20"/>
                <w:lang w:eastAsia="en-NZ"/>
              </w:rPr>
            </w:pPr>
          </w:p>
        </w:tc>
        <w:tc>
          <w:tcPr>
            <w:tcW w:w="1985" w:type="dxa"/>
            <w:shd w:val="clear" w:color="auto" w:fill="auto"/>
            <w:vAlign w:val="bottom"/>
            <w:hideMark/>
          </w:tcPr>
          <w:p w14:paraId="00751391" w14:textId="77777777" w:rsidR="00092984" w:rsidRPr="00E73891" w:rsidRDefault="00092984" w:rsidP="00092984">
            <w:pPr>
              <w:spacing w:after="0"/>
              <w:rPr>
                <w:rFonts w:eastAsia="Times New Roman" w:cstheme="minorHAnsi"/>
                <w:sz w:val="20"/>
                <w:szCs w:val="20"/>
                <w:lang w:eastAsia="en-NZ"/>
              </w:rPr>
            </w:pPr>
          </w:p>
        </w:tc>
        <w:tc>
          <w:tcPr>
            <w:tcW w:w="1727" w:type="dxa"/>
            <w:shd w:val="clear" w:color="auto" w:fill="auto"/>
            <w:noWrap/>
            <w:vAlign w:val="bottom"/>
            <w:hideMark/>
          </w:tcPr>
          <w:p w14:paraId="267C6018"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0C7F37F6"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0792A309" w14:textId="77777777" w:rsidR="00092984" w:rsidRPr="00E73891" w:rsidRDefault="00092984" w:rsidP="00092984">
            <w:pPr>
              <w:spacing w:after="0"/>
              <w:rPr>
                <w:rFonts w:eastAsia="Times New Roman" w:cstheme="minorHAnsi"/>
                <w:sz w:val="20"/>
                <w:szCs w:val="20"/>
                <w:lang w:eastAsia="en-NZ"/>
              </w:rPr>
            </w:pPr>
          </w:p>
        </w:tc>
        <w:tc>
          <w:tcPr>
            <w:tcW w:w="851" w:type="dxa"/>
            <w:shd w:val="clear" w:color="auto" w:fill="auto"/>
            <w:noWrap/>
            <w:vAlign w:val="bottom"/>
            <w:hideMark/>
          </w:tcPr>
          <w:p w14:paraId="1F85571E" w14:textId="77777777" w:rsidR="00092984" w:rsidRPr="00E73891" w:rsidRDefault="00092984" w:rsidP="00092984">
            <w:pPr>
              <w:spacing w:after="0"/>
              <w:rPr>
                <w:rFonts w:eastAsia="Times New Roman" w:cstheme="minorHAnsi"/>
                <w:sz w:val="20"/>
                <w:szCs w:val="20"/>
                <w:lang w:eastAsia="en-NZ"/>
              </w:rPr>
            </w:pPr>
          </w:p>
        </w:tc>
      </w:tr>
      <w:tr w:rsidR="00092984" w:rsidRPr="00E73891" w14:paraId="47982B13" w14:textId="77777777" w:rsidTr="00935466">
        <w:trPr>
          <w:trHeight w:val="288"/>
        </w:trPr>
        <w:tc>
          <w:tcPr>
            <w:tcW w:w="3397" w:type="dxa"/>
            <w:shd w:val="clear" w:color="auto" w:fill="auto"/>
            <w:vAlign w:val="bottom"/>
            <w:hideMark/>
          </w:tcPr>
          <w:p w14:paraId="1915AD94" w14:textId="77777777" w:rsidR="00092984" w:rsidRPr="00E73891" w:rsidRDefault="00092984" w:rsidP="00092984">
            <w:pPr>
              <w:spacing w:after="0"/>
              <w:rPr>
                <w:rFonts w:eastAsia="Times New Roman" w:cstheme="minorHAnsi"/>
                <w:b/>
                <w:bCs/>
                <w:color w:val="000000"/>
                <w:sz w:val="20"/>
                <w:szCs w:val="20"/>
                <w:lang w:eastAsia="en-NZ"/>
              </w:rPr>
            </w:pPr>
            <w:r w:rsidRPr="00E73891">
              <w:rPr>
                <w:rFonts w:eastAsia="Times New Roman" w:cstheme="minorHAnsi"/>
                <w:b/>
                <w:bCs/>
                <w:color w:val="000000"/>
                <w:sz w:val="20"/>
                <w:szCs w:val="20"/>
                <w:lang w:eastAsia="en-NZ"/>
              </w:rPr>
              <w:t>Grand Total</w:t>
            </w:r>
          </w:p>
        </w:tc>
        <w:tc>
          <w:tcPr>
            <w:tcW w:w="1985" w:type="dxa"/>
            <w:shd w:val="clear" w:color="auto" w:fill="auto"/>
            <w:vAlign w:val="bottom"/>
            <w:hideMark/>
          </w:tcPr>
          <w:p w14:paraId="6FB0C2B5" w14:textId="77777777" w:rsidR="00092984" w:rsidRPr="00E73891" w:rsidRDefault="00092984" w:rsidP="00092984">
            <w:pPr>
              <w:spacing w:after="0"/>
              <w:rPr>
                <w:rFonts w:eastAsia="Times New Roman" w:cstheme="minorHAnsi"/>
                <w:b/>
                <w:bCs/>
                <w:color w:val="000000"/>
                <w:sz w:val="20"/>
                <w:szCs w:val="20"/>
                <w:lang w:eastAsia="en-NZ"/>
              </w:rPr>
            </w:pPr>
          </w:p>
        </w:tc>
        <w:tc>
          <w:tcPr>
            <w:tcW w:w="1727" w:type="dxa"/>
            <w:shd w:val="clear" w:color="auto" w:fill="auto"/>
            <w:noWrap/>
            <w:vAlign w:val="bottom"/>
            <w:hideMark/>
          </w:tcPr>
          <w:p w14:paraId="6B2A7F94" w14:textId="77777777" w:rsidR="00092984" w:rsidRPr="00E73891" w:rsidRDefault="00092984" w:rsidP="00092984">
            <w:pPr>
              <w:spacing w:after="0"/>
              <w:rPr>
                <w:rFonts w:eastAsia="Times New Roman" w:cstheme="minorHAnsi"/>
                <w:sz w:val="20"/>
                <w:szCs w:val="20"/>
                <w:lang w:eastAsia="en-NZ"/>
              </w:rPr>
            </w:pPr>
          </w:p>
        </w:tc>
        <w:tc>
          <w:tcPr>
            <w:tcW w:w="966" w:type="dxa"/>
            <w:shd w:val="clear" w:color="auto" w:fill="auto"/>
            <w:noWrap/>
            <w:vAlign w:val="bottom"/>
            <w:hideMark/>
          </w:tcPr>
          <w:p w14:paraId="586D4B46" w14:textId="77777777" w:rsidR="00092984" w:rsidRPr="00E73891" w:rsidRDefault="00092984" w:rsidP="00092984">
            <w:pPr>
              <w:spacing w:after="0"/>
              <w:rPr>
                <w:rFonts w:eastAsia="Times New Roman" w:cstheme="minorHAnsi"/>
                <w:sz w:val="20"/>
                <w:szCs w:val="20"/>
                <w:lang w:eastAsia="en-NZ"/>
              </w:rPr>
            </w:pPr>
          </w:p>
        </w:tc>
        <w:tc>
          <w:tcPr>
            <w:tcW w:w="1134" w:type="dxa"/>
            <w:shd w:val="clear" w:color="auto" w:fill="auto"/>
            <w:noWrap/>
            <w:vAlign w:val="bottom"/>
            <w:hideMark/>
          </w:tcPr>
          <w:p w14:paraId="73ED95AB" w14:textId="3AEC9511" w:rsidR="00092984" w:rsidRPr="00E73891" w:rsidRDefault="00092984" w:rsidP="00092984">
            <w:pPr>
              <w:spacing w:after="0"/>
              <w:jc w:val="right"/>
              <w:rPr>
                <w:rFonts w:eastAsia="Times New Roman" w:cstheme="minorHAnsi"/>
                <w:b/>
                <w:bCs/>
                <w:color w:val="000000"/>
                <w:sz w:val="20"/>
                <w:szCs w:val="20"/>
                <w:lang w:eastAsia="en-NZ"/>
              </w:rPr>
            </w:pPr>
            <w:r w:rsidRPr="00E73891">
              <w:rPr>
                <w:rFonts w:cstheme="minorHAnsi"/>
                <w:color w:val="000000"/>
                <w:sz w:val="20"/>
                <w:szCs w:val="20"/>
              </w:rPr>
              <w:t>2812</w:t>
            </w:r>
          </w:p>
        </w:tc>
        <w:tc>
          <w:tcPr>
            <w:tcW w:w="851" w:type="dxa"/>
            <w:shd w:val="clear" w:color="auto" w:fill="auto"/>
            <w:noWrap/>
            <w:vAlign w:val="bottom"/>
            <w:hideMark/>
          </w:tcPr>
          <w:p w14:paraId="7C93A7C5" w14:textId="77777777" w:rsidR="00092984" w:rsidRPr="00E73891" w:rsidRDefault="00092984" w:rsidP="00092984">
            <w:pPr>
              <w:spacing w:after="0"/>
              <w:jc w:val="right"/>
              <w:rPr>
                <w:rFonts w:eastAsia="Times New Roman" w:cstheme="minorHAnsi"/>
                <w:b/>
                <w:bCs/>
                <w:color w:val="000000"/>
                <w:sz w:val="20"/>
                <w:szCs w:val="20"/>
                <w:lang w:eastAsia="en-NZ"/>
              </w:rPr>
            </w:pPr>
          </w:p>
        </w:tc>
      </w:tr>
    </w:tbl>
    <w:p w14:paraId="33B95125" w14:textId="77777777" w:rsidR="00982D5A" w:rsidRPr="004426D9" w:rsidRDefault="00982D5A" w:rsidP="00982D5A">
      <w:pPr>
        <w:rPr>
          <w:rFonts w:cstheme="minorHAnsi"/>
        </w:rPr>
      </w:pPr>
      <w:r w:rsidRPr="004426D9">
        <w:rPr>
          <w:rFonts w:cstheme="minorHAnsi"/>
        </w:rPr>
        <w:t>Source: EECA’s Energy End Use Database – 2022 data</w:t>
      </w:r>
    </w:p>
    <w:p w14:paraId="655C7131" w14:textId="77777777" w:rsidR="0036009A" w:rsidRDefault="0036009A" w:rsidP="0036009A">
      <w:pPr>
        <w:rPr>
          <w:rFonts w:cstheme="minorHAnsi"/>
        </w:rPr>
      </w:pPr>
      <w:bookmarkStart w:id="179" w:name="_Appendix_2:_Duty"/>
      <w:bookmarkEnd w:id="179"/>
      <w:r>
        <w:rPr>
          <w:rFonts w:cstheme="minorHAnsi"/>
        </w:rPr>
        <w:br w:type="page"/>
      </w:r>
    </w:p>
    <w:p w14:paraId="2FC0CDB8" w14:textId="2758DF76" w:rsidR="00332A1B" w:rsidRPr="004426D9" w:rsidRDefault="0053470F" w:rsidP="00855F2D">
      <w:pPr>
        <w:pStyle w:val="Heading1"/>
        <w:ind w:left="363"/>
      </w:pPr>
      <w:bookmarkStart w:id="180" w:name="_Toc189635461"/>
      <w:r w:rsidRPr="004426D9">
        <w:lastRenderedPageBreak/>
        <w:t xml:space="preserve">Appendix </w:t>
      </w:r>
      <w:r w:rsidR="00855F2D">
        <w:t>4</w:t>
      </w:r>
      <w:r w:rsidRPr="004426D9">
        <w:t>: Glossary</w:t>
      </w:r>
      <w:bookmarkEnd w:id="180"/>
    </w:p>
    <w:tbl>
      <w:tblPr>
        <w:tblStyle w:val="TableGrid1"/>
        <w:tblW w:w="0" w:type="auto"/>
        <w:tblInd w:w="0" w:type="dxa"/>
        <w:tblLook w:val="04A0" w:firstRow="1" w:lastRow="0" w:firstColumn="1" w:lastColumn="0" w:noHBand="0" w:noVBand="1"/>
      </w:tblPr>
      <w:tblGrid>
        <w:gridCol w:w="1980"/>
        <w:gridCol w:w="7036"/>
      </w:tblGrid>
      <w:tr w:rsidR="005575CC" w:rsidRPr="004426D9" w14:paraId="0844E3DC" w14:textId="77777777" w:rsidTr="00A40C85">
        <w:trPr>
          <w:tblHeader/>
        </w:trPr>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AAEEEB" w14:textId="77777777" w:rsidR="005575CC" w:rsidRPr="004426D9" w:rsidRDefault="005575CC">
            <w:pPr>
              <w:rPr>
                <w:rFonts w:cstheme="minorHAnsi"/>
                <w:b/>
              </w:rPr>
            </w:pPr>
            <w:r w:rsidRPr="004426D9">
              <w:rPr>
                <w:rFonts w:cstheme="minorHAnsi"/>
                <w:b/>
              </w:rPr>
              <w:t>Term</w:t>
            </w:r>
          </w:p>
        </w:tc>
        <w:tc>
          <w:tcPr>
            <w:tcW w:w="7036" w:type="dxa"/>
            <w:tcBorders>
              <w:top w:val="single" w:sz="4" w:space="0" w:color="auto"/>
              <w:left w:val="single" w:sz="4" w:space="0" w:color="auto"/>
              <w:bottom w:val="single" w:sz="4" w:space="0" w:color="auto"/>
              <w:right w:val="single" w:sz="4" w:space="0" w:color="auto"/>
            </w:tcBorders>
          </w:tcPr>
          <w:p w14:paraId="7F9C9D63" w14:textId="77777777" w:rsidR="005575CC" w:rsidRPr="004426D9" w:rsidRDefault="005575CC">
            <w:pPr>
              <w:rPr>
                <w:rFonts w:cstheme="minorHAnsi"/>
                <w:b/>
              </w:rPr>
            </w:pPr>
            <w:r w:rsidRPr="004426D9">
              <w:rPr>
                <w:rFonts w:cstheme="minorHAnsi"/>
                <w:b/>
              </w:rPr>
              <w:t>Definition</w:t>
            </w:r>
          </w:p>
          <w:p w14:paraId="364ECE16" w14:textId="77777777" w:rsidR="005575CC" w:rsidRPr="004426D9" w:rsidRDefault="005575CC">
            <w:pPr>
              <w:rPr>
                <w:rFonts w:cstheme="minorHAnsi"/>
              </w:rPr>
            </w:pPr>
          </w:p>
        </w:tc>
      </w:tr>
      <w:tr w:rsidR="005575CC" w:rsidRPr="004426D9" w14:paraId="516F4DE0"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E6156F" w14:textId="77777777" w:rsidR="005575CC" w:rsidRPr="004426D9" w:rsidRDefault="005575CC">
            <w:pPr>
              <w:rPr>
                <w:rFonts w:cstheme="minorHAnsi"/>
                <w:b/>
              </w:rPr>
            </w:pPr>
            <w:r w:rsidRPr="004426D9">
              <w:rPr>
                <w:rFonts w:cstheme="minorHAnsi"/>
              </w:rPr>
              <w:t>$M</w:t>
            </w:r>
          </w:p>
        </w:tc>
        <w:tc>
          <w:tcPr>
            <w:tcW w:w="7036" w:type="dxa"/>
            <w:tcBorders>
              <w:top w:val="single" w:sz="4" w:space="0" w:color="auto"/>
              <w:left w:val="single" w:sz="4" w:space="0" w:color="auto"/>
              <w:bottom w:val="single" w:sz="4" w:space="0" w:color="auto"/>
              <w:right w:val="single" w:sz="4" w:space="0" w:color="auto"/>
            </w:tcBorders>
            <w:hideMark/>
          </w:tcPr>
          <w:p w14:paraId="76D12B19" w14:textId="77777777" w:rsidR="005575CC" w:rsidRPr="004426D9" w:rsidRDefault="005575CC">
            <w:pPr>
              <w:rPr>
                <w:rFonts w:cstheme="minorHAnsi"/>
              </w:rPr>
            </w:pPr>
            <w:r w:rsidRPr="004426D9">
              <w:rPr>
                <w:rFonts w:cstheme="minorHAnsi"/>
              </w:rPr>
              <w:t xml:space="preserve">Million dollars </w:t>
            </w:r>
          </w:p>
        </w:tc>
      </w:tr>
      <w:tr w:rsidR="005575CC" w:rsidRPr="004426D9" w14:paraId="3EE57E9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0B6484" w14:textId="77777777" w:rsidR="005575CC" w:rsidRPr="004426D9" w:rsidRDefault="005575CC">
            <w:pPr>
              <w:rPr>
                <w:rFonts w:cstheme="minorHAnsi"/>
              </w:rPr>
            </w:pPr>
            <w:r w:rsidRPr="004426D9">
              <w:rPr>
                <w:rFonts w:eastAsia="Calibri" w:cstheme="minorHAnsi"/>
                <w:kern w:val="0"/>
                <w:lang w:val="en-AU"/>
                <w14:ligatures w14:val="none"/>
              </w:rPr>
              <w:t>AS/NZS</w:t>
            </w:r>
          </w:p>
        </w:tc>
        <w:tc>
          <w:tcPr>
            <w:tcW w:w="7036" w:type="dxa"/>
            <w:tcBorders>
              <w:top w:val="single" w:sz="4" w:space="0" w:color="auto"/>
              <w:left w:val="single" w:sz="4" w:space="0" w:color="auto"/>
              <w:bottom w:val="single" w:sz="4" w:space="0" w:color="auto"/>
              <w:right w:val="single" w:sz="4" w:space="0" w:color="auto"/>
            </w:tcBorders>
            <w:hideMark/>
          </w:tcPr>
          <w:p w14:paraId="6E1BE322" w14:textId="0C0E8357" w:rsidR="005575CC" w:rsidRPr="004426D9" w:rsidRDefault="005575CC">
            <w:pPr>
              <w:rPr>
                <w:rFonts w:cstheme="minorHAnsi"/>
              </w:rPr>
            </w:pPr>
            <w:r w:rsidRPr="004426D9">
              <w:rPr>
                <w:rFonts w:cstheme="minorHAnsi"/>
              </w:rPr>
              <w:t>Australia</w:t>
            </w:r>
            <w:r w:rsidR="009620C6" w:rsidRPr="004426D9">
              <w:rPr>
                <w:rFonts w:cstheme="minorHAnsi"/>
              </w:rPr>
              <w:t>n</w:t>
            </w:r>
            <w:r w:rsidRPr="004426D9">
              <w:rPr>
                <w:rFonts w:cstheme="minorHAnsi"/>
              </w:rPr>
              <w:t xml:space="preserve"> / New Zealand standard</w:t>
            </w:r>
          </w:p>
        </w:tc>
      </w:tr>
      <w:tr w:rsidR="005575CC" w:rsidRPr="004426D9" w14:paraId="67C19570"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5376990" w14:textId="77777777" w:rsidR="005575CC" w:rsidRPr="004426D9" w:rsidRDefault="005575CC">
            <w:pPr>
              <w:rPr>
                <w:rFonts w:cstheme="minorHAnsi"/>
                <w:b/>
              </w:rPr>
            </w:pPr>
            <w:r w:rsidRPr="004426D9">
              <w:rPr>
                <w:rFonts w:cstheme="minorHAnsi"/>
              </w:rPr>
              <w:t>BAU</w:t>
            </w:r>
          </w:p>
        </w:tc>
        <w:tc>
          <w:tcPr>
            <w:tcW w:w="7036" w:type="dxa"/>
            <w:tcBorders>
              <w:top w:val="single" w:sz="4" w:space="0" w:color="auto"/>
              <w:left w:val="single" w:sz="4" w:space="0" w:color="auto"/>
              <w:bottom w:val="single" w:sz="4" w:space="0" w:color="auto"/>
              <w:right w:val="single" w:sz="4" w:space="0" w:color="auto"/>
            </w:tcBorders>
            <w:hideMark/>
          </w:tcPr>
          <w:p w14:paraId="39D97DF3" w14:textId="77777777" w:rsidR="005575CC" w:rsidRPr="004426D9" w:rsidRDefault="005575CC">
            <w:pPr>
              <w:rPr>
                <w:rFonts w:cstheme="minorHAnsi"/>
              </w:rPr>
            </w:pPr>
            <w:r w:rsidRPr="004426D9">
              <w:rPr>
                <w:rFonts w:cstheme="minorHAnsi"/>
              </w:rPr>
              <w:t>Business as usual</w:t>
            </w:r>
          </w:p>
        </w:tc>
      </w:tr>
      <w:tr w:rsidR="00B40A81" w:rsidRPr="004426D9" w14:paraId="6170D0B0"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tcPr>
          <w:p w14:paraId="45FEB4BD" w14:textId="445269B9" w:rsidR="00B40A81" w:rsidRPr="004426D9" w:rsidRDefault="00B40A81">
            <w:pPr>
              <w:rPr>
                <w:rFonts w:cstheme="minorHAnsi"/>
              </w:rPr>
            </w:pPr>
            <w:r>
              <w:rPr>
                <w:rFonts w:cstheme="minorHAnsi"/>
              </w:rPr>
              <w:t>BCR</w:t>
            </w:r>
          </w:p>
        </w:tc>
        <w:tc>
          <w:tcPr>
            <w:tcW w:w="7036" w:type="dxa"/>
            <w:tcBorders>
              <w:top w:val="single" w:sz="4" w:space="0" w:color="auto"/>
              <w:left w:val="single" w:sz="4" w:space="0" w:color="auto"/>
              <w:bottom w:val="single" w:sz="4" w:space="0" w:color="auto"/>
              <w:right w:val="single" w:sz="4" w:space="0" w:color="auto"/>
            </w:tcBorders>
          </w:tcPr>
          <w:p w14:paraId="57689033" w14:textId="3A6E9B09" w:rsidR="00B40A81" w:rsidRPr="004426D9" w:rsidRDefault="00B40A81">
            <w:pPr>
              <w:rPr>
                <w:rFonts w:cstheme="minorHAnsi"/>
              </w:rPr>
            </w:pPr>
            <w:r>
              <w:rPr>
                <w:rFonts w:cstheme="minorHAnsi"/>
              </w:rPr>
              <w:t>Benefit Cost Ratio</w:t>
            </w:r>
          </w:p>
        </w:tc>
      </w:tr>
      <w:tr w:rsidR="005575CC" w:rsidRPr="004426D9" w14:paraId="31BC0D1D"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88ED271" w14:textId="77777777" w:rsidR="005575CC" w:rsidRPr="004426D9" w:rsidRDefault="005575CC">
            <w:pPr>
              <w:rPr>
                <w:rFonts w:cstheme="minorHAnsi"/>
                <w:b/>
              </w:rPr>
            </w:pPr>
            <w:r w:rsidRPr="004426D9">
              <w:rPr>
                <w:rFonts w:cstheme="minorHAnsi"/>
              </w:rPr>
              <w:t>CO</w:t>
            </w:r>
            <w:r w:rsidRPr="004426D9">
              <w:rPr>
                <w:rFonts w:cstheme="minorHAnsi"/>
                <w:vertAlign w:val="subscript"/>
              </w:rPr>
              <w:t>2</w:t>
            </w:r>
            <w:r w:rsidRPr="004426D9">
              <w:rPr>
                <w:rFonts w:cstheme="minorHAnsi"/>
              </w:rPr>
              <w:t>-e</w:t>
            </w:r>
          </w:p>
        </w:tc>
        <w:tc>
          <w:tcPr>
            <w:tcW w:w="7036" w:type="dxa"/>
            <w:tcBorders>
              <w:top w:val="single" w:sz="4" w:space="0" w:color="auto"/>
              <w:left w:val="single" w:sz="4" w:space="0" w:color="auto"/>
              <w:bottom w:val="single" w:sz="4" w:space="0" w:color="auto"/>
              <w:right w:val="single" w:sz="4" w:space="0" w:color="auto"/>
            </w:tcBorders>
            <w:hideMark/>
          </w:tcPr>
          <w:p w14:paraId="6A2BE9FA" w14:textId="77777777" w:rsidR="005575CC" w:rsidRPr="004426D9" w:rsidRDefault="005575CC">
            <w:pPr>
              <w:rPr>
                <w:rFonts w:cstheme="minorHAnsi"/>
              </w:rPr>
            </w:pPr>
            <w:r w:rsidRPr="004426D9">
              <w:rPr>
                <w:rFonts w:cstheme="minorHAnsi"/>
              </w:rPr>
              <w:t>Carbon dioxide equivalent</w:t>
            </w:r>
          </w:p>
        </w:tc>
      </w:tr>
      <w:tr w:rsidR="005575CC" w:rsidRPr="004426D9" w14:paraId="155E1F5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4FDD97" w14:textId="77777777" w:rsidR="005575CC" w:rsidRPr="004426D9" w:rsidRDefault="005575CC">
            <w:pPr>
              <w:rPr>
                <w:rFonts w:cstheme="minorHAnsi"/>
              </w:rPr>
            </w:pPr>
            <w:r w:rsidRPr="004426D9">
              <w:rPr>
                <w:rFonts w:cstheme="minorHAnsi"/>
              </w:rPr>
              <w:t>COP28</w:t>
            </w:r>
          </w:p>
        </w:tc>
        <w:tc>
          <w:tcPr>
            <w:tcW w:w="7036" w:type="dxa"/>
            <w:tcBorders>
              <w:top w:val="single" w:sz="4" w:space="0" w:color="auto"/>
              <w:left w:val="single" w:sz="4" w:space="0" w:color="auto"/>
              <w:bottom w:val="single" w:sz="4" w:space="0" w:color="auto"/>
              <w:right w:val="single" w:sz="4" w:space="0" w:color="auto"/>
            </w:tcBorders>
            <w:hideMark/>
          </w:tcPr>
          <w:p w14:paraId="10F4AB59" w14:textId="77777777" w:rsidR="005575CC" w:rsidRPr="004426D9" w:rsidRDefault="005575CC">
            <w:pPr>
              <w:rPr>
                <w:rFonts w:cstheme="minorHAnsi"/>
              </w:rPr>
            </w:pPr>
            <w:r w:rsidRPr="004426D9">
              <w:rPr>
                <w:rFonts w:cstheme="minorHAnsi"/>
              </w:rPr>
              <w:t xml:space="preserve">28th session of the Conference of the Parties (COP28) to the UN Framework Convention on Climate Change </w:t>
            </w:r>
          </w:p>
        </w:tc>
      </w:tr>
      <w:tr w:rsidR="005575CC" w:rsidRPr="004426D9" w14:paraId="07F34619"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E62F2A" w14:textId="77777777" w:rsidR="005575CC" w:rsidRPr="004426D9" w:rsidRDefault="005575CC">
            <w:pPr>
              <w:rPr>
                <w:rFonts w:cstheme="minorHAnsi"/>
                <w:b/>
              </w:rPr>
            </w:pPr>
            <w:r w:rsidRPr="004426D9">
              <w:rPr>
                <w:rFonts w:cstheme="minorHAnsi"/>
              </w:rPr>
              <w:t>CRIS</w:t>
            </w:r>
          </w:p>
        </w:tc>
        <w:tc>
          <w:tcPr>
            <w:tcW w:w="7036" w:type="dxa"/>
            <w:tcBorders>
              <w:top w:val="single" w:sz="4" w:space="0" w:color="auto"/>
              <w:left w:val="single" w:sz="4" w:space="0" w:color="auto"/>
              <w:bottom w:val="single" w:sz="4" w:space="0" w:color="auto"/>
              <w:right w:val="single" w:sz="4" w:space="0" w:color="auto"/>
            </w:tcBorders>
            <w:hideMark/>
          </w:tcPr>
          <w:p w14:paraId="57AC4C2D" w14:textId="24BA9925" w:rsidR="005575CC" w:rsidRPr="004426D9" w:rsidRDefault="005575CC">
            <w:pPr>
              <w:rPr>
                <w:rFonts w:cstheme="minorHAnsi"/>
              </w:rPr>
            </w:pPr>
            <w:r w:rsidRPr="004426D9">
              <w:rPr>
                <w:rFonts w:cstheme="minorHAnsi"/>
              </w:rPr>
              <w:t>Consultation Regulat</w:t>
            </w:r>
            <w:r w:rsidR="008C645D" w:rsidRPr="004426D9">
              <w:rPr>
                <w:rFonts w:cstheme="minorHAnsi"/>
              </w:rPr>
              <w:t>ion</w:t>
            </w:r>
            <w:r w:rsidRPr="004426D9">
              <w:rPr>
                <w:rFonts w:cstheme="minorHAnsi"/>
              </w:rPr>
              <w:t xml:space="preserve"> Impact Statement</w:t>
            </w:r>
          </w:p>
        </w:tc>
      </w:tr>
      <w:tr w:rsidR="005575CC" w:rsidRPr="004426D9" w14:paraId="5681A0F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D4E834" w14:textId="77777777" w:rsidR="005575CC" w:rsidRPr="004426D9" w:rsidRDefault="005575CC">
            <w:pPr>
              <w:rPr>
                <w:rFonts w:cstheme="minorHAnsi"/>
              </w:rPr>
            </w:pPr>
            <w:r w:rsidRPr="004426D9">
              <w:rPr>
                <w:rFonts w:cstheme="minorHAnsi"/>
              </w:rPr>
              <w:t>Determination</w:t>
            </w:r>
          </w:p>
        </w:tc>
        <w:tc>
          <w:tcPr>
            <w:tcW w:w="7036" w:type="dxa"/>
            <w:tcBorders>
              <w:top w:val="single" w:sz="4" w:space="0" w:color="auto"/>
              <w:left w:val="single" w:sz="4" w:space="0" w:color="auto"/>
              <w:bottom w:val="single" w:sz="4" w:space="0" w:color="auto"/>
              <w:right w:val="single" w:sz="4" w:space="0" w:color="auto"/>
            </w:tcBorders>
            <w:hideMark/>
          </w:tcPr>
          <w:p w14:paraId="74DCD26D" w14:textId="38F3F158" w:rsidR="005575CC" w:rsidRPr="004426D9" w:rsidRDefault="3D1F91F5">
            <w:pPr>
              <w:rPr>
                <w:rFonts w:cstheme="minorHAnsi"/>
              </w:rPr>
            </w:pPr>
            <w:hyperlink r:id="rId60">
              <w:r w:rsidRPr="004426D9">
                <w:rPr>
                  <w:rStyle w:val="Hyperlink"/>
                  <w:rFonts w:cstheme="minorHAnsi"/>
                </w:rPr>
                <w:t>Greenhouse and Energy Minimum Standards (Three Phase Cage Induction) Determination 2019</w:t>
              </w:r>
            </w:hyperlink>
            <w:r w:rsidR="005575CC" w:rsidRPr="004426D9">
              <w:rPr>
                <w:rFonts w:cstheme="minorHAnsi"/>
              </w:rPr>
              <w:t xml:space="preserve"> (Australia)</w:t>
            </w:r>
          </w:p>
        </w:tc>
      </w:tr>
      <w:tr w:rsidR="005575CC" w:rsidRPr="004426D9" w14:paraId="408FEFBD"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0A4B26" w14:textId="77777777" w:rsidR="005575CC" w:rsidRPr="004426D9" w:rsidRDefault="005575CC">
            <w:pPr>
              <w:rPr>
                <w:rFonts w:cstheme="minorHAnsi"/>
                <w:b/>
              </w:rPr>
            </w:pPr>
            <w:r w:rsidRPr="004426D9">
              <w:rPr>
                <w:rFonts w:cstheme="minorHAnsi"/>
              </w:rPr>
              <w:t>DCCEEW</w:t>
            </w:r>
          </w:p>
        </w:tc>
        <w:tc>
          <w:tcPr>
            <w:tcW w:w="7036" w:type="dxa"/>
            <w:tcBorders>
              <w:top w:val="single" w:sz="4" w:space="0" w:color="auto"/>
              <w:left w:val="single" w:sz="4" w:space="0" w:color="auto"/>
              <w:bottom w:val="single" w:sz="4" w:space="0" w:color="auto"/>
              <w:right w:val="single" w:sz="4" w:space="0" w:color="auto"/>
            </w:tcBorders>
            <w:hideMark/>
          </w:tcPr>
          <w:p w14:paraId="13F1DBF5" w14:textId="2C5FD85F" w:rsidR="005575CC" w:rsidRPr="004426D9" w:rsidRDefault="005575CC">
            <w:pPr>
              <w:rPr>
                <w:rFonts w:cstheme="minorHAnsi"/>
              </w:rPr>
            </w:pPr>
            <w:r w:rsidRPr="004426D9">
              <w:rPr>
                <w:rFonts w:cstheme="minorHAnsi"/>
              </w:rPr>
              <w:t>Department of Climate Change, Energy, the Environment and Water</w:t>
            </w:r>
            <w:r w:rsidR="006F432A" w:rsidRPr="004426D9">
              <w:rPr>
                <w:rFonts w:cstheme="minorHAnsi"/>
              </w:rPr>
              <w:t xml:space="preserve"> (Australia)</w:t>
            </w:r>
          </w:p>
        </w:tc>
      </w:tr>
      <w:tr w:rsidR="005575CC" w:rsidRPr="004426D9" w14:paraId="4B8578B8"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ED062A" w14:textId="77777777" w:rsidR="005575CC" w:rsidRPr="004426D9" w:rsidRDefault="005575CC">
            <w:pPr>
              <w:rPr>
                <w:rFonts w:cstheme="minorHAnsi"/>
              </w:rPr>
            </w:pPr>
            <w:r w:rsidRPr="004426D9">
              <w:rPr>
                <w:rFonts w:cstheme="minorHAnsi"/>
              </w:rPr>
              <w:t>E3 Program</w:t>
            </w:r>
          </w:p>
        </w:tc>
        <w:tc>
          <w:tcPr>
            <w:tcW w:w="7036" w:type="dxa"/>
            <w:tcBorders>
              <w:top w:val="single" w:sz="4" w:space="0" w:color="auto"/>
              <w:left w:val="single" w:sz="4" w:space="0" w:color="auto"/>
              <w:bottom w:val="single" w:sz="4" w:space="0" w:color="auto"/>
              <w:right w:val="single" w:sz="4" w:space="0" w:color="auto"/>
            </w:tcBorders>
            <w:hideMark/>
          </w:tcPr>
          <w:p w14:paraId="5C1277A9" w14:textId="77777777" w:rsidR="005575CC" w:rsidRPr="004426D9" w:rsidRDefault="005575CC">
            <w:pPr>
              <w:rPr>
                <w:rFonts w:cstheme="minorHAnsi"/>
              </w:rPr>
            </w:pPr>
            <w:r w:rsidRPr="004426D9">
              <w:rPr>
                <w:rFonts w:cstheme="minorHAnsi"/>
              </w:rPr>
              <w:t>Equipment Energy Efficiency Program (Australia and New Zealand)</w:t>
            </w:r>
          </w:p>
        </w:tc>
      </w:tr>
      <w:tr w:rsidR="005575CC" w:rsidRPr="004426D9" w14:paraId="18401162"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74FB04" w14:textId="77777777" w:rsidR="005575CC" w:rsidRPr="004426D9" w:rsidRDefault="005575CC">
            <w:pPr>
              <w:rPr>
                <w:rFonts w:cstheme="minorHAnsi"/>
              </w:rPr>
            </w:pPr>
            <w:r w:rsidRPr="004426D9">
              <w:rPr>
                <w:rFonts w:cstheme="minorHAnsi"/>
              </w:rPr>
              <w:t>EC</w:t>
            </w:r>
          </w:p>
        </w:tc>
        <w:tc>
          <w:tcPr>
            <w:tcW w:w="7036" w:type="dxa"/>
            <w:tcBorders>
              <w:top w:val="single" w:sz="4" w:space="0" w:color="auto"/>
              <w:left w:val="single" w:sz="4" w:space="0" w:color="auto"/>
              <w:bottom w:val="single" w:sz="4" w:space="0" w:color="auto"/>
              <w:right w:val="single" w:sz="4" w:space="0" w:color="auto"/>
            </w:tcBorders>
            <w:hideMark/>
          </w:tcPr>
          <w:p w14:paraId="54CEAFEE" w14:textId="77777777" w:rsidR="005575CC" w:rsidRPr="004426D9" w:rsidRDefault="005575CC">
            <w:pPr>
              <w:rPr>
                <w:rFonts w:cstheme="minorHAnsi"/>
              </w:rPr>
            </w:pPr>
            <w:r w:rsidRPr="004426D9">
              <w:rPr>
                <w:rFonts w:cstheme="minorHAnsi"/>
              </w:rPr>
              <w:t>European Commission</w:t>
            </w:r>
          </w:p>
        </w:tc>
      </w:tr>
      <w:tr w:rsidR="005575CC" w:rsidRPr="004426D9" w14:paraId="2D8C183D"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E7A0DC" w14:textId="77777777" w:rsidR="005575CC" w:rsidRPr="004426D9" w:rsidRDefault="005575CC">
            <w:pPr>
              <w:rPr>
                <w:rFonts w:cstheme="minorHAnsi"/>
              </w:rPr>
            </w:pPr>
            <w:r w:rsidRPr="004426D9">
              <w:rPr>
                <w:rFonts w:cstheme="minorHAnsi"/>
              </w:rPr>
              <w:t>ECMC</w:t>
            </w:r>
          </w:p>
        </w:tc>
        <w:tc>
          <w:tcPr>
            <w:tcW w:w="7036" w:type="dxa"/>
            <w:tcBorders>
              <w:top w:val="single" w:sz="4" w:space="0" w:color="auto"/>
              <w:left w:val="single" w:sz="4" w:space="0" w:color="auto"/>
              <w:bottom w:val="single" w:sz="4" w:space="0" w:color="auto"/>
              <w:right w:val="single" w:sz="4" w:space="0" w:color="auto"/>
            </w:tcBorders>
            <w:hideMark/>
          </w:tcPr>
          <w:p w14:paraId="0D1303F9" w14:textId="2E32BCF4" w:rsidR="005575CC" w:rsidRPr="004426D9" w:rsidRDefault="005575CC">
            <w:pPr>
              <w:rPr>
                <w:rFonts w:cstheme="minorHAnsi"/>
              </w:rPr>
            </w:pPr>
            <w:r w:rsidRPr="004426D9">
              <w:rPr>
                <w:rFonts w:cstheme="minorHAnsi"/>
              </w:rPr>
              <w:t>Energy and Climate Change Ministers Council</w:t>
            </w:r>
          </w:p>
        </w:tc>
      </w:tr>
      <w:tr w:rsidR="005575CC" w:rsidRPr="004426D9" w14:paraId="1AF0244E"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D510B67" w14:textId="77777777" w:rsidR="005575CC" w:rsidRPr="004426D9" w:rsidRDefault="005575CC">
            <w:pPr>
              <w:rPr>
                <w:rFonts w:cstheme="minorHAnsi"/>
              </w:rPr>
            </w:pPr>
            <w:r w:rsidRPr="004426D9">
              <w:rPr>
                <w:rFonts w:cstheme="minorHAnsi"/>
              </w:rPr>
              <w:t>EEC Act</w:t>
            </w:r>
          </w:p>
        </w:tc>
        <w:tc>
          <w:tcPr>
            <w:tcW w:w="7036" w:type="dxa"/>
            <w:tcBorders>
              <w:top w:val="single" w:sz="4" w:space="0" w:color="auto"/>
              <w:left w:val="single" w:sz="4" w:space="0" w:color="auto"/>
              <w:bottom w:val="single" w:sz="4" w:space="0" w:color="auto"/>
              <w:right w:val="single" w:sz="4" w:space="0" w:color="auto"/>
            </w:tcBorders>
            <w:hideMark/>
          </w:tcPr>
          <w:p w14:paraId="292F6987" w14:textId="77777777" w:rsidR="005575CC" w:rsidRPr="004426D9" w:rsidRDefault="005575CC">
            <w:pPr>
              <w:rPr>
                <w:rFonts w:cstheme="minorHAnsi"/>
              </w:rPr>
            </w:pPr>
            <w:r w:rsidRPr="004426D9">
              <w:rPr>
                <w:rFonts w:cstheme="minorHAnsi"/>
              </w:rPr>
              <w:t>Energy Efficiency and Conservation Act (New Zealand)</w:t>
            </w:r>
          </w:p>
        </w:tc>
      </w:tr>
      <w:tr w:rsidR="005575CC" w:rsidRPr="004426D9" w14:paraId="2182B29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9AD8A06" w14:textId="77777777" w:rsidR="005575CC" w:rsidRPr="004426D9" w:rsidRDefault="005575CC">
            <w:pPr>
              <w:rPr>
                <w:rFonts w:cstheme="minorHAnsi"/>
              </w:rPr>
            </w:pPr>
            <w:r w:rsidRPr="004426D9">
              <w:rPr>
                <w:rFonts w:cstheme="minorHAnsi"/>
              </w:rPr>
              <w:t>EECA</w:t>
            </w:r>
          </w:p>
        </w:tc>
        <w:tc>
          <w:tcPr>
            <w:tcW w:w="7036" w:type="dxa"/>
            <w:tcBorders>
              <w:top w:val="single" w:sz="4" w:space="0" w:color="auto"/>
              <w:left w:val="single" w:sz="4" w:space="0" w:color="auto"/>
              <w:bottom w:val="single" w:sz="4" w:space="0" w:color="auto"/>
              <w:right w:val="single" w:sz="4" w:space="0" w:color="auto"/>
            </w:tcBorders>
            <w:hideMark/>
          </w:tcPr>
          <w:p w14:paraId="6194B8CE" w14:textId="77777777" w:rsidR="005575CC" w:rsidRPr="004426D9" w:rsidRDefault="005575CC">
            <w:pPr>
              <w:rPr>
                <w:rFonts w:cstheme="minorHAnsi"/>
              </w:rPr>
            </w:pPr>
            <w:r w:rsidRPr="004426D9">
              <w:rPr>
                <w:rFonts w:cstheme="minorHAnsi"/>
              </w:rPr>
              <w:t>Energy Efficiency and Conservation Authority (New Zealand)</w:t>
            </w:r>
          </w:p>
        </w:tc>
      </w:tr>
      <w:tr w:rsidR="005575CC" w:rsidRPr="004426D9" w14:paraId="2F6222D5"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E0B33F0" w14:textId="77777777" w:rsidR="005575CC" w:rsidRPr="004426D9" w:rsidRDefault="005575CC">
            <w:pPr>
              <w:rPr>
                <w:rFonts w:cstheme="minorHAnsi"/>
              </w:rPr>
            </w:pPr>
            <w:r w:rsidRPr="004426D9">
              <w:rPr>
                <w:rFonts w:cstheme="minorHAnsi"/>
              </w:rPr>
              <w:t>ESCOG</w:t>
            </w:r>
          </w:p>
        </w:tc>
        <w:tc>
          <w:tcPr>
            <w:tcW w:w="7036" w:type="dxa"/>
            <w:tcBorders>
              <w:top w:val="single" w:sz="4" w:space="0" w:color="auto"/>
              <w:left w:val="single" w:sz="4" w:space="0" w:color="auto"/>
              <w:bottom w:val="single" w:sz="4" w:space="0" w:color="auto"/>
              <w:right w:val="single" w:sz="4" w:space="0" w:color="auto"/>
            </w:tcBorders>
            <w:hideMark/>
          </w:tcPr>
          <w:p w14:paraId="7ED43E2C" w14:textId="3EDFC6F7" w:rsidR="005575CC" w:rsidRPr="004426D9" w:rsidRDefault="005575CC">
            <w:pPr>
              <w:rPr>
                <w:rFonts w:cstheme="minorHAnsi"/>
              </w:rPr>
            </w:pPr>
            <w:r w:rsidRPr="004426D9">
              <w:rPr>
                <w:rFonts w:cstheme="minorHAnsi"/>
              </w:rPr>
              <w:t>Energy and Climate Change Senior Official Group</w:t>
            </w:r>
          </w:p>
        </w:tc>
      </w:tr>
      <w:tr w:rsidR="005575CC" w:rsidRPr="004426D9" w14:paraId="46FF2900"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DF212A" w14:textId="77777777" w:rsidR="005575CC" w:rsidRPr="004426D9" w:rsidRDefault="005575CC">
            <w:pPr>
              <w:rPr>
                <w:rFonts w:cstheme="minorHAnsi"/>
              </w:rPr>
            </w:pPr>
            <w:r w:rsidRPr="004426D9">
              <w:rPr>
                <w:rFonts w:cstheme="minorHAnsi"/>
              </w:rPr>
              <w:t>EU</w:t>
            </w:r>
          </w:p>
        </w:tc>
        <w:tc>
          <w:tcPr>
            <w:tcW w:w="7036" w:type="dxa"/>
            <w:tcBorders>
              <w:top w:val="single" w:sz="4" w:space="0" w:color="auto"/>
              <w:left w:val="single" w:sz="4" w:space="0" w:color="auto"/>
              <w:bottom w:val="single" w:sz="4" w:space="0" w:color="auto"/>
              <w:right w:val="single" w:sz="4" w:space="0" w:color="auto"/>
            </w:tcBorders>
            <w:hideMark/>
          </w:tcPr>
          <w:p w14:paraId="250835A8" w14:textId="77777777" w:rsidR="005575CC" w:rsidRPr="004426D9" w:rsidRDefault="005575CC">
            <w:pPr>
              <w:rPr>
                <w:rFonts w:cstheme="minorHAnsi"/>
              </w:rPr>
            </w:pPr>
            <w:r w:rsidRPr="004426D9">
              <w:rPr>
                <w:rFonts w:cstheme="minorHAnsi"/>
              </w:rPr>
              <w:t>European Union</w:t>
            </w:r>
          </w:p>
        </w:tc>
      </w:tr>
      <w:tr w:rsidR="005575CC" w:rsidRPr="004426D9" w14:paraId="612720D7"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5A571F" w14:textId="77777777" w:rsidR="005575CC" w:rsidRPr="004426D9" w:rsidRDefault="005575CC">
            <w:pPr>
              <w:rPr>
                <w:rFonts w:cstheme="minorHAnsi"/>
              </w:rPr>
            </w:pPr>
            <w:r w:rsidRPr="004426D9">
              <w:rPr>
                <w:rFonts w:cstheme="minorHAnsi"/>
              </w:rPr>
              <w:t>GEMS</w:t>
            </w:r>
          </w:p>
        </w:tc>
        <w:tc>
          <w:tcPr>
            <w:tcW w:w="7036" w:type="dxa"/>
            <w:tcBorders>
              <w:top w:val="single" w:sz="4" w:space="0" w:color="auto"/>
              <w:left w:val="single" w:sz="4" w:space="0" w:color="auto"/>
              <w:bottom w:val="single" w:sz="4" w:space="0" w:color="auto"/>
              <w:right w:val="single" w:sz="4" w:space="0" w:color="auto"/>
            </w:tcBorders>
            <w:hideMark/>
          </w:tcPr>
          <w:p w14:paraId="1DCD1EE6" w14:textId="2B4E3BF7" w:rsidR="005575CC" w:rsidRPr="004426D9" w:rsidRDefault="005575CC">
            <w:pPr>
              <w:rPr>
                <w:rFonts w:cstheme="minorHAnsi"/>
              </w:rPr>
            </w:pPr>
            <w:r w:rsidRPr="004426D9">
              <w:rPr>
                <w:rFonts w:cstheme="minorHAnsi"/>
              </w:rPr>
              <w:t xml:space="preserve">Greenhouse and Energy Minimum Standards </w:t>
            </w:r>
            <w:r w:rsidR="00E5580A" w:rsidRPr="004426D9">
              <w:rPr>
                <w:rFonts w:cstheme="minorHAnsi"/>
              </w:rPr>
              <w:t>(Australia)</w:t>
            </w:r>
          </w:p>
        </w:tc>
      </w:tr>
      <w:tr w:rsidR="005575CC" w:rsidRPr="004426D9" w14:paraId="62BCEB8A"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23B64B" w14:textId="77777777" w:rsidR="005575CC" w:rsidRPr="004426D9" w:rsidRDefault="005575CC">
            <w:pPr>
              <w:rPr>
                <w:rFonts w:cstheme="minorHAnsi"/>
              </w:rPr>
            </w:pPr>
            <w:r w:rsidRPr="004426D9">
              <w:rPr>
                <w:rFonts w:cstheme="minorHAnsi"/>
              </w:rPr>
              <w:t>GHG</w:t>
            </w:r>
          </w:p>
        </w:tc>
        <w:tc>
          <w:tcPr>
            <w:tcW w:w="7036" w:type="dxa"/>
            <w:tcBorders>
              <w:top w:val="single" w:sz="4" w:space="0" w:color="auto"/>
              <w:left w:val="single" w:sz="4" w:space="0" w:color="auto"/>
              <w:bottom w:val="single" w:sz="4" w:space="0" w:color="auto"/>
              <w:right w:val="single" w:sz="4" w:space="0" w:color="auto"/>
            </w:tcBorders>
            <w:hideMark/>
          </w:tcPr>
          <w:p w14:paraId="36151B16" w14:textId="77777777" w:rsidR="005575CC" w:rsidRPr="004426D9" w:rsidRDefault="005575CC">
            <w:pPr>
              <w:rPr>
                <w:rFonts w:cstheme="minorHAnsi"/>
              </w:rPr>
            </w:pPr>
            <w:r w:rsidRPr="004426D9">
              <w:rPr>
                <w:rFonts w:cstheme="minorHAnsi"/>
              </w:rPr>
              <w:t>greenhouse gas emissions</w:t>
            </w:r>
          </w:p>
        </w:tc>
      </w:tr>
      <w:tr w:rsidR="005575CC" w:rsidRPr="004426D9" w14:paraId="11BC929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A4F117" w14:textId="77777777" w:rsidR="005575CC" w:rsidRPr="004426D9" w:rsidRDefault="005575CC">
            <w:pPr>
              <w:rPr>
                <w:rFonts w:cstheme="minorHAnsi"/>
              </w:rPr>
            </w:pPr>
            <w:r w:rsidRPr="004426D9">
              <w:rPr>
                <w:rFonts w:cstheme="minorHAnsi"/>
              </w:rPr>
              <w:t>GWh</w:t>
            </w:r>
          </w:p>
        </w:tc>
        <w:tc>
          <w:tcPr>
            <w:tcW w:w="7036" w:type="dxa"/>
            <w:tcBorders>
              <w:top w:val="single" w:sz="4" w:space="0" w:color="auto"/>
              <w:left w:val="single" w:sz="4" w:space="0" w:color="auto"/>
              <w:bottom w:val="single" w:sz="4" w:space="0" w:color="auto"/>
              <w:right w:val="single" w:sz="4" w:space="0" w:color="auto"/>
            </w:tcBorders>
            <w:hideMark/>
          </w:tcPr>
          <w:p w14:paraId="46C1BEAB" w14:textId="77777777" w:rsidR="005575CC" w:rsidRPr="004426D9" w:rsidRDefault="005575CC">
            <w:pPr>
              <w:rPr>
                <w:rFonts w:cstheme="minorHAnsi"/>
              </w:rPr>
            </w:pPr>
            <w:r w:rsidRPr="004426D9">
              <w:rPr>
                <w:rFonts w:cstheme="minorHAnsi"/>
              </w:rPr>
              <w:t>gigawatt hour – unit of electrical energy</w:t>
            </w:r>
          </w:p>
        </w:tc>
      </w:tr>
      <w:tr w:rsidR="005575CC" w:rsidRPr="004426D9" w14:paraId="27CFEDE5"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5191D7" w14:textId="77777777" w:rsidR="005575CC" w:rsidRPr="004426D9" w:rsidRDefault="005575CC">
            <w:pPr>
              <w:rPr>
                <w:rFonts w:cstheme="minorHAnsi"/>
              </w:rPr>
            </w:pPr>
            <w:r w:rsidRPr="004426D9">
              <w:rPr>
                <w:rFonts w:cstheme="minorHAnsi"/>
              </w:rPr>
              <w:t>IE2</w:t>
            </w:r>
          </w:p>
        </w:tc>
        <w:tc>
          <w:tcPr>
            <w:tcW w:w="7036" w:type="dxa"/>
            <w:tcBorders>
              <w:top w:val="single" w:sz="4" w:space="0" w:color="auto"/>
              <w:left w:val="single" w:sz="4" w:space="0" w:color="auto"/>
              <w:bottom w:val="single" w:sz="4" w:space="0" w:color="auto"/>
              <w:right w:val="single" w:sz="4" w:space="0" w:color="auto"/>
            </w:tcBorders>
            <w:hideMark/>
          </w:tcPr>
          <w:p w14:paraId="7654A1CB" w14:textId="45F73A84" w:rsidR="005575CC" w:rsidRPr="004426D9" w:rsidRDefault="005575CC">
            <w:pPr>
              <w:rPr>
                <w:rFonts w:cstheme="minorHAnsi"/>
              </w:rPr>
            </w:pPr>
            <w:r w:rsidRPr="004426D9">
              <w:rPr>
                <w:rFonts w:cstheme="minorHAnsi"/>
              </w:rPr>
              <w:t xml:space="preserve">International Efficiency </w:t>
            </w:r>
            <w:r w:rsidR="00150E90" w:rsidRPr="004426D9">
              <w:rPr>
                <w:rFonts w:cstheme="minorHAnsi"/>
              </w:rPr>
              <w:t>Level 2</w:t>
            </w:r>
            <w:r w:rsidRPr="004426D9">
              <w:rPr>
                <w:rFonts w:cstheme="minorHAnsi"/>
              </w:rPr>
              <w:t xml:space="preserve"> (high efficiency)</w:t>
            </w:r>
          </w:p>
        </w:tc>
      </w:tr>
      <w:tr w:rsidR="005575CC" w:rsidRPr="004426D9" w14:paraId="3776B79F"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E63B7C" w14:textId="77777777" w:rsidR="005575CC" w:rsidRPr="004426D9" w:rsidRDefault="005575CC">
            <w:pPr>
              <w:rPr>
                <w:rFonts w:cstheme="minorHAnsi"/>
              </w:rPr>
            </w:pPr>
            <w:r w:rsidRPr="004426D9">
              <w:rPr>
                <w:rFonts w:cstheme="minorHAnsi"/>
              </w:rPr>
              <w:t>IE3</w:t>
            </w:r>
          </w:p>
        </w:tc>
        <w:tc>
          <w:tcPr>
            <w:tcW w:w="7036" w:type="dxa"/>
            <w:tcBorders>
              <w:top w:val="single" w:sz="4" w:space="0" w:color="auto"/>
              <w:left w:val="single" w:sz="4" w:space="0" w:color="auto"/>
              <w:bottom w:val="single" w:sz="4" w:space="0" w:color="auto"/>
              <w:right w:val="single" w:sz="4" w:space="0" w:color="auto"/>
            </w:tcBorders>
            <w:hideMark/>
          </w:tcPr>
          <w:p w14:paraId="11850753" w14:textId="77777777" w:rsidR="005575CC" w:rsidRPr="004426D9" w:rsidRDefault="005575CC">
            <w:pPr>
              <w:rPr>
                <w:rFonts w:cstheme="minorHAnsi"/>
              </w:rPr>
            </w:pPr>
            <w:r w:rsidRPr="004426D9">
              <w:rPr>
                <w:rFonts w:cstheme="minorHAnsi"/>
              </w:rPr>
              <w:t>International Efficiency level 3 (premium efficiency)</w:t>
            </w:r>
          </w:p>
        </w:tc>
      </w:tr>
      <w:tr w:rsidR="005575CC" w:rsidRPr="004426D9" w14:paraId="2A650514"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6F18A4" w14:textId="77777777" w:rsidR="005575CC" w:rsidRPr="004426D9" w:rsidRDefault="005575CC">
            <w:pPr>
              <w:rPr>
                <w:rFonts w:cstheme="minorHAnsi"/>
              </w:rPr>
            </w:pPr>
            <w:r w:rsidRPr="004426D9">
              <w:rPr>
                <w:rFonts w:cstheme="minorHAnsi"/>
              </w:rPr>
              <w:t>IE4</w:t>
            </w:r>
          </w:p>
        </w:tc>
        <w:tc>
          <w:tcPr>
            <w:tcW w:w="7036" w:type="dxa"/>
            <w:tcBorders>
              <w:top w:val="single" w:sz="4" w:space="0" w:color="auto"/>
              <w:left w:val="single" w:sz="4" w:space="0" w:color="auto"/>
              <w:bottom w:val="single" w:sz="4" w:space="0" w:color="auto"/>
              <w:right w:val="single" w:sz="4" w:space="0" w:color="auto"/>
            </w:tcBorders>
            <w:hideMark/>
          </w:tcPr>
          <w:p w14:paraId="2111292A" w14:textId="77777777" w:rsidR="005575CC" w:rsidRPr="004426D9" w:rsidRDefault="005575CC">
            <w:pPr>
              <w:rPr>
                <w:rFonts w:cstheme="minorHAnsi"/>
              </w:rPr>
            </w:pPr>
            <w:r w:rsidRPr="004426D9">
              <w:rPr>
                <w:rFonts w:cstheme="minorHAnsi"/>
              </w:rPr>
              <w:t>International Efficiency level 4 (super premium efficiency)</w:t>
            </w:r>
          </w:p>
        </w:tc>
      </w:tr>
      <w:tr w:rsidR="005575CC" w:rsidRPr="004426D9" w14:paraId="3BABF881"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809B6C" w14:textId="77777777" w:rsidR="005575CC" w:rsidRPr="004426D9" w:rsidRDefault="005575CC">
            <w:pPr>
              <w:rPr>
                <w:rFonts w:cstheme="minorHAnsi"/>
              </w:rPr>
            </w:pPr>
            <w:r w:rsidRPr="004426D9">
              <w:rPr>
                <w:rFonts w:cstheme="minorHAnsi"/>
              </w:rPr>
              <w:t>IE5</w:t>
            </w:r>
          </w:p>
        </w:tc>
        <w:tc>
          <w:tcPr>
            <w:tcW w:w="7036" w:type="dxa"/>
            <w:tcBorders>
              <w:top w:val="single" w:sz="4" w:space="0" w:color="auto"/>
              <w:left w:val="single" w:sz="4" w:space="0" w:color="auto"/>
              <w:bottom w:val="single" w:sz="4" w:space="0" w:color="auto"/>
              <w:right w:val="single" w:sz="4" w:space="0" w:color="auto"/>
            </w:tcBorders>
            <w:hideMark/>
          </w:tcPr>
          <w:p w14:paraId="60D738D4" w14:textId="77777777" w:rsidR="005575CC" w:rsidRPr="004426D9" w:rsidRDefault="005575CC">
            <w:pPr>
              <w:rPr>
                <w:rFonts w:cstheme="minorHAnsi"/>
              </w:rPr>
            </w:pPr>
            <w:r w:rsidRPr="004426D9">
              <w:rPr>
                <w:rFonts w:cstheme="minorHAnsi"/>
              </w:rPr>
              <w:t>International Efficiency level 5 (ultra premium efficiency)</w:t>
            </w:r>
          </w:p>
        </w:tc>
      </w:tr>
      <w:tr w:rsidR="005575CC" w:rsidRPr="004426D9" w14:paraId="4489539C"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6949D9" w14:textId="77777777" w:rsidR="005575CC" w:rsidRPr="004426D9" w:rsidRDefault="005575CC">
            <w:pPr>
              <w:rPr>
                <w:rFonts w:cstheme="minorHAnsi"/>
              </w:rPr>
            </w:pPr>
            <w:r w:rsidRPr="004426D9">
              <w:rPr>
                <w:rFonts w:cstheme="minorHAnsi"/>
              </w:rPr>
              <w:t>IEA</w:t>
            </w:r>
          </w:p>
        </w:tc>
        <w:tc>
          <w:tcPr>
            <w:tcW w:w="7036" w:type="dxa"/>
            <w:tcBorders>
              <w:top w:val="single" w:sz="4" w:space="0" w:color="auto"/>
              <w:left w:val="single" w:sz="4" w:space="0" w:color="auto"/>
              <w:bottom w:val="single" w:sz="4" w:space="0" w:color="auto"/>
              <w:right w:val="single" w:sz="4" w:space="0" w:color="auto"/>
            </w:tcBorders>
            <w:hideMark/>
          </w:tcPr>
          <w:p w14:paraId="1542F3A2" w14:textId="77777777" w:rsidR="005575CC" w:rsidRPr="004426D9" w:rsidRDefault="005575CC">
            <w:pPr>
              <w:rPr>
                <w:rFonts w:cstheme="minorHAnsi"/>
              </w:rPr>
            </w:pPr>
            <w:r w:rsidRPr="004426D9">
              <w:rPr>
                <w:rFonts w:cstheme="minorHAnsi"/>
              </w:rPr>
              <w:t>International Energy Agency</w:t>
            </w:r>
          </w:p>
        </w:tc>
      </w:tr>
      <w:tr w:rsidR="005575CC" w:rsidRPr="004426D9" w14:paraId="54DD93B7"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5965A1" w14:textId="77777777" w:rsidR="005575CC" w:rsidRPr="004426D9" w:rsidRDefault="005575CC">
            <w:pPr>
              <w:rPr>
                <w:rFonts w:cstheme="minorHAnsi"/>
              </w:rPr>
            </w:pPr>
            <w:r w:rsidRPr="004426D9">
              <w:rPr>
                <w:rFonts w:cstheme="minorHAnsi"/>
              </w:rPr>
              <w:t>IEC</w:t>
            </w:r>
          </w:p>
        </w:tc>
        <w:tc>
          <w:tcPr>
            <w:tcW w:w="7036" w:type="dxa"/>
            <w:tcBorders>
              <w:top w:val="single" w:sz="4" w:space="0" w:color="auto"/>
              <w:left w:val="single" w:sz="4" w:space="0" w:color="auto"/>
              <w:bottom w:val="single" w:sz="4" w:space="0" w:color="auto"/>
              <w:right w:val="single" w:sz="4" w:space="0" w:color="auto"/>
            </w:tcBorders>
            <w:hideMark/>
          </w:tcPr>
          <w:p w14:paraId="779CC925" w14:textId="77777777" w:rsidR="005575CC" w:rsidRPr="004426D9" w:rsidRDefault="005575CC">
            <w:pPr>
              <w:rPr>
                <w:rFonts w:cstheme="minorHAnsi"/>
              </w:rPr>
            </w:pPr>
            <w:r w:rsidRPr="004426D9">
              <w:rPr>
                <w:rFonts w:cstheme="minorHAnsi"/>
              </w:rPr>
              <w:t>International Electrotechnical Commission</w:t>
            </w:r>
          </w:p>
        </w:tc>
      </w:tr>
      <w:tr w:rsidR="005575CC" w:rsidRPr="004426D9" w14:paraId="12B9CF24"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78B64F" w14:textId="77777777" w:rsidR="005575CC" w:rsidRPr="004426D9" w:rsidRDefault="005575CC">
            <w:pPr>
              <w:rPr>
                <w:rFonts w:cstheme="minorHAnsi"/>
              </w:rPr>
            </w:pPr>
            <w:r w:rsidRPr="004426D9">
              <w:rPr>
                <w:rFonts w:cstheme="minorHAnsi"/>
              </w:rPr>
              <w:t>ISO</w:t>
            </w:r>
          </w:p>
        </w:tc>
        <w:tc>
          <w:tcPr>
            <w:tcW w:w="7036" w:type="dxa"/>
            <w:tcBorders>
              <w:top w:val="single" w:sz="4" w:space="0" w:color="auto"/>
              <w:left w:val="single" w:sz="4" w:space="0" w:color="auto"/>
              <w:bottom w:val="single" w:sz="4" w:space="0" w:color="auto"/>
              <w:right w:val="single" w:sz="4" w:space="0" w:color="auto"/>
            </w:tcBorders>
            <w:hideMark/>
          </w:tcPr>
          <w:p w14:paraId="58F6E4F1" w14:textId="77777777" w:rsidR="005575CC" w:rsidRPr="004426D9" w:rsidRDefault="005575CC">
            <w:pPr>
              <w:rPr>
                <w:rFonts w:cstheme="minorHAnsi"/>
              </w:rPr>
            </w:pPr>
            <w:r w:rsidRPr="004426D9">
              <w:rPr>
                <w:rFonts w:cstheme="minorHAnsi"/>
              </w:rPr>
              <w:t>International Organization for Standardization</w:t>
            </w:r>
          </w:p>
        </w:tc>
      </w:tr>
      <w:tr w:rsidR="005575CC" w:rsidRPr="004426D9" w14:paraId="5307FEC4"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D4C4688" w14:textId="77777777" w:rsidR="005575CC" w:rsidRPr="004426D9" w:rsidRDefault="005575CC">
            <w:pPr>
              <w:rPr>
                <w:rFonts w:cstheme="minorHAnsi"/>
              </w:rPr>
            </w:pPr>
            <w:r w:rsidRPr="004426D9">
              <w:rPr>
                <w:rFonts w:cstheme="minorHAnsi"/>
              </w:rPr>
              <w:t>kt</w:t>
            </w:r>
          </w:p>
        </w:tc>
        <w:tc>
          <w:tcPr>
            <w:tcW w:w="7036" w:type="dxa"/>
            <w:tcBorders>
              <w:top w:val="single" w:sz="4" w:space="0" w:color="auto"/>
              <w:left w:val="single" w:sz="4" w:space="0" w:color="auto"/>
              <w:bottom w:val="single" w:sz="4" w:space="0" w:color="auto"/>
              <w:right w:val="single" w:sz="4" w:space="0" w:color="auto"/>
            </w:tcBorders>
            <w:hideMark/>
          </w:tcPr>
          <w:p w14:paraId="723AC0EB" w14:textId="27F5F603" w:rsidR="005575CC" w:rsidRPr="004426D9" w:rsidRDefault="005575CC">
            <w:pPr>
              <w:rPr>
                <w:rFonts w:cstheme="minorHAnsi"/>
              </w:rPr>
            </w:pPr>
            <w:r w:rsidRPr="004426D9">
              <w:rPr>
                <w:rFonts w:cstheme="minorHAnsi"/>
              </w:rPr>
              <w:t>kilotonnes (thousand tonnes)</w:t>
            </w:r>
          </w:p>
        </w:tc>
      </w:tr>
      <w:tr w:rsidR="005575CC" w:rsidRPr="004426D9" w14:paraId="4BCD66FA"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4C587BB" w14:textId="77777777" w:rsidR="005575CC" w:rsidRPr="004426D9" w:rsidRDefault="005575CC">
            <w:pPr>
              <w:rPr>
                <w:rFonts w:cstheme="minorHAnsi"/>
              </w:rPr>
            </w:pPr>
            <w:r w:rsidRPr="004426D9">
              <w:rPr>
                <w:rFonts w:cstheme="minorHAnsi"/>
              </w:rPr>
              <w:t>kWh</w:t>
            </w:r>
          </w:p>
        </w:tc>
        <w:tc>
          <w:tcPr>
            <w:tcW w:w="7036" w:type="dxa"/>
            <w:tcBorders>
              <w:top w:val="single" w:sz="4" w:space="0" w:color="auto"/>
              <w:left w:val="single" w:sz="4" w:space="0" w:color="auto"/>
              <w:bottom w:val="single" w:sz="4" w:space="0" w:color="auto"/>
              <w:right w:val="single" w:sz="4" w:space="0" w:color="auto"/>
            </w:tcBorders>
            <w:hideMark/>
          </w:tcPr>
          <w:p w14:paraId="58F50BAA" w14:textId="77777777" w:rsidR="005575CC" w:rsidRPr="004426D9" w:rsidRDefault="005575CC">
            <w:pPr>
              <w:rPr>
                <w:rFonts w:cstheme="minorHAnsi"/>
              </w:rPr>
            </w:pPr>
            <w:r w:rsidRPr="004426D9">
              <w:rPr>
                <w:rFonts w:cstheme="minorHAnsi"/>
              </w:rPr>
              <w:t>kilowatt hour – unit of electrical energy</w:t>
            </w:r>
          </w:p>
        </w:tc>
      </w:tr>
      <w:tr w:rsidR="005575CC" w:rsidRPr="004426D9" w14:paraId="7AE797BD"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F46614" w14:textId="77777777" w:rsidR="005575CC" w:rsidRPr="004426D9" w:rsidRDefault="005575CC">
            <w:pPr>
              <w:rPr>
                <w:rFonts w:cstheme="minorHAnsi"/>
              </w:rPr>
            </w:pPr>
            <w:r w:rsidRPr="004426D9">
              <w:rPr>
                <w:rFonts w:cstheme="minorHAnsi"/>
              </w:rPr>
              <w:t>MEPS</w:t>
            </w:r>
          </w:p>
        </w:tc>
        <w:tc>
          <w:tcPr>
            <w:tcW w:w="7036" w:type="dxa"/>
            <w:tcBorders>
              <w:top w:val="single" w:sz="4" w:space="0" w:color="auto"/>
              <w:left w:val="single" w:sz="4" w:space="0" w:color="auto"/>
              <w:bottom w:val="single" w:sz="4" w:space="0" w:color="auto"/>
              <w:right w:val="single" w:sz="4" w:space="0" w:color="auto"/>
            </w:tcBorders>
            <w:hideMark/>
          </w:tcPr>
          <w:p w14:paraId="37FCDE44" w14:textId="77777777" w:rsidR="005575CC" w:rsidRPr="004426D9" w:rsidRDefault="005575CC">
            <w:pPr>
              <w:rPr>
                <w:rFonts w:cstheme="minorHAnsi"/>
              </w:rPr>
            </w:pPr>
            <w:r w:rsidRPr="004426D9">
              <w:rPr>
                <w:rFonts w:cstheme="minorHAnsi"/>
              </w:rPr>
              <w:t>minimum energy performance standards</w:t>
            </w:r>
          </w:p>
        </w:tc>
      </w:tr>
      <w:tr w:rsidR="005575CC" w:rsidRPr="004426D9" w14:paraId="01887313"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B520FA" w14:textId="77777777" w:rsidR="005575CC" w:rsidRPr="004426D9" w:rsidRDefault="005575CC">
            <w:pPr>
              <w:rPr>
                <w:rFonts w:cstheme="minorHAnsi"/>
              </w:rPr>
            </w:pPr>
            <w:r w:rsidRPr="004426D9">
              <w:rPr>
                <w:rFonts w:cstheme="minorHAnsi"/>
              </w:rPr>
              <w:t>NPV</w:t>
            </w:r>
          </w:p>
        </w:tc>
        <w:tc>
          <w:tcPr>
            <w:tcW w:w="7036" w:type="dxa"/>
            <w:tcBorders>
              <w:top w:val="single" w:sz="4" w:space="0" w:color="auto"/>
              <w:left w:val="single" w:sz="4" w:space="0" w:color="auto"/>
              <w:bottom w:val="single" w:sz="4" w:space="0" w:color="auto"/>
              <w:right w:val="single" w:sz="4" w:space="0" w:color="auto"/>
            </w:tcBorders>
            <w:hideMark/>
          </w:tcPr>
          <w:p w14:paraId="3CBEDF47" w14:textId="77777777" w:rsidR="005575CC" w:rsidRPr="004426D9" w:rsidRDefault="005575CC">
            <w:pPr>
              <w:rPr>
                <w:rFonts w:cstheme="minorHAnsi"/>
              </w:rPr>
            </w:pPr>
            <w:r w:rsidRPr="004426D9">
              <w:rPr>
                <w:rFonts w:cstheme="minorHAnsi"/>
              </w:rPr>
              <w:t>Net present value</w:t>
            </w:r>
          </w:p>
        </w:tc>
      </w:tr>
      <w:tr w:rsidR="005575CC" w:rsidRPr="004426D9" w14:paraId="4AE7A587"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B34FEE" w14:textId="1CEA51DB" w:rsidR="005575CC" w:rsidRPr="004426D9" w:rsidRDefault="005575CC">
            <w:pPr>
              <w:rPr>
                <w:rFonts w:cstheme="minorHAnsi"/>
              </w:rPr>
            </w:pPr>
            <w:r w:rsidRPr="004426D9">
              <w:rPr>
                <w:rFonts w:cstheme="minorHAnsi"/>
              </w:rPr>
              <w:t>OIA</w:t>
            </w:r>
          </w:p>
        </w:tc>
        <w:tc>
          <w:tcPr>
            <w:tcW w:w="7036" w:type="dxa"/>
            <w:tcBorders>
              <w:top w:val="single" w:sz="4" w:space="0" w:color="auto"/>
              <w:left w:val="single" w:sz="4" w:space="0" w:color="auto"/>
              <w:bottom w:val="single" w:sz="4" w:space="0" w:color="auto"/>
              <w:right w:val="single" w:sz="4" w:space="0" w:color="auto"/>
            </w:tcBorders>
            <w:hideMark/>
          </w:tcPr>
          <w:p w14:paraId="7C0E47DB" w14:textId="77777777" w:rsidR="005575CC" w:rsidRPr="004426D9" w:rsidRDefault="005575CC">
            <w:pPr>
              <w:rPr>
                <w:rFonts w:cstheme="minorHAnsi"/>
              </w:rPr>
            </w:pPr>
            <w:r w:rsidRPr="004426D9">
              <w:rPr>
                <w:rFonts w:cstheme="minorHAnsi"/>
              </w:rPr>
              <w:t xml:space="preserve">Official Information Act 1982 </w:t>
            </w:r>
          </w:p>
        </w:tc>
      </w:tr>
      <w:tr w:rsidR="005575CC" w:rsidRPr="004426D9" w14:paraId="19C54B23"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C60762" w14:textId="6C25BDB8" w:rsidR="005575CC" w:rsidRPr="004426D9" w:rsidRDefault="005575CC">
            <w:pPr>
              <w:rPr>
                <w:rFonts w:cstheme="minorHAnsi"/>
              </w:rPr>
            </w:pPr>
            <w:r w:rsidRPr="004426D9">
              <w:rPr>
                <w:rFonts w:cstheme="minorHAnsi"/>
              </w:rPr>
              <w:t>OEM</w:t>
            </w:r>
          </w:p>
        </w:tc>
        <w:tc>
          <w:tcPr>
            <w:tcW w:w="7036" w:type="dxa"/>
            <w:tcBorders>
              <w:top w:val="single" w:sz="4" w:space="0" w:color="auto"/>
              <w:left w:val="single" w:sz="4" w:space="0" w:color="auto"/>
              <w:bottom w:val="single" w:sz="4" w:space="0" w:color="auto"/>
              <w:right w:val="single" w:sz="4" w:space="0" w:color="auto"/>
            </w:tcBorders>
            <w:hideMark/>
          </w:tcPr>
          <w:p w14:paraId="4F15FE30" w14:textId="77777777" w:rsidR="005575CC" w:rsidRPr="004426D9" w:rsidRDefault="005575CC">
            <w:pPr>
              <w:rPr>
                <w:rFonts w:cstheme="minorHAnsi"/>
              </w:rPr>
            </w:pPr>
            <w:r w:rsidRPr="004426D9">
              <w:rPr>
                <w:rFonts w:cstheme="minorHAnsi"/>
              </w:rPr>
              <w:t>Original equipment manufacturer</w:t>
            </w:r>
          </w:p>
        </w:tc>
      </w:tr>
      <w:tr w:rsidR="005575CC" w:rsidRPr="004426D9" w14:paraId="419A995C"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E02D12" w14:textId="40B0AF48" w:rsidR="005575CC" w:rsidRPr="004426D9" w:rsidRDefault="005575CC">
            <w:pPr>
              <w:rPr>
                <w:rFonts w:cstheme="minorHAnsi"/>
              </w:rPr>
            </w:pPr>
            <w:r w:rsidRPr="004426D9">
              <w:rPr>
                <w:rFonts w:cstheme="minorHAnsi"/>
              </w:rPr>
              <w:t>Regulations</w:t>
            </w:r>
          </w:p>
        </w:tc>
        <w:tc>
          <w:tcPr>
            <w:tcW w:w="7036" w:type="dxa"/>
            <w:tcBorders>
              <w:top w:val="single" w:sz="4" w:space="0" w:color="auto"/>
              <w:left w:val="single" w:sz="4" w:space="0" w:color="auto"/>
              <w:bottom w:val="single" w:sz="4" w:space="0" w:color="auto"/>
              <w:right w:val="single" w:sz="4" w:space="0" w:color="auto"/>
            </w:tcBorders>
            <w:hideMark/>
          </w:tcPr>
          <w:p w14:paraId="732DDD95" w14:textId="6F2A635A" w:rsidR="005575CC" w:rsidRPr="004426D9" w:rsidRDefault="005575CC">
            <w:pPr>
              <w:rPr>
                <w:rFonts w:cstheme="minorHAnsi"/>
              </w:rPr>
            </w:pPr>
            <w:hyperlink r:id="rId61">
              <w:r w:rsidRPr="004426D9">
                <w:rPr>
                  <w:rStyle w:val="Hyperlink"/>
                  <w:rFonts w:cstheme="minorHAnsi"/>
                </w:rPr>
                <w:t>Energy Efficiency (Energy Using Products) Regulation 2002</w:t>
              </w:r>
            </w:hyperlink>
            <w:r w:rsidRPr="004426D9">
              <w:rPr>
                <w:rFonts w:cstheme="minorHAnsi"/>
              </w:rPr>
              <w:t xml:space="preserve"> (New Zealand)</w:t>
            </w:r>
          </w:p>
        </w:tc>
      </w:tr>
      <w:tr w:rsidR="005575CC" w:rsidRPr="004426D9" w14:paraId="3FEBEF4C"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FA3E8E" w14:textId="428103AD" w:rsidR="005575CC" w:rsidRPr="004426D9" w:rsidRDefault="005575CC">
            <w:pPr>
              <w:rPr>
                <w:rFonts w:cstheme="minorHAnsi"/>
                <w:lang w:val="en-AU"/>
              </w:rPr>
            </w:pPr>
            <w:r w:rsidRPr="004426D9">
              <w:rPr>
                <w:rFonts w:cstheme="minorHAnsi"/>
              </w:rPr>
              <w:t>S1 – S9</w:t>
            </w:r>
          </w:p>
        </w:tc>
        <w:tc>
          <w:tcPr>
            <w:tcW w:w="7036" w:type="dxa"/>
            <w:tcBorders>
              <w:top w:val="single" w:sz="4" w:space="0" w:color="auto"/>
              <w:left w:val="single" w:sz="4" w:space="0" w:color="auto"/>
              <w:bottom w:val="single" w:sz="4" w:space="0" w:color="auto"/>
              <w:right w:val="single" w:sz="4" w:space="0" w:color="auto"/>
            </w:tcBorders>
            <w:hideMark/>
          </w:tcPr>
          <w:p w14:paraId="353EA926" w14:textId="77777777" w:rsidR="005575CC" w:rsidRPr="004426D9" w:rsidRDefault="005575CC">
            <w:pPr>
              <w:rPr>
                <w:rFonts w:cstheme="minorHAnsi"/>
              </w:rPr>
            </w:pPr>
            <w:r w:rsidRPr="004426D9">
              <w:rPr>
                <w:rFonts w:cstheme="minorHAnsi"/>
              </w:rPr>
              <w:t>Duty cycle designations to describe electrical motor operating conditions:</w:t>
            </w:r>
          </w:p>
        </w:tc>
      </w:tr>
      <w:tr w:rsidR="005575CC" w:rsidRPr="004426D9" w14:paraId="426B332C"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47FDF1" w14:textId="5C7F5BAF" w:rsidR="005575CC" w:rsidRPr="004426D9" w:rsidRDefault="005575CC">
            <w:pPr>
              <w:rPr>
                <w:rFonts w:cstheme="minorHAnsi"/>
              </w:rPr>
            </w:pPr>
            <w:r w:rsidRPr="004426D9">
              <w:rPr>
                <w:rFonts w:cstheme="minorHAnsi"/>
              </w:rPr>
              <w:t>VAC</w:t>
            </w:r>
          </w:p>
        </w:tc>
        <w:tc>
          <w:tcPr>
            <w:tcW w:w="7036" w:type="dxa"/>
            <w:tcBorders>
              <w:top w:val="single" w:sz="4" w:space="0" w:color="auto"/>
              <w:left w:val="single" w:sz="4" w:space="0" w:color="auto"/>
              <w:bottom w:val="single" w:sz="4" w:space="0" w:color="auto"/>
              <w:right w:val="single" w:sz="4" w:space="0" w:color="auto"/>
            </w:tcBorders>
            <w:hideMark/>
          </w:tcPr>
          <w:p w14:paraId="39E5DD65" w14:textId="77777777" w:rsidR="005575CC" w:rsidRPr="004426D9" w:rsidRDefault="005575CC">
            <w:pPr>
              <w:rPr>
                <w:rFonts w:cstheme="minorHAnsi"/>
              </w:rPr>
            </w:pPr>
            <w:r w:rsidRPr="004426D9">
              <w:rPr>
                <w:rFonts w:cstheme="minorHAnsi"/>
              </w:rPr>
              <w:t>Volts alternating current</w:t>
            </w:r>
          </w:p>
        </w:tc>
      </w:tr>
      <w:tr w:rsidR="005575CC" w:rsidRPr="004426D9" w14:paraId="77A71593" w14:textId="77777777" w:rsidTr="005575C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9703C4" w14:textId="7D38E8B6" w:rsidR="005575CC" w:rsidRPr="004426D9" w:rsidRDefault="005575CC">
            <w:pPr>
              <w:rPr>
                <w:rFonts w:cstheme="minorHAnsi"/>
                <w:lang w:val="en-AU"/>
              </w:rPr>
            </w:pPr>
            <w:r w:rsidRPr="004426D9">
              <w:rPr>
                <w:rFonts w:cstheme="minorHAnsi"/>
              </w:rPr>
              <w:t>V</w:t>
            </w:r>
            <w:r w:rsidR="000D7912">
              <w:rPr>
                <w:rFonts w:cstheme="minorHAnsi"/>
              </w:rPr>
              <w:t>SD</w:t>
            </w:r>
          </w:p>
        </w:tc>
        <w:tc>
          <w:tcPr>
            <w:tcW w:w="7036" w:type="dxa"/>
            <w:tcBorders>
              <w:top w:val="single" w:sz="4" w:space="0" w:color="auto"/>
              <w:left w:val="single" w:sz="4" w:space="0" w:color="auto"/>
              <w:bottom w:val="single" w:sz="4" w:space="0" w:color="auto"/>
              <w:right w:val="single" w:sz="4" w:space="0" w:color="auto"/>
            </w:tcBorders>
            <w:hideMark/>
          </w:tcPr>
          <w:p w14:paraId="2D783572" w14:textId="1B215B9D" w:rsidR="005575CC" w:rsidRPr="004426D9" w:rsidRDefault="005575CC">
            <w:pPr>
              <w:rPr>
                <w:rFonts w:cstheme="minorHAnsi"/>
              </w:rPr>
            </w:pPr>
            <w:r w:rsidRPr="004426D9">
              <w:rPr>
                <w:rFonts w:cstheme="minorHAnsi"/>
              </w:rPr>
              <w:t>Variable frequency drive</w:t>
            </w:r>
            <w:r w:rsidR="00B11D3A" w:rsidRPr="004426D9">
              <w:rPr>
                <w:rFonts w:cstheme="minorHAnsi"/>
              </w:rPr>
              <w:t>, also known as a variable speed drive</w:t>
            </w:r>
          </w:p>
        </w:tc>
      </w:tr>
    </w:tbl>
    <w:p w14:paraId="33960150" w14:textId="65561384" w:rsidR="00222ED1" w:rsidRPr="004426D9" w:rsidRDefault="00A12C96" w:rsidP="00855F2D">
      <w:pPr>
        <w:pStyle w:val="Heading1"/>
        <w:ind w:left="363"/>
        <w:rPr>
          <w:rFonts w:cstheme="minorHAnsi"/>
        </w:rPr>
      </w:pPr>
      <w:bookmarkStart w:id="181" w:name="_Toc189635462"/>
      <w:r w:rsidRPr="004426D9">
        <w:rPr>
          <w:rFonts w:cstheme="minorHAnsi"/>
        </w:rPr>
        <w:lastRenderedPageBreak/>
        <w:t xml:space="preserve">Appendix </w:t>
      </w:r>
      <w:r w:rsidR="00855F2D">
        <w:rPr>
          <w:rFonts w:cstheme="minorHAnsi"/>
        </w:rPr>
        <w:t>5</w:t>
      </w:r>
      <w:r w:rsidRPr="004426D9">
        <w:rPr>
          <w:rFonts w:cstheme="minorHAnsi"/>
        </w:rPr>
        <w:t>: Reference</w:t>
      </w:r>
      <w:r w:rsidR="001B00FB" w:rsidRPr="004426D9">
        <w:rPr>
          <w:rFonts w:cstheme="minorHAnsi"/>
        </w:rPr>
        <w:t>s</w:t>
      </w:r>
      <w:bookmarkEnd w:id="181"/>
    </w:p>
    <w:p w14:paraId="5380F89B" w14:textId="77777777" w:rsidR="001411DB" w:rsidRDefault="001411DB" w:rsidP="00E31A24">
      <w:pPr>
        <w:spacing w:line="240" w:lineRule="auto"/>
        <w:rPr>
          <w:rFonts w:cstheme="minorHAnsi"/>
        </w:rPr>
      </w:pPr>
    </w:p>
    <w:p w14:paraId="210D84A7" w14:textId="52B1DA8C" w:rsidR="001411DB" w:rsidRDefault="001411DB" w:rsidP="000D7E37">
      <w:pPr>
        <w:rPr>
          <w:rStyle w:val="Hyperlink"/>
        </w:rPr>
      </w:pPr>
      <w:r>
        <w:rPr>
          <w:rFonts w:cstheme="minorHAnsi"/>
          <w:lang w:val="en-NZ"/>
        </w:rPr>
        <w:t>AC electric motors, 2024</w:t>
      </w:r>
      <w:r w:rsidRPr="003F2FAB">
        <w:rPr>
          <w:rFonts w:cstheme="minorHAnsi"/>
          <w:i/>
          <w:iCs/>
          <w:lang w:val="en-NZ"/>
        </w:rPr>
        <w:t>, Products three-phase</w:t>
      </w:r>
      <w:r>
        <w:rPr>
          <w:rFonts w:cstheme="minorHAnsi"/>
          <w:lang w:val="en-NZ"/>
        </w:rPr>
        <w:t xml:space="preserve">, November 2024, </w:t>
      </w:r>
      <w:hyperlink r:id="rId62" w:history="1">
        <w:r w:rsidRPr="0004285B">
          <w:rPr>
            <w:rStyle w:val="Hyperlink"/>
            <w:rFonts w:cstheme="minorHAnsi"/>
            <w:lang w:val="en-NZ"/>
          </w:rPr>
          <w:t>UK motor information</w:t>
        </w:r>
      </w:hyperlink>
    </w:p>
    <w:p w14:paraId="1EA6B916" w14:textId="5DE46E2C" w:rsidR="001411DB" w:rsidRPr="00C73917" w:rsidRDefault="001411DB" w:rsidP="00C73917">
      <w:pPr>
        <w:rPr>
          <w:rFonts w:eastAsia="Cambria" w:cstheme="minorHAnsi"/>
          <w:szCs w:val="24"/>
          <w:lang w:val="en-NZ"/>
        </w:rPr>
      </w:pPr>
      <w:r w:rsidRPr="004426D9">
        <w:rPr>
          <w:rFonts w:eastAsia="Cambria" w:cstheme="minorHAnsi"/>
          <w:szCs w:val="24"/>
        </w:rPr>
        <w:t xml:space="preserve">Australian Competition and Consumer Commission </w:t>
      </w:r>
      <w:r>
        <w:rPr>
          <w:rFonts w:eastAsia="Cambria" w:cstheme="minorHAnsi"/>
          <w:szCs w:val="24"/>
        </w:rPr>
        <w:t>(</w:t>
      </w:r>
      <w:r w:rsidRPr="004426D9">
        <w:rPr>
          <w:rFonts w:eastAsia="Cambria" w:cstheme="minorHAnsi"/>
          <w:szCs w:val="24"/>
        </w:rPr>
        <w:t>ACCC</w:t>
      </w:r>
      <w:r>
        <w:rPr>
          <w:rFonts w:eastAsia="Cambria" w:cstheme="minorHAnsi"/>
          <w:szCs w:val="24"/>
        </w:rPr>
        <w:t>),</w:t>
      </w:r>
      <w:r w:rsidRPr="004426D9">
        <w:rPr>
          <w:rFonts w:eastAsia="Cambria" w:cstheme="minorHAnsi"/>
          <w:szCs w:val="24"/>
        </w:rPr>
        <w:t xml:space="preserve"> 2023, </w:t>
      </w:r>
      <w:r w:rsidRPr="004426D9">
        <w:rPr>
          <w:rFonts w:eastAsia="Cambria" w:cstheme="minorHAnsi"/>
          <w:i/>
          <w:iCs/>
          <w:szCs w:val="24"/>
        </w:rPr>
        <w:t>Inquiry into the National Electricity Market report - December 2023</w:t>
      </w:r>
      <w:r w:rsidRPr="004426D9">
        <w:rPr>
          <w:rFonts w:eastAsia="Cambria" w:cstheme="minorHAnsi"/>
          <w:szCs w:val="24"/>
        </w:rPr>
        <w:t>, Australian Competition and Consumer Commission, December 2023</w:t>
      </w:r>
      <w:r>
        <w:rPr>
          <w:rFonts w:eastAsia="Cambria" w:cstheme="minorHAnsi"/>
          <w:szCs w:val="24"/>
        </w:rPr>
        <w:t xml:space="preserve">, </w:t>
      </w:r>
      <w:hyperlink r:id="rId63" w:history="1">
        <w:r w:rsidRPr="00C73917">
          <w:rPr>
            <w:rStyle w:val="Hyperlink"/>
            <w:rFonts w:eastAsia="Cambria" w:cstheme="minorHAnsi"/>
            <w:szCs w:val="24"/>
          </w:rPr>
          <w:t xml:space="preserve">ACCC </w:t>
        </w:r>
        <w:r w:rsidRPr="00C73917">
          <w:rPr>
            <w:rStyle w:val="Hyperlink"/>
            <w:rFonts w:eastAsia="Cambria" w:cstheme="minorHAnsi"/>
            <w:szCs w:val="24"/>
            <w:lang w:val="en-NZ"/>
          </w:rPr>
          <w:t>Inquiry into the National Electricity Market report - December 2023</w:t>
        </w:r>
      </w:hyperlink>
    </w:p>
    <w:p w14:paraId="7D17403A" w14:textId="44E32C31" w:rsidR="001411DB" w:rsidRPr="004426D9" w:rsidRDefault="001411DB" w:rsidP="00A37F42">
      <w:pPr>
        <w:rPr>
          <w:rFonts w:eastAsia="Cambria" w:cstheme="minorHAnsi"/>
          <w:szCs w:val="24"/>
        </w:rPr>
      </w:pPr>
      <w:r w:rsidRPr="004426D9">
        <w:rPr>
          <w:rFonts w:eastAsia="Cambria" w:cstheme="minorHAnsi"/>
          <w:szCs w:val="24"/>
        </w:rPr>
        <w:t>A</w:t>
      </w:r>
      <w:r>
        <w:rPr>
          <w:rFonts w:eastAsia="Cambria" w:cstheme="minorHAnsi"/>
          <w:szCs w:val="24"/>
        </w:rPr>
        <w:t xml:space="preserve">ustralian Energy Market Commission (AEMC), </w:t>
      </w:r>
      <w:r w:rsidRPr="004426D9">
        <w:rPr>
          <w:rFonts w:eastAsia="Cambria" w:cstheme="minorHAnsi"/>
          <w:szCs w:val="24"/>
        </w:rPr>
        <w:t xml:space="preserve">2024, </w:t>
      </w:r>
      <w:r w:rsidRPr="004426D9">
        <w:rPr>
          <w:rFonts w:eastAsia="Cambria" w:cstheme="minorHAnsi"/>
          <w:i/>
          <w:iCs/>
          <w:szCs w:val="24"/>
        </w:rPr>
        <w:t>How the national energy objectives shape our decisions</w:t>
      </w:r>
      <w:r w:rsidRPr="004426D9">
        <w:rPr>
          <w:rFonts w:eastAsia="Cambria" w:cstheme="minorHAnsi"/>
          <w:szCs w:val="24"/>
        </w:rPr>
        <w:t>, Australian Energy Market Commission, 28 March 2024</w:t>
      </w:r>
      <w:r>
        <w:rPr>
          <w:rFonts w:eastAsia="Cambria" w:cstheme="minorHAnsi"/>
          <w:szCs w:val="24"/>
        </w:rPr>
        <w:t xml:space="preserve">, </w:t>
      </w:r>
      <w:hyperlink r:id="rId64" w:history="1">
        <w:r w:rsidRPr="00765541">
          <w:rPr>
            <w:rStyle w:val="Hyperlink"/>
            <w:rFonts w:eastAsia="Cambria" w:cstheme="minorHAnsi"/>
            <w:szCs w:val="24"/>
          </w:rPr>
          <w:t>AEMC how the national energy objectives shape our decisions</w:t>
        </w:r>
      </w:hyperlink>
    </w:p>
    <w:p w14:paraId="0007FCF7" w14:textId="1504C273" w:rsidR="001411DB" w:rsidRPr="004426D9" w:rsidRDefault="001411DB" w:rsidP="000633C0">
      <w:pPr>
        <w:rPr>
          <w:rFonts w:eastAsia="Cambria" w:cstheme="minorHAnsi"/>
          <w:szCs w:val="24"/>
        </w:rPr>
      </w:pPr>
      <w:r>
        <w:rPr>
          <w:rFonts w:eastAsia="Cambria" w:cstheme="minorHAnsi"/>
          <w:szCs w:val="24"/>
        </w:rPr>
        <w:t>Australian Energy Market Operator (</w:t>
      </w:r>
      <w:r w:rsidRPr="004426D9">
        <w:rPr>
          <w:rFonts w:eastAsia="Cambria" w:cstheme="minorHAnsi"/>
          <w:szCs w:val="24"/>
        </w:rPr>
        <w:t>AEMO</w:t>
      </w:r>
      <w:r>
        <w:rPr>
          <w:rFonts w:eastAsia="Cambria" w:cstheme="minorHAnsi"/>
          <w:szCs w:val="24"/>
        </w:rPr>
        <w:t>),</w:t>
      </w:r>
      <w:r w:rsidRPr="004426D9">
        <w:rPr>
          <w:rFonts w:eastAsia="Cambria" w:cstheme="minorHAnsi"/>
          <w:szCs w:val="24"/>
        </w:rPr>
        <w:t xml:space="preserve"> 2023, </w:t>
      </w:r>
      <w:r w:rsidRPr="004426D9">
        <w:rPr>
          <w:rFonts w:eastAsia="Cambria" w:cstheme="minorHAnsi"/>
          <w:i/>
          <w:iCs/>
          <w:szCs w:val="24"/>
        </w:rPr>
        <w:t>Draft 2024 ISP forecast</w:t>
      </w:r>
      <w:r w:rsidRPr="004426D9">
        <w:rPr>
          <w:rFonts w:eastAsia="Cambria" w:cstheme="minorHAnsi"/>
          <w:szCs w:val="24"/>
        </w:rPr>
        <w:t>, Australian Energy Market Operator, August 2023,</w:t>
      </w:r>
      <w:r>
        <w:rPr>
          <w:rFonts w:eastAsia="Cambria" w:cstheme="minorHAnsi"/>
          <w:szCs w:val="24"/>
        </w:rPr>
        <w:t xml:space="preserve"> </w:t>
      </w:r>
      <w:hyperlink r:id="rId65" w:history="1">
        <w:r w:rsidRPr="00FA5058">
          <w:rPr>
            <w:rStyle w:val="Hyperlink"/>
            <w:rFonts w:eastAsia="Cambria" w:cstheme="minorHAnsi"/>
            <w:szCs w:val="24"/>
          </w:rPr>
          <w:t xml:space="preserve">AEMO </w:t>
        </w:r>
        <w:r w:rsidRPr="00FA5058">
          <w:rPr>
            <w:rStyle w:val="Hyperlink"/>
            <w:rFonts w:eastAsia="Cambria" w:cstheme="minorHAnsi"/>
            <w:i/>
            <w:iCs/>
            <w:szCs w:val="24"/>
          </w:rPr>
          <w:t>Draft 2024 ISP forecast</w:t>
        </w:r>
      </w:hyperlink>
      <w:r>
        <w:rPr>
          <w:rFonts w:eastAsia="Cambria" w:cstheme="minorHAnsi"/>
          <w:szCs w:val="24"/>
        </w:rPr>
        <w:t xml:space="preserve"> </w:t>
      </w:r>
    </w:p>
    <w:p w14:paraId="4D804800" w14:textId="27C89B66" w:rsidR="001411DB" w:rsidRPr="004426D9" w:rsidRDefault="001411DB" w:rsidP="003C3D01">
      <w:pPr>
        <w:rPr>
          <w:rFonts w:eastAsia="Calibri" w:cstheme="minorHAnsi"/>
        </w:rPr>
      </w:pPr>
      <w:r w:rsidRPr="004426D9">
        <w:rPr>
          <w:rFonts w:eastAsia="Calibri" w:cstheme="minorHAnsi"/>
        </w:rPr>
        <w:t xml:space="preserve">Department of Climate Change, Energy, the Environment and Water (DCCEEW), 2012, </w:t>
      </w:r>
      <w:r w:rsidRPr="004426D9">
        <w:rPr>
          <w:rFonts w:eastAsia="Calibri" w:cstheme="minorHAnsi"/>
          <w:i/>
          <w:iCs/>
        </w:rPr>
        <w:t>Greenhouse and Energy Minimum Standards Act 2012</w:t>
      </w:r>
      <w:r w:rsidRPr="004426D9">
        <w:rPr>
          <w:rFonts w:eastAsia="Calibri" w:cstheme="minorHAnsi"/>
        </w:rPr>
        <w:t xml:space="preserve">, DCCEEW, November 2024, </w:t>
      </w:r>
      <w:hyperlink r:id="rId66" w:history="1">
        <w:r w:rsidRPr="004426D9">
          <w:rPr>
            <w:rStyle w:val="Hyperlink"/>
            <w:rFonts w:eastAsia="Calibri" w:cstheme="minorHAnsi"/>
          </w:rPr>
          <w:t>Federal Register of Legislation - Greenhouse and Energy Minimum Standards Act 2012</w:t>
        </w:r>
      </w:hyperlink>
    </w:p>
    <w:p w14:paraId="4D5711A6" w14:textId="1CCEB697" w:rsidR="001411DB" w:rsidRDefault="001411DB" w:rsidP="000D7E37">
      <w:pPr>
        <w:rPr>
          <w:rFonts w:eastAsia="Cambria" w:cs="Times New Roman"/>
          <w:szCs w:val="24"/>
        </w:rPr>
      </w:pPr>
      <w:r w:rsidRPr="004426D9">
        <w:rPr>
          <w:rFonts w:eastAsia="Calibri" w:cstheme="minorHAnsi"/>
        </w:rPr>
        <w:t>Department of Climate Change, Energy, the Environment and Water (DCCEEW)</w:t>
      </w:r>
      <w:r>
        <w:rPr>
          <w:rFonts w:eastAsia="Calibri" w:cstheme="minorHAnsi"/>
        </w:rPr>
        <w:t>,</w:t>
      </w:r>
      <w:r w:rsidRPr="008F3FD9">
        <w:rPr>
          <w:rFonts w:eastAsia="Cambria" w:cs="Times New Roman"/>
          <w:szCs w:val="24"/>
        </w:rPr>
        <w:t xml:space="preserve"> 2023, </w:t>
      </w:r>
      <w:r w:rsidRPr="008F3FD9">
        <w:rPr>
          <w:rFonts w:eastAsia="Cambria" w:cs="Times New Roman"/>
          <w:i/>
          <w:iCs/>
          <w:szCs w:val="24"/>
        </w:rPr>
        <w:t>Australia’s emissions projections 2023</w:t>
      </w:r>
      <w:r w:rsidRPr="008F3FD9">
        <w:rPr>
          <w:rFonts w:eastAsia="Cambria" w:cs="Times New Roman"/>
          <w:szCs w:val="24"/>
        </w:rPr>
        <w:t>, Department of Climate Change, Energy, the Environment and Water, November 2023</w:t>
      </w:r>
      <w:r>
        <w:rPr>
          <w:rFonts w:eastAsia="Cambria" w:cs="Times New Roman"/>
          <w:szCs w:val="24"/>
        </w:rPr>
        <w:t xml:space="preserve">, </w:t>
      </w:r>
      <w:hyperlink r:id="rId67" w:history="1">
        <w:r w:rsidRPr="00534261">
          <w:rPr>
            <w:rStyle w:val="Hyperlink"/>
            <w:rFonts w:eastAsia="Cambria" w:cs="Times New Roman"/>
            <w:szCs w:val="24"/>
          </w:rPr>
          <w:t>DCCEEW emissions projections</w:t>
        </w:r>
      </w:hyperlink>
      <w:r>
        <w:rPr>
          <w:rFonts w:eastAsia="Cambria" w:cs="Times New Roman"/>
          <w:szCs w:val="24"/>
        </w:rPr>
        <w:t xml:space="preserve"> </w:t>
      </w:r>
    </w:p>
    <w:p w14:paraId="204CF921" w14:textId="3D5F1288" w:rsidR="001411DB" w:rsidRDefault="001411DB" w:rsidP="00F64EF0">
      <w:pPr>
        <w:rPr>
          <w:rFonts w:eastAsia="Calibri" w:cstheme="minorHAnsi"/>
        </w:rPr>
      </w:pPr>
      <w:r w:rsidRPr="004426D9">
        <w:rPr>
          <w:rFonts w:eastAsia="Calibri" w:cstheme="minorHAnsi"/>
        </w:rPr>
        <w:t>Department of Climate Change, Energy, the Environment and Water (DCCEEW), 201</w:t>
      </w:r>
      <w:r>
        <w:rPr>
          <w:rFonts w:eastAsia="Calibri" w:cstheme="minorHAnsi"/>
        </w:rPr>
        <w:t>9</w:t>
      </w:r>
      <w:r w:rsidRPr="004426D9">
        <w:rPr>
          <w:rFonts w:eastAsia="Calibri" w:cstheme="minorHAnsi"/>
        </w:rPr>
        <w:t xml:space="preserve">, </w:t>
      </w:r>
      <w:r w:rsidRPr="00F403A3">
        <w:rPr>
          <w:rFonts w:eastAsia="Calibri" w:cstheme="minorHAnsi"/>
          <w:i/>
          <w:iCs/>
        </w:rPr>
        <w:t>Greenhouse and Energy Minimum Standards (Three Phase Cage Induction Motors) Determination 2019</w:t>
      </w:r>
      <w:r w:rsidRPr="004426D9">
        <w:rPr>
          <w:rFonts w:eastAsia="Calibri" w:cstheme="minorHAnsi"/>
        </w:rPr>
        <w:t xml:space="preserve">, DCCEEW, November 2024, </w:t>
      </w:r>
      <w:hyperlink r:id="rId68" w:history="1">
        <w:r w:rsidRPr="00C17038">
          <w:rPr>
            <w:rStyle w:val="Hyperlink"/>
            <w:rFonts w:eastAsia="Calibri" w:cstheme="minorHAnsi"/>
          </w:rPr>
          <w:t>Three phase motors Determination</w:t>
        </w:r>
      </w:hyperlink>
      <w:r>
        <w:rPr>
          <w:rFonts w:eastAsia="Calibri" w:cstheme="minorHAnsi"/>
        </w:rPr>
        <w:t xml:space="preserve"> </w:t>
      </w:r>
    </w:p>
    <w:p w14:paraId="43FE2913" w14:textId="2F6FFAE0" w:rsidR="001411DB" w:rsidRDefault="001411DB" w:rsidP="003C3D01">
      <w:pPr>
        <w:rPr>
          <w:rFonts w:eastAsia="Calibri" w:cstheme="minorHAnsi"/>
        </w:rPr>
      </w:pPr>
      <w:r w:rsidRPr="004426D9">
        <w:rPr>
          <w:rFonts w:eastAsia="Calibri" w:cstheme="minorHAnsi"/>
        </w:rPr>
        <w:t xml:space="preserve">Department of Energy (DoE), 2023, </w:t>
      </w:r>
      <w:r w:rsidRPr="004426D9">
        <w:rPr>
          <w:rFonts w:eastAsia="Calibri" w:cstheme="minorHAnsi"/>
          <w:i/>
          <w:iCs/>
        </w:rPr>
        <w:t>Energy Conservation Program: Energy Conservation Standards for Electric Motors</w:t>
      </w:r>
      <w:r w:rsidRPr="004426D9">
        <w:rPr>
          <w:rFonts w:eastAsia="Calibri" w:cstheme="minorHAnsi"/>
        </w:rPr>
        <w:t xml:space="preserve">, DoE, November 2024, </w:t>
      </w:r>
      <w:hyperlink r:id="rId69" w:history="1">
        <w:r w:rsidRPr="003602FF">
          <w:rPr>
            <w:rStyle w:val="Hyperlink"/>
            <w:rFonts w:eastAsia="Calibri" w:cstheme="minorHAnsi"/>
          </w:rPr>
          <w:t>DoE three phase electric motor requirements</w:t>
        </w:r>
      </w:hyperlink>
      <w:r>
        <w:rPr>
          <w:rFonts w:eastAsia="Calibri" w:cstheme="minorHAnsi"/>
        </w:rPr>
        <w:t xml:space="preserve"> </w:t>
      </w:r>
    </w:p>
    <w:p w14:paraId="63ECBC63" w14:textId="4D461030" w:rsidR="00C63FF9" w:rsidRPr="004426D9" w:rsidRDefault="00C63FF9" w:rsidP="008300AB">
      <w:pPr>
        <w:rPr>
          <w:rFonts w:eastAsia="Calibri" w:cstheme="minorHAnsi"/>
        </w:rPr>
      </w:pPr>
      <w:r>
        <w:rPr>
          <w:rFonts w:eastAsia="Calibri" w:cstheme="minorHAnsi"/>
        </w:rPr>
        <w:t xml:space="preserve">Department of </w:t>
      </w:r>
      <w:r w:rsidR="00263346">
        <w:rPr>
          <w:rFonts w:eastAsia="Calibri" w:cstheme="minorHAnsi"/>
        </w:rPr>
        <w:t xml:space="preserve">the Environment and Energy, 2019, </w:t>
      </w:r>
      <w:r w:rsidR="008300AB" w:rsidRPr="008300AB">
        <w:rPr>
          <w:rFonts w:eastAsia="Calibri" w:cstheme="minorHAnsi"/>
          <w:i/>
          <w:iCs/>
        </w:rPr>
        <w:t>INDEPENDENT REVIEW OF THE GREENHOUSE AND ENERGY MINIMUM STANDARDS (GEMS) ACT 2012</w:t>
      </w:r>
      <w:r w:rsidR="008300AB">
        <w:rPr>
          <w:rFonts w:eastAsia="Calibri" w:cstheme="minorHAnsi"/>
          <w:i/>
          <w:iCs/>
        </w:rPr>
        <w:t xml:space="preserve">, </w:t>
      </w:r>
      <w:r w:rsidR="008300AB">
        <w:rPr>
          <w:rFonts w:eastAsia="Calibri" w:cstheme="minorHAnsi"/>
        </w:rPr>
        <w:t xml:space="preserve">Department of the Environment and Energy, November 2024, </w:t>
      </w:r>
      <w:hyperlink r:id="rId70" w:history="1">
        <w:r w:rsidR="002327CD" w:rsidRPr="002327CD">
          <w:rPr>
            <w:rStyle w:val="Hyperlink"/>
            <w:rFonts w:eastAsia="Calibri" w:cstheme="minorHAnsi"/>
          </w:rPr>
          <w:t>Final report</w:t>
        </w:r>
      </w:hyperlink>
    </w:p>
    <w:p w14:paraId="087A9FB0" w14:textId="77777777" w:rsidR="001411DB" w:rsidRDefault="001411DB" w:rsidP="003C3D01">
      <w:pPr>
        <w:rPr>
          <w:rFonts w:eastAsia="Calibri" w:cstheme="minorHAnsi"/>
        </w:rPr>
      </w:pPr>
      <w:r w:rsidRPr="004426D9">
        <w:rPr>
          <w:rFonts w:eastAsia="Calibri" w:cstheme="minorHAnsi"/>
        </w:rPr>
        <w:t>E3 Product Profile, 2006, Electric Motors 2013/Energetics Report 2006</w:t>
      </w:r>
    </w:p>
    <w:p w14:paraId="3263FCAD" w14:textId="43ED60C5" w:rsidR="004F4792" w:rsidRPr="00AE458D" w:rsidRDefault="004F4792" w:rsidP="003C3D01">
      <w:pPr>
        <w:rPr>
          <w:rFonts w:eastAsia="Calibri" w:cstheme="minorHAnsi"/>
        </w:rPr>
      </w:pPr>
      <w:r>
        <w:rPr>
          <w:rFonts w:eastAsia="Calibri" w:cstheme="minorHAnsi"/>
        </w:rPr>
        <w:t xml:space="preserve">Electrical Engineering Portal, 2022, </w:t>
      </w:r>
      <w:r w:rsidR="00AE458D">
        <w:rPr>
          <w:rFonts w:eastAsia="Calibri" w:cstheme="minorHAnsi"/>
          <w:i/>
          <w:iCs/>
        </w:rPr>
        <w:t>Ten different duty types (load cycle) of a three-phase asynchronous motor)</w:t>
      </w:r>
      <w:r w:rsidR="00AE458D">
        <w:rPr>
          <w:rFonts w:eastAsia="Calibri" w:cstheme="minorHAnsi"/>
        </w:rPr>
        <w:t xml:space="preserve">, Electrical Engineering Portal, </w:t>
      </w:r>
      <w:hyperlink r:id="rId71" w:history="1">
        <w:r w:rsidR="00A77431" w:rsidRPr="00A77431">
          <w:rPr>
            <w:rStyle w:val="Hyperlink"/>
            <w:rFonts w:eastAsia="Calibri" w:cstheme="minorHAnsi"/>
          </w:rPr>
          <w:t>Duty types</w:t>
        </w:r>
      </w:hyperlink>
    </w:p>
    <w:p w14:paraId="634CD7FC" w14:textId="7ACF73F2" w:rsidR="001411DB" w:rsidRPr="004426D9" w:rsidRDefault="001411DB" w:rsidP="003C3D01">
      <w:pPr>
        <w:rPr>
          <w:rFonts w:eastAsia="Calibri" w:cstheme="minorHAnsi"/>
        </w:rPr>
      </w:pPr>
      <w:r w:rsidRPr="004426D9">
        <w:rPr>
          <w:rFonts w:eastAsia="Calibri" w:cstheme="minorHAnsi"/>
        </w:rPr>
        <w:t xml:space="preserve">Energy Efficiency and Conservation Authority (EECA), 2000, </w:t>
      </w:r>
      <w:r w:rsidRPr="004426D9">
        <w:rPr>
          <w:rFonts w:eastAsia="Calibri" w:cstheme="minorHAnsi"/>
          <w:i/>
          <w:iCs/>
        </w:rPr>
        <w:t>Energy Efficiency and Conservation Act 2000</w:t>
      </w:r>
      <w:r w:rsidRPr="004426D9">
        <w:rPr>
          <w:rFonts w:eastAsia="Calibri" w:cstheme="minorHAnsi"/>
        </w:rPr>
        <w:t xml:space="preserve">, EECA, November 2024, </w:t>
      </w:r>
      <w:hyperlink r:id="rId72" w:history="1">
        <w:r w:rsidRPr="004426D9">
          <w:rPr>
            <w:rStyle w:val="Hyperlink"/>
            <w:rFonts w:eastAsia="Calibri" w:cstheme="minorHAnsi"/>
          </w:rPr>
          <w:t>Energy Efficiency and Conservation Act 2000 No 14 (as at 23 December 2023), Public Act Contents – New Zealand Legislation</w:t>
        </w:r>
      </w:hyperlink>
    </w:p>
    <w:p w14:paraId="1606CF77" w14:textId="2F8C3BFD" w:rsidR="001411DB" w:rsidRDefault="001411DB" w:rsidP="00F64EF0">
      <w:pPr>
        <w:rPr>
          <w:rStyle w:val="Hyperlink"/>
          <w:rFonts w:eastAsia="Calibri" w:cstheme="minorHAnsi"/>
          <w:lang w:val="en-AU"/>
        </w:rPr>
      </w:pPr>
      <w:r>
        <w:rPr>
          <w:rFonts w:eastAsia="Calibri" w:cstheme="minorHAnsi"/>
          <w:lang w:val="en-AU"/>
        </w:rPr>
        <w:t xml:space="preserve">Energy Efficiency and Conservation Authority, 2024, </w:t>
      </w:r>
      <w:r w:rsidRPr="008F0DAA">
        <w:rPr>
          <w:rFonts w:eastAsia="Calibri" w:cstheme="minorHAnsi"/>
          <w:i/>
          <w:iCs/>
          <w:lang w:val="en-NZ"/>
        </w:rPr>
        <w:t>Three-phase electric motors</w:t>
      </w:r>
      <w:r>
        <w:rPr>
          <w:rFonts w:eastAsia="Calibri" w:cstheme="minorHAnsi"/>
          <w:lang w:val="en-NZ"/>
        </w:rPr>
        <w:t xml:space="preserve">, November 2024, </w:t>
      </w:r>
      <w:hyperlink r:id="rId73" w:history="1">
        <w:r w:rsidRPr="008242B2">
          <w:rPr>
            <w:rStyle w:val="Hyperlink"/>
            <w:rFonts w:eastAsia="Calibri" w:cstheme="minorHAnsi"/>
            <w:lang w:val="en-NZ"/>
          </w:rPr>
          <w:t>New Zealand motor requirements</w:t>
        </w:r>
      </w:hyperlink>
      <w:r>
        <w:rPr>
          <w:rFonts w:eastAsia="Calibri" w:cstheme="minorHAnsi"/>
          <w:lang w:val="en-NZ"/>
        </w:rPr>
        <w:t xml:space="preserve"> </w:t>
      </w:r>
    </w:p>
    <w:p w14:paraId="1E51D7CF" w14:textId="77777777" w:rsidR="001411DB" w:rsidRPr="004B13C9" w:rsidRDefault="001411DB" w:rsidP="003C3D01">
      <w:pPr>
        <w:rPr>
          <w:rFonts w:cstheme="minorHAnsi"/>
          <w:lang w:val="en-NZ"/>
        </w:rPr>
      </w:pPr>
      <w:r w:rsidRPr="004B13C9">
        <w:rPr>
          <w:rFonts w:cstheme="minorHAnsi"/>
          <w:lang w:val="en-NZ"/>
        </w:rPr>
        <w:t xml:space="preserve">EnergyConsult, 2023, </w:t>
      </w:r>
      <w:r w:rsidRPr="004B13C9">
        <w:rPr>
          <w:rFonts w:cstheme="minorHAnsi"/>
          <w:i/>
          <w:iCs/>
          <w:lang w:val="en-NZ"/>
        </w:rPr>
        <w:t>Research and analysis of electric motor energy efficiency opportunities in Australia and New Zealand markets,</w:t>
      </w:r>
      <w:r w:rsidRPr="004B13C9">
        <w:rPr>
          <w:rFonts w:cstheme="minorHAnsi"/>
          <w:lang w:val="en-NZ"/>
        </w:rPr>
        <w:t xml:space="preserve"> Department of Climate Change, Energy, the Environment and Water</w:t>
      </w:r>
    </w:p>
    <w:p w14:paraId="44D0CFEE" w14:textId="664CEBE5" w:rsidR="001411DB" w:rsidRPr="004426D9" w:rsidRDefault="001411DB" w:rsidP="00D13847">
      <w:pPr>
        <w:rPr>
          <w:rFonts w:cstheme="minorHAnsi"/>
          <w:lang w:val="en-NZ"/>
        </w:rPr>
      </w:pPr>
      <w:r w:rsidRPr="004426D9">
        <w:rPr>
          <w:rFonts w:eastAsia="Calibri" w:cstheme="minorHAnsi"/>
        </w:rPr>
        <w:lastRenderedPageBreak/>
        <w:t xml:space="preserve">European Commission, 2019, </w:t>
      </w:r>
      <w:r w:rsidRPr="004426D9">
        <w:rPr>
          <w:rFonts w:eastAsia="Calibri" w:cstheme="minorHAnsi"/>
          <w:i/>
          <w:iCs/>
        </w:rPr>
        <w:t xml:space="preserve">COMMISSION REGULATION (EU) 2019/1781, </w:t>
      </w:r>
      <w:r w:rsidRPr="004426D9">
        <w:rPr>
          <w:rFonts w:eastAsia="Calibri" w:cstheme="minorHAnsi"/>
        </w:rPr>
        <w:t xml:space="preserve">European Commission, November 2024, </w:t>
      </w:r>
      <w:hyperlink r:id="rId74" w:history="1">
        <w:r w:rsidRPr="00721007">
          <w:rPr>
            <w:rStyle w:val="Hyperlink"/>
            <w:rFonts w:eastAsia="Calibri" w:cstheme="minorHAnsi"/>
          </w:rPr>
          <w:t>EU commission three phase electric motor requirements</w:t>
        </w:r>
      </w:hyperlink>
    </w:p>
    <w:p w14:paraId="19C5ABFD" w14:textId="29D4E9DF" w:rsidR="001411DB" w:rsidRPr="000C4575" w:rsidRDefault="00F17265" w:rsidP="001F1642">
      <w:pPr>
        <w:spacing w:line="240" w:lineRule="auto"/>
        <w:rPr>
          <w:rFonts w:cstheme="minorHAnsi"/>
        </w:rPr>
      </w:pPr>
      <w:r>
        <w:rPr>
          <w:rFonts w:cstheme="minorHAnsi"/>
        </w:rPr>
        <w:t>EU,</w:t>
      </w:r>
      <w:r w:rsidR="001411DB" w:rsidRPr="000C4575">
        <w:rPr>
          <w:rFonts w:cstheme="minorHAnsi"/>
        </w:rPr>
        <w:t xml:space="preserve"> 2019</w:t>
      </w:r>
      <w:r>
        <w:rPr>
          <w:rFonts w:cstheme="minorHAnsi"/>
        </w:rPr>
        <w:t>,</w:t>
      </w:r>
      <w:r w:rsidR="001411DB" w:rsidRPr="000C4575">
        <w:rPr>
          <w:rFonts w:cstheme="minorHAnsi"/>
        </w:rPr>
        <w:t xml:space="preserve"> </w:t>
      </w:r>
      <w:r w:rsidR="001411DB" w:rsidRPr="000C4575">
        <w:rPr>
          <w:rFonts w:cstheme="minorHAnsi"/>
          <w:i/>
          <w:iCs/>
        </w:rPr>
        <w:t>Impact Assessment Commission Regulation (EU) …/… laying down ecodesign requirements for electric motors and variable speed drives pursuant to Directive 2009/125/EC of the European Parliament and of the Council and repealing Commission Regulation (EC) No 640/2009</w:t>
      </w:r>
    </w:p>
    <w:p w14:paraId="4F63CA2C" w14:textId="07F54A20" w:rsidR="001411DB" w:rsidRDefault="001411DB" w:rsidP="00633286">
      <w:r>
        <w:t>IEA</w:t>
      </w:r>
      <w:r w:rsidR="00A862F9">
        <w:t xml:space="preserve"> 4E</w:t>
      </w:r>
      <w:r>
        <w:t xml:space="preserve">, 2015, </w:t>
      </w:r>
      <w:r w:rsidRPr="003F610B">
        <w:t>Energy Efficiency Roadmap for Electric Motors and Motor Systems</w:t>
      </w:r>
      <w:r>
        <w:t xml:space="preserve"> </w:t>
      </w:r>
    </w:p>
    <w:p w14:paraId="424FDBD7" w14:textId="6DB035E8" w:rsidR="001411DB" w:rsidRPr="00633286" w:rsidRDefault="001411DB" w:rsidP="00E31A24">
      <w:pPr>
        <w:spacing w:line="240" w:lineRule="auto"/>
        <w:rPr>
          <w:rFonts w:cstheme="minorHAnsi"/>
        </w:rPr>
      </w:pPr>
      <w:r w:rsidRPr="00633286">
        <w:rPr>
          <w:lang w:val="en-NZ"/>
        </w:rPr>
        <w:t>N</w:t>
      </w:r>
      <w:r w:rsidR="0062574F">
        <w:rPr>
          <w:lang w:val="en-NZ"/>
        </w:rPr>
        <w:t>ew Zealand</w:t>
      </w:r>
      <w:r w:rsidRPr="00633286">
        <w:rPr>
          <w:lang w:val="en-NZ"/>
        </w:rPr>
        <w:t xml:space="preserve"> Climate Change Commission</w:t>
      </w:r>
      <w:r>
        <w:rPr>
          <w:lang w:val="en-NZ"/>
        </w:rPr>
        <w:t xml:space="preserve">, 2021, </w:t>
      </w:r>
      <w:r w:rsidRPr="00580F0A">
        <w:rPr>
          <w:i/>
          <w:iCs/>
          <w:lang w:val="en-NZ"/>
        </w:rPr>
        <w:t>Ināia tonu nei: a low emissions future for Aotearoa</w:t>
      </w:r>
      <w:r w:rsidRPr="00633286">
        <w:rPr>
          <w:lang w:val="en-NZ"/>
        </w:rPr>
        <w:t xml:space="preserve">  </w:t>
      </w:r>
    </w:p>
    <w:p w14:paraId="0CB1A97D" w14:textId="706CD8EC" w:rsidR="001411DB" w:rsidRPr="004426D9" w:rsidRDefault="001411DB" w:rsidP="003C3D01">
      <w:pPr>
        <w:rPr>
          <w:rFonts w:cstheme="minorHAnsi"/>
        </w:rPr>
      </w:pPr>
      <w:r w:rsidRPr="004426D9">
        <w:rPr>
          <w:rFonts w:cstheme="minorHAnsi"/>
        </w:rPr>
        <w:t>International Energy Agency (IEA), 2011</w:t>
      </w:r>
      <w:r w:rsidRPr="004426D9">
        <w:rPr>
          <w:rFonts w:cstheme="minorHAnsi"/>
          <w:i/>
          <w:iCs/>
        </w:rPr>
        <w:t xml:space="preserve">, Energy Efficiency Policy Opportunities for Electric Motor-Driven </w:t>
      </w:r>
      <w:r w:rsidRPr="004426D9">
        <w:rPr>
          <w:rFonts w:cstheme="minorHAnsi"/>
        </w:rPr>
        <w:t xml:space="preserve">IEA, November 2024, </w:t>
      </w:r>
      <w:hyperlink r:id="rId75" w:history="1">
        <w:r w:rsidRPr="00B1018E">
          <w:rPr>
            <w:rStyle w:val="Hyperlink"/>
            <w:rFonts w:cstheme="minorHAnsi"/>
          </w:rPr>
          <w:t>IEA website energy</w:t>
        </w:r>
        <w:r>
          <w:rPr>
            <w:rStyle w:val="Hyperlink"/>
            <w:rFonts w:cstheme="minorHAnsi"/>
          </w:rPr>
          <w:t xml:space="preserve"> </w:t>
        </w:r>
        <w:r w:rsidRPr="00B1018E">
          <w:rPr>
            <w:rStyle w:val="Hyperlink"/>
            <w:rFonts w:cstheme="minorHAnsi"/>
          </w:rPr>
          <w:t>efficiency</w:t>
        </w:r>
        <w:r>
          <w:rPr>
            <w:rStyle w:val="Hyperlink"/>
            <w:rFonts w:cstheme="minorHAnsi"/>
          </w:rPr>
          <w:t xml:space="preserve"> </w:t>
        </w:r>
        <w:r w:rsidRPr="00B1018E">
          <w:rPr>
            <w:rStyle w:val="Hyperlink"/>
            <w:rFonts w:cstheme="minorHAnsi"/>
          </w:rPr>
          <w:t>policy</w:t>
        </w:r>
        <w:r>
          <w:rPr>
            <w:rStyle w:val="Hyperlink"/>
            <w:rFonts w:cstheme="minorHAnsi"/>
          </w:rPr>
          <w:t xml:space="preserve"> </w:t>
        </w:r>
        <w:r w:rsidRPr="00B1018E">
          <w:rPr>
            <w:rStyle w:val="Hyperlink"/>
            <w:rFonts w:cstheme="minorHAnsi"/>
          </w:rPr>
          <w:t>opportunities</w:t>
        </w:r>
        <w:r>
          <w:rPr>
            <w:rStyle w:val="Hyperlink"/>
            <w:rFonts w:cstheme="minorHAnsi"/>
          </w:rPr>
          <w:t xml:space="preserve"> </w:t>
        </w:r>
        <w:r w:rsidRPr="00B1018E">
          <w:rPr>
            <w:rStyle w:val="Hyperlink"/>
            <w:rFonts w:cstheme="minorHAnsi"/>
          </w:rPr>
          <w:t>for</w:t>
        </w:r>
        <w:r>
          <w:rPr>
            <w:rStyle w:val="Hyperlink"/>
            <w:rFonts w:cstheme="minorHAnsi"/>
          </w:rPr>
          <w:t xml:space="preserve"> </w:t>
        </w:r>
        <w:r w:rsidRPr="00B1018E">
          <w:rPr>
            <w:rStyle w:val="Hyperlink"/>
            <w:rFonts w:cstheme="minorHAnsi"/>
          </w:rPr>
          <w:t>electric</w:t>
        </w:r>
        <w:r>
          <w:rPr>
            <w:rStyle w:val="Hyperlink"/>
            <w:rFonts w:cstheme="minorHAnsi"/>
          </w:rPr>
          <w:t xml:space="preserve"> </w:t>
        </w:r>
        <w:r w:rsidRPr="00B1018E">
          <w:rPr>
            <w:rStyle w:val="Hyperlink"/>
            <w:rFonts w:cstheme="minorHAnsi"/>
          </w:rPr>
          <w:t>motor</w:t>
        </w:r>
        <w:r>
          <w:rPr>
            <w:rStyle w:val="Hyperlink"/>
            <w:rFonts w:cstheme="minorHAnsi"/>
          </w:rPr>
          <w:t xml:space="preserve"> </w:t>
        </w:r>
        <w:r w:rsidRPr="00B1018E">
          <w:rPr>
            <w:rStyle w:val="Hyperlink"/>
            <w:rFonts w:cstheme="minorHAnsi"/>
          </w:rPr>
          <w:t>driven</w:t>
        </w:r>
        <w:r>
          <w:rPr>
            <w:rStyle w:val="Hyperlink"/>
            <w:rFonts w:cstheme="minorHAnsi"/>
          </w:rPr>
          <w:t xml:space="preserve"> </w:t>
        </w:r>
        <w:r w:rsidRPr="00B1018E">
          <w:rPr>
            <w:rStyle w:val="Hyperlink"/>
            <w:rFonts w:cstheme="minorHAnsi"/>
          </w:rPr>
          <w:t>systems</w:t>
        </w:r>
      </w:hyperlink>
      <w:r w:rsidRPr="00855FBE">
        <w:rPr>
          <w:rFonts w:cstheme="minorHAnsi"/>
        </w:rPr>
        <w:t xml:space="preserve"> </w:t>
      </w:r>
    </w:p>
    <w:p w14:paraId="16BFE6D8" w14:textId="72E2C57B" w:rsidR="001411DB" w:rsidRPr="004426D9" w:rsidRDefault="001411DB" w:rsidP="00D13847">
      <w:pPr>
        <w:rPr>
          <w:rFonts w:cstheme="minorHAnsi"/>
        </w:rPr>
      </w:pPr>
      <w:r w:rsidRPr="004426D9">
        <w:rPr>
          <w:rFonts w:cstheme="minorHAnsi"/>
        </w:rPr>
        <w:t>International Energy Agency (IEA), 202</w:t>
      </w:r>
      <w:r w:rsidR="00FB5328">
        <w:rPr>
          <w:rFonts w:cstheme="minorHAnsi"/>
        </w:rPr>
        <w:t>4</w:t>
      </w:r>
      <w:r w:rsidRPr="004426D9">
        <w:rPr>
          <w:rFonts w:cstheme="minorHAnsi"/>
          <w:i/>
          <w:iCs/>
        </w:rPr>
        <w:t>, Energy Efficiency 2022</w:t>
      </w:r>
      <w:r w:rsidRPr="004426D9">
        <w:rPr>
          <w:rFonts w:cstheme="minorHAnsi"/>
        </w:rPr>
        <w:t xml:space="preserve">, IEA, November 2024, </w:t>
      </w:r>
      <w:hyperlink r:id="rId76" w:history="1">
        <w:r w:rsidR="00563DD7" w:rsidRPr="008E057B">
          <w:rPr>
            <w:rStyle w:val="Hyperlink"/>
            <w:rFonts w:cstheme="minorHAnsi"/>
          </w:rPr>
          <w:t>IEA website energy efficiency 202</w:t>
        </w:r>
        <w:r w:rsidR="008E057B" w:rsidRPr="008E057B">
          <w:rPr>
            <w:rStyle w:val="Hyperlink"/>
            <w:rFonts w:cstheme="minorHAnsi"/>
          </w:rPr>
          <w:t>4</w:t>
        </w:r>
      </w:hyperlink>
    </w:p>
    <w:p w14:paraId="5B07BC6A" w14:textId="3812B451" w:rsidR="001411DB" w:rsidRPr="004426D9" w:rsidRDefault="001411DB" w:rsidP="003C3D01">
      <w:pPr>
        <w:rPr>
          <w:rFonts w:eastAsia="Calibri" w:cstheme="minorHAnsi"/>
        </w:rPr>
      </w:pPr>
      <w:r w:rsidRPr="004426D9">
        <w:rPr>
          <w:rFonts w:eastAsia="Calibri" w:cstheme="minorHAnsi"/>
        </w:rPr>
        <w:t xml:space="preserve">Ministry for the Environment, 2023, </w:t>
      </w:r>
      <w:r w:rsidRPr="004426D9">
        <w:rPr>
          <w:rFonts w:eastAsia="Calibri" w:cstheme="minorHAnsi"/>
          <w:i/>
          <w:iCs/>
        </w:rPr>
        <w:t>Greenhouse gas emissions targets and reporting</w:t>
      </w:r>
      <w:r w:rsidRPr="004426D9">
        <w:rPr>
          <w:rFonts w:eastAsia="Calibri" w:cstheme="minorHAnsi"/>
        </w:rPr>
        <w:t xml:space="preserve">, Ministry for the Environment, November 2024, </w:t>
      </w:r>
      <w:hyperlink r:id="rId77" w:history="1">
        <w:r w:rsidRPr="00E76507">
          <w:rPr>
            <w:rStyle w:val="Hyperlink"/>
            <w:rFonts w:eastAsia="Calibri" w:cstheme="minorHAnsi"/>
          </w:rPr>
          <w:t>MfE greenhouse gas emissions targets and reporting</w:t>
        </w:r>
      </w:hyperlink>
    </w:p>
    <w:p w14:paraId="52D42771" w14:textId="4929F7E7" w:rsidR="001411DB" w:rsidRDefault="001411DB" w:rsidP="003C3D01">
      <w:pPr>
        <w:rPr>
          <w:rFonts w:eastAsia="Cambria" w:cs="Times New Roman"/>
          <w:szCs w:val="24"/>
        </w:rPr>
      </w:pPr>
      <w:r w:rsidRPr="008F3FD9">
        <w:rPr>
          <w:rFonts w:eastAsia="Cambria" w:cs="Times New Roman"/>
          <w:szCs w:val="24"/>
        </w:rPr>
        <w:t>New Zealand Treasury</w:t>
      </w:r>
      <w:r>
        <w:rPr>
          <w:rFonts w:eastAsia="Cambria" w:cs="Times New Roman"/>
          <w:szCs w:val="24"/>
        </w:rPr>
        <w:t>,</w:t>
      </w:r>
      <w:r w:rsidRPr="008F3FD9">
        <w:rPr>
          <w:rFonts w:eastAsia="Cambria" w:cs="Times New Roman"/>
          <w:szCs w:val="24"/>
        </w:rPr>
        <w:t xml:space="preserve"> 2023, </w:t>
      </w:r>
      <w:r w:rsidRPr="008F3FD9">
        <w:rPr>
          <w:rFonts w:eastAsia="Cambria" w:cs="Times New Roman"/>
          <w:i/>
          <w:iCs/>
          <w:szCs w:val="24"/>
        </w:rPr>
        <w:t>Assessing climate change and environmental impacts in the CBAx tool</w:t>
      </w:r>
      <w:r w:rsidRPr="008F3FD9">
        <w:rPr>
          <w:rFonts w:eastAsia="Cambria" w:cs="Times New Roman"/>
          <w:szCs w:val="24"/>
        </w:rPr>
        <w:t>, The Treasury, New Zealand Government, December 2023</w:t>
      </w:r>
      <w:r>
        <w:rPr>
          <w:rFonts w:eastAsia="Cambria" w:cs="Times New Roman"/>
          <w:szCs w:val="24"/>
        </w:rPr>
        <w:t xml:space="preserve">, </w:t>
      </w:r>
      <w:hyperlink r:id="rId78" w:history="1">
        <w:r w:rsidRPr="00E0267D">
          <w:rPr>
            <w:rStyle w:val="Hyperlink"/>
            <w:rFonts w:eastAsia="Cambria" w:cs="Times New Roman"/>
            <w:szCs w:val="24"/>
          </w:rPr>
          <w:t>The Treasury's CBAx Tool</w:t>
        </w:r>
      </w:hyperlink>
      <w:r w:rsidRPr="00765541">
        <w:rPr>
          <w:rFonts w:eastAsia="Cambria" w:cs="Times New Roman"/>
          <w:szCs w:val="24"/>
        </w:rPr>
        <w:t xml:space="preserve"> </w:t>
      </w:r>
    </w:p>
    <w:p w14:paraId="012C8C51" w14:textId="140306DE" w:rsidR="00EE6697" w:rsidRDefault="00EE6697" w:rsidP="003C3D01">
      <w:pPr>
        <w:rPr>
          <w:rFonts w:eastAsia="Cambria" w:cs="Times New Roman"/>
          <w:szCs w:val="24"/>
        </w:rPr>
      </w:pPr>
      <w:r>
        <w:rPr>
          <w:rFonts w:eastAsia="Cambria" w:cs="Times New Roman"/>
          <w:szCs w:val="24"/>
        </w:rPr>
        <w:t xml:space="preserve">Office of Impact Analysis, 2024, </w:t>
      </w:r>
      <w:r w:rsidRPr="00EE6697">
        <w:rPr>
          <w:rFonts w:eastAsia="Cambria" w:cs="Times New Roman"/>
          <w:i/>
          <w:iCs/>
          <w:szCs w:val="24"/>
        </w:rPr>
        <w:t>Regulatory Burden Measurement Framework</w:t>
      </w:r>
      <w:r>
        <w:rPr>
          <w:rFonts w:eastAsia="Cambria" w:cs="Times New Roman"/>
          <w:i/>
          <w:iCs/>
          <w:szCs w:val="24"/>
        </w:rPr>
        <w:t xml:space="preserve">, </w:t>
      </w:r>
      <w:r>
        <w:rPr>
          <w:rFonts w:eastAsia="Cambria" w:cs="Times New Roman"/>
          <w:szCs w:val="24"/>
        </w:rPr>
        <w:t>Office of Impact Analysis, January 2025</w:t>
      </w:r>
      <w:r w:rsidR="008D4F95">
        <w:rPr>
          <w:rFonts w:eastAsia="Cambria" w:cs="Times New Roman"/>
          <w:szCs w:val="24"/>
        </w:rPr>
        <w:t xml:space="preserve">, </w:t>
      </w:r>
      <w:hyperlink r:id="rId79" w:anchor="table-1-regulatory-burden-estimate-rbe-table" w:history="1">
        <w:r w:rsidR="008D4F95" w:rsidRPr="008D4F95">
          <w:rPr>
            <w:rStyle w:val="Hyperlink"/>
            <w:rFonts w:eastAsia="Cambria" w:cs="Times New Roman"/>
            <w:szCs w:val="24"/>
          </w:rPr>
          <w:t>Regulatory Burden Measurement Framework</w:t>
        </w:r>
      </w:hyperlink>
    </w:p>
    <w:p w14:paraId="2FF9FA56" w14:textId="247EE89C" w:rsidR="001411DB" w:rsidRDefault="001411DB" w:rsidP="00E31A24">
      <w:pPr>
        <w:pStyle w:val="NoSpacing"/>
        <w:rPr>
          <w:rFonts w:cstheme="minorHAnsi"/>
        </w:rPr>
      </w:pPr>
      <w:r w:rsidRPr="000C4575">
        <w:rPr>
          <w:rFonts w:cstheme="minorHAnsi"/>
        </w:rPr>
        <w:t>Pitt &amp; Sherry</w:t>
      </w:r>
      <w:r>
        <w:rPr>
          <w:rFonts w:cstheme="minorHAnsi"/>
        </w:rPr>
        <w:t>,</w:t>
      </w:r>
      <w:r w:rsidRPr="000C4575">
        <w:rPr>
          <w:rFonts w:cstheme="minorHAnsi"/>
        </w:rPr>
        <w:t xml:space="preserve"> 2009</w:t>
      </w:r>
      <w:r>
        <w:rPr>
          <w:rFonts w:cstheme="minorHAnsi"/>
        </w:rPr>
        <w:t>,</w:t>
      </w:r>
      <w:r w:rsidRPr="000C4575">
        <w:rPr>
          <w:rFonts w:cstheme="minorHAnsi"/>
        </w:rPr>
        <w:t xml:space="preserve"> </w:t>
      </w:r>
      <w:r w:rsidRPr="000C4575">
        <w:rPr>
          <w:rFonts w:cstheme="minorHAnsi"/>
          <w:i/>
          <w:iCs/>
        </w:rPr>
        <w:t>Development of an Electric Motor Stock Model for Australia Final Report</w:t>
      </w:r>
      <w:r w:rsidRPr="000C4575">
        <w:rPr>
          <w:rFonts w:cstheme="minorHAnsi"/>
        </w:rPr>
        <w:t>, prepared for Department of Environment Water Heritage and the Arts</w:t>
      </w:r>
    </w:p>
    <w:p w14:paraId="23E545A7" w14:textId="77777777" w:rsidR="001411DB" w:rsidRDefault="001411DB" w:rsidP="00E31A24">
      <w:pPr>
        <w:pStyle w:val="NoSpacing"/>
        <w:rPr>
          <w:rFonts w:cstheme="minorHAnsi"/>
        </w:rPr>
      </w:pPr>
    </w:p>
    <w:p w14:paraId="24057861" w14:textId="3B3DE6B9" w:rsidR="001411DB" w:rsidRPr="004426D9" w:rsidRDefault="001411DB" w:rsidP="003C3D01">
      <w:pPr>
        <w:rPr>
          <w:rFonts w:eastAsia="Calibri" w:cstheme="minorHAnsi"/>
        </w:rPr>
      </w:pPr>
      <w:r w:rsidRPr="004426D9">
        <w:rPr>
          <w:rFonts w:eastAsia="Calibri" w:cstheme="minorHAnsi"/>
        </w:rPr>
        <w:t xml:space="preserve">The United Nations Climate Change Conference, 2023, </w:t>
      </w:r>
      <w:r w:rsidRPr="004426D9">
        <w:rPr>
          <w:rFonts w:eastAsia="Calibri" w:cstheme="minorHAnsi"/>
          <w:i/>
          <w:iCs/>
        </w:rPr>
        <w:t>Global Renewables and Energy Efficiency Pledge</w:t>
      </w:r>
      <w:r w:rsidRPr="004426D9">
        <w:rPr>
          <w:rFonts w:eastAsia="Calibri" w:cstheme="minorHAnsi"/>
        </w:rPr>
        <w:t xml:space="preserve">, United Nations, November 2024, </w:t>
      </w:r>
      <w:hyperlink r:id="rId80" w:history="1">
        <w:r w:rsidRPr="0036769D">
          <w:rPr>
            <w:rStyle w:val="Hyperlink"/>
            <w:rFonts w:eastAsia="Calibri" w:cstheme="minorHAnsi"/>
          </w:rPr>
          <w:t>UN COP28 Pledge</w:t>
        </w:r>
      </w:hyperlink>
      <w:r w:rsidRPr="004426D9">
        <w:rPr>
          <w:rFonts w:eastAsia="Calibri" w:cstheme="minorHAnsi"/>
        </w:rPr>
        <w:t xml:space="preserve"> </w:t>
      </w:r>
    </w:p>
    <w:p w14:paraId="00E7F17E" w14:textId="5867D58C" w:rsidR="001411DB" w:rsidRDefault="001411DB" w:rsidP="00E31A24">
      <w:pPr>
        <w:spacing w:line="240" w:lineRule="auto"/>
        <w:rPr>
          <w:rFonts w:cstheme="minorHAnsi"/>
        </w:rPr>
      </w:pPr>
      <w:r w:rsidRPr="000C4575">
        <w:rPr>
          <w:rFonts w:cstheme="minorHAnsi"/>
        </w:rPr>
        <w:t>University of Coimbra</w:t>
      </w:r>
      <w:r>
        <w:rPr>
          <w:rFonts w:cstheme="minorHAnsi"/>
        </w:rPr>
        <w:t xml:space="preserve">, </w:t>
      </w:r>
      <w:r w:rsidRPr="000C4575">
        <w:rPr>
          <w:rFonts w:cstheme="minorHAnsi"/>
        </w:rPr>
        <w:t>2008</w:t>
      </w:r>
      <w:r>
        <w:rPr>
          <w:rFonts w:cstheme="minorHAnsi"/>
        </w:rPr>
        <w:t>,</w:t>
      </w:r>
      <w:r w:rsidRPr="000C4575">
        <w:rPr>
          <w:rFonts w:cstheme="minorHAnsi"/>
        </w:rPr>
        <w:t xml:space="preserve"> </w:t>
      </w:r>
      <w:r w:rsidRPr="000C4575">
        <w:rPr>
          <w:rFonts w:cstheme="minorHAnsi"/>
          <w:i/>
          <w:iCs/>
        </w:rPr>
        <w:t>EUP Lot 11 Motors Final Report</w:t>
      </w:r>
      <w:r w:rsidRPr="000C4575">
        <w:rPr>
          <w:rFonts w:cstheme="minorHAnsi"/>
        </w:rPr>
        <w:t xml:space="preserve"> </w:t>
      </w:r>
    </w:p>
    <w:p w14:paraId="6F3209C8" w14:textId="77777777" w:rsidR="00E31A24" w:rsidRPr="000C4575" w:rsidRDefault="00E31A24" w:rsidP="00E31A24">
      <w:pPr>
        <w:pStyle w:val="NoSpacing"/>
        <w:rPr>
          <w:rFonts w:cstheme="minorHAnsi"/>
        </w:rPr>
      </w:pPr>
    </w:p>
    <w:p w14:paraId="73AB174B" w14:textId="77777777" w:rsidR="00E31A24" w:rsidRDefault="00E31A24" w:rsidP="00F64EF0">
      <w:pPr>
        <w:rPr>
          <w:rFonts w:eastAsia="Calibri" w:cstheme="minorHAnsi"/>
          <w:lang w:val="en-AU"/>
        </w:rPr>
      </w:pPr>
    </w:p>
    <w:p w14:paraId="102F8608" w14:textId="77777777" w:rsidR="008F0DAA" w:rsidRDefault="008F0DAA" w:rsidP="00F64EF0">
      <w:pPr>
        <w:rPr>
          <w:rFonts w:eastAsia="Calibri" w:cstheme="minorHAnsi"/>
          <w:lang w:val="en-AU"/>
        </w:rPr>
      </w:pPr>
    </w:p>
    <w:p w14:paraId="36D02913" w14:textId="77777777" w:rsidR="008F0DAA" w:rsidRDefault="008F0DAA" w:rsidP="00F64EF0">
      <w:pPr>
        <w:rPr>
          <w:rFonts w:eastAsia="Calibri" w:cstheme="minorHAnsi"/>
          <w:lang w:val="en-AU"/>
        </w:rPr>
      </w:pPr>
    </w:p>
    <w:p w14:paraId="0A59556D" w14:textId="1F21E743" w:rsidR="008F0DAA" w:rsidRPr="008F0DAA" w:rsidRDefault="008F0DAA" w:rsidP="00F64EF0">
      <w:pPr>
        <w:rPr>
          <w:rFonts w:eastAsia="Calibri" w:cstheme="minorHAnsi"/>
          <w:lang w:val="en-NZ"/>
        </w:rPr>
        <w:sectPr w:rsidR="008F0DAA" w:rsidRPr="008F0DAA" w:rsidSect="0060373F">
          <w:pgSz w:w="12240" w:h="15840"/>
          <w:pgMar w:top="1440" w:right="1440" w:bottom="1440" w:left="1440" w:header="720" w:footer="720" w:gutter="0"/>
          <w:cols w:space="720"/>
          <w:docGrid w:linePitch="360"/>
        </w:sectPr>
      </w:pPr>
    </w:p>
    <w:p w14:paraId="2BCF9BD4" w14:textId="19E90A01" w:rsidR="001B73D0" w:rsidRPr="004426D9" w:rsidRDefault="001B73D0" w:rsidP="00855F2D">
      <w:pPr>
        <w:pStyle w:val="Heading1"/>
        <w:ind w:left="363"/>
        <w:rPr>
          <w:rFonts w:cstheme="minorHAnsi"/>
        </w:rPr>
      </w:pPr>
      <w:bookmarkStart w:id="182" w:name="_Toc189635463"/>
      <w:r w:rsidRPr="004426D9">
        <w:rPr>
          <w:rFonts w:cstheme="minorHAnsi"/>
        </w:rPr>
        <w:lastRenderedPageBreak/>
        <w:t xml:space="preserve">Appendix </w:t>
      </w:r>
      <w:r w:rsidR="00855F2D">
        <w:rPr>
          <w:rFonts w:cstheme="minorHAnsi"/>
        </w:rPr>
        <w:t>6</w:t>
      </w:r>
      <w:r w:rsidRPr="004426D9">
        <w:rPr>
          <w:rFonts w:cstheme="minorHAnsi"/>
        </w:rPr>
        <w:t xml:space="preserve">: Electricity </w:t>
      </w:r>
      <w:r w:rsidR="00C94418">
        <w:rPr>
          <w:rFonts w:cstheme="minorHAnsi"/>
        </w:rPr>
        <w:t>e</w:t>
      </w:r>
      <w:r w:rsidRPr="004426D9">
        <w:rPr>
          <w:rFonts w:cstheme="minorHAnsi"/>
        </w:rPr>
        <w:t xml:space="preserve">missions </w:t>
      </w:r>
      <w:r w:rsidR="00C94418">
        <w:rPr>
          <w:rFonts w:cstheme="minorHAnsi"/>
        </w:rPr>
        <w:t>f</w:t>
      </w:r>
      <w:r w:rsidRPr="004426D9">
        <w:rPr>
          <w:rFonts w:cstheme="minorHAnsi"/>
        </w:rPr>
        <w:t>actors</w:t>
      </w:r>
      <w:bookmarkEnd w:id="182"/>
      <w:r w:rsidRPr="004426D9">
        <w:rPr>
          <w:rFonts w:cstheme="minorHAnsi"/>
        </w:rPr>
        <w:t xml:space="preserve"> </w:t>
      </w:r>
    </w:p>
    <w:p w14:paraId="4AF0AA99" w14:textId="0697B1F5" w:rsidR="00F64EF0" w:rsidRPr="004426D9" w:rsidRDefault="00F64EF0" w:rsidP="00171106">
      <w:pPr>
        <w:pStyle w:val="Caption"/>
        <w:keepNext/>
        <w:rPr>
          <w:rFonts w:cstheme="minorHAnsi"/>
        </w:rPr>
      </w:pPr>
    </w:p>
    <w:p w14:paraId="56081077" w14:textId="4B904EDE" w:rsidR="00A02785" w:rsidRDefault="00A02785" w:rsidP="00A02785">
      <w:pPr>
        <w:pStyle w:val="Caption"/>
        <w:keepNext/>
        <w:jc w:val="center"/>
      </w:pPr>
      <w:bookmarkStart w:id="183" w:name="_Toc189635419"/>
      <w:r>
        <w:t xml:space="preserve">Table </w:t>
      </w:r>
      <w:r>
        <w:fldChar w:fldCharType="begin"/>
      </w:r>
      <w:r>
        <w:instrText xml:space="preserve"> SEQ Table \* ARABIC </w:instrText>
      </w:r>
      <w:r>
        <w:fldChar w:fldCharType="separate"/>
      </w:r>
      <w:r w:rsidR="007B063D">
        <w:rPr>
          <w:noProof/>
        </w:rPr>
        <w:t>43</w:t>
      </w:r>
      <w:r>
        <w:fldChar w:fldCharType="end"/>
      </w:r>
      <w:r>
        <w:t xml:space="preserve">: </w:t>
      </w:r>
      <w:r w:rsidRPr="001B2A01">
        <w:t>GHG emission factors for electricity (kg CO</w:t>
      </w:r>
      <w:r w:rsidRPr="009F0E17">
        <w:rPr>
          <w:vertAlign w:val="subscript"/>
        </w:rPr>
        <w:t>2</w:t>
      </w:r>
      <w:r w:rsidRPr="001B2A01">
        <w:t>-e/kWh) for Australia and New Zealand</w:t>
      </w:r>
      <w:bookmarkEnd w:id="183"/>
    </w:p>
    <w:tbl>
      <w:tblPr>
        <w:tblStyle w:val="E3Table"/>
        <w:tblW w:w="0" w:type="auto"/>
        <w:tblLook w:val="04A0" w:firstRow="1" w:lastRow="0" w:firstColumn="1" w:lastColumn="0" w:noHBand="0" w:noVBand="1"/>
        <w:tblDescription w:val="Nul"/>
      </w:tblPr>
      <w:tblGrid>
        <w:gridCol w:w="809"/>
        <w:gridCol w:w="662"/>
        <w:gridCol w:w="662"/>
        <w:gridCol w:w="662"/>
        <w:gridCol w:w="662"/>
        <w:gridCol w:w="662"/>
        <w:gridCol w:w="662"/>
        <w:gridCol w:w="662"/>
        <w:gridCol w:w="662"/>
        <w:gridCol w:w="662"/>
        <w:gridCol w:w="662"/>
        <w:gridCol w:w="662"/>
        <w:gridCol w:w="662"/>
        <w:gridCol w:w="662"/>
        <w:gridCol w:w="662"/>
        <w:gridCol w:w="662"/>
        <w:gridCol w:w="662"/>
        <w:gridCol w:w="662"/>
        <w:gridCol w:w="662"/>
      </w:tblGrid>
      <w:tr w:rsidR="00571456" w:rsidRPr="00E73891" w14:paraId="6BE757BF" w14:textId="77777777" w:rsidTr="00A0278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09" w:type="dxa"/>
            <w:noWrap/>
            <w:hideMark/>
          </w:tcPr>
          <w:p w14:paraId="349CD552" w14:textId="77777777" w:rsidR="00571456" w:rsidRPr="00E73891" w:rsidRDefault="00571456" w:rsidP="0014448E">
            <w:pPr>
              <w:spacing w:before="60" w:after="60"/>
              <w:jc w:val="center"/>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Region/ year</w:t>
            </w:r>
          </w:p>
        </w:tc>
        <w:tc>
          <w:tcPr>
            <w:tcW w:w="662" w:type="dxa"/>
            <w:noWrap/>
            <w:hideMark/>
          </w:tcPr>
          <w:p w14:paraId="7FB07B1C"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2023</w:t>
            </w:r>
          </w:p>
        </w:tc>
        <w:tc>
          <w:tcPr>
            <w:tcW w:w="662" w:type="dxa"/>
            <w:noWrap/>
            <w:hideMark/>
          </w:tcPr>
          <w:p w14:paraId="306FD696"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2024</w:t>
            </w:r>
          </w:p>
        </w:tc>
        <w:tc>
          <w:tcPr>
            <w:tcW w:w="662" w:type="dxa"/>
            <w:noWrap/>
            <w:hideMark/>
          </w:tcPr>
          <w:p w14:paraId="4D88043F"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2025</w:t>
            </w:r>
          </w:p>
        </w:tc>
        <w:tc>
          <w:tcPr>
            <w:tcW w:w="662" w:type="dxa"/>
            <w:noWrap/>
            <w:hideMark/>
          </w:tcPr>
          <w:p w14:paraId="7617B0DC"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2026</w:t>
            </w:r>
          </w:p>
        </w:tc>
        <w:tc>
          <w:tcPr>
            <w:tcW w:w="662" w:type="dxa"/>
            <w:noWrap/>
            <w:hideMark/>
          </w:tcPr>
          <w:p w14:paraId="05E8EF2C"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2027</w:t>
            </w:r>
          </w:p>
        </w:tc>
        <w:tc>
          <w:tcPr>
            <w:tcW w:w="662" w:type="dxa"/>
            <w:noWrap/>
            <w:hideMark/>
          </w:tcPr>
          <w:p w14:paraId="542C1937"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2028</w:t>
            </w:r>
          </w:p>
        </w:tc>
        <w:tc>
          <w:tcPr>
            <w:tcW w:w="662" w:type="dxa"/>
            <w:noWrap/>
            <w:hideMark/>
          </w:tcPr>
          <w:p w14:paraId="3AD02F98"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2029</w:t>
            </w:r>
          </w:p>
        </w:tc>
        <w:tc>
          <w:tcPr>
            <w:tcW w:w="662" w:type="dxa"/>
            <w:noWrap/>
            <w:hideMark/>
          </w:tcPr>
          <w:p w14:paraId="5FBEA12D"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2030</w:t>
            </w:r>
          </w:p>
        </w:tc>
        <w:tc>
          <w:tcPr>
            <w:tcW w:w="662" w:type="dxa"/>
            <w:noWrap/>
            <w:hideMark/>
          </w:tcPr>
          <w:p w14:paraId="2F3A15B6"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2031</w:t>
            </w:r>
          </w:p>
        </w:tc>
        <w:tc>
          <w:tcPr>
            <w:tcW w:w="662" w:type="dxa"/>
            <w:noWrap/>
            <w:hideMark/>
          </w:tcPr>
          <w:p w14:paraId="625FC334"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2032</w:t>
            </w:r>
          </w:p>
        </w:tc>
        <w:tc>
          <w:tcPr>
            <w:tcW w:w="662" w:type="dxa"/>
            <w:noWrap/>
            <w:hideMark/>
          </w:tcPr>
          <w:p w14:paraId="0ED084CD"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2033</w:t>
            </w:r>
          </w:p>
        </w:tc>
        <w:tc>
          <w:tcPr>
            <w:tcW w:w="662" w:type="dxa"/>
            <w:noWrap/>
            <w:hideMark/>
          </w:tcPr>
          <w:p w14:paraId="708356F4"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2034</w:t>
            </w:r>
          </w:p>
        </w:tc>
        <w:tc>
          <w:tcPr>
            <w:tcW w:w="662" w:type="dxa"/>
            <w:noWrap/>
            <w:hideMark/>
          </w:tcPr>
          <w:p w14:paraId="79ABCE77"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2035</w:t>
            </w:r>
          </w:p>
        </w:tc>
        <w:tc>
          <w:tcPr>
            <w:tcW w:w="662" w:type="dxa"/>
            <w:noWrap/>
            <w:hideMark/>
          </w:tcPr>
          <w:p w14:paraId="4F1CA6F0"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2036</w:t>
            </w:r>
          </w:p>
        </w:tc>
        <w:tc>
          <w:tcPr>
            <w:tcW w:w="662" w:type="dxa"/>
            <w:noWrap/>
            <w:hideMark/>
          </w:tcPr>
          <w:p w14:paraId="193D1AD5"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2037</w:t>
            </w:r>
          </w:p>
        </w:tc>
        <w:tc>
          <w:tcPr>
            <w:tcW w:w="662" w:type="dxa"/>
            <w:noWrap/>
            <w:hideMark/>
          </w:tcPr>
          <w:p w14:paraId="583B2875"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2038</w:t>
            </w:r>
          </w:p>
        </w:tc>
        <w:tc>
          <w:tcPr>
            <w:tcW w:w="662" w:type="dxa"/>
            <w:noWrap/>
            <w:hideMark/>
          </w:tcPr>
          <w:p w14:paraId="708BEA7D"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2039</w:t>
            </w:r>
          </w:p>
        </w:tc>
        <w:tc>
          <w:tcPr>
            <w:tcW w:w="662" w:type="dxa"/>
            <w:noWrap/>
            <w:hideMark/>
          </w:tcPr>
          <w:p w14:paraId="42AFC362" w14:textId="77777777" w:rsidR="00571456" w:rsidRPr="00E73891" w:rsidRDefault="00571456" w:rsidP="0014448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color w:val="auto"/>
                <w:sz w:val="18"/>
                <w:szCs w:val="18"/>
              </w:rPr>
            </w:pPr>
            <w:r w:rsidRPr="00E73891">
              <w:rPr>
                <w:rFonts w:asciiTheme="minorHAnsi" w:eastAsia="Cambria" w:hAnsiTheme="minorHAnsi" w:cstheme="minorHAnsi"/>
                <w:color w:val="auto"/>
                <w:sz w:val="18"/>
                <w:szCs w:val="18"/>
              </w:rPr>
              <w:t>2040</w:t>
            </w:r>
          </w:p>
        </w:tc>
      </w:tr>
      <w:tr w:rsidR="00571456" w:rsidRPr="00E73891" w14:paraId="1F6648F4" w14:textId="77777777" w:rsidTr="00A02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251E2FBA"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NSW</w:t>
            </w:r>
          </w:p>
        </w:tc>
        <w:tc>
          <w:tcPr>
            <w:tcW w:w="662" w:type="dxa"/>
            <w:noWrap/>
            <w:hideMark/>
          </w:tcPr>
          <w:p w14:paraId="1219B76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0.730</w:t>
            </w:r>
          </w:p>
        </w:tc>
        <w:tc>
          <w:tcPr>
            <w:tcW w:w="662" w:type="dxa"/>
            <w:noWrap/>
            <w:hideMark/>
          </w:tcPr>
          <w:p w14:paraId="7F9ECE06"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0.630</w:t>
            </w:r>
          </w:p>
        </w:tc>
        <w:tc>
          <w:tcPr>
            <w:tcW w:w="662" w:type="dxa"/>
            <w:noWrap/>
            <w:hideMark/>
          </w:tcPr>
          <w:p w14:paraId="0A52BEE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0.560</w:t>
            </w:r>
          </w:p>
        </w:tc>
        <w:tc>
          <w:tcPr>
            <w:tcW w:w="662" w:type="dxa"/>
            <w:noWrap/>
            <w:hideMark/>
          </w:tcPr>
          <w:p w14:paraId="237388F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0.420</w:t>
            </w:r>
          </w:p>
        </w:tc>
        <w:tc>
          <w:tcPr>
            <w:tcW w:w="662" w:type="dxa"/>
            <w:noWrap/>
            <w:hideMark/>
          </w:tcPr>
          <w:p w14:paraId="2259BFF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0.320</w:t>
            </w:r>
          </w:p>
        </w:tc>
        <w:tc>
          <w:tcPr>
            <w:tcW w:w="662" w:type="dxa"/>
            <w:noWrap/>
            <w:hideMark/>
          </w:tcPr>
          <w:p w14:paraId="68268A4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29947375"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3F1E0DE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0.200</w:t>
            </w:r>
          </w:p>
        </w:tc>
        <w:tc>
          <w:tcPr>
            <w:tcW w:w="662" w:type="dxa"/>
            <w:noWrap/>
            <w:hideMark/>
          </w:tcPr>
          <w:p w14:paraId="7F08D5F8"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0.110</w:t>
            </w:r>
          </w:p>
        </w:tc>
        <w:tc>
          <w:tcPr>
            <w:tcW w:w="662" w:type="dxa"/>
            <w:noWrap/>
            <w:hideMark/>
          </w:tcPr>
          <w:p w14:paraId="110596FD"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0.060</w:t>
            </w:r>
          </w:p>
        </w:tc>
        <w:tc>
          <w:tcPr>
            <w:tcW w:w="662" w:type="dxa"/>
            <w:noWrap/>
            <w:hideMark/>
          </w:tcPr>
          <w:p w14:paraId="1E7E202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67A56E5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50879D9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7DB62982"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0.029</w:t>
            </w:r>
          </w:p>
        </w:tc>
        <w:tc>
          <w:tcPr>
            <w:tcW w:w="662" w:type="dxa"/>
            <w:noWrap/>
            <w:hideMark/>
          </w:tcPr>
          <w:p w14:paraId="5063572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0.029</w:t>
            </w:r>
          </w:p>
        </w:tc>
        <w:tc>
          <w:tcPr>
            <w:tcW w:w="662" w:type="dxa"/>
            <w:noWrap/>
            <w:hideMark/>
          </w:tcPr>
          <w:p w14:paraId="0E12BDB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0.028</w:t>
            </w:r>
          </w:p>
        </w:tc>
        <w:tc>
          <w:tcPr>
            <w:tcW w:w="662" w:type="dxa"/>
            <w:noWrap/>
            <w:hideMark/>
          </w:tcPr>
          <w:p w14:paraId="00060EA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0.027</w:t>
            </w:r>
          </w:p>
        </w:tc>
        <w:tc>
          <w:tcPr>
            <w:tcW w:w="662" w:type="dxa"/>
            <w:noWrap/>
            <w:hideMark/>
          </w:tcPr>
          <w:p w14:paraId="036D9E80"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0.027</w:t>
            </w:r>
          </w:p>
        </w:tc>
      </w:tr>
      <w:tr w:rsidR="00571456" w:rsidRPr="00E73891" w14:paraId="3D180EDC" w14:textId="77777777" w:rsidTr="00A02785">
        <w:trPr>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32097F78"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ACT</w:t>
            </w:r>
          </w:p>
        </w:tc>
        <w:tc>
          <w:tcPr>
            <w:tcW w:w="662" w:type="dxa"/>
            <w:noWrap/>
            <w:hideMark/>
          </w:tcPr>
          <w:p w14:paraId="316BE328"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0.730</w:t>
            </w:r>
          </w:p>
        </w:tc>
        <w:tc>
          <w:tcPr>
            <w:tcW w:w="662" w:type="dxa"/>
            <w:noWrap/>
            <w:hideMark/>
          </w:tcPr>
          <w:p w14:paraId="12F630B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0.630</w:t>
            </w:r>
          </w:p>
        </w:tc>
        <w:tc>
          <w:tcPr>
            <w:tcW w:w="662" w:type="dxa"/>
            <w:noWrap/>
            <w:hideMark/>
          </w:tcPr>
          <w:p w14:paraId="09B8161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0.560</w:t>
            </w:r>
          </w:p>
        </w:tc>
        <w:tc>
          <w:tcPr>
            <w:tcW w:w="662" w:type="dxa"/>
            <w:noWrap/>
            <w:hideMark/>
          </w:tcPr>
          <w:p w14:paraId="7633D42E"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0.420</w:t>
            </w:r>
          </w:p>
        </w:tc>
        <w:tc>
          <w:tcPr>
            <w:tcW w:w="662" w:type="dxa"/>
            <w:noWrap/>
            <w:hideMark/>
          </w:tcPr>
          <w:p w14:paraId="3D5FDD86"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0.320</w:t>
            </w:r>
          </w:p>
        </w:tc>
        <w:tc>
          <w:tcPr>
            <w:tcW w:w="662" w:type="dxa"/>
            <w:noWrap/>
            <w:hideMark/>
          </w:tcPr>
          <w:p w14:paraId="21C23E6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33E12F1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60D8633D"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0.200</w:t>
            </w:r>
          </w:p>
        </w:tc>
        <w:tc>
          <w:tcPr>
            <w:tcW w:w="662" w:type="dxa"/>
            <w:noWrap/>
            <w:hideMark/>
          </w:tcPr>
          <w:p w14:paraId="68640BD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0.110</w:t>
            </w:r>
          </w:p>
        </w:tc>
        <w:tc>
          <w:tcPr>
            <w:tcW w:w="662" w:type="dxa"/>
            <w:noWrap/>
            <w:hideMark/>
          </w:tcPr>
          <w:p w14:paraId="61278B3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0.060</w:t>
            </w:r>
          </w:p>
        </w:tc>
        <w:tc>
          <w:tcPr>
            <w:tcW w:w="662" w:type="dxa"/>
            <w:noWrap/>
            <w:hideMark/>
          </w:tcPr>
          <w:p w14:paraId="4515128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54749271"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1722EB3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31A77C78"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0.029</w:t>
            </w:r>
          </w:p>
        </w:tc>
        <w:tc>
          <w:tcPr>
            <w:tcW w:w="662" w:type="dxa"/>
            <w:noWrap/>
            <w:hideMark/>
          </w:tcPr>
          <w:p w14:paraId="015EE45C"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0.029</w:t>
            </w:r>
          </w:p>
        </w:tc>
        <w:tc>
          <w:tcPr>
            <w:tcW w:w="662" w:type="dxa"/>
            <w:noWrap/>
            <w:hideMark/>
          </w:tcPr>
          <w:p w14:paraId="306B4BF4"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0.028</w:t>
            </w:r>
          </w:p>
        </w:tc>
        <w:tc>
          <w:tcPr>
            <w:tcW w:w="662" w:type="dxa"/>
            <w:noWrap/>
            <w:hideMark/>
          </w:tcPr>
          <w:p w14:paraId="1F4DA1C4"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0.027</w:t>
            </w:r>
          </w:p>
        </w:tc>
        <w:tc>
          <w:tcPr>
            <w:tcW w:w="662" w:type="dxa"/>
            <w:noWrap/>
            <w:hideMark/>
          </w:tcPr>
          <w:p w14:paraId="00439E2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0.027</w:t>
            </w:r>
          </w:p>
        </w:tc>
      </w:tr>
      <w:tr w:rsidR="00571456" w:rsidRPr="00E73891" w14:paraId="3BF00544" w14:textId="77777777" w:rsidTr="00A02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5EFEDC56"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NT</w:t>
            </w:r>
          </w:p>
        </w:tc>
        <w:tc>
          <w:tcPr>
            <w:tcW w:w="662" w:type="dxa"/>
            <w:noWrap/>
            <w:hideMark/>
          </w:tcPr>
          <w:p w14:paraId="7257A79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0.610</w:t>
            </w:r>
          </w:p>
        </w:tc>
        <w:tc>
          <w:tcPr>
            <w:tcW w:w="662" w:type="dxa"/>
            <w:noWrap/>
            <w:hideMark/>
          </w:tcPr>
          <w:p w14:paraId="27C4DEE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0.590</w:t>
            </w:r>
          </w:p>
        </w:tc>
        <w:tc>
          <w:tcPr>
            <w:tcW w:w="662" w:type="dxa"/>
            <w:noWrap/>
            <w:hideMark/>
          </w:tcPr>
          <w:p w14:paraId="46A789B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0.440</w:t>
            </w:r>
          </w:p>
        </w:tc>
        <w:tc>
          <w:tcPr>
            <w:tcW w:w="662" w:type="dxa"/>
            <w:noWrap/>
            <w:hideMark/>
          </w:tcPr>
          <w:p w14:paraId="245A6CB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0.420</w:t>
            </w:r>
          </w:p>
        </w:tc>
        <w:tc>
          <w:tcPr>
            <w:tcW w:w="662" w:type="dxa"/>
            <w:noWrap/>
            <w:hideMark/>
          </w:tcPr>
          <w:p w14:paraId="3C08CC3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0.400</w:t>
            </w:r>
          </w:p>
        </w:tc>
        <w:tc>
          <w:tcPr>
            <w:tcW w:w="662" w:type="dxa"/>
            <w:noWrap/>
            <w:hideMark/>
          </w:tcPr>
          <w:p w14:paraId="38904FB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0.390</w:t>
            </w:r>
          </w:p>
        </w:tc>
        <w:tc>
          <w:tcPr>
            <w:tcW w:w="662" w:type="dxa"/>
            <w:noWrap/>
            <w:hideMark/>
          </w:tcPr>
          <w:p w14:paraId="134F46F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0.380</w:t>
            </w:r>
          </w:p>
        </w:tc>
        <w:tc>
          <w:tcPr>
            <w:tcW w:w="662" w:type="dxa"/>
            <w:noWrap/>
            <w:hideMark/>
          </w:tcPr>
          <w:p w14:paraId="63618A7A"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0.350</w:t>
            </w:r>
          </w:p>
        </w:tc>
        <w:tc>
          <w:tcPr>
            <w:tcW w:w="662" w:type="dxa"/>
            <w:noWrap/>
            <w:hideMark/>
          </w:tcPr>
          <w:p w14:paraId="300A5EF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0.310</w:t>
            </w:r>
          </w:p>
        </w:tc>
        <w:tc>
          <w:tcPr>
            <w:tcW w:w="662" w:type="dxa"/>
            <w:noWrap/>
            <w:hideMark/>
          </w:tcPr>
          <w:p w14:paraId="18EABC45"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00456AED"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0223C0F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0.300</w:t>
            </w:r>
          </w:p>
        </w:tc>
        <w:tc>
          <w:tcPr>
            <w:tcW w:w="662" w:type="dxa"/>
            <w:noWrap/>
            <w:hideMark/>
          </w:tcPr>
          <w:p w14:paraId="30AFA146"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0.290</w:t>
            </w:r>
          </w:p>
        </w:tc>
        <w:tc>
          <w:tcPr>
            <w:tcW w:w="662" w:type="dxa"/>
            <w:noWrap/>
            <w:hideMark/>
          </w:tcPr>
          <w:p w14:paraId="5CCAC9D7"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0.275</w:t>
            </w:r>
          </w:p>
        </w:tc>
        <w:tc>
          <w:tcPr>
            <w:tcW w:w="662" w:type="dxa"/>
            <w:noWrap/>
            <w:hideMark/>
          </w:tcPr>
          <w:p w14:paraId="6AAE2BB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0.261</w:t>
            </w:r>
          </w:p>
        </w:tc>
        <w:tc>
          <w:tcPr>
            <w:tcW w:w="662" w:type="dxa"/>
            <w:noWrap/>
            <w:hideMark/>
          </w:tcPr>
          <w:p w14:paraId="36D0BFB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0.246</w:t>
            </w:r>
          </w:p>
        </w:tc>
        <w:tc>
          <w:tcPr>
            <w:tcW w:w="662" w:type="dxa"/>
            <w:noWrap/>
            <w:hideMark/>
          </w:tcPr>
          <w:p w14:paraId="0158737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0.231</w:t>
            </w:r>
          </w:p>
        </w:tc>
        <w:tc>
          <w:tcPr>
            <w:tcW w:w="662" w:type="dxa"/>
            <w:noWrap/>
            <w:hideMark/>
          </w:tcPr>
          <w:p w14:paraId="3952E38A"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0.217</w:t>
            </w:r>
          </w:p>
        </w:tc>
      </w:tr>
      <w:tr w:rsidR="00571456" w:rsidRPr="00E73891" w14:paraId="29A93808" w14:textId="77777777" w:rsidTr="00A02785">
        <w:trPr>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0206E8BC"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QLD</w:t>
            </w:r>
          </w:p>
        </w:tc>
        <w:tc>
          <w:tcPr>
            <w:tcW w:w="662" w:type="dxa"/>
            <w:noWrap/>
            <w:hideMark/>
          </w:tcPr>
          <w:p w14:paraId="5E1B1E68"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0.880</w:t>
            </w:r>
          </w:p>
        </w:tc>
        <w:tc>
          <w:tcPr>
            <w:tcW w:w="662" w:type="dxa"/>
            <w:noWrap/>
            <w:hideMark/>
          </w:tcPr>
          <w:p w14:paraId="516A58C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0.850</w:t>
            </w:r>
          </w:p>
        </w:tc>
        <w:tc>
          <w:tcPr>
            <w:tcW w:w="662" w:type="dxa"/>
            <w:noWrap/>
            <w:hideMark/>
          </w:tcPr>
          <w:p w14:paraId="77DC5800"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0.800</w:t>
            </w:r>
          </w:p>
        </w:tc>
        <w:tc>
          <w:tcPr>
            <w:tcW w:w="662" w:type="dxa"/>
            <w:noWrap/>
            <w:hideMark/>
          </w:tcPr>
          <w:p w14:paraId="5B29016B"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0.780</w:t>
            </w:r>
          </w:p>
        </w:tc>
        <w:tc>
          <w:tcPr>
            <w:tcW w:w="662" w:type="dxa"/>
            <w:noWrap/>
            <w:hideMark/>
          </w:tcPr>
          <w:p w14:paraId="4F2844CE"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0.670</w:t>
            </w:r>
          </w:p>
        </w:tc>
        <w:tc>
          <w:tcPr>
            <w:tcW w:w="662" w:type="dxa"/>
            <w:noWrap/>
            <w:hideMark/>
          </w:tcPr>
          <w:p w14:paraId="56E471FE"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0.560</w:t>
            </w:r>
          </w:p>
        </w:tc>
        <w:tc>
          <w:tcPr>
            <w:tcW w:w="662" w:type="dxa"/>
            <w:noWrap/>
            <w:hideMark/>
          </w:tcPr>
          <w:p w14:paraId="14F6115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0.510</w:t>
            </w:r>
          </w:p>
        </w:tc>
        <w:tc>
          <w:tcPr>
            <w:tcW w:w="662" w:type="dxa"/>
            <w:noWrap/>
            <w:hideMark/>
          </w:tcPr>
          <w:p w14:paraId="3F03F7F1"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0.480</w:t>
            </w:r>
          </w:p>
        </w:tc>
        <w:tc>
          <w:tcPr>
            <w:tcW w:w="662" w:type="dxa"/>
            <w:noWrap/>
            <w:hideMark/>
          </w:tcPr>
          <w:p w14:paraId="164BC161"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0.440</w:t>
            </w:r>
          </w:p>
        </w:tc>
        <w:tc>
          <w:tcPr>
            <w:tcW w:w="662" w:type="dxa"/>
            <w:noWrap/>
            <w:hideMark/>
          </w:tcPr>
          <w:p w14:paraId="73465E22"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0.320</w:t>
            </w:r>
          </w:p>
        </w:tc>
        <w:tc>
          <w:tcPr>
            <w:tcW w:w="662" w:type="dxa"/>
            <w:noWrap/>
            <w:hideMark/>
          </w:tcPr>
          <w:p w14:paraId="6D962B8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0.230</w:t>
            </w:r>
          </w:p>
        </w:tc>
        <w:tc>
          <w:tcPr>
            <w:tcW w:w="662" w:type="dxa"/>
            <w:noWrap/>
            <w:hideMark/>
          </w:tcPr>
          <w:p w14:paraId="3510802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0.220</w:t>
            </w:r>
          </w:p>
        </w:tc>
        <w:tc>
          <w:tcPr>
            <w:tcW w:w="662" w:type="dxa"/>
            <w:noWrap/>
            <w:hideMark/>
          </w:tcPr>
          <w:p w14:paraId="5512501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0.220</w:t>
            </w:r>
          </w:p>
        </w:tc>
        <w:tc>
          <w:tcPr>
            <w:tcW w:w="662" w:type="dxa"/>
            <w:noWrap/>
            <w:hideMark/>
          </w:tcPr>
          <w:p w14:paraId="3A971AA2"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0.210</w:t>
            </w:r>
          </w:p>
        </w:tc>
        <w:tc>
          <w:tcPr>
            <w:tcW w:w="662" w:type="dxa"/>
            <w:noWrap/>
            <w:hideMark/>
          </w:tcPr>
          <w:p w14:paraId="51E58CF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0.200</w:t>
            </w:r>
          </w:p>
        </w:tc>
        <w:tc>
          <w:tcPr>
            <w:tcW w:w="662" w:type="dxa"/>
            <w:noWrap/>
            <w:hideMark/>
          </w:tcPr>
          <w:p w14:paraId="6E5EEBCD"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0.190</w:t>
            </w:r>
          </w:p>
        </w:tc>
        <w:tc>
          <w:tcPr>
            <w:tcW w:w="662" w:type="dxa"/>
            <w:noWrap/>
            <w:hideMark/>
          </w:tcPr>
          <w:p w14:paraId="4A88F728"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0.180</w:t>
            </w:r>
          </w:p>
        </w:tc>
        <w:tc>
          <w:tcPr>
            <w:tcW w:w="662" w:type="dxa"/>
            <w:noWrap/>
            <w:hideMark/>
          </w:tcPr>
          <w:p w14:paraId="037E91B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0.170</w:t>
            </w:r>
          </w:p>
        </w:tc>
      </w:tr>
      <w:tr w:rsidR="00571456" w:rsidRPr="00E73891" w14:paraId="5E8D08D5" w14:textId="77777777" w:rsidTr="00A02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5BD74BDE"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SA</w:t>
            </w:r>
          </w:p>
        </w:tc>
        <w:tc>
          <w:tcPr>
            <w:tcW w:w="662" w:type="dxa"/>
            <w:noWrap/>
            <w:hideMark/>
          </w:tcPr>
          <w:p w14:paraId="6D866FFE"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0.320</w:t>
            </w:r>
          </w:p>
        </w:tc>
        <w:tc>
          <w:tcPr>
            <w:tcW w:w="662" w:type="dxa"/>
            <w:noWrap/>
            <w:hideMark/>
          </w:tcPr>
          <w:p w14:paraId="5983562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0.220</w:t>
            </w:r>
          </w:p>
        </w:tc>
        <w:tc>
          <w:tcPr>
            <w:tcW w:w="662" w:type="dxa"/>
            <w:noWrap/>
            <w:hideMark/>
          </w:tcPr>
          <w:p w14:paraId="1E8C6817"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0.180</w:t>
            </w:r>
          </w:p>
        </w:tc>
        <w:tc>
          <w:tcPr>
            <w:tcW w:w="662" w:type="dxa"/>
            <w:noWrap/>
            <w:hideMark/>
          </w:tcPr>
          <w:p w14:paraId="0B81F900"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0.170</w:t>
            </w:r>
          </w:p>
        </w:tc>
        <w:tc>
          <w:tcPr>
            <w:tcW w:w="662" w:type="dxa"/>
            <w:noWrap/>
            <w:hideMark/>
          </w:tcPr>
          <w:p w14:paraId="143A22C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0.080</w:t>
            </w:r>
          </w:p>
        </w:tc>
        <w:tc>
          <w:tcPr>
            <w:tcW w:w="662" w:type="dxa"/>
            <w:noWrap/>
            <w:hideMark/>
          </w:tcPr>
          <w:p w14:paraId="15552BD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0.100</w:t>
            </w:r>
          </w:p>
        </w:tc>
        <w:tc>
          <w:tcPr>
            <w:tcW w:w="662" w:type="dxa"/>
            <w:noWrap/>
            <w:hideMark/>
          </w:tcPr>
          <w:p w14:paraId="7F7EF6F8"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0.100</w:t>
            </w:r>
          </w:p>
        </w:tc>
        <w:tc>
          <w:tcPr>
            <w:tcW w:w="662" w:type="dxa"/>
            <w:noWrap/>
            <w:hideMark/>
          </w:tcPr>
          <w:p w14:paraId="44D5869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0.080</w:t>
            </w:r>
          </w:p>
        </w:tc>
        <w:tc>
          <w:tcPr>
            <w:tcW w:w="662" w:type="dxa"/>
            <w:noWrap/>
            <w:hideMark/>
          </w:tcPr>
          <w:p w14:paraId="4E988041"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0.110</w:t>
            </w:r>
          </w:p>
        </w:tc>
        <w:tc>
          <w:tcPr>
            <w:tcW w:w="662" w:type="dxa"/>
            <w:noWrap/>
            <w:hideMark/>
          </w:tcPr>
          <w:p w14:paraId="4B7D290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0.120</w:t>
            </w:r>
          </w:p>
        </w:tc>
        <w:tc>
          <w:tcPr>
            <w:tcW w:w="662" w:type="dxa"/>
            <w:noWrap/>
            <w:hideMark/>
          </w:tcPr>
          <w:p w14:paraId="1B9D106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0.140</w:t>
            </w:r>
          </w:p>
        </w:tc>
        <w:tc>
          <w:tcPr>
            <w:tcW w:w="662" w:type="dxa"/>
            <w:noWrap/>
            <w:hideMark/>
          </w:tcPr>
          <w:p w14:paraId="738BCF41"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0.190</w:t>
            </w:r>
          </w:p>
        </w:tc>
        <w:tc>
          <w:tcPr>
            <w:tcW w:w="662" w:type="dxa"/>
            <w:noWrap/>
            <w:hideMark/>
          </w:tcPr>
          <w:p w14:paraId="559AF08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0.210</w:t>
            </w:r>
          </w:p>
        </w:tc>
        <w:tc>
          <w:tcPr>
            <w:tcW w:w="662" w:type="dxa"/>
            <w:noWrap/>
            <w:hideMark/>
          </w:tcPr>
          <w:p w14:paraId="3409D431"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0.198</w:t>
            </w:r>
          </w:p>
        </w:tc>
        <w:tc>
          <w:tcPr>
            <w:tcW w:w="662" w:type="dxa"/>
            <w:noWrap/>
            <w:hideMark/>
          </w:tcPr>
          <w:p w14:paraId="781E2647"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0.186</w:t>
            </w:r>
          </w:p>
        </w:tc>
        <w:tc>
          <w:tcPr>
            <w:tcW w:w="662" w:type="dxa"/>
            <w:noWrap/>
            <w:hideMark/>
          </w:tcPr>
          <w:p w14:paraId="37AF60C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0.174</w:t>
            </w:r>
          </w:p>
        </w:tc>
        <w:tc>
          <w:tcPr>
            <w:tcW w:w="662" w:type="dxa"/>
            <w:noWrap/>
            <w:hideMark/>
          </w:tcPr>
          <w:p w14:paraId="5E1FF320"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0.162</w:t>
            </w:r>
          </w:p>
        </w:tc>
        <w:tc>
          <w:tcPr>
            <w:tcW w:w="662" w:type="dxa"/>
            <w:noWrap/>
            <w:hideMark/>
          </w:tcPr>
          <w:p w14:paraId="0ABF0E1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0.150</w:t>
            </w:r>
          </w:p>
        </w:tc>
      </w:tr>
      <w:tr w:rsidR="00571456" w:rsidRPr="00E73891" w14:paraId="22CECFAC" w14:textId="77777777" w:rsidTr="00A02785">
        <w:trPr>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6398CA37"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TAS</w:t>
            </w:r>
          </w:p>
        </w:tc>
        <w:tc>
          <w:tcPr>
            <w:tcW w:w="662" w:type="dxa"/>
            <w:noWrap/>
            <w:hideMark/>
          </w:tcPr>
          <w:p w14:paraId="77927CF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0.130</w:t>
            </w:r>
          </w:p>
        </w:tc>
        <w:tc>
          <w:tcPr>
            <w:tcW w:w="662" w:type="dxa"/>
            <w:noWrap/>
            <w:hideMark/>
          </w:tcPr>
          <w:p w14:paraId="49D0F98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0.050</w:t>
            </w:r>
          </w:p>
        </w:tc>
        <w:tc>
          <w:tcPr>
            <w:tcW w:w="662" w:type="dxa"/>
            <w:noWrap/>
            <w:hideMark/>
          </w:tcPr>
          <w:p w14:paraId="71019C29"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65D0D53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0.040</w:t>
            </w:r>
          </w:p>
        </w:tc>
        <w:tc>
          <w:tcPr>
            <w:tcW w:w="662" w:type="dxa"/>
            <w:noWrap/>
            <w:hideMark/>
          </w:tcPr>
          <w:p w14:paraId="179096CB"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0.040</w:t>
            </w:r>
          </w:p>
        </w:tc>
        <w:tc>
          <w:tcPr>
            <w:tcW w:w="662" w:type="dxa"/>
            <w:noWrap/>
            <w:hideMark/>
          </w:tcPr>
          <w:p w14:paraId="20F5AE3C"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0C29E806"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0.030</w:t>
            </w:r>
          </w:p>
        </w:tc>
        <w:tc>
          <w:tcPr>
            <w:tcW w:w="662" w:type="dxa"/>
            <w:noWrap/>
            <w:hideMark/>
          </w:tcPr>
          <w:p w14:paraId="3EB6F8C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0C73F3BF"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0.010</w:t>
            </w:r>
          </w:p>
        </w:tc>
        <w:tc>
          <w:tcPr>
            <w:tcW w:w="662" w:type="dxa"/>
            <w:noWrap/>
            <w:hideMark/>
          </w:tcPr>
          <w:p w14:paraId="575A91FE"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0.010</w:t>
            </w:r>
          </w:p>
        </w:tc>
        <w:tc>
          <w:tcPr>
            <w:tcW w:w="662" w:type="dxa"/>
            <w:noWrap/>
            <w:hideMark/>
          </w:tcPr>
          <w:p w14:paraId="489FB289"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0.010</w:t>
            </w:r>
          </w:p>
        </w:tc>
        <w:tc>
          <w:tcPr>
            <w:tcW w:w="662" w:type="dxa"/>
            <w:noWrap/>
            <w:hideMark/>
          </w:tcPr>
          <w:p w14:paraId="319115E0"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0.010</w:t>
            </w:r>
          </w:p>
        </w:tc>
        <w:tc>
          <w:tcPr>
            <w:tcW w:w="662" w:type="dxa"/>
            <w:noWrap/>
            <w:hideMark/>
          </w:tcPr>
          <w:p w14:paraId="2600FFA1"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0F5B8162"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447F416D"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60FDCE9C"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03EC129D"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c>
          <w:tcPr>
            <w:tcW w:w="662" w:type="dxa"/>
            <w:noWrap/>
            <w:hideMark/>
          </w:tcPr>
          <w:p w14:paraId="1292BFA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0.020</w:t>
            </w:r>
          </w:p>
        </w:tc>
      </w:tr>
      <w:tr w:rsidR="00571456" w:rsidRPr="00E73891" w14:paraId="708A4821" w14:textId="77777777" w:rsidTr="00A02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7301ABD5"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VIC</w:t>
            </w:r>
          </w:p>
        </w:tc>
        <w:tc>
          <w:tcPr>
            <w:tcW w:w="662" w:type="dxa"/>
            <w:noWrap/>
            <w:hideMark/>
          </w:tcPr>
          <w:p w14:paraId="222A0CF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0.850</w:t>
            </w:r>
          </w:p>
        </w:tc>
        <w:tc>
          <w:tcPr>
            <w:tcW w:w="662" w:type="dxa"/>
            <w:noWrap/>
            <w:hideMark/>
          </w:tcPr>
          <w:p w14:paraId="4240C3BD"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0.810</w:t>
            </w:r>
          </w:p>
        </w:tc>
        <w:tc>
          <w:tcPr>
            <w:tcW w:w="662" w:type="dxa"/>
            <w:noWrap/>
            <w:hideMark/>
          </w:tcPr>
          <w:p w14:paraId="49A1F93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0.750</w:t>
            </w:r>
          </w:p>
        </w:tc>
        <w:tc>
          <w:tcPr>
            <w:tcW w:w="662" w:type="dxa"/>
            <w:noWrap/>
            <w:hideMark/>
          </w:tcPr>
          <w:p w14:paraId="65E348E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0.740</w:t>
            </w:r>
          </w:p>
        </w:tc>
        <w:tc>
          <w:tcPr>
            <w:tcW w:w="662" w:type="dxa"/>
            <w:noWrap/>
            <w:hideMark/>
          </w:tcPr>
          <w:p w14:paraId="5B70215A"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0.690</w:t>
            </w:r>
          </w:p>
        </w:tc>
        <w:tc>
          <w:tcPr>
            <w:tcW w:w="662" w:type="dxa"/>
            <w:noWrap/>
            <w:hideMark/>
          </w:tcPr>
          <w:p w14:paraId="77BC6151"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0.640</w:t>
            </w:r>
          </w:p>
        </w:tc>
        <w:tc>
          <w:tcPr>
            <w:tcW w:w="662" w:type="dxa"/>
            <w:noWrap/>
            <w:hideMark/>
          </w:tcPr>
          <w:p w14:paraId="10EE68A6"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0.430</w:t>
            </w:r>
          </w:p>
        </w:tc>
        <w:tc>
          <w:tcPr>
            <w:tcW w:w="662" w:type="dxa"/>
            <w:noWrap/>
            <w:hideMark/>
          </w:tcPr>
          <w:p w14:paraId="2531647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0.420</w:t>
            </w:r>
          </w:p>
        </w:tc>
        <w:tc>
          <w:tcPr>
            <w:tcW w:w="662" w:type="dxa"/>
            <w:noWrap/>
            <w:hideMark/>
          </w:tcPr>
          <w:p w14:paraId="72E84A5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0.410</w:t>
            </w:r>
          </w:p>
        </w:tc>
        <w:tc>
          <w:tcPr>
            <w:tcW w:w="662" w:type="dxa"/>
            <w:noWrap/>
            <w:hideMark/>
          </w:tcPr>
          <w:p w14:paraId="5478403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0.340</w:t>
            </w:r>
          </w:p>
        </w:tc>
        <w:tc>
          <w:tcPr>
            <w:tcW w:w="662" w:type="dxa"/>
            <w:noWrap/>
            <w:hideMark/>
          </w:tcPr>
          <w:p w14:paraId="24449E1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0.260</w:t>
            </w:r>
          </w:p>
        </w:tc>
        <w:tc>
          <w:tcPr>
            <w:tcW w:w="662" w:type="dxa"/>
            <w:noWrap/>
            <w:hideMark/>
          </w:tcPr>
          <w:p w14:paraId="77722BA6"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0.130</w:t>
            </w:r>
          </w:p>
        </w:tc>
        <w:tc>
          <w:tcPr>
            <w:tcW w:w="662" w:type="dxa"/>
            <w:noWrap/>
            <w:hideMark/>
          </w:tcPr>
          <w:p w14:paraId="72018832"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0.010</w:t>
            </w:r>
          </w:p>
        </w:tc>
        <w:tc>
          <w:tcPr>
            <w:tcW w:w="662" w:type="dxa"/>
            <w:noWrap/>
            <w:hideMark/>
          </w:tcPr>
          <w:p w14:paraId="3FD2E0F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0.015</w:t>
            </w:r>
          </w:p>
        </w:tc>
        <w:tc>
          <w:tcPr>
            <w:tcW w:w="662" w:type="dxa"/>
            <w:noWrap/>
            <w:hideMark/>
          </w:tcPr>
          <w:p w14:paraId="180D7F36"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0.021</w:t>
            </w:r>
          </w:p>
        </w:tc>
        <w:tc>
          <w:tcPr>
            <w:tcW w:w="662" w:type="dxa"/>
            <w:noWrap/>
            <w:hideMark/>
          </w:tcPr>
          <w:p w14:paraId="58D5EA6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0.026</w:t>
            </w:r>
          </w:p>
        </w:tc>
        <w:tc>
          <w:tcPr>
            <w:tcW w:w="662" w:type="dxa"/>
            <w:noWrap/>
            <w:hideMark/>
          </w:tcPr>
          <w:p w14:paraId="218F06BB"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0.031</w:t>
            </w:r>
          </w:p>
        </w:tc>
        <w:tc>
          <w:tcPr>
            <w:tcW w:w="662" w:type="dxa"/>
            <w:noWrap/>
            <w:hideMark/>
          </w:tcPr>
          <w:p w14:paraId="0701F11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0.037</w:t>
            </w:r>
          </w:p>
        </w:tc>
      </w:tr>
      <w:tr w:rsidR="00571456" w:rsidRPr="00E73891" w14:paraId="2571E0E7" w14:textId="77777777" w:rsidTr="00A02785">
        <w:trPr>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03FE1F37"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WA</w:t>
            </w:r>
          </w:p>
        </w:tc>
        <w:tc>
          <w:tcPr>
            <w:tcW w:w="662" w:type="dxa"/>
            <w:noWrap/>
            <w:hideMark/>
          </w:tcPr>
          <w:p w14:paraId="470032F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0.570</w:t>
            </w:r>
          </w:p>
        </w:tc>
        <w:tc>
          <w:tcPr>
            <w:tcW w:w="662" w:type="dxa"/>
            <w:noWrap/>
            <w:hideMark/>
          </w:tcPr>
          <w:p w14:paraId="6DAFC0C3"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0.540</w:t>
            </w:r>
          </w:p>
        </w:tc>
        <w:tc>
          <w:tcPr>
            <w:tcW w:w="662" w:type="dxa"/>
            <w:noWrap/>
            <w:hideMark/>
          </w:tcPr>
          <w:p w14:paraId="0A82D7ED"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0.510</w:t>
            </w:r>
          </w:p>
        </w:tc>
        <w:tc>
          <w:tcPr>
            <w:tcW w:w="662" w:type="dxa"/>
            <w:noWrap/>
            <w:hideMark/>
          </w:tcPr>
          <w:p w14:paraId="58A265E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0.470</w:t>
            </w:r>
          </w:p>
        </w:tc>
        <w:tc>
          <w:tcPr>
            <w:tcW w:w="662" w:type="dxa"/>
            <w:noWrap/>
            <w:hideMark/>
          </w:tcPr>
          <w:p w14:paraId="692C41B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0.370</w:t>
            </w:r>
          </w:p>
        </w:tc>
        <w:tc>
          <w:tcPr>
            <w:tcW w:w="662" w:type="dxa"/>
            <w:noWrap/>
            <w:hideMark/>
          </w:tcPr>
          <w:p w14:paraId="61E1A115"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0.310</w:t>
            </w:r>
          </w:p>
        </w:tc>
        <w:tc>
          <w:tcPr>
            <w:tcW w:w="662" w:type="dxa"/>
            <w:noWrap/>
            <w:hideMark/>
          </w:tcPr>
          <w:p w14:paraId="27ED84C9"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0.290</w:t>
            </w:r>
          </w:p>
        </w:tc>
        <w:tc>
          <w:tcPr>
            <w:tcW w:w="662" w:type="dxa"/>
            <w:noWrap/>
            <w:hideMark/>
          </w:tcPr>
          <w:p w14:paraId="5E0BEAE9"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0.200</w:t>
            </w:r>
          </w:p>
        </w:tc>
        <w:tc>
          <w:tcPr>
            <w:tcW w:w="662" w:type="dxa"/>
            <w:noWrap/>
            <w:hideMark/>
          </w:tcPr>
          <w:p w14:paraId="0A3FC8F6"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0.190</w:t>
            </w:r>
          </w:p>
        </w:tc>
        <w:tc>
          <w:tcPr>
            <w:tcW w:w="662" w:type="dxa"/>
            <w:noWrap/>
            <w:hideMark/>
          </w:tcPr>
          <w:p w14:paraId="4C0D3073"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0.170</w:t>
            </w:r>
          </w:p>
        </w:tc>
        <w:tc>
          <w:tcPr>
            <w:tcW w:w="662" w:type="dxa"/>
            <w:noWrap/>
            <w:hideMark/>
          </w:tcPr>
          <w:p w14:paraId="310896A0"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0.160</w:t>
            </w:r>
          </w:p>
        </w:tc>
        <w:tc>
          <w:tcPr>
            <w:tcW w:w="662" w:type="dxa"/>
            <w:noWrap/>
            <w:hideMark/>
          </w:tcPr>
          <w:p w14:paraId="318752B7"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0.160</w:t>
            </w:r>
          </w:p>
        </w:tc>
        <w:tc>
          <w:tcPr>
            <w:tcW w:w="662" w:type="dxa"/>
            <w:noWrap/>
            <w:hideMark/>
          </w:tcPr>
          <w:p w14:paraId="2F7D011C"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0.150</w:t>
            </w:r>
          </w:p>
        </w:tc>
        <w:tc>
          <w:tcPr>
            <w:tcW w:w="662" w:type="dxa"/>
            <w:noWrap/>
            <w:hideMark/>
          </w:tcPr>
          <w:p w14:paraId="69A065B6"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0.144</w:t>
            </w:r>
          </w:p>
        </w:tc>
        <w:tc>
          <w:tcPr>
            <w:tcW w:w="662" w:type="dxa"/>
            <w:noWrap/>
            <w:hideMark/>
          </w:tcPr>
          <w:p w14:paraId="496AEF74"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0.138</w:t>
            </w:r>
          </w:p>
        </w:tc>
        <w:tc>
          <w:tcPr>
            <w:tcW w:w="662" w:type="dxa"/>
            <w:noWrap/>
            <w:hideMark/>
          </w:tcPr>
          <w:p w14:paraId="2671040B"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0.132</w:t>
            </w:r>
          </w:p>
        </w:tc>
        <w:tc>
          <w:tcPr>
            <w:tcW w:w="662" w:type="dxa"/>
            <w:noWrap/>
            <w:hideMark/>
          </w:tcPr>
          <w:p w14:paraId="58B4D7BC"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0.126</w:t>
            </w:r>
          </w:p>
        </w:tc>
        <w:tc>
          <w:tcPr>
            <w:tcW w:w="662" w:type="dxa"/>
            <w:noWrap/>
            <w:hideMark/>
          </w:tcPr>
          <w:p w14:paraId="2CC53AEA" w14:textId="77777777" w:rsidR="00571456" w:rsidRPr="00E73891" w:rsidRDefault="00571456" w:rsidP="0014448E">
            <w:pPr>
              <w:tabs>
                <w:tab w:val="left" w:pos="3293"/>
              </w:tabs>
              <w:spacing w:before="60" w:after="60"/>
              <w:ind w:left="3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0.120</w:t>
            </w:r>
          </w:p>
        </w:tc>
      </w:tr>
      <w:tr w:rsidR="00571456" w:rsidRPr="00E73891" w14:paraId="3529F479" w14:textId="77777777" w:rsidTr="00A027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 w:type="dxa"/>
            <w:noWrap/>
            <w:hideMark/>
          </w:tcPr>
          <w:p w14:paraId="1CCDB2BF" w14:textId="77777777" w:rsidR="00571456" w:rsidRPr="00E73891" w:rsidRDefault="00571456" w:rsidP="0014448E">
            <w:pPr>
              <w:tabs>
                <w:tab w:val="left" w:pos="3293"/>
              </w:tabs>
              <w:spacing w:before="60" w:after="60"/>
              <w:ind w:left="35"/>
              <w:jc w:val="center"/>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 xml:space="preserve">NZ </w:t>
            </w:r>
          </w:p>
        </w:tc>
        <w:tc>
          <w:tcPr>
            <w:tcW w:w="662" w:type="dxa"/>
            <w:noWrap/>
            <w:hideMark/>
          </w:tcPr>
          <w:p w14:paraId="1A4EFF0A"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0.105</w:t>
            </w:r>
          </w:p>
        </w:tc>
        <w:tc>
          <w:tcPr>
            <w:tcW w:w="662" w:type="dxa"/>
            <w:noWrap/>
            <w:hideMark/>
          </w:tcPr>
          <w:p w14:paraId="639AD834"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0.079</w:t>
            </w:r>
          </w:p>
        </w:tc>
        <w:tc>
          <w:tcPr>
            <w:tcW w:w="662" w:type="dxa"/>
            <w:noWrap/>
            <w:hideMark/>
          </w:tcPr>
          <w:p w14:paraId="46653E3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0.040</w:t>
            </w:r>
          </w:p>
        </w:tc>
        <w:tc>
          <w:tcPr>
            <w:tcW w:w="662" w:type="dxa"/>
            <w:noWrap/>
            <w:hideMark/>
          </w:tcPr>
          <w:p w14:paraId="3510E9C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0.043</w:t>
            </w:r>
          </w:p>
        </w:tc>
        <w:tc>
          <w:tcPr>
            <w:tcW w:w="662" w:type="dxa"/>
            <w:noWrap/>
            <w:hideMark/>
          </w:tcPr>
          <w:p w14:paraId="64E60FD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0.046</w:t>
            </w:r>
          </w:p>
        </w:tc>
        <w:tc>
          <w:tcPr>
            <w:tcW w:w="662" w:type="dxa"/>
            <w:noWrap/>
            <w:hideMark/>
          </w:tcPr>
          <w:p w14:paraId="68F9EDE3"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0.049</w:t>
            </w:r>
          </w:p>
        </w:tc>
        <w:tc>
          <w:tcPr>
            <w:tcW w:w="662" w:type="dxa"/>
            <w:noWrap/>
            <w:hideMark/>
          </w:tcPr>
          <w:p w14:paraId="57280E4E"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0.051</w:t>
            </w:r>
          </w:p>
        </w:tc>
        <w:tc>
          <w:tcPr>
            <w:tcW w:w="662" w:type="dxa"/>
            <w:noWrap/>
            <w:hideMark/>
          </w:tcPr>
          <w:p w14:paraId="36B9B54E"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0.054</w:t>
            </w:r>
          </w:p>
        </w:tc>
        <w:tc>
          <w:tcPr>
            <w:tcW w:w="662" w:type="dxa"/>
            <w:noWrap/>
            <w:hideMark/>
          </w:tcPr>
          <w:p w14:paraId="0D6D4B8E"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0.056</w:t>
            </w:r>
          </w:p>
        </w:tc>
        <w:tc>
          <w:tcPr>
            <w:tcW w:w="662" w:type="dxa"/>
            <w:noWrap/>
            <w:hideMark/>
          </w:tcPr>
          <w:p w14:paraId="34F82E60"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0.056</w:t>
            </w:r>
          </w:p>
        </w:tc>
        <w:tc>
          <w:tcPr>
            <w:tcW w:w="662" w:type="dxa"/>
            <w:noWrap/>
            <w:hideMark/>
          </w:tcPr>
          <w:p w14:paraId="3017DDA9"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0.055</w:t>
            </w:r>
          </w:p>
        </w:tc>
        <w:tc>
          <w:tcPr>
            <w:tcW w:w="662" w:type="dxa"/>
            <w:noWrap/>
            <w:hideMark/>
          </w:tcPr>
          <w:p w14:paraId="1E9F6C7F"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0.055</w:t>
            </w:r>
          </w:p>
        </w:tc>
        <w:tc>
          <w:tcPr>
            <w:tcW w:w="662" w:type="dxa"/>
            <w:noWrap/>
            <w:hideMark/>
          </w:tcPr>
          <w:p w14:paraId="6511FE47"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0.055</w:t>
            </w:r>
          </w:p>
        </w:tc>
        <w:tc>
          <w:tcPr>
            <w:tcW w:w="662" w:type="dxa"/>
            <w:noWrap/>
            <w:hideMark/>
          </w:tcPr>
          <w:p w14:paraId="7E54E832"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0.054</w:t>
            </w:r>
          </w:p>
        </w:tc>
        <w:tc>
          <w:tcPr>
            <w:tcW w:w="662" w:type="dxa"/>
            <w:noWrap/>
            <w:hideMark/>
          </w:tcPr>
          <w:p w14:paraId="1A5CB06A"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0.054</w:t>
            </w:r>
          </w:p>
        </w:tc>
        <w:tc>
          <w:tcPr>
            <w:tcW w:w="662" w:type="dxa"/>
            <w:noWrap/>
            <w:hideMark/>
          </w:tcPr>
          <w:p w14:paraId="70E89BDC"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0.054</w:t>
            </w:r>
          </w:p>
        </w:tc>
        <w:tc>
          <w:tcPr>
            <w:tcW w:w="662" w:type="dxa"/>
            <w:noWrap/>
            <w:hideMark/>
          </w:tcPr>
          <w:p w14:paraId="26B04075"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0.053</w:t>
            </w:r>
          </w:p>
        </w:tc>
        <w:tc>
          <w:tcPr>
            <w:tcW w:w="662" w:type="dxa"/>
            <w:noWrap/>
            <w:hideMark/>
          </w:tcPr>
          <w:p w14:paraId="52A593F5" w14:textId="77777777" w:rsidR="00571456" w:rsidRPr="00E73891" w:rsidRDefault="00571456" w:rsidP="0014448E">
            <w:pPr>
              <w:tabs>
                <w:tab w:val="left" w:pos="3293"/>
              </w:tabs>
              <w:spacing w:before="60" w:after="60"/>
              <w:ind w:left="3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E73891">
              <w:rPr>
                <w:rFonts w:asciiTheme="minorHAnsi" w:eastAsia="Times New Roman" w:hAnsiTheme="minorHAnsi" w:cstheme="minorHAnsi"/>
                <w:sz w:val="18"/>
                <w:szCs w:val="18"/>
              </w:rPr>
              <w:t>0.052</w:t>
            </w:r>
          </w:p>
        </w:tc>
      </w:tr>
    </w:tbl>
    <w:p w14:paraId="1E3507FF" w14:textId="23A8903C" w:rsidR="00571456" w:rsidRPr="004426D9" w:rsidRDefault="00571456" w:rsidP="002C10C9">
      <w:pPr>
        <w:rPr>
          <w:rFonts w:cstheme="minorHAnsi"/>
        </w:rPr>
      </w:pPr>
      <w:r w:rsidRPr="004426D9">
        <w:rPr>
          <w:rFonts w:eastAsia="Cambria" w:cstheme="minorHAnsi"/>
          <w:sz w:val="19"/>
          <w:szCs w:val="24"/>
        </w:rPr>
        <w:t>Sources: DCCEEW (2023)</w:t>
      </w:r>
      <w:r w:rsidR="00284494" w:rsidRPr="00284494">
        <w:t xml:space="preserve"> </w:t>
      </w:r>
      <w:r w:rsidR="00284494" w:rsidRPr="00284494">
        <w:rPr>
          <w:rFonts w:eastAsia="Cambria" w:cstheme="minorHAnsi"/>
          <w:sz w:val="19"/>
          <w:szCs w:val="24"/>
        </w:rPr>
        <w:t>Table 46 Indirect scope 2 and 3 combined emissions factors in the baseline scenario</w:t>
      </w:r>
      <w:r w:rsidRPr="004426D9">
        <w:rPr>
          <w:rFonts w:eastAsia="Cambria" w:cstheme="minorHAnsi"/>
          <w:sz w:val="19"/>
          <w:szCs w:val="24"/>
        </w:rPr>
        <w:t xml:space="preserve"> and EECA (2024).</w:t>
      </w:r>
    </w:p>
    <w:sectPr w:rsidR="00571456" w:rsidRPr="004426D9" w:rsidSect="001711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09A8C" w14:textId="77777777" w:rsidR="00AD77B6" w:rsidRDefault="00AD77B6" w:rsidP="00E77FD4">
      <w:pPr>
        <w:spacing w:after="0" w:line="240" w:lineRule="auto"/>
      </w:pPr>
      <w:r>
        <w:separator/>
      </w:r>
    </w:p>
  </w:endnote>
  <w:endnote w:type="continuationSeparator" w:id="0">
    <w:p w14:paraId="6E16B3F9" w14:textId="77777777" w:rsidR="00AD77B6" w:rsidRDefault="00AD77B6" w:rsidP="00E77FD4">
      <w:pPr>
        <w:spacing w:after="0" w:line="240" w:lineRule="auto"/>
      </w:pPr>
      <w:r>
        <w:continuationSeparator/>
      </w:r>
    </w:p>
  </w:endnote>
  <w:endnote w:type="continuationNotice" w:id="1">
    <w:p w14:paraId="32A2E797" w14:textId="77777777" w:rsidR="00AD77B6" w:rsidRDefault="00AD77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161C" w14:textId="750B324E" w:rsidR="00DF12C1" w:rsidRDefault="00DF12C1">
    <w:pPr>
      <w:pStyle w:val="Footer"/>
    </w:pPr>
    <w:r>
      <w:rPr>
        <w:noProof/>
      </w:rPr>
      <mc:AlternateContent>
        <mc:Choice Requires="wps">
          <w:drawing>
            <wp:anchor distT="0" distB="0" distL="0" distR="0" simplePos="0" relativeHeight="251658243" behindDoc="0" locked="0" layoutInCell="1" allowOverlap="1" wp14:anchorId="4995D6B7" wp14:editId="62403033">
              <wp:simplePos x="635" y="635"/>
              <wp:positionH relativeFrom="page">
                <wp:align>center</wp:align>
              </wp:positionH>
              <wp:positionV relativeFrom="page">
                <wp:align>bottom</wp:align>
              </wp:positionV>
              <wp:extent cx="551815" cy="391160"/>
              <wp:effectExtent l="0" t="0" r="635" b="0"/>
              <wp:wrapNone/>
              <wp:docPr id="184737715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86055F4" w14:textId="32CE578B"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95D6B7"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486055F4" w14:textId="32CE578B"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81DD" w14:textId="54F0D3FE" w:rsidR="00D01C55" w:rsidRDefault="00DF12C1">
    <w:pPr>
      <w:pStyle w:val="Footer"/>
    </w:pPr>
    <w:r>
      <w:rPr>
        <w:noProof/>
      </w:rPr>
      <mc:AlternateContent>
        <mc:Choice Requires="wps">
          <w:drawing>
            <wp:anchor distT="0" distB="0" distL="0" distR="0" simplePos="0" relativeHeight="251658240" behindDoc="0" locked="0" layoutInCell="1" allowOverlap="1" wp14:anchorId="36018A5F" wp14:editId="34A8E3BC">
              <wp:simplePos x="914400" y="9258300"/>
              <wp:positionH relativeFrom="page">
                <wp:align>center</wp:align>
              </wp:positionH>
              <wp:positionV relativeFrom="page">
                <wp:align>bottom</wp:align>
              </wp:positionV>
              <wp:extent cx="551815" cy="391160"/>
              <wp:effectExtent l="0" t="0" r="635" b="0"/>
              <wp:wrapNone/>
              <wp:docPr id="2934870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BA686FD" w14:textId="6E959B1B"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018A5F" id="_x0000_t202" coordsize="21600,21600" o:spt="202" path="m,l,21600r21600,l21600,xe">
              <v:stroke joinstyle="miter"/>
              <v:path gradientshapeok="t" o:connecttype="rect"/>
            </v:shapetype>
            <v:shape id="Text Box 6" o:spid="_x0000_s1029"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BA686FD" w14:textId="6E959B1B"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sdt>
      <w:sdtPr>
        <w:id w:val="-33738048"/>
        <w:docPartObj>
          <w:docPartGallery w:val="Page Numbers (Bottom of Page)"/>
          <w:docPartUnique/>
        </w:docPartObj>
      </w:sdtPr>
      <w:sdtEndPr>
        <w:rPr>
          <w:noProof/>
        </w:rPr>
      </w:sdtEndPr>
      <w:sdtContent>
        <w:r w:rsidR="00D01C55">
          <w:fldChar w:fldCharType="begin"/>
        </w:r>
        <w:r w:rsidR="00D01C55">
          <w:instrText xml:space="preserve"> PAGE   \* MERGEFORMAT </w:instrText>
        </w:r>
        <w:r w:rsidR="00D01C55">
          <w:fldChar w:fldCharType="separate"/>
        </w:r>
        <w:r w:rsidR="00D01C55">
          <w:rPr>
            <w:noProof/>
          </w:rPr>
          <w:t>2</w:t>
        </w:r>
        <w:r w:rsidR="00D01C55">
          <w:rPr>
            <w:noProof/>
          </w:rPr>
          <w:fldChar w:fldCharType="end"/>
        </w:r>
      </w:sdtContent>
    </w:sdt>
  </w:p>
  <w:p w14:paraId="4602B1CC" w14:textId="77777777" w:rsidR="00E77FD4" w:rsidRDefault="00E77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A831" w14:textId="293B824B" w:rsidR="00DF12C1" w:rsidRDefault="00DF12C1">
    <w:pPr>
      <w:pStyle w:val="Footer"/>
    </w:pPr>
    <w:r>
      <w:rPr>
        <w:noProof/>
      </w:rPr>
      <mc:AlternateContent>
        <mc:Choice Requires="wps">
          <w:drawing>
            <wp:anchor distT="0" distB="0" distL="0" distR="0" simplePos="0" relativeHeight="251658245" behindDoc="0" locked="0" layoutInCell="1" allowOverlap="1" wp14:anchorId="6B024565" wp14:editId="200DFD80">
              <wp:simplePos x="635" y="635"/>
              <wp:positionH relativeFrom="page">
                <wp:align>center</wp:align>
              </wp:positionH>
              <wp:positionV relativeFrom="page">
                <wp:align>bottom</wp:align>
              </wp:positionV>
              <wp:extent cx="551815" cy="391160"/>
              <wp:effectExtent l="0" t="0" r="635" b="0"/>
              <wp:wrapNone/>
              <wp:docPr id="201625442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738E124" w14:textId="7C21F1E0"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24565" id="_x0000_t202" coordsize="21600,21600" o:spt="202" path="m,l,21600r21600,l21600,xe">
              <v:stroke joinstyle="miter"/>
              <v:path gradientshapeok="t" o:connecttype="rect"/>
            </v:shapetype>
            <v:shape id="Text Box 4" o:spid="_x0000_s1031"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1738E124" w14:textId="7C21F1E0"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8751C" w14:textId="77777777" w:rsidR="00AD77B6" w:rsidRDefault="00AD77B6" w:rsidP="00E77FD4">
      <w:pPr>
        <w:spacing w:after="0" w:line="240" w:lineRule="auto"/>
      </w:pPr>
      <w:r>
        <w:separator/>
      </w:r>
    </w:p>
  </w:footnote>
  <w:footnote w:type="continuationSeparator" w:id="0">
    <w:p w14:paraId="15FA63E6" w14:textId="77777777" w:rsidR="00AD77B6" w:rsidRDefault="00AD77B6" w:rsidP="00E77FD4">
      <w:pPr>
        <w:spacing w:after="0" w:line="240" w:lineRule="auto"/>
      </w:pPr>
      <w:r>
        <w:continuationSeparator/>
      </w:r>
    </w:p>
  </w:footnote>
  <w:footnote w:type="continuationNotice" w:id="1">
    <w:p w14:paraId="782CBCF3" w14:textId="77777777" w:rsidR="00AD77B6" w:rsidRDefault="00AD77B6">
      <w:pPr>
        <w:spacing w:after="0" w:line="240" w:lineRule="auto"/>
      </w:pPr>
    </w:p>
  </w:footnote>
  <w:footnote w:id="2">
    <w:p w14:paraId="5925083B" w14:textId="4CFB9816" w:rsidR="00967860" w:rsidRPr="00211F39" w:rsidRDefault="00967860" w:rsidP="00211F39">
      <w:pPr>
        <w:pStyle w:val="FootnoteText"/>
      </w:pPr>
      <w:r w:rsidRPr="00211F39">
        <w:rPr>
          <w:rFonts w:ascii="Calibri" w:eastAsia="Calibri" w:hAnsi="Calibri" w:cs="Calibri"/>
          <w:vertAlign w:val="superscript"/>
        </w:rPr>
        <w:footnoteRef/>
      </w:r>
      <w:r w:rsidRPr="00211F39">
        <w:rPr>
          <w:rFonts w:ascii="Calibri" w:eastAsia="Calibri" w:hAnsi="Calibri" w:cs="Calibri"/>
          <w:vertAlign w:val="superscript"/>
        </w:rPr>
        <w:t xml:space="preserve"> </w:t>
      </w:r>
      <w:r w:rsidRPr="00211F39">
        <w:rPr>
          <w:rFonts w:ascii="Calibri" w:eastAsia="Calibri" w:hAnsi="Calibri" w:cs="Calibri"/>
        </w:rPr>
        <w:t>Electric moto</w:t>
      </w:r>
      <w:r w:rsidR="00CB4F0E">
        <w:rPr>
          <w:rFonts w:ascii="Calibri" w:eastAsia="Calibri" w:hAnsi="Calibri" w:cs="Calibri"/>
        </w:rPr>
        <w:t>r</w:t>
      </w:r>
      <w:r w:rsidRPr="00211F39">
        <w:rPr>
          <w:rFonts w:ascii="Calibri" w:eastAsia="Calibri" w:hAnsi="Calibri" w:cs="Calibri"/>
        </w:rPr>
        <w:t>s in this context include single and three phase electric motors used across industrial, commercial, and residentia</w:t>
      </w:r>
      <w:r w:rsidR="00CB4F0E">
        <w:rPr>
          <w:rFonts w:ascii="Calibri" w:eastAsia="Calibri" w:hAnsi="Calibri" w:cs="Calibri"/>
        </w:rPr>
        <w:t>l sectors</w:t>
      </w:r>
      <w:r w:rsidRPr="00211F39">
        <w:rPr>
          <w:rFonts w:ascii="Calibri" w:eastAsia="Calibri" w:hAnsi="Calibri" w:cs="Calibri"/>
        </w:rPr>
        <w:t>.</w:t>
      </w:r>
    </w:p>
  </w:footnote>
  <w:footnote w:id="3">
    <w:p w14:paraId="23C101CF" w14:textId="639C410D" w:rsidR="00DB792D" w:rsidRPr="00211F39" w:rsidRDefault="00DB792D">
      <w:pPr>
        <w:pStyle w:val="FootnoteText"/>
        <w:rPr>
          <w:lang w:val="en-NZ"/>
        </w:rPr>
      </w:pPr>
      <w:r w:rsidRPr="00211F39">
        <w:rPr>
          <w:rStyle w:val="FootnoteReference"/>
        </w:rPr>
        <w:footnoteRef/>
      </w:r>
      <w:r w:rsidRPr="00211F39">
        <w:t xml:space="preserve"> </w:t>
      </w:r>
      <w:r w:rsidR="00221137">
        <w:rPr>
          <w:rFonts w:cstheme="minorHAnsi"/>
        </w:rPr>
        <w:t>International Energy Agency (IEA), 2011</w:t>
      </w:r>
    </w:p>
  </w:footnote>
  <w:footnote w:id="4">
    <w:p w14:paraId="3520B39E" w14:textId="77777777" w:rsidR="00A11867" w:rsidRPr="00B350EB" w:rsidRDefault="00A11867" w:rsidP="00A11867">
      <w:pPr>
        <w:pStyle w:val="FootnoteText"/>
        <w:rPr>
          <w:lang w:val="en-NZ"/>
        </w:rPr>
      </w:pPr>
      <w:r w:rsidRPr="00211F39">
        <w:rPr>
          <w:rStyle w:val="FootnoteReference"/>
        </w:rPr>
        <w:footnoteRef/>
      </w:r>
      <w:r w:rsidRPr="00211F39">
        <w:t xml:space="preserve"> </w:t>
      </w:r>
      <w:r w:rsidRPr="00211F39">
        <w:rPr>
          <w:rFonts w:ascii="Calibri" w:eastAsia="Calibri" w:hAnsi="Calibri" w:cs="Calibri"/>
        </w:rPr>
        <w:t>E3 Product Profile</w:t>
      </w:r>
      <w:r>
        <w:rPr>
          <w:rFonts w:ascii="Calibri" w:eastAsia="Calibri" w:hAnsi="Calibri" w:cs="Calibri"/>
        </w:rPr>
        <w:t>, 2006</w:t>
      </w:r>
    </w:p>
  </w:footnote>
  <w:footnote w:id="5">
    <w:p w14:paraId="6A60C4DC" w14:textId="514007B7" w:rsidR="006309C2" w:rsidRPr="00A411AA" w:rsidRDefault="006309C2">
      <w:pPr>
        <w:pStyle w:val="FootnoteText"/>
        <w:rPr>
          <w:lang w:val="en-NZ"/>
        </w:rPr>
      </w:pPr>
      <w:r>
        <w:rPr>
          <w:rStyle w:val="FootnoteReference"/>
        </w:rPr>
        <w:footnoteRef/>
      </w:r>
      <w:r>
        <w:t xml:space="preserve"> </w:t>
      </w:r>
      <w:r w:rsidRPr="006309C2">
        <w:t xml:space="preserve">The Equipment Energy Efficiency (E3) </w:t>
      </w:r>
      <w:r>
        <w:t>programme</w:t>
      </w:r>
      <w:r w:rsidRPr="006309C2">
        <w:t xml:space="preserve"> is an initiative of the Australian Government, states and territories and the New Zealand Government to improve the energy efficiency of appliances and equipment.</w:t>
      </w:r>
    </w:p>
  </w:footnote>
  <w:footnote w:id="6">
    <w:p w14:paraId="3962C036" w14:textId="6B4CB3E3" w:rsidR="00C122CC" w:rsidRPr="00E81156" w:rsidRDefault="00C122CC" w:rsidP="00C122CC">
      <w:pPr>
        <w:pStyle w:val="FootnoteText"/>
        <w:rPr>
          <w:lang w:val="en-NZ"/>
        </w:rPr>
      </w:pPr>
      <w:r>
        <w:rPr>
          <w:rStyle w:val="FootnoteReference"/>
        </w:rPr>
        <w:footnoteRef/>
      </w:r>
      <w:r>
        <w:t xml:space="preserve"> The meaning of supply differs between Australia and New Zealand</w:t>
      </w:r>
      <w:r w:rsidR="00CB4F0E">
        <w:t>. In</w:t>
      </w:r>
      <w:r>
        <w:t xml:space="preserve"> New Zealand the regulations cover sale, lease, hire, and hire-purchase. In Australia the GEMS Act covers </w:t>
      </w:r>
      <w:r w:rsidR="00085A12">
        <w:t>offer t</w:t>
      </w:r>
      <w:r>
        <w:t>o supply which includes make available, expose, display, or advertise the product for supply</w:t>
      </w:r>
      <w:r w:rsidR="007A7EEF">
        <w:t>.</w:t>
      </w:r>
      <w:r w:rsidR="001674CD">
        <w:t xml:space="preserve"> It also includes commercial use.</w:t>
      </w:r>
      <w:r w:rsidR="007A7EEF">
        <w:t xml:space="preserve"> </w:t>
      </w:r>
    </w:p>
  </w:footnote>
  <w:footnote w:id="7">
    <w:p w14:paraId="28CFBCBC" w14:textId="7621E498" w:rsidR="0062320E" w:rsidRPr="0062320E" w:rsidRDefault="0062320E">
      <w:pPr>
        <w:pStyle w:val="FootnoteText"/>
      </w:pPr>
      <w:r>
        <w:rPr>
          <w:rStyle w:val="FootnoteReference"/>
        </w:rPr>
        <w:footnoteRef/>
      </w:r>
      <w:r>
        <w:t xml:space="preserve"> </w:t>
      </w:r>
      <w:r w:rsidRPr="0062320E">
        <w:t xml:space="preserve">See Section 12 of the </w:t>
      </w:r>
      <w:r w:rsidR="00F403A3" w:rsidRPr="004426D9">
        <w:rPr>
          <w:rFonts w:eastAsia="Calibri" w:cstheme="minorHAnsi"/>
        </w:rPr>
        <w:t>Department of Climate Change, Energy, the Environment and Water (DCCEEW), 201</w:t>
      </w:r>
      <w:r w:rsidR="00F403A3">
        <w:rPr>
          <w:rFonts w:eastAsia="Calibri" w:cstheme="minorHAnsi"/>
        </w:rPr>
        <w:t>9</w:t>
      </w:r>
      <w:r w:rsidRPr="0062320E">
        <w:t xml:space="preserve"> and </w:t>
      </w:r>
      <w:r w:rsidR="008F0DAA">
        <w:rPr>
          <w:rFonts w:eastAsia="Calibri" w:cstheme="minorHAnsi"/>
          <w:lang w:val="en-AU"/>
        </w:rPr>
        <w:t xml:space="preserve">Energy Efficiency and Conservation Authority, 2024 </w:t>
      </w:r>
      <w:r w:rsidRPr="0062320E">
        <w:t>for full details concerning all exclusions</w:t>
      </w:r>
    </w:p>
  </w:footnote>
  <w:footnote w:id="8">
    <w:p w14:paraId="42297168" w14:textId="2DEAB272" w:rsidR="000F5900" w:rsidRPr="009F0E17" w:rsidRDefault="000F5900">
      <w:pPr>
        <w:pStyle w:val="FootnoteText"/>
        <w:rPr>
          <w:lang w:val="en-NZ"/>
        </w:rPr>
      </w:pPr>
      <w:r>
        <w:rPr>
          <w:rStyle w:val="FootnoteReference"/>
        </w:rPr>
        <w:footnoteRef/>
      </w:r>
      <w:r>
        <w:t xml:space="preserve"> </w:t>
      </w:r>
      <w:r w:rsidR="00146FFA" w:rsidRPr="00146FFA">
        <w:t xml:space="preserve">Refer to </w:t>
      </w:r>
      <w:r w:rsidR="002421E5">
        <w:rPr>
          <w:rFonts w:eastAsia="Calibri" w:cstheme="minorHAnsi"/>
        </w:rPr>
        <w:t xml:space="preserve">Electrical Engineering Portal, 2022 </w:t>
      </w:r>
      <w:r w:rsidR="00146FFA" w:rsidRPr="00146FFA">
        <w:t>for further information on duty types.</w:t>
      </w:r>
    </w:p>
  </w:footnote>
  <w:footnote w:id="9">
    <w:p w14:paraId="73A3941D" w14:textId="3710061D" w:rsidR="003F1EE0" w:rsidRPr="003F1EE0" w:rsidRDefault="003F1EE0">
      <w:pPr>
        <w:pStyle w:val="FootnoteText"/>
        <w:rPr>
          <w:lang w:val="en-NZ"/>
        </w:rPr>
      </w:pPr>
      <w:r>
        <w:rPr>
          <w:rStyle w:val="FootnoteReference"/>
        </w:rPr>
        <w:footnoteRef/>
      </w:r>
      <w:r>
        <w:t xml:space="preserve"> From </w:t>
      </w:r>
      <w:r w:rsidRPr="00EC6126">
        <w:t>IEC 60034-30-1</w:t>
      </w:r>
      <w:r>
        <w:t xml:space="preserve"> </w:t>
      </w:r>
      <w:r w:rsidRPr="00EC6126">
        <w:t>Rotating electrical machines - Part 30-1: Efficiency classes of line operated AC motors (IE code)</w:t>
      </w:r>
    </w:p>
  </w:footnote>
  <w:footnote w:id="10">
    <w:p w14:paraId="655613CF" w14:textId="77777777" w:rsidR="00BD6309" w:rsidRPr="002F1ECE" w:rsidRDefault="00BD6309" w:rsidP="00BD6309">
      <w:pPr>
        <w:pStyle w:val="footnote"/>
      </w:pPr>
      <w:r>
        <w:rPr>
          <w:rStyle w:val="FootnoteReference"/>
        </w:rPr>
        <w:footnoteRef/>
      </w:r>
      <w:r>
        <w:t xml:space="preserve"> On the E3 registration system</w:t>
      </w:r>
    </w:p>
  </w:footnote>
  <w:footnote w:id="11">
    <w:p w14:paraId="74FC8CDE" w14:textId="1DC786D2" w:rsidR="00CF02F8" w:rsidRPr="00CF02F8" w:rsidRDefault="00CF02F8">
      <w:pPr>
        <w:pStyle w:val="FootnoteText"/>
      </w:pPr>
      <w:r>
        <w:rPr>
          <w:rStyle w:val="FootnoteReference"/>
        </w:rPr>
        <w:footnoteRef/>
      </w:r>
      <w:r>
        <w:t xml:space="preserve"> Registration costs include </w:t>
      </w:r>
      <w:r w:rsidR="00727F0D">
        <w:t xml:space="preserve">the application fee in Australia </w:t>
      </w:r>
      <w:r w:rsidR="00EB5A8E">
        <w:t xml:space="preserve">(no application fee in New Zealand) and a </w:t>
      </w:r>
      <w:r w:rsidR="0088341E">
        <w:t>person’s</w:t>
      </w:r>
      <w:r w:rsidR="00EB5A8E">
        <w:t xml:space="preserve"> time to complete the </w:t>
      </w:r>
      <w:r w:rsidR="00C10EC3">
        <w:t>application form.</w:t>
      </w:r>
    </w:p>
  </w:footnote>
  <w:footnote w:id="12">
    <w:p w14:paraId="795366E4" w14:textId="683AD8F2" w:rsidR="00BA2031" w:rsidRPr="00BA2031" w:rsidRDefault="00BA2031">
      <w:pPr>
        <w:pStyle w:val="FootnoteText"/>
      </w:pPr>
      <w:r>
        <w:rPr>
          <w:rStyle w:val="FootnoteReference"/>
        </w:rPr>
        <w:footnoteRef/>
      </w:r>
      <w:r>
        <w:t xml:space="preserve"> </w:t>
      </w:r>
      <w:r w:rsidR="00AE1019">
        <w:rPr>
          <w:rFonts w:cstheme="minorHAnsi"/>
        </w:rPr>
        <w:t>International Energy Agency (IEA), 202</w:t>
      </w:r>
      <w:r w:rsidR="00FB5328">
        <w:rPr>
          <w:rFonts w:cstheme="minorHAnsi"/>
        </w:rPr>
        <w:t>4</w:t>
      </w:r>
    </w:p>
  </w:footnote>
  <w:footnote w:id="13">
    <w:p w14:paraId="6AD95F6D" w14:textId="37FE99F8" w:rsidR="00150C5E" w:rsidRDefault="00150C5E" w:rsidP="00150C5E">
      <w:pPr>
        <w:pStyle w:val="FootnoteText"/>
      </w:pPr>
      <w:r>
        <w:rPr>
          <w:rStyle w:val="FootnoteReference"/>
        </w:rPr>
        <w:footnoteRef/>
      </w:r>
      <w:r>
        <w:t xml:space="preserve"> </w:t>
      </w:r>
      <w:r w:rsidRPr="0027085D">
        <w:rPr>
          <w:rStyle w:val="footnoteChar"/>
        </w:rPr>
        <w:t>0.12 kW &lt;= x &lt; 0.75 kW</w:t>
      </w:r>
      <w:r>
        <w:rPr>
          <w:rStyle w:val="footnoteChar"/>
        </w:rPr>
        <w:t xml:space="preserve"> IE2</w:t>
      </w:r>
      <w:r w:rsidRPr="0027085D">
        <w:rPr>
          <w:rStyle w:val="footnoteChar"/>
        </w:rPr>
        <w:t>; IE4 75 kW &lt;= x &lt;= 200 kW</w:t>
      </w:r>
      <w:r w:rsidR="001827D2">
        <w:rPr>
          <w:rStyle w:val="footnoteChar"/>
        </w:rPr>
        <w:t xml:space="preserve"> (2, 4, and 6 pole)</w:t>
      </w:r>
      <w:r w:rsidRPr="0027085D">
        <w:rPr>
          <w:rStyle w:val="footnoteChar"/>
        </w:rPr>
        <w:t>. IE3 for 0.75 kW &lt;= x &lt; 75 kW and 200 kW &lt; x &lt;= 1000 kW</w:t>
      </w:r>
    </w:p>
  </w:footnote>
  <w:footnote w:id="14">
    <w:p w14:paraId="302ED26F" w14:textId="4F332658" w:rsidR="00150C5E" w:rsidRDefault="00150C5E" w:rsidP="00150C5E">
      <w:pPr>
        <w:pStyle w:val="FootnoteText"/>
      </w:pPr>
      <w:r>
        <w:rPr>
          <w:rStyle w:val="FootnoteReference"/>
        </w:rPr>
        <w:footnoteRef/>
      </w:r>
      <w:r>
        <w:t xml:space="preserve"> The USA will adopt IE3/IE4 equivalent to the EU in 2027: </w:t>
      </w:r>
      <w:r w:rsidR="005173B3">
        <w:rPr>
          <w:rFonts w:ascii="Calibri" w:eastAsia="Calibri" w:hAnsi="Calibri" w:cs="Calibri"/>
        </w:rPr>
        <w:t>Department of Energy (DoE), 2023</w:t>
      </w:r>
    </w:p>
  </w:footnote>
  <w:footnote w:id="15">
    <w:p w14:paraId="4D3A722F" w14:textId="0B047F47" w:rsidR="00650EAF" w:rsidRPr="00650EAF" w:rsidRDefault="00650EAF">
      <w:pPr>
        <w:pStyle w:val="FootnoteText"/>
      </w:pPr>
      <w:r>
        <w:rPr>
          <w:rStyle w:val="FootnoteReference"/>
        </w:rPr>
        <w:footnoteRef/>
      </w:r>
      <w:r>
        <w:t xml:space="preserve"> This is </w:t>
      </w:r>
      <w:r w:rsidR="00C77D54">
        <w:t>based on the regulation</w:t>
      </w:r>
      <w:r w:rsidR="00115905">
        <w:t xml:space="preserve"> to apply from 2027</w:t>
      </w:r>
      <w:r w:rsidR="00C77D54">
        <w:t xml:space="preserve">: </w:t>
      </w:r>
      <w:r w:rsidR="005173B3">
        <w:rPr>
          <w:rFonts w:ascii="Calibri" w:eastAsia="Calibri" w:hAnsi="Calibri" w:cs="Calibri"/>
        </w:rPr>
        <w:t>Department of Energy (DoE), 2023</w:t>
      </w:r>
    </w:p>
  </w:footnote>
  <w:footnote w:id="16">
    <w:p w14:paraId="6B22739B" w14:textId="4B9F20C8" w:rsidR="00CB675A" w:rsidRPr="002C10C9" w:rsidRDefault="00CB675A">
      <w:pPr>
        <w:pStyle w:val="FootnoteText"/>
        <w:rPr>
          <w:lang w:val="en-NZ"/>
        </w:rPr>
      </w:pPr>
      <w:r>
        <w:rPr>
          <w:rStyle w:val="FootnoteReference"/>
        </w:rPr>
        <w:footnoteRef/>
      </w:r>
      <w:r>
        <w:t xml:space="preserve"> </w:t>
      </w:r>
      <w:r w:rsidR="004402D0">
        <w:rPr>
          <w:rFonts w:cstheme="minorHAnsi"/>
        </w:rPr>
        <w:t>International Energy Agency (IEA), 2022</w:t>
      </w:r>
    </w:p>
  </w:footnote>
  <w:footnote w:id="17">
    <w:p w14:paraId="0B2D1619" w14:textId="77777777" w:rsidR="008E797A" w:rsidRPr="00F229AE" w:rsidRDefault="008E797A" w:rsidP="008E797A">
      <w:pPr>
        <w:pStyle w:val="FootnoteText"/>
        <w:tabs>
          <w:tab w:val="left" w:pos="284"/>
        </w:tabs>
        <w:ind w:left="284" w:hanging="284"/>
        <w:rPr>
          <w:sz w:val="18"/>
          <w:szCs w:val="18"/>
        </w:rPr>
      </w:pPr>
      <w:r>
        <w:rPr>
          <w:rStyle w:val="FootnoteReference"/>
        </w:rPr>
        <w:footnoteRef/>
      </w:r>
      <w:r>
        <w:t xml:space="preserve"> </w:t>
      </w:r>
      <w:r w:rsidRPr="00553657">
        <w:rPr>
          <w:rStyle w:val="footnoteChar"/>
        </w:rPr>
        <w:t>EU countries have amended their Ecodesign requirements to extend the scope of their motors regulation to include motors rated at 0.12 kW to less than 0.75 kW at the IE2 level, include 8-pole motors; and extend their upper scope to 1,000 kW. Changes commenced on 1 July 2021.</w:t>
      </w:r>
    </w:p>
  </w:footnote>
  <w:footnote w:id="18">
    <w:p w14:paraId="0EA44AC8" w14:textId="2D6CE237" w:rsidR="0030060F" w:rsidRPr="002F1ECE" w:rsidRDefault="0030060F" w:rsidP="0030060F">
      <w:pPr>
        <w:pStyle w:val="footnote"/>
      </w:pPr>
      <w:r>
        <w:rPr>
          <w:rStyle w:val="FootnoteReference"/>
        </w:rPr>
        <w:footnoteRef/>
      </w:r>
      <w:r>
        <w:t xml:space="preserve"> </w:t>
      </w:r>
      <w:r w:rsidR="00026252">
        <w:rPr>
          <w:rFonts w:ascii="Calibri" w:eastAsia="Calibri" w:hAnsi="Calibri" w:cs="Calibri"/>
        </w:rPr>
        <w:t xml:space="preserve">European Commission, 2019 </w:t>
      </w:r>
      <w:r w:rsidRPr="004173F8">
        <w:t xml:space="preserve">deems motors capable of </w:t>
      </w:r>
      <w:r w:rsidRPr="004173F8">
        <w:rPr>
          <w:i/>
          <w:iCs/>
        </w:rPr>
        <w:t>continuous operation</w:t>
      </w:r>
      <w:r w:rsidRPr="004173F8">
        <w:t xml:space="preserve"> in scope. The tabulated classes are sufficient but not necessary to fall into this category. Continuous operating is also taken to mean </w:t>
      </w:r>
      <w:r w:rsidRPr="004173F8">
        <w:rPr>
          <w:i/>
          <w:iCs/>
        </w:rPr>
        <w:t>capable of continuous operation at rated power with a temperature rise within the specified insulation temperature class</w:t>
      </w:r>
      <w:r w:rsidRPr="004173F8">
        <w:t>.</w:t>
      </w:r>
    </w:p>
  </w:footnote>
  <w:footnote w:id="19">
    <w:p w14:paraId="060C7D9F" w14:textId="78A5CD3B" w:rsidR="00FD3E0F" w:rsidRPr="00387C5F" w:rsidRDefault="00FD3E0F">
      <w:pPr>
        <w:pStyle w:val="FootnoteText"/>
        <w:rPr>
          <w:lang w:val="en-NZ"/>
        </w:rPr>
      </w:pPr>
      <w:r>
        <w:rPr>
          <w:rStyle w:val="FootnoteReference"/>
        </w:rPr>
        <w:footnoteRef/>
      </w:r>
      <w:r>
        <w:t xml:space="preserve"> </w:t>
      </w:r>
      <w:r w:rsidR="00177099" w:rsidRPr="00F91D28">
        <w:rPr>
          <w:rFonts w:ascii="Calibri" w:eastAsia="Calibri" w:hAnsi="Calibri" w:cs="Calibri"/>
        </w:rPr>
        <w:t>Department of Climate Change, Energy, the Environment and Water</w:t>
      </w:r>
      <w:r w:rsidR="00177099">
        <w:rPr>
          <w:rFonts w:ascii="Calibri" w:eastAsia="Calibri" w:hAnsi="Calibri" w:cs="Calibri"/>
        </w:rPr>
        <w:t xml:space="preserve"> (DCCEEW), 2012</w:t>
      </w:r>
    </w:p>
  </w:footnote>
  <w:footnote w:id="20">
    <w:p w14:paraId="7D5C819A" w14:textId="6990B04F" w:rsidR="00D732AC" w:rsidRPr="00387C5F" w:rsidRDefault="00D732AC">
      <w:pPr>
        <w:pStyle w:val="FootnoteText"/>
        <w:rPr>
          <w:lang w:val="en-NZ"/>
        </w:rPr>
      </w:pPr>
      <w:r>
        <w:rPr>
          <w:rStyle w:val="FootnoteReference"/>
        </w:rPr>
        <w:footnoteRef/>
      </w:r>
      <w:r>
        <w:t xml:space="preserve"> </w:t>
      </w:r>
      <w:r w:rsidR="00B014D3">
        <w:rPr>
          <w:rFonts w:ascii="Calibri" w:eastAsia="Calibri" w:hAnsi="Calibri" w:cs="Calibri"/>
        </w:rPr>
        <w:t>Energy Efficiency and Conservation Authority (EECA), 2000</w:t>
      </w:r>
    </w:p>
  </w:footnote>
  <w:footnote w:id="21">
    <w:p w14:paraId="0F452ECB" w14:textId="6BC5043D" w:rsidR="002309C8" w:rsidRPr="00EC13C3" w:rsidRDefault="002309C8">
      <w:pPr>
        <w:pStyle w:val="FootnoteText"/>
        <w:rPr>
          <w:lang w:val="en-NZ"/>
        </w:rPr>
      </w:pPr>
      <w:r>
        <w:rPr>
          <w:rStyle w:val="FootnoteReference"/>
        </w:rPr>
        <w:footnoteRef/>
      </w:r>
      <w:r>
        <w:t xml:space="preserve"> Calculations by authors based on </w:t>
      </w:r>
      <w:r w:rsidR="00732BA9" w:rsidRPr="00211F39">
        <w:rPr>
          <w:rFonts w:ascii="Calibri" w:eastAsia="Calibri" w:hAnsi="Calibri" w:cs="Calibri"/>
        </w:rPr>
        <w:t>E3 Product Profile</w:t>
      </w:r>
      <w:r w:rsidR="00732BA9">
        <w:rPr>
          <w:rFonts w:ascii="Calibri" w:eastAsia="Calibri" w:hAnsi="Calibri" w:cs="Calibri"/>
        </w:rPr>
        <w:t xml:space="preserve">, 2006 and </w:t>
      </w:r>
      <w:r w:rsidR="00732BA9">
        <w:rPr>
          <w:rFonts w:cstheme="minorHAnsi"/>
        </w:rPr>
        <w:t>International Energy Agency (IEA), 2011</w:t>
      </w:r>
    </w:p>
  </w:footnote>
  <w:footnote w:id="22">
    <w:p w14:paraId="1F089A0E" w14:textId="2E08D6D1" w:rsidR="00016B2B" w:rsidRPr="00016B2B" w:rsidRDefault="00016B2B">
      <w:pPr>
        <w:pStyle w:val="FootnoteText"/>
      </w:pPr>
      <w:r>
        <w:rPr>
          <w:rStyle w:val="FootnoteReference"/>
        </w:rPr>
        <w:footnoteRef/>
      </w:r>
      <w:r>
        <w:t xml:space="preserve"> </w:t>
      </w:r>
      <w:r w:rsidR="00AB5185">
        <w:rPr>
          <w:rFonts w:ascii="Calibri" w:eastAsia="Calibri" w:hAnsi="Calibri" w:cs="Calibri"/>
        </w:rPr>
        <w:t>European Commission, 2019</w:t>
      </w:r>
    </w:p>
  </w:footnote>
  <w:footnote w:id="23">
    <w:p w14:paraId="29C73B23" w14:textId="62CEFB26" w:rsidR="00E55CEF" w:rsidRDefault="00E55CEF">
      <w:pPr>
        <w:pStyle w:val="FootnoteText"/>
      </w:pPr>
      <w:r>
        <w:rPr>
          <w:rStyle w:val="FootnoteReference"/>
        </w:rPr>
        <w:footnoteRef/>
      </w:r>
      <w:r>
        <w:t xml:space="preserve"> </w:t>
      </w:r>
      <w:r w:rsidR="00F90B5C">
        <w:rPr>
          <w:rFonts w:ascii="Calibri" w:eastAsia="Calibri" w:hAnsi="Calibri" w:cs="Calibri"/>
        </w:rPr>
        <w:t>Department of Energy (DoE), 2023</w:t>
      </w:r>
    </w:p>
    <w:p w14:paraId="1A1E66B7" w14:textId="77777777" w:rsidR="00E55CEF" w:rsidRPr="00E55CEF" w:rsidRDefault="00E55CEF">
      <w:pPr>
        <w:pStyle w:val="FootnoteText"/>
        <w:rPr>
          <w:lang w:val="en-NZ"/>
        </w:rPr>
      </w:pPr>
    </w:p>
  </w:footnote>
  <w:footnote w:id="24">
    <w:p w14:paraId="4BA13B97" w14:textId="28E1A562" w:rsidR="0033471C" w:rsidRDefault="0033471C" w:rsidP="0033471C">
      <w:pPr>
        <w:pStyle w:val="FootnoteText"/>
      </w:pPr>
      <w:r>
        <w:rPr>
          <w:rStyle w:val="FootnoteReference"/>
        </w:rPr>
        <w:footnoteRef/>
      </w:r>
      <w:r>
        <w:t xml:space="preserve"> </w:t>
      </w:r>
      <w:r w:rsidR="002327CD">
        <w:rPr>
          <w:rFonts w:eastAsia="Calibri" w:cstheme="minorHAnsi"/>
        </w:rPr>
        <w:t>Department of the Environment and Energy, 2019</w:t>
      </w:r>
    </w:p>
  </w:footnote>
  <w:footnote w:id="25">
    <w:p w14:paraId="39001403" w14:textId="77777777" w:rsidR="00D4139D" w:rsidRPr="00077BDE" w:rsidRDefault="00D4139D" w:rsidP="00D4139D">
      <w:pPr>
        <w:pStyle w:val="FootnoteText"/>
      </w:pPr>
      <w:r>
        <w:rPr>
          <w:rStyle w:val="FootnoteReference"/>
        </w:rPr>
        <w:footnoteRef/>
      </w:r>
      <w:r>
        <w:t xml:space="preserve"> </w:t>
      </w:r>
      <w:r w:rsidRPr="00F20B84">
        <w:rPr>
          <w:rStyle w:val="footnoteChar"/>
        </w:rPr>
        <w:t>Poles can usually be inferred from supply frequency and operating speed.</w:t>
      </w:r>
    </w:p>
  </w:footnote>
  <w:footnote w:id="26">
    <w:p w14:paraId="4685199C" w14:textId="7AB5D7D3" w:rsidR="006B020A" w:rsidRPr="006B020A" w:rsidRDefault="006B020A">
      <w:pPr>
        <w:pStyle w:val="FootnoteText"/>
        <w:rPr>
          <w:lang w:val="en-NZ"/>
        </w:rPr>
      </w:pPr>
      <w:r>
        <w:rPr>
          <w:rStyle w:val="FootnoteReference"/>
        </w:rPr>
        <w:footnoteRef/>
      </w:r>
      <w:r>
        <w:t xml:space="preserve"> </w:t>
      </w:r>
      <w:r>
        <w:rPr>
          <w:lang w:val="en-NZ"/>
        </w:rPr>
        <w:t>New Zealand currently only regulates air conditioners with a capacity up to 65kW</w:t>
      </w:r>
      <w:r w:rsidR="009B1D52">
        <w:rPr>
          <w:lang w:val="en-NZ"/>
        </w:rPr>
        <w:t xml:space="preserve">, but has </w:t>
      </w:r>
      <w:hyperlink r:id="rId1" w:history="1">
        <w:r w:rsidR="009B1D52" w:rsidRPr="00EC754B">
          <w:rPr>
            <w:rStyle w:val="Hyperlink"/>
            <w:lang w:val="en-NZ"/>
          </w:rPr>
          <w:t>Cabinet approval to regulate for above 65kW</w:t>
        </w:r>
      </w:hyperlink>
      <w:r w:rsidR="009B1D52">
        <w:rPr>
          <w:lang w:val="en-NZ"/>
        </w:rPr>
        <w:t xml:space="preserve">. </w:t>
      </w:r>
    </w:p>
  </w:footnote>
  <w:footnote w:id="27">
    <w:p w14:paraId="77584D55" w14:textId="24E634ED" w:rsidR="007A4079" w:rsidRPr="007A4079" w:rsidRDefault="007A4079">
      <w:pPr>
        <w:pStyle w:val="FootnoteText"/>
        <w:rPr>
          <w:lang w:val="en-NZ"/>
        </w:rPr>
      </w:pPr>
      <w:r>
        <w:rPr>
          <w:rStyle w:val="FootnoteReference"/>
        </w:rPr>
        <w:footnoteRef/>
      </w:r>
      <w:r>
        <w:t xml:space="preserve"> </w:t>
      </w:r>
      <w:r w:rsidR="00142E04" w:rsidRPr="003F29E5">
        <w:rPr>
          <w:rFonts w:ascii="Calibri" w:eastAsia="Calibri" w:hAnsi="Calibri" w:cs="Calibri"/>
        </w:rPr>
        <w:t>The United Nations Climate Change Conference</w:t>
      </w:r>
      <w:r w:rsidR="00142E04">
        <w:rPr>
          <w:rFonts w:ascii="Calibri" w:eastAsia="Calibri" w:hAnsi="Calibri" w:cs="Calibri"/>
        </w:rPr>
        <w:t>, 2023</w:t>
      </w:r>
    </w:p>
  </w:footnote>
  <w:footnote w:id="28">
    <w:p w14:paraId="48950218" w14:textId="1EDB21A2" w:rsidR="00862E65" w:rsidRPr="000621B6" w:rsidRDefault="00862E65">
      <w:pPr>
        <w:pStyle w:val="FootnoteText"/>
        <w:rPr>
          <w:lang w:val="en-NZ"/>
        </w:rPr>
      </w:pPr>
      <w:r>
        <w:rPr>
          <w:rStyle w:val="FootnoteReference"/>
        </w:rPr>
        <w:footnoteRef/>
      </w:r>
      <w:r>
        <w:t xml:space="preserve"> </w:t>
      </w:r>
      <w:r w:rsidR="0091565E" w:rsidRPr="0091565E">
        <w:rPr>
          <w:rFonts w:ascii="Calibri" w:eastAsia="Calibri" w:hAnsi="Calibri" w:cs="Calibri"/>
        </w:rPr>
        <w:t>Department of Climate Change, Energy, the Environment and Water (DCCEEW), 2023</w:t>
      </w:r>
    </w:p>
  </w:footnote>
  <w:footnote w:id="29">
    <w:p w14:paraId="72784DD1" w14:textId="3C94F806" w:rsidR="005B6DAE" w:rsidRPr="005B6DAE" w:rsidRDefault="005B6DAE">
      <w:pPr>
        <w:pStyle w:val="FootnoteText"/>
        <w:rPr>
          <w:lang w:val="en-NZ"/>
        </w:rPr>
      </w:pPr>
      <w:r>
        <w:rPr>
          <w:rStyle w:val="FootnoteReference"/>
        </w:rPr>
        <w:footnoteRef/>
      </w:r>
      <w:r>
        <w:t xml:space="preserve"> </w:t>
      </w:r>
      <w:r w:rsidR="00366F08">
        <w:rPr>
          <w:rFonts w:ascii="Calibri" w:eastAsia="Calibri" w:hAnsi="Calibri" w:cs="Calibri"/>
        </w:rPr>
        <w:t>Ministry for the Environment, 2023</w:t>
      </w:r>
    </w:p>
  </w:footnote>
  <w:footnote w:id="30">
    <w:p w14:paraId="45855D4A" w14:textId="2E6A3FB1" w:rsidR="00B548B3" w:rsidRPr="009B615F" w:rsidRDefault="00B548B3" w:rsidP="009B615F">
      <w:pPr>
        <w:rPr>
          <w:rFonts w:cstheme="minorHAnsi"/>
          <w:kern w:val="2"/>
          <w:lang w:val="en-NZ"/>
          <w14:ligatures w14:val="standardContextual"/>
        </w:rPr>
      </w:pPr>
      <w:r>
        <w:rPr>
          <w:rStyle w:val="FootnoteReference"/>
        </w:rPr>
        <w:footnoteRef/>
      </w:r>
      <w:r>
        <w:t xml:space="preserve"> </w:t>
      </w:r>
      <w:r w:rsidR="004426D9" w:rsidRPr="004426D9">
        <w:rPr>
          <w:rFonts w:cstheme="minorHAnsi"/>
          <w:sz w:val="20"/>
          <w:szCs w:val="20"/>
          <w:lang w:val="en-NZ"/>
        </w:rPr>
        <w:t>EnergyConsult, 2023</w:t>
      </w:r>
    </w:p>
  </w:footnote>
  <w:footnote w:id="31">
    <w:p w14:paraId="3423EF73" w14:textId="4F3BD409" w:rsidR="00D22C4C" w:rsidRPr="00FB6A94" w:rsidRDefault="00D22C4C">
      <w:pPr>
        <w:pStyle w:val="FootnoteText"/>
        <w:rPr>
          <w:lang w:val="en-NZ"/>
        </w:rPr>
      </w:pPr>
      <w:r>
        <w:rPr>
          <w:rStyle w:val="FootnoteReference"/>
        </w:rPr>
        <w:footnoteRef/>
      </w:r>
      <w:r>
        <w:t xml:space="preserve"> I</w:t>
      </w:r>
      <w:r w:rsidRPr="00D22C4C">
        <w:rPr>
          <w:i/>
          <w:iCs/>
        </w:rPr>
        <w:t>EC 60034-2-1 Ed. 2.0 (Bilingual 2014) Rotating electrical machines – Part 2-1: Standard methods for determining losses and efficiency from tests (excluding machines for traction vehicles)</w:t>
      </w:r>
      <w:r w:rsidRPr="00D22C4C">
        <w:t>.</w:t>
      </w:r>
    </w:p>
  </w:footnote>
  <w:footnote w:id="32">
    <w:p w14:paraId="6D26BA71" w14:textId="1D8F62F4" w:rsidR="00BE31F1" w:rsidRDefault="00BE31F1" w:rsidP="00BE31F1">
      <w:pPr>
        <w:pStyle w:val="FootnoteText"/>
      </w:pPr>
      <w:r>
        <w:rPr>
          <w:rStyle w:val="FootnoteReference"/>
        </w:rPr>
        <w:footnoteRef/>
      </w:r>
      <w:r>
        <w:t xml:space="preserve"> </w:t>
      </w:r>
      <w:r w:rsidR="00350144" w:rsidRPr="004426D9">
        <w:rPr>
          <w:rFonts w:eastAsia="Calibri" w:cstheme="minorHAnsi"/>
        </w:rPr>
        <w:t>Department of Climate Change, Energy, the Environment and Water (DCCEEW)</w:t>
      </w:r>
      <w:r w:rsidR="00350144">
        <w:rPr>
          <w:rFonts w:eastAsia="Calibri" w:cstheme="minorHAnsi"/>
        </w:rPr>
        <w:t>,</w:t>
      </w:r>
      <w:r w:rsidR="00350144" w:rsidRPr="008F3FD9">
        <w:rPr>
          <w:rFonts w:eastAsia="Cambria" w:cs="Times New Roman"/>
          <w:szCs w:val="24"/>
        </w:rPr>
        <w:t xml:space="preserve"> 2023</w:t>
      </w:r>
    </w:p>
  </w:footnote>
  <w:footnote w:id="33">
    <w:p w14:paraId="5DF17940" w14:textId="134AA9EA" w:rsidR="00A60575" w:rsidRDefault="00A60575">
      <w:pPr>
        <w:pStyle w:val="FootnoteText"/>
      </w:pPr>
      <w:r>
        <w:rPr>
          <w:rStyle w:val="FootnoteReference"/>
        </w:rPr>
        <w:footnoteRef/>
      </w:r>
      <w:r>
        <w:t xml:space="preserve"> </w:t>
      </w:r>
      <w:r w:rsidR="008D4F95">
        <w:rPr>
          <w:rFonts w:eastAsia="Cambria" w:cs="Times New Roman"/>
          <w:szCs w:val="24"/>
        </w:rPr>
        <w:t>Office of Impact Analysis, 2024</w:t>
      </w:r>
    </w:p>
  </w:footnote>
  <w:footnote w:id="34">
    <w:p w14:paraId="28EFA1AF" w14:textId="19245DCF" w:rsidR="00150C24" w:rsidRPr="00861B04" w:rsidRDefault="00150C24" w:rsidP="00150C24">
      <w:pPr>
        <w:pStyle w:val="FootnoteText"/>
      </w:pPr>
      <w:r>
        <w:rPr>
          <w:rStyle w:val="FootnoteReference"/>
        </w:rPr>
        <w:footnoteRef/>
      </w:r>
      <w:r>
        <w:t xml:space="preserve"> </w:t>
      </w:r>
      <w:r w:rsidRPr="003C1ADD">
        <w:t xml:space="preserve">Confidential surveys were undertaken with </w:t>
      </w:r>
      <w:r w:rsidR="00E14CE8">
        <w:t xml:space="preserve">Australian </w:t>
      </w:r>
      <w:r>
        <w:t>motor</w:t>
      </w:r>
      <w:r w:rsidRPr="003C1ADD">
        <w:t xml:space="preserve"> industry stakeholders </w:t>
      </w:r>
      <w:r w:rsidR="00D51B33">
        <w:t>during</w:t>
      </w:r>
      <w:r w:rsidR="00D51B33" w:rsidRPr="003C1ADD">
        <w:t xml:space="preserve"> </w:t>
      </w:r>
      <w:r>
        <w:t>2020</w:t>
      </w:r>
      <w:r w:rsidRPr="003C1ADD">
        <w:t xml:space="preserve">, and these were completed by companies responsible for around </w:t>
      </w:r>
      <w:r>
        <w:t>40</w:t>
      </w:r>
      <w:r w:rsidRPr="003C1ADD">
        <w:t xml:space="preserve">% of the </w:t>
      </w:r>
      <w:r>
        <w:t xml:space="preserve">motors </w:t>
      </w:r>
      <w:r w:rsidRPr="003C1ADD">
        <w:t>sold in 20</w:t>
      </w:r>
      <w:r>
        <w:t>19</w:t>
      </w:r>
      <w:r w:rsidRPr="003C1ADD">
        <w:t>.</w:t>
      </w:r>
    </w:p>
  </w:footnote>
  <w:footnote w:id="35">
    <w:p w14:paraId="0C1A85DA" w14:textId="37D83365" w:rsidR="00150C24" w:rsidRDefault="00150C24" w:rsidP="00150C24">
      <w:pPr>
        <w:pStyle w:val="FootnoteText"/>
        <w:ind w:left="284" w:hanging="284"/>
      </w:pPr>
      <w:r>
        <w:rPr>
          <w:rStyle w:val="FootnoteReference"/>
        </w:rPr>
        <w:footnoteRef/>
      </w:r>
      <w:r>
        <w:t xml:space="preserve"> </w:t>
      </w:r>
      <w:r>
        <w:tab/>
      </w:r>
      <w:r w:rsidRPr="003C1ADD">
        <w:t xml:space="preserve">Confidential surveys were undertaken with </w:t>
      </w:r>
      <w:r>
        <w:t>motor</w:t>
      </w:r>
      <w:r w:rsidRPr="003C1ADD">
        <w:t xml:space="preserve"> industry stakeholders </w:t>
      </w:r>
      <w:r w:rsidR="00D51B33">
        <w:t>during</w:t>
      </w:r>
      <w:r w:rsidR="00D51B33" w:rsidRPr="003C1ADD">
        <w:t xml:space="preserve"> </w:t>
      </w:r>
      <w:r>
        <w:t>2020</w:t>
      </w:r>
      <w:r w:rsidRPr="003C1ADD">
        <w:t xml:space="preserve">, and these were completed by companies responsible for around </w:t>
      </w:r>
      <w:r>
        <w:t>40</w:t>
      </w:r>
      <w:r w:rsidRPr="003C1ADD">
        <w:t xml:space="preserve">% of the </w:t>
      </w:r>
      <w:r>
        <w:t xml:space="preserve">motors </w:t>
      </w:r>
      <w:r w:rsidRPr="003C1ADD">
        <w:t>sold in 20</w:t>
      </w:r>
      <w:r>
        <w:t>19</w:t>
      </w:r>
      <w:r w:rsidRPr="003C1ADD">
        <w:t>.</w:t>
      </w:r>
    </w:p>
  </w:footnote>
  <w:footnote w:id="36">
    <w:p w14:paraId="5FC1EA58" w14:textId="7F4F0740" w:rsidR="00BA4BB5" w:rsidRPr="00BA4BB5" w:rsidRDefault="00BA4BB5">
      <w:pPr>
        <w:pStyle w:val="FootnoteText"/>
        <w:rPr>
          <w:lang w:val="en-NZ"/>
        </w:rPr>
      </w:pPr>
      <w:r>
        <w:rPr>
          <w:rStyle w:val="FootnoteReference"/>
        </w:rPr>
        <w:footnoteRef/>
      </w:r>
      <w:r>
        <w:t xml:space="preserve"> </w:t>
      </w:r>
      <w:r>
        <w:rPr>
          <w:lang w:val="en-NZ"/>
        </w:rPr>
        <w:t xml:space="preserve">The Regulations before the 2019 Determination referred to local Australian </w:t>
      </w:r>
      <w:r w:rsidR="005C2A8B">
        <w:rPr>
          <w:lang w:val="en-NZ"/>
        </w:rPr>
        <w:t xml:space="preserve">and New Zealand Standards. </w:t>
      </w:r>
      <w:r w:rsidR="008D482F" w:rsidRPr="008D482F">
        <w:rPr>
          <w:lang w:val="en-NZ"/>
        </w:rPr>
        <w:t>AS/NZS 1359.102.3</w:t>
      </w:r>
      <w:r w:rsidR="008D482F">
        <w:rPr>
          <w:lang w:val="en-NZ"/>
        </w:rPr>
        <w:t xml:space="preserve"> and AS 1359.102.1</w:t>
      </w:r>
    </w:p>
  </w:footnote>
  <w:footnote w:id="37">
    <w:p w14:paraId="708DB669" w14:textId="6B631E8A" w:rsidR="00150C24" w:rsidRDefault="00150C24" w:rsidP="00150C24">
      <w:pPr>
        <w:pStyle w:val="FootnoteText"/>
      </w:pPr>
      <w:r>
        <w:rPr>
          <w:rStyle w:val="FootnoteReference"/>
        </w:rPr>
        <w:footnoteRef/>
      </w:r>
      <w:r>
        <w:t xml:space="preserve"> </w:t>
      </w:r>
      <w:r w:rsidR="003F2FAB">
        <w:rPr>
          <w:rFonts w:cstheme="minorHAnsi"/>
          <w:lang w:val="en-NZ"/>
        </w:rPr>
        <w:t>AC electric motors, 2024</w:t>
      </w:r>
    </w:p>
  </w:footnote>
  <w:footnote w:id="38">
    <w:p w14:paraId="301917A8" w14:textId="63A3B199" w:rsidR="00E8724B" w:rsidRDefault="00E8724B" w:rsidP="00E8724B">
      <w:pPr>
        <w:pStyle w:val="FootnoteText"/>
      </w:pPr>
      <w:r>
        <w:rPr>
          <w:rStyle w:val="FootnoteReference"/>
        </w:rPr>
        <w:footnoteRef/>
      </w:r>
      <w:r>
        <w:t xml:space="preserve"> </w:t>
      </w:r>
      <w:r w:rsidR="000633C0" w:rsidRPr="004426D9">
        <w:rPr>
          <w:rFonts w:eastAsia="Cambria" w:cstheme="minorHAnsi"/>
          <w:szCs w:val="24"/>
        </w:rPr>
        <w:t xml:space="preserve">Australian Competition and Consumer Commission </w:t>
      </w:r>
      <w:r w:rsidR="000633C0">
        <w:rPr>
          <w:rFonts w:eastAsia="Cambria" w:cstheme="minorHAnsi"/>
          <w:szCs w:val="24"/>
        </w:rPr>
        <w:t>(</w:t>
      </w:r>
      <w:r w:rsidR="000633C0" w:rsidRPr="004426D9">
        <w:rPr>
          <w:rFonts w:eastAsia="Cambria" w:cstheme="minorHAnsi"/>
          <w:szCs w:val="24"/>
        </w:rPr>
        <w:t>ACCC</w:t>
      </w:r>
      <w:r w:rsidR="000633C0">
        <w:rPr>
          <w:rFonts w:eastAsia="Cambria" w:cstheme="minorHAnsi"/>
          <w:szCs w:val="24"/>
        </w:rPr>
        <w:t>),</w:t>
      </w:r>
      <w:r w:rsidR="000633C0" w:rsidRPr="004426D9">
        <w:rPr>
          <w:rFonts w:eastAsia="Cambria" w:cstheme="minorHAnsi"/>
          <w:szCs w:val="24"/>
        </w:rPr>
        <w:t xml:space="preserve"> 2023</w:t>
      </w:r>
    </w:p>
  </w:footnote>
  <w:footnote w:id="39">
    <w:p w14:paraId="4DAD52A9" w14:textId="3FF10E95" w:rsidR="00E8724B" w:rsidRDefault="00E8724B" w:rsidP="00E8724B">
      <w:pPr>
        <w:pStyle w:val="FootnoteText"/>
      </w:pPr>
      <w:r>
        <w:rPr>
          <w:rStyle w:val="FootnoteReference"/>
        </w:rPr>
        <w:footnoteRef/>
      </w:r>
      <w:r>
        <w:t xml:space="preserve"> </w:t>
      </w:r>
      <w:r w:rsidR="00F0705B">
        <w:rPr>
          <w:rFonts w:eastAsia="Cambria" w:cstheme="minorHAnsi"/>
          <w:szCs w:val="24"/>
        </w:rPr>
        <w:t>Australian Energy Market Operator (</w:t>
      </w:r>
      <w:r w:rsidR="00F0705B" w:rsidRPr="004426D9">
        <w:rPr>
          <w:rFonts w:eastAsia="Cambria" w:cstheme="minorHAnsi"/>
          <w:szCs w:val="24"/>
        </w:rPr>
        <w:t>AEMO</w:t>
      </w:r>
      <w:r w:rsidR="00F0705B">
        <w:rPr>
          <w:rFonts w:eastAsia="Cambria" w:cstheme="minorHAnsi"/>
          <w:szCs w:val="24"/>
        </w:rPr>
        <w:t>),</w:t>
      </w:r>
      <w:r w:rsidR="00F0705B" w:rsidRPr="004426D9">
        <w:rPr>
          <w:rFonts w:eastAsia="Cambria" w:cstheme="minorHAnsi"/>
          <w:szCs w:val="24"/>
        </w:rPr>
        <w:t xml:space="preserve"> 2023</w:t>
      </w:r>
    </w:p>
  </w:footnote>
  <w:footnote w:id="40">
    <w:p w14:paraId="15DB7830" w14:textId="3F47E1CD" w:rsidR="00E8724B" w:rsidRDefault="00E8724B" w:rsidP="00E8724B">
      <w:pPr>
        <w:pStyle w:val="FootnoteText"/>
      </w:pPr>
      <w:r>
        <w:rPr>
          <w:rStyle w:val="FootnoteReference"/>
        </w:rPr>
        <w:footnoteRef/>
      </w:r>
      <w:r>
        <w:t xml:space="preserve"> </w:t>
      </w:r>
      <w:r w:rsidR="0080510E" w:rsidRPr="004426D9">
        <w:rPr>
          <w:rFonts w:eastAsia="Calibri" w:cstheme="minorHAnsi"/>
        </w:rPr>
        <w:t>Department of Climate Change, Energy, the Environment and Water (DCCEEW)</w:t>
      </w:r>
      <w:r w:rsidR="0080510E">
        <w:rPr>
          <w:rFonts w:eastAsia="Calibri" w:cstheme="minorHAnsi"/>
        </w:rPr>
        <w:t>,</w:t>
      </w:r>
      <w:r w:rsidR="0080510E" w:rsidRPr="008F3FD9">
        <w:rPr>
          <w:rFonts w:eastAsia="Cambria" w:cs="Times New Roman"/>
          <w:szCs w:val="24"/>
        </w:rPr>
        <w:t xml:space="preserve"> 2023</w:t>
      </w:r>
    </w:p>
  </w:footnote>
  <w:footnote w:id="41">
    <w:p w14:paraId="12FD7794" w14:textId="149CAC2D" w:rsidR="00EC180B" w:rsidRPr="001248A5" w:rsidRDefault="00EC180B">
      <w:pPr>
        <w:pStyle w:val="FootnoteText"/>
        <w:rPr>
          <w:lang w:val="en-NZ"/>
        </w:rPr>
      </w:pPr>
      <w:r>
        <w:rPr>
          <w:rStyle w:val="FootnoteReference"/>
        </w:rPr>
        <w:footnoteRef/>
      </w:r>
      <w:r>
        <w:t xml:space="preserve"> </w:t>
      </w:r>
      <w:r w:rsidR="004A7AF8" w:rsidRPr="00633286">
        <w:rPr>
          <w:lang w:val="en-NZ"/>
        </w:rPr>
        <w:t>N</w:t>
      </w:r>
      <w:r w:rsidR="004A7AF8">
        <w:rPr>
          <w:lang w:val="en-NZ"/>
        </w:rPr>
        <w:t>ew Zealand</w:t>
      </w:r>
      <w:r w:rsidR="004A7AF8" w:rsidRPr="00633286">
        <w:rPr>
          <w:lang w:val="en-NZ"/>
        </w:rPr>
        <w:t xml:space="preserve"> Climate Change Commission</w:t>
      </w:r>
      <w:r w:rsidR="004A7AF8">
        <w:rPr>
          <w:lang w:val="en-NZ"/>
        </w:rPr>
        <w:t>, 2021</w:t>
      </w:r>
    </w:p>
  </w:footnote>
  <w:footnote w:id="42">
    <w:p w14:paraId="2512E2FE" w14:textId="2CF978FF" w:rsidR="00E8724B" w:rsidRDefault="00E8724B" w:rsidP="00E8724B">
      <w:pPr>
        <w:pStyle w:val="FootnoteText"/>
      </w:pPr>
      <w:r>
        <w:rPr>
          <w:rStyle w:val="FootnoteReference"/>
        </w:rPr>
        <w:footnoteRef/>
      </w:r>
      <w:r>
        <w:t xml:space="preserve"> </w:t>
      </w:r>
      <w:r w:rsidR="00A37F42" w:rsidRPr="004426D9">
        <w:rPr>
          <w:rFonts w:eastAsia="Cambria" w:cstheme="minorHAnsi"/>
          <w:szCs w:val="24"/>
        </w:rPr>
        <w:t>A</w:t>
      </w:r>
      <w:r w:rsidR="00A37F42">
        <w:rPr>
          <w:rFonts w:eastAsia="Cambria" w:cstheme="minorHAnsi"/>
          <w:szCs w:val="24"/>
        </w:rPr>
        <w:t xml:space="preserve">ustralian Energy Market Commission (AEMC), </w:t>
      </w:r>
      <w:r w:rsidR="00A37F42" w:rsidRPr="004426D9">
        <w:rPr>
          <w:rFonts w:eastAsia="Cambria" w:cstheme="minorHAnsi"/>
          <w:szCs w:val="24"/>
        </w:rPr>
        <w:t>2024</w:t>
      </w:r>
    </w:p>
  </w:footnote>
  <w:footnote w:id="43">
    <w:p w14:paraId="609AF7E6" w14:textId="2FC8C5D4" w:rsidR="00E8724B" w:rsidRDefault="00E8724B" w:rsidP="00E8724B">
      <w:pPr>
        <w:pStyle w:val="FootnoteText"/>
      </w:pPr>
      <w:r>
        <w:rPr>
          <w:rStyle w:val="FootnoteReference"/>
        </w:rPr>
        <w:footnoteRef/>
      </w:r>
      <w:r>
        <w:t xml:space="preserve"> </w:t>
      </w:r>
      <w:r w:rsidR="004C0DFC" w:rsidRPr="008F3FD9">
        <w:rPr>
          <w:rFonts w:eastAsia="Cambria" w:cs="Times New Roman"/>
          <w:szCs w:val="24"/>
        </w:rPr>
        <w:t>New Zealand Treasury</w:t>
      </w:r>
      <w:r w:rsidR="004C0DFC">
        <w:rPr>
          <w:rFonts w:eastAsia="Cambria" w:cs="Times New Roman"/>
          <w:szCs w:val="24"/>
        </w:rPr>
        <w:t>,</w:t>
      </w:r>
      <w:r w:rsidR="004C0DFC" w:rsidRPr="008F3FD9">
        <w:rPr>
          <w:rFonts w:eastAsia="Cambria" w:cs="Times New Roman"/>
          <w:szCs w:val="24"/>
        </w:rPr>
        <w:t xml:space="preserve"> 2023</w:t>
      </w:r>
    </w:p>
  </w:footnote>
  <w:footnote w:id="44">
    <w:p w14:paraId="1B12FC68" w14:textId="17E89DFA" w:rsidR="00B548B3" w:rsidRPr="00171106" w:rsidRDefault="00B548B3" w:rsidP="00171106">
      <w:pPr>
        <w:rPr>
          <w:rStyle w:val="FootnoteTextChar"/>
        </w:rPr>
      </w:pPr>
      <w:r>
        <w:rPr>
          <w:rStyle w:val="FootnoteReference"/>
        </w:rPr>
        <w:footnoteRef/>
      </w:r>
      <w:r>
        <w:t xml:space="preserve"> </w:t>
      </w:r>
      <w:r w:rsidR="007F2AE1" w:rsidRPr="004B13C9">
        <w:rPr>
          <w:rFonts w:cstheme="minorHAnsi"/>
          <w:lang w:val="en-NZ"/>
        </w:rPr>
        <w:t>EnergyConsult, 2023</w:t>
      </w:r>
    </w:p>
  </w:footnote>
  <w:footnote w:id="45">
    <w:p w14:paraId="0570743E" w14:textId="0B567F2B" w:rsidR="00982487" w:rsidRPr="00982487" w:rsidRDefault="00982487">
      <w:pPr>
        <w:pStyle w:val="FootnoteText"/>
        <w:rPr>
          <w:lang w:val="en-NZ"/>
        </w:rPr>
      </w:pPr>
      <w:r>
        <w:rPr>
          <w:rStyle w:val="FootnoteReference"/>
        </w:rPr>
        <w:footnoteRef/>
      </w:r>
      <w:r>
        <w:t xml:space="preserve"> </w:t>
      </w:r>
      <w:r w:rsidR="006C0E55" w:rsidRPr="006C0E55">
        <w:t xml:space="preserve">Data is for </w:t>
      </w:r>
      <w:r w:rsidR="003F4583">
        <w:t>three phase electric motor</w:t>
      </w:r>
      <w:r w:rsidR="006C0E55" w:rsidRPr="006C0E55">
        <w:t>s in Australia, but believed to be similar for N</w:t>
      </w:r>
      <w:r w:rsidR="002130AA">
        <w:t xml:space="preserve">ew </w:t>
      </w:r>
      <w:r w:rsidR="006C0E55" w:rsidRPr="006C0E55">
        <w:t>Z</w:t>
      </w:r>
      <w:r w:rsidR="002130AA">
        <w:t>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4364" w14:textId="35C030C5" w:rsidR="00DF12C1" w:rsidRDefault="00DF12C1">
    <w:pPr>
      <w:pStyle w:val="Header"/>
    </w:pPr>
    <w:r>
      <w:rPr>
        <w:noProof/>
      </w:rPr>
      <mc:AlternateContent>
        <mc:Choice Requires="wps">
          <w:drawing>
            <wp:anchor distT="0" distB="0" distL="0" distR="0" simplePos="0" relativeHeight="251658242" behindDoc="0" locked="0" layoutInCell="1" allowOverlap="1" wp14:anchorId="291BBE53" wp14:editId="32EFCF18">
              <wp:simplePos x="635" y="635"/>
              <wp:positionH relativeFrom="page">
                <wp:align>center</wp:align>
              </wp:positionH>
              <wp:positionV relativeFrom="page">
                <wp:align>top</wp:align>
              </wp:positionV>
              <wp:extent cx="551815" cy="391160"/>
              <wp:effectExtent l="0" t="0" r="635" b="8890"/>
              <wp:wrapNone/>
              <wp:docPr id="69607646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821A67" w14:textId="5A3BAA79"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BBE53"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40821A67" w14:textId="5A3BAA79"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01F5" w14:textId="5A470616" w:rsidR="00E77FD4" w:rsidRDefault="00DF12C1" w:rsidP="00D01C55">
    <w:pPr>
      <w:pStyle w:val="Header"/>
      <w:tabs>
        <w:tab w:val="clear" w:pos="4513"/>
        <w:tab w:val="clear" w:pos="9026"/>
        <w:tab w:val="left" w:pos="1800"/>
      </w:tabs>
    </w:pPr>
    <w:r>
      <w:rPr>
        <w:noProof/>
      </w:rPr>
      <mc:AlternateContent>
        <mc:Choice Requires="wps">
          <w:drawing>
            <wp:anchor distT="0" distB="0" distL="0" distR="0" simplePos="0" relativeHeight="251658241" behindDoc="0" locked="0" layoutInCell="1" allowOverlap="1" wp14:anchorId="71C1734C" wp14:editId="6493EAA6">
              <wp:simplePos x="914400" y="457200"/>
              <wp:positionH relativeFrom="page">
                <wp:align>center</wp:align>
              </wp:positionH>
              <wp:positionV relativeFrom="page">
                <wp:align>top</wp:align>
              </wp:positionV>
              <wp:extent cx="551815" cy="391160"/>
              <wp:effectExtent l="0" t="0" r="635" b="8890"/>
              <wp:wrapNone/>
              <wp:docPr id="15974049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3A9BAB" w14:textId="61729D5A"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C1734C"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63A9BAB" w14:textId="61729D5A"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r w:rsidR="00D01C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DBD2" w14:textId="5249271B" w:rsidR="00DF12C1" w:rsidRDefault="00DF12C1">
    <w:pPr>
      <w:pStyle w:val="Header"/>
    </w:pPr>
    <w:r>
      <w:rPr>
        <w:noProof/>
      </w:rPr>
      <mc:AlternateContent>
        <mc:Choice Requires="wps">
          <w:drawing>
            <wp:anchor distT="0" distB="0" distL="0" distR="0" simplePos="0" relativeHeight="251658244" behindDoc="0" locked="0" layoutInCell="1" allowOverlap="1" wp14:anchorId="5B6E2AB9" wp14:editId="2CF2AF10">
              <wp:simplePos x="635" y="635"/>
              <wp:positionH relativeFrom="page">
                <wp:align>center</wp:align>
              </wp:positionH>
              <wp:positionV relativeFrom="page">
                <wp:align>top</wp:align>
              </wp:positionV>
              <wp:extent cx="551815" cy="391160"/>
              <wp:effectExtent l="0" t="0" r="635" b="8890"/>
              <wp:wrapNone/>
              <wp:docPr id="92229006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E44568" w14:textId="084774A3"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E2AB9" id="_x0000_t202" coordsize="21600,21600" o:spt="202" path="m,l,21600r21600,l21600,xe">
              <v:stroke joinstyle="miter"/>
              <v:path gradientshapeok="t" o:connecttype="rect"/>
            </v:shapetype>
            <v:shape id="Text Box 1" o:spid="_x0000_s1030"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18E44568" w14:textId="084774A3" w:rsidR="00DF12C1" w:rsidRPr="00DF12C1" w:rsidRDefault="00DF12C1" w:rsidP="00DF12C1">
                    <w:pPr>
                      <w:spacing w:after="0"/>
                      <w:rPr>
                        <w:rFonts w:ascii="Calibri" w:eastAsia="Calibri" w:hAnsi="Calibri" w:cs="Calibri"/>
                        <w:noProof/>
                        <w:color w:val="FF0000"/>
                        <w:sz w:val="24"/>
                        <w:szCs w:val="24"/>
                      </w:rPr>
                    </w:pPr>
                    <w:r w:rsidRPr="00DF12C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6C0F55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8F51DD"/>
    <w:multiLevelType w:val="hybridMultilevel"/>
    <w:tmpl w:val="94F620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DD582D"/>
    <w:multiLevelType w:val="multilevel"/>
    <w:tmpl w:val="17F8D9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0" w:hanging="360"/>
      </w:pPr>
      <w:rPr>
        <w:rFonts w:ascii="Calibri" w:eastAsiaTheme="majorEastAsia" w:hAnsi="Calibri" w:cs="Calibri" w:hint="default"/>
      </w:rPr>
    </w:lvl>
    <w:lvl w:ilvl="2">
      <w:start w:val="1"/>
      <w:numFmt w:val="bullet"/>
      <w:lvlText w:val=""/>
      <w:lvlJc w:val="left"/>
      <w:pPr>
        <w:tabs>
          <w:tab w:val="num" w:pos="720"/>
        </w:tabs>
        <w:ind w:left="720" w:hanging="360"/>
      </w:pPr>
      <w:rPr>
        <w:rFonts w:ascii="Symbol" w:hAnsi="Symbol" w:hint="default"/>
        <w:sz w:val="20"/>
      </w:rPr>
    </w:lvl>
    <w:lvl w:ilvl="3">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3" w15:restartNumberingAfterBreak="0">
    <w:nsid w:val="0A84250F"/>
    <w:multiLevelType w:val="hybridMultilevel"/>
    <w:tmpl w:val="C11A8310"/>
    <w:lvl w:ilvl="0" w:tplc="0568AFB2">
      <w:start w:val="97"/>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327593"/>
    <w:multiLevelType w:val="hybridMultilevel"/>
    <w:tmpl w:val="BE8EE0A2"/>
    <w:lvl w:ilvl="0" w:tplc="5DF02354">
      <w:start w:val="1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F0B422F"/>
    <w:multiLevelType w:val="hybridMultilevel"/>
    <w:tmpl w:val="9B42CDD6"/>
    <w:lvl w:ilvl="0" w:tplc="FBB4C8D4">
      <w:start w:val="2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3C9429B"/>
    <w:multiLevelType w:val="hybridMultilevel"/>
    <w:tmpl w:val="ED7A21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DE692D"/>
    <w:multiLevelType w:val="hybridMultilevel"/>
    <w:tmpl w:val="77F8C7DE"/>
    <w:lvl w:ilvl="0" w:tplc="17823EC2">
      <w:start w:val="1"/>
      <w:numFmt w:val="bullet"/>
      <w:lvlText w:val=""/>
      <w:lvlJc w:val="left"/>
      <w:pPr>
        <w:ind w:left="1440" w:hanging="360"/>
      </w:pPr>
      <w:rPr>
        <w:rFonts w:ascii="Symbol" w:hAnsi="Symbol"/>
      </w:rPr>
    </w:lvl>
    <w:lvl w:ilvl="1" w:tplc="29AAEC3C">
      <w:start w:val="1"/>
      <w:numFmt w:val="bullet"/>
      <w:lvlText w:val=""/>
      <w:lvlJc w:val="left"/>
      <w:pPr>
        <w:ind w:left="1440" w:hanging="360"/>
      </w:pPr>
      <w:rPr>
        <w:rFonts w:ascii="Symbol" w:hAnsi="Symbol"/>
      </w:rPr>
    </w:lvl>
    <w:lvl w:ilvl="2" w:tplc="512A161C">
      <w:start w:val="1"/>
      <w:numFmt w:val="bullet"/>
      <w:lvlText w:val=""/>
      <w:lvlJc w:val="left"/>
      <w:pPr>
        <w:ind w:left="1440" w:hanging="360"/>
      </w:pPr>
      <w:rPr>
        <w:rFonts w:ascii="Symbol" w:hAnsi="Symbol"/>
      </w:rPr>
    </w:lvl>
    <w:lvl w:ilvl="3" w:tplc="A5BA7F34">
      <w:start w:val="1"/>
      <w:numFmt w:val="bullet"/>
      <w:lvlText w:val=""/>
      <w:lvlJc w:val="left"/>
      <w:pPr>
        <w:ind w:left="1440" w:hanging="360"/>
      </w:pPr>
      <w:rPr>
        <w:rFonts w:ascii="Symbol" w:hAnsi="Symbol"/>
      </w:rPr>
    </w:lvl>
    <w:lvl w:ilvl="4" w:tplc="834EBBCC">
      <w:start w:val="1"/>
      <w:numFmt w:val="bullet"/>
      <w:lvlText w:val=""/>
      <w:lvlJc w:val="left"/>
      <w:pPr>
        <w:ind w:left="1440" w:hanging="360"/>
      </w:pPr>
      <w:rPr>
        <w:rFonts w:ascii="Symbol" w:hAnsi="Symbol"/>
      </w:rPr>
    </w:lvl>
    <w:lvl w:ilvl="5" w:tplc="3906FB50">
      <w:start w:val="1"/>
      <w:numFmt w:val="bullet"/>
      <w:lvlText w:val=""/>
      <w:lvlJc w:val="left"/>
      <w:pPr>
        <w:ind w:left="1440" w:hanging="360"/>
      </w:pPr>
      <w:rPr>
        <w:rFonts w:ascii="Symbol" w:hAnsi="Symbol"/>
      </w:rPr>
    </w:lvl>
    <w:lvl w:ilvl="6" w:tplc="F43C2278">
      <w:start w:val="1"/>
      <w:numFmt w:val="bullet"/>
      <w:lvlText w:val=""/>
      <w:lvlJc w:val="left"/>
      <w:pPr>
        <w:ind w:left="1440" w:hanging="360"/>
      </w:pPr>
      <w:rPr>
        <w:rFonts w:ascii="Symbol" w:hAnsi="Symbol"/>
      </w:rPr>
    </w:lvl>
    <w:lvl w:ilvl="7" w:tplc="E21CD25A">
      <w:start w:val="1"/>
      <w:numFmt w:val="bullet"/>
      <w:lvlText w:val=""/>
      <w:lvlJc w:val="left"/>
      <w:pPr>
        <w:ind w:left="1440" w:hanging="360"/>
      </w:pPr>
      <w:rPr>
        <w:rFonts w:ascii="Symbol" w:hAnsi="Symbol"/>
      </w:rPr>
    </w:lvl>
    <w:lvl w:ilvl="8" w:tplc="4F70D292">
      <w:start w:val="1"/>
      <w:numFmt w:val="bullet"/>
      <w:lvlText w:val=""/>
      <w:lvlJc w:val="left"/>
      <w:pPr>
        <w:ind w:left="1440" w:hanging="360"/>
      </w:pPr>
      <w:rPr>
        <w:rFonts w:ascii="Symbol" w:hAnsi="Symbol"/>
      </w:rPr>
    </w:lvl>
  </w:abstractNum>
  <w:abstractNum w:abstractNumId="8" w15:restartNumberingAfterBreak="0">
    <w:nsid w:val="16A43B97"/>
    <w:multiLevelType w:val="hybridMultilevel"/>
    <w:tmpl w:val="DFBE0EF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AD555D"/>
    <w:multiLevelType w:val="hybridMultilevel"/>
    <w:tmpl w:val="1C9007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B10760"/>
    <w:multiLevelType w:val="hybridMultilevel"/>
    <w:tmpl w:val="5178E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E060884"/>
    <w:multiLevelType w:val="hybridMultilevel"/>
    <w:tmpl w:val="D9202E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160263D"/>
    <w:multiLevelType w:val="hybridMultilevel"/>
    <w:tmpl w:val="86F86F6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1D80BD1"/>
    <w:multiLevelType w:val="hybridMultilevel"/>
    <w:tmpl w:val="8F0E9224"/>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3B05B82"/>
    <w:multiLevelType w:val="hybridMultilevel"/>
    <w:tmpl w:val="32D45472"/>
    <w:lvl w:ilvl="0" w:tplc="FFFFFFFF">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44B14C4"/>
    <w:multiLevelType w:val="hybridMultilevel"/>
    <w:tmpl w:val="7D84B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7C02FEE"/>
    <w:multiLevelType w:val="hybridMultilevel"/>
    <w:tmpl w:val="4EB61D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2A101D6"/>
    <w:multiLevelType w:val="hybridMultilevel"/>
    <w:tmpl w:val="3FAE6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482F92"/>
    <w:multiLevelType w:val="hybridMultilevel"/>
    <w:tmpl w:val="D242D420"/>
    <w:lvl w:ilvl="0" w:tplc="A8A4288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2B53E24"/>
    <w:multiLevelType w:val="hybridMultilevel"/>
    <w:tmpl w:val="63EAA6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544066A0"/>
    <w:multiLevelType w:val="hybridMultilevel"/>
    <w:tmpl w:val="15BE8FA0"/>
    <w:lvl w:ilvl="0" w:tplc="EAAA40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5BC604E"/>
    <w:multiLevelType w:val="hybridMultilevel"/>
    <w:tmpl w:val="CCBA71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596D788B"/>
    <w:multiLevelType w:val="hybridMultilevel"/>
    <w:tmpl w:val="166207A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ADA2626"/>
    <w:multiLevelType w:val="hybridMultilevel"/>
    <w:tmpl w:val="91EA2A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60462F18"/>
    <w:multiLevelType w:val="hybridMultilevel"/>
    <w:tmpl w:val="BEC624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1D035EF"/>
    <w:multiLevelType w:val="hybridMultilevel"/>
    <w:tmpl w:val="265C1B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63F91D8D"/>
    <w:multiLevelType w:val="hybridMultilevel"/>
    <w:tmpl w:val="BE4AA1F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9B7651E"/>
    <w:multiLevelType w:val="hybridMultilevel"/>
    <w:tmpl w:val="1A98947E"/>
    <w:lvl w:ilvl="0" w:tplc="988E1A36">
      <w:start w:val="2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B014464"/>
    <w:multiLevelType w:val="hybridMultilevel"/>
    <w:tmpl w:val="E2CC4A92"/>
    <w:lvl w:ilvl="0" w:tplc="788290D8">
      <w:start w:val="1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CAA03F6"/>
    <w:multiLevelType w:val="hybridMultilevel"/>
    <w:tmpl w:val="3DBCB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DA52495"/>
    <w:multiLevelType w:val="hybridMultilevel"/>
    <w:tmpl w:val="29F28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8E6766"/>
    <w:multiLevelType w:val="hybridMultilevel"/>
    <w:tmpl w:val="FACAA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09425AA"/>
    <w:multiLevelType w:val="hybridMultilevel"/>
    <w:tmpl w:val="4BD20B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FF823E2"/>
    <w:multiLevelType w:val="hybridMultilevel"/>
    <w:tmpl w:val="A76EB2BA"/>
    <w:lvl w:ilvl="0" w:tplc="6298E048">
      <w:start w:val="18"/>
      <w:numFmt w:val="decimal"/>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46236212">
    <w:abstractNumId w:val="20"/>
  </w:num>
  <w:num w:numId="2" w16cid:durableId="1785222409">
    <w:abstractNumId w:val="1"/>
  </w:num>
  <w:num w:numId="3" w16cid:durableId="232544388">
    <w:abstractNumId w:val="2"/>
  </w:num>
  <w:num w:numId="4" w16cid:durableId="881138781">
    <w:abstractNumId w:val="24"/>
  </w:num>
  <w:num w:numId="5" w16cid:durableId="424886733">
    <w:abstractNumId w:val="12"/>
  </w:num>
  <w:num w:numId="6" w16cid:durableId="1402558882">
    <w:abstractNumId w:val="8"/>
  </w:num>
  <w:num w:numId="7" w16cid:durableId="1607038791">
    <w:abstractNumId w:val="19"/>
  </w:num>
  <w:num w:numId="8" w16cid:durableId="1640577293">
    <w:abstractNumId w:val="25"/>
  </w:num>
  <w:num w:numId="9" w16cid:durableId="1547792681">
    <w:abstractNumId w:val="14"/>
  </w:num>
  <w:num w:numId="10" w16cid:durableId="754743543">
    <w:abstractNumId w:val="33"/>
  </w:num>
  <w:num w:numId="11" w16cid:durableId="1923173541">
    <w:abstractNumId w:val="13"/>
  </w:num>
  <w:num w:numId="12" w16cid:durableId="1649439800">
    <w:abstractNumId w:val="7"/>
  </w:num>
  <w:num w:numId="13" w16cid:durableId="269121932">
    <w:abstractNumId w:val="11"/>
  </w:num>
  <w:num w:numId="14" w16cid:durableId="1326546460">
    <w:abstractNumId w:val="16"/>
  </w:num>
  <w:num w:numId="15" w16cid:durableId="997685649">
    <w:abstractNumId w:val="31"/>
  </w:num>
  <w:num w:numId="16" w16cid:durableId="1832022948">
    <w:abstractNumId w:val="15"/>
  </w:num>
  <w:num w:numId="17" w16cid:durableId="214319973">
    <w:abstractNumId w:val="26"/>
  </w:num>
  <w:num w:numId="18" w16cid:durableId="1984574394">
    <w:abstractNumId w:val="23"/>
  </w:num>
  <w:num w:numId="19" w16cid:durableId="1181509728">
    <w:abstractNumId w:val="21"/>
  </w:num>
  <w:num w:numId="20" w16cid:durableId="504177375">
    <w:abstractNumId w:val="32"/>
  </w:num>
  <w:num w:numId="21" w16cid:durableId="748037471">
    <w:abstractNumId w:val="22"/>
  </w:num>
  <w:num w:numId="22" w16cid:durableId="1302928289">
    <w:abstractNumId w:val="17"/>
  </w:num>
  <w:num w:numId="23" w16cid:durableId="837110865">
    <w:abstractNumId w:val="6"/>
  </w:num>
  <w:num w:numId="24" w16cid:durableId="2073699923">
    <w:abstractNumId w:val="29"/>
  </w:num>
  <w:num w:numId="25" w16cid:durableId="313333805">
    <w:abstractNumId w:val="10"/>
  </w:num>
  <w:num w:numId="26" w16cid:durableId="1246843983">
    <w:abstractNumId w:val="9"/>
  </w:num>
  <w:num w:numId="27" w16cid:durableId="1367296621">
    <w:abstractNumId w:val="0"/>
  </w:num>
  <w:num w:numId="28" w16cid:durableId="929582898">
    <w:abstractNumId w:val="30"/>
  </w:num>
  <w:num w:numId="29" w16cid:durableId="956180271">
    <w:abstractNumId w:val="3"/>
  </w:num>
  <w:num w:numId="30" w16cid:durableId="405541372">
    <w:abstractNumId w:val="18"/>
  </w:num>
  <w:num w:numId="31" w16cid:durableId="1708292417">
    <w:abstractNumId w:val="4"/>
  </w:num>
  <w:num w:numId="32" w16cid:durableId="723869474">
    <w:abstractNumId w:val="28"/>
  </w:num>
  <w:num w:numId="33" w16cid:durableId="2015957169">
    <w:abstractNumId w:val="5"/>
  </w:num>
  <w:num w:numId="34" w16cid:durableId="6149130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wMDIxNzUzszAytTBX0lEKTi0uzszPAymwrAUA4FNr1iwAAAA="/>
  </w:docVars>
  <w:rsids>
    <w:rsidRoot w:val="00A168B0"/>
    <w:rsid w:val="0000004E"/>
    <w:rsid w:val="000019DA"/>
    <w:rsid w:val="00007909"/>
    <w:rsid w:val="00010313"/>
    <w:rsid w:val="00010E24"/>
    <w:rsid w:val="000115B2"/>
    <w:rsid w:val="0001218B"/>
    <w:rsid w:val="0001264F"/>
    <w:rsid w:val="00012F63"/>
    <w:rsid w:val="0001307A"/>
    <w:rsid w:val="0001308A"/>
    <w:rsid w:val="0001335C"/>
    <w:rsid w:val="00013FAE"/>
    <w:rsid w:val="00015589"/>
    <w:rsid w:val="00015764"/>
    <w:rsid w:val="00016B2B"/>
    <w:rsid w:val="00017F56"/>
    <w:rsid w:val="00020613"/>
    <w:rsid w:val="00022948"/>
    <w:rsid w:val="00024438"/>
    <w:rsid w:val="000249F8"/>
    <w:rsid w:val="00024A8B"/>
    <w:rsid w:val="00024C9D"/>
    <w:rsid w:val="000259D4"/>
    <w:rsid w:val="00026252"/>
    <w:rsid w:val="00026F42"/>
    <w:rsid w:val="00031200"/>
    <w:rsid w:val="00031AA7"/>
    <w:rsid w:val="00032073"/>
    <w:rsid w:val="00032509"/>
    <w:rsid w:val="000329E6"/>
    <w:rsid w:val="000359D6"/>
    <w:rsid w:val="00036328"/>
    <w:rsid w:val="00037209"/>
    <w:rsid w:val="0003750D"/>
    <w:rsid w:val="00037DC6"/>
    <w:rsid w:val="00037F0C"/>
    <w:rsid w:val="000401ED"/>
    <w:rsid w:val="00040279"/>
    <w:rsid w:val="00040E73"/>
    <w:rsid w:val="000425E7"/>
    <w:rsid w:val="0004285B"/>
    <w:rsid w:val="00042F73"/>
    <w:rsid w:val="000434E8"/>
    <w:rsid w:val="00043716"/>
    <w:rsid w:val="00043754"/>
    <w:rsid w:val="00046070"/>
    <w:rsid w:val="00046106"/>
    <w:rsid w:val="000465C9"/>
    <w:rsid w:val="00047DDF"/>
    <w:rsid w:val="000502DE"/>
    <w:rsid w:val="0005030B"/>
    <w:rsid w:val="00050E69"/>
    <w:rsid w:val="000514AD"/>
    <w:rsid w:val="00053500"/>
    <w:rsid w:val="00053A22"/>
    <w:rsid w:val="00054A87"/>
    <w:rsid w:val="0005522D"/>
    <w:rsid w:val="00056521"/>
    <w:rsid w:val="00057515"/>
    <w:rsid w:val="0005796F"/>
    <w:rsid w:val="0006108C"/>
    <w:rsid w:val="0006184A"/>
    <w:rsid w:val="000621B6"/>
    <w:rsid w:val="000624E9"/>
    <w:rsid w:val="00062883"/>
    <w:rsid w:val="00062A3B"/>
    <w:rsid w:val="000633C0"/>
    <w:rsid w:val="00063441"/>
    <w:rsid w:val="00064BFF"/>
    <w:rsid w:val="000653BE"/>
    <w:rsid w:val="000668E6"/>
    <w:rsid w:val="00066E45"/>
    <w:rsid w:val="0007133E"/>
    <w:rsid w:val="00071D36"/>
    <w:rsid w:val="00071D9B"/>
    <w:rsid w:val="00071F95"/>
    <w:rsid w:val="000720A4"/>
    <w:rsid w:val="0007231D"/>
    <w:rsid w:val="00072CAE"/>
    <w:rsid w:val="00072D76"/>
    <w:rsid w:val="00074541"/>
    <w:rsid w:val="00076AA2"/>
    <w:rsid w:val="00076B7C"/>
    <w:rsid w:val="00077AB6"/>
    <w:rsid w:val="00077D35"/>
    <w:rsid w:val="000802FB"/>
    <w:rsid w:val="000803B6"/>
    <w:rsid w:val="00080D1A"/>
    <w:rsid w:val="000811A8"/>
    <w:rsid w:val="0008192E"/>
    <w:rsid w:val="00081FD2"/>
    <w:rsid w:val="0008244B"/>
    <w:rsid w:val="00082488"/>
    <w:rsid w:val="00082ABC"/>
    <w:rsid w:val="00082B15"/>
    <w:rsid w:val="00082E06"/>
    <w:rsid w:val="000856B3"/>
    <w:rsid w:val="00085A12"/>
    <w:rsid w:val="00086674"/>
    <w:rsid w:val="0008683A"/>
    <w:rsid w:val="00086E15"/>
    <w:rsid w:val="00090579"/>
    <w:rsid w:val="000918D2"/>
    <w:rsid w:val="00092984"/>
    <w:rsid w:val="00092C81"/>
    <w:rsid w:val="000938D6"/>
    <w:rsid w:val="00094999"/>
    <w:rsid w:val="000949BA"/>
    <w:rsid w:val="0009538F"/>
    <w:rsid w:val="0009545D"/>
    <w:rsid w:val="00095635"/>
    <w:rsid w:val="0009590B"/>
    <w:rsid w:val="00095C89"/>
    <w:rsid w:val="00095F56"/>
    <w:rsid w:val="00096FD2"/>
    <w:rsid w:val="0009708A"/>
    <w:rsid w:val="00097098"/>
    <w:rsid w:val="000976DA"/>
    <w:rsid w:val="00097EC6"/>
    <w:rsid w:val="00097FDE"/>
    <w:rsid w:val="000A0835"/>
    <w:rsid w:val="000A1102"/>
    <w:rsid w:val="000A3A98"/>
    <w:rsid w:val="000A3ECB"/>
    <w:rsid w:val="000A4310"/>
    <w:rsid w:val="000A5075"/>
    <w:rsid w:val="000A5AD5"/>
    <w:rsid w:val="000A5E1E"/>
    <w:rsid w:val="000A6804"/>
    <w:rsid w:val="000A6936"/>
    <w:rsid w:val="000A6FD4"/>
    <w:rsid w:val="000A77F2"/>
    <w:rsid w:val="000B17FF"/>
    <w:rsid w:val="000B35CD"/>
    <w:rsid w:val="000B391A"/>
    <w:rsid w:val="000B46EE"/>
    <w:rsid w:val="000B48D6"/>
    <w:rsid w:val="000B55A1"/>
    <w:rsid w:val="000B5E46"/>
    <w:rsid w:val="000B67EC"/>
    <w:rsid w:val="000B6DB0"/>
    <w:rsid w:val="000B707E"/>
    <w:rsid w:val="000B736F"/>
    <w:rsid w:val="000B74E6"/>
    <w:rsid w:val="000B795A"/>
    <w:rsid w:val="000C070B"/>
    <w:rsid w:val="000C0782"/>
    <w:rsid w:val="000C173D"/>
    <w:rsid w:val="000C26F1"/>
    <w:rsid w:val="000C314F"/>
    <w:rsid w:val="000C38EF"/>
    <w:rsid w:val="000C4FC4"/>
    <w:rsid w:val="000C58C2"/>
    <w:rsid w:val="000C58E6"/>
    <w:rsid w:val="000C5BD0"/>
    <w:rsid w:val="000C6394"/>
    <w:rsid w:val="000C6931"/>
    <w:rsid w:val="000C6992"/>
    <w:rsid w:val="000C69F7"/>
    <w:rsid w:val="000C6D72"/>
    <w:rsid w:val="000C70E2"/>
    <w:rsid w:val="000D024F"/>
    <w:rsid w:val="000D0EC8"/>
    <w:rsid w:val="000D15E6"/>
    <w:rsid w:val="000D2764"/>
    <w:rsid w:val="000D2E97"/>
    <w:rsid w:val="000D4736"/>
    <w:rsid w:val="000D4C7D"/>
    <w:rsid w:val="000D55A2"/>
    <w:rsid w:val="000D5A71"/>
    <w:rsid w:val="000D66F5"/>
    <w:rsid w:val="000D763A"/>
    <w:rsid w:val="000D7912"/>
    <w:rsid w:val="000D7CF6"/>
    <w:rsid w:val="000D7E37"/>
    <w:rsid w:val="000E0AE8"/>
    <w:rsid w:val="000E18AA"/>
    <w:rsid w:val="000E3913"/>
    <w:rsid w:val="000E3C3F"/>
    <w:rsid w:val="000E5EAD"/>
    <w:rsid w:val="000E72B6"/>
    <w:rsid w:val="000E7C5B"/>
    <w:rsid w:val="000F062B"/>
    <w:rsid w:val="000F0EE3"/>
    <w:rsid w:val="000F1192"/>
    <w:rsid w:val="000F1EF4"/>
    <w:rsid w:val="000F355E"/>
    <w:rsid w:val="000F3A4F"/>
    <w:rsid w:val="000F4554"/>
    <w:rsid w:val="000F48C7"/>
    <w:rsid w:val="000F5115"/>
    <w:rsid w:val="000F524C"/>
    <w:rsid w:val="000F5900"/>
    <w:rsid w:val="000F5ADF"/>
    <w:rsid w:val="000F7F65"/>
    <w:rsid w:val="001000A3"/>
    <w:rsid w:val="001014C8"/>
    <w:rsid w:val="001018C5"/>
    <w:rsid w:val="00101AFB"/>
    <w:rsid w:val="00101B2B"/>
    <w:rsid w:val="001024E4"/>
    <w:rsid w:val="00102726"/>
    <w:rsid w:val="00102776"/>
    <w:rsid w:val="0010294A"/>
    <w:rsid w:val="00102C24"/>
    <w:rsid w:val="001043D3"/>
    <w:rsid w:val="001049F5"/>
    <w:rsid w:val="00104AF1"/>
    <w:rsid w:val="00104EB8"/>
    <w:rsid w:val="001054CC"/>
    <w:rsid w:val="001064BF"/>
    <w:rsid w:val="0010654C"/>
    <w:rsid w:val="001077CA"/>
    <w:rsid w:val="0011062D"/>
    <w:rsid w:val="00111E04"/>
    <w:rsid w:val="0011332F"/>
    <w:rsid w:val="00113937"/>
    <w:rsid w:val="00114261"/>
    <w:rsid w:val="00115905"/>
    <w:rsid w:val="00115A62"/>
    <w:rsid w:val="00115D72"/>
    <w:rsid w:val="00116BC4"/>
    <w:rsid w:val="00116E8C"/>
    <w:rsid w:val="00117A25"/>
    <w:rsid w:val="00120645"/>
    <w:rsid w:val="00121C85"/>
    <w:rsid w:val="00122463"/>
    <w:rsid w:val="00122BEA"/>
    <w:rsid w:val="00122C97"/>
    <w:rsid w:val="00123614"/>
    <w:rsid w:val="00124151"/>
    <w:rsid w:val="001248A5"/>
    <w:rsid w:val="00124C2C"/>
    <w:rsid w:val="00124E2F"/>
    <w:rsid w:val="001252B0"/>
    <w:rsid w:val="001267D4"/>
    <w:rsid w:val="001270AC"/>
    <w:rsid w:val="00127ADE"/>
    <w:rsid w:val="00130ABE"/>
    <w:rsid w:val="00130F93"/>
    <w:rsid w:val="00131458"/>
    <w:rsid w:val="00132110"/>
    <w:rsid w:val="0013225E"/>
    <w:rsid w:val="00134329"/>
    <w:rsid w:val="001344B9"/>
    <w:rsid w:val="001345FE"/>
    <w:rsid w:val="00135E37"/>
    <w:rsid w:val="00135EC0"/>
    <w:rsid w:val="00136CB1"/>
    <w:rsid w:val="00136D37"/>
    <w:rsid w:val="00136E2F"/>
    <w:rsid w:val="00137E65"/>
    <w:rsid w:val="00137F59"/>
    <w:rsid w:val="0014064F"/>
    <w:rsid w:val="00140CD3"/>
    <w:rsid w:val="001411DB"/>
    <w:rsid w:val="00141807"/>
    <w:rsid w:val="00141C5B"/>
    <w:rsid w:val="00141D1D"/>
    <w:rsid w:val="00142A46"/>
    <w:rsid w:val="00142B5B"/>
    <w:rsid w:val="00142E04"/>
    <w:rsid w:val="0014303F"/>
    <w:rsid w:val="001434C8"/>
    <w:rsid w:val="00143652"/>
    <w:rsid w:val="0014448E"/>
    <w:rsid w:val="00144F49"/>
    <w:rsid w:val="00146FFA"/>
    <w:rsid w:val="001470F6"/>
    <w:rsid w:val="001471BE"/>
    <w:rsid w:val="00150C24"/>
    <w:rsid w:val="00150C5E"/>
    <w:rsid w:val="00150E90"/>
    <w:rsid w:val="001510F8"/>
    <w:rsid w:val="001515ED"/>
    <w:rsid w:val="00151A5C"/>
    <w:rsid w:val="00151F9F"/>
    <w:rsid w:val="00152615"/>
    <w:rsid w:val="00153640"/>
    <w:rsid w:val="00156183"/>
    <w:rsid w:val="00156C7E"/>
    <w:rsid w:val="00157B27"/>
    <w:rsid w:val="001605B5"/>
    <w:rsid w:val="00161F15"/>
    <w:rsid w:val="001627F6"/>
    <w:rsid w:val="00163144"/>
    <w:rsid w:val="001632AD"/>
    <w:rsid w:val="00163861"/>
    <w:rsid w:val="001639B9"/>
    <w:rsid w:val="001648D4"/>
    <w:rsid w:val="0016493D"/>
    <w:rsid w:val="00166BB0"/>
    <w:rsid w:val="001674CD"/>
    <w:rsid w:val="001674EF"/>
    <w:rsid w:val="001701AC"/>
    <w:rsid w:val="00170453"/>
    <w:rsid w:val="00170860"/>
    <w:rsid w:val="00170968"/>
    <w:rsid w:val="00170ED6"/>
    <w:rsid w:val="00171106"/>
    <w:rsid w:val="001712E0"/>
    <w:rsid w:val="0017152F"/>
    <w:rsid w:val="00171547"/>
    <w:rsid w:val="001716F0"/>
    <w:rsid w:val="00171994"/>
    <w:rsid w:val="00171C24"/>
    <w:rsid w:val="00172187"/>
    <w:rsid w:val="00172850"/>
    <w:rsid w:val="00172DEC"/>
    <w:rsid w:val="001757D7"/>
    <w:rsid w:val="00175F18"/>
    <w:rsid w:val="00176153"/>
    <w:rsid w:val="00176411"/>
    <w:rsid w:val="001766C2"/>
    <w:rsid w:val="00176D11"/>
    <w:rsid w:val="00177099"/>
    <w:rsid w:val="0017799D"/>
    <w:rsid w:val="00180077"/>
    <w:rsid w:val="00180C38"/>
    <w:rsid w:val="001813CA"/>
    <w:rsid w:val="00181AA7"/>
    <w:rsid w:val="00181E45"/>
    <w:rsid w:val="00182685"/>
    <w:rsid w:val="001827D2"/>
    <w:rsid w:val="00182C24"/>
    <w:rsid w:val="00183CEA"/>
    <w:rsid w:val="00183F85"/>
    <w:rsid w:val="00184537"/>
    <w:rsid w:val="00184C61"/>
    <w:rsid w:val="00184ECB"/>
    <w:rsid w:val="0018635C"/>
    <w:rsid w:val="00186F2A"/>
    <w:rsid w:val="001873E3"/>
    <w:rsid w:val="00187DF1"/>
    <w:rsid w:val="00190FED"/>
    <w:rsid w:val="00191272"/>
    <w:rsid w:val="00191C87"/>
    <w:rsid w:val="00192BDC"/>
    <w:rsid w:val="00192DDD"/>
    <w:rsid w:val="00192F55"/>
    <w:rsid w:val="00194792"/>
    <w:rsid w:val="00195198"/>
    <w:rsid w:val="0019596D"/>
    <w:rsid w:val="00195C27"/>
    <w:rsid w:val="00196DDB"/>
    <w:rsid w:val="00196F66"/>
    <w:rsid w:val="00197701"/>
    <w:rsid w:val="001A062F"/>
    <w:rsid w:val="001A126D"/>
    <w:rsid w:val="001A17EB"/>
    <w:rsid w:val="001A1F37"/>
    <w:rsid w:val="001A2730"/>
    <w:rsid w:val="001A2EFA"/>
    <w:rsid w:val="001A3214"/>
    <w:rsid w:val="001A333B"/>
    <w:rsid w:val="001A3545"/>
    <w:rsid w:val="001A3947"/>
    <w:rsid w:val="001A46B1"/>
    <w:rsid w:val="001A4990"/>
    <w:rsid w:val="001A57E8"/>
    <w:rsid w:val="001A5D8C"/>
    <w:rsid w:val="001A6426"/>
    <w:rsid w:val="001A6AD3"/>
    <w:rsid w:val="001A774B"/>
    <w:rsid w:val="001B00FB"/>
    <w:rsid w:val="001B1052"/>
    <w:rsid w:val="001B10DA"/>
    <w:rsid w:val="001B183E"/>
    <w:rsid w:val="001B19A9"/>
    <w:rsid w:val="001B1D04"/>
    <w:rsid w:val="001B2588"/>
    <w:rsid w:val="001B3613"/>
    <w:rsid w:val="001B3C58"/>
    <w:rsid w:val="001B4444"/>
    <w:rsid w:val="001B4C76"/>
    <w:rsid w:val="001B4D06"/>
    <w:rsid w:val="001B4E57"/>
    <w:rsid w:val="001B4FDC"/>
    <w:rsid w:val="001B5649"/>
    <w:rsid w:val="001B5A37"/>
    <w:rsid w:val="001B5B87"/>
    <w:rsid w:val="001B6A56"/>
    <w:rsid w:val="001B6C56"/>
    <w:rsid w:val="001B73D0"/>
    <w:rsid w:val="001B7ABC"/>
    <w:rsid w:val="001B7C61"/>
    <w:rsid w:val="001B7C6C"/>
    <w:rsid w:val="001C0B23"/>
    <w:rsid w:val="001C1E99"/>
    <w:rsid w:val="001C1F1A"/>
    <w:rsid w:val="001C325B"/>
    <w:rsid w:val="001C3266"/>
    <w:rsid w:val="001C3D1C"/>
    <w:rsid w:val="001C45D5"/>
    <w:rsid w:val="001C5F43"/>
    <w:rsid w:val="001C725C"/>
    <w:rsid w:val="001C72A7"/>
    <w:rsid w:val="001C7825"/>
    <w:rsid w:val="001C79E5"/>
    <w:rsid w:val="001D1656"/>
    <w:rsid w:val="001D167C"/>
    <w:rsid w:val="001D2A6F"/>
    <w:rsid w:val="001D2FE4"/>
    <w:rsid w:val="001D3B86"/>
    <w:rsid w:val="001D4F19"/>
    <w:rsid w:val="001D4F54"/>
    <w:rsid w:val="001D5188"/>
    <w:rsid w:val="001D572A"/>
    <w:rsid w:val="001D6956"/>
    <w:rsid w:val="001D6F5A"/>
    <w:rsid w:val="001E097C"/>
    <w:rsid w:val="001E1C03"/>
    <w:rsid w:val="001E23A9"/>
    <w:rsid w:val="001E2983"/>
    <w:rsid w:val="001E3642"/>
    <w:rsid w:val="001E4AE8"/>
    <w:rsid w:val="001E4B4C"/>
    <w:rsid w:val="001E517E"/>
    <w:rsid w:val="001E5676"/>
    <w:rsid w:val="001E5E17"/>
    <w:rsid w:val="001E6D93"/>
    <w:rsid w:val="001E6E2B"/>
    <w:rsid w:val="001E7157"/>
    <w:rsid w:val="001E76BC"/>
    <w:rsid w:val="001E793A"/>
    <w:rsid w:val="001E7B18"/>
    <w:rsid w:val="001F0358"/>
    <w:rsid w:val="001F0641"/>
    <w:rsid w:val="001F0BA9"/>
    <w:rsid w:val="001F0FBF"/>
    <w:rsid w:val="001F1516"/>
    <w:rsid w:val="001F1642"/>
    <w:rsid w:val="001F1977"/>
    <w:rsid w:val="001F2445"/>
    <w:rsid w:val="001F39C1"/>
    <w:rsid w:val="001F3BD9"/>
    <w:rsid w:val="001F4A64"/>
    <w:rsid w:val="001F4B3E"/>
    <w:rsid w:val="001F4D65"/>
    <w:rsid w:val="001F53E9"/>
    <w:rsid w:val="001F7352"/>
    <w:rsid w:val="001F7A04"/>
    <w:rsid w:val="00200123"/>
    <w:rsid w:val="00200C37"/>
    <w:rsid w:val="00201146"/>
    <w:rsid w:val="002020C9"/>
    <w:rsid w:val="00202479"/>
    <w:rsid w:val="00202C00"/>
    <w:rsid w:val="00202E44"/>
    <w:rsid w:val="00203498"/>
    <w:rsid w:val="0020393B"/>
    <w:rsid w:val="00204809"/>
    <w:rsid w:val="00204C3D"/>
    <w:rsid w:val="002063EA"/>
    <w:rsid w:val="00206BCC"/>
    <w:rsid w:val="00206D1D"/>
    <w:rsid w:val="00206DBA"/>
    <w:rsid w:val="002078C3"/>
    <w:rsid w:val="0021025D"/>
    <w:rsid w:val="00210346"/>
    <w:rsid w:val="002112B5"/>
    <w:rsid w:val="00211B1A"/>
    <w:rsid w:val="00211BF7"/>
    <w:rsid w:val="00211F39"/>
    <w:rsid w:val="0021285E"/>
    <w:rsid w:val="00212CE9"/>
    <w:rsid w:val="002130AA"/>
    <w:rsid w:val="0021316E"/>
    <w:rsid w:val="00213538"/>
    <w:rsid w:val="002138DF"/>
    <w:rsid w:val="00215678"/>
    <w:rsid w:val="00216D8D"/>
    <w:rsid w:val="00217D9A"/>
    <w:rsid w:val="00221137"/>
    <w:rsid w:val="00221BEF"/>
    <w:rsid w:val="00221EB5"/>
    <w:rsid w:val="00222A57"/>
    <w:rsid w:val="00222ED1"/>
    <w:rsid w:val="00223325"/>
    <w:rsid w:val="00224FBE"/>
    <w:rsid w:val="00225809"/>
    <w:rsid w:val="00225A88"/>
    <w:rsid w:val="002264FE"/>
    <w:rsid w:val="00226C9B"/>
    <w:rsid w:val="0022788D"/>
    <w:rsid w:val="00227A46"/>
    <w:rsid w:val="00230075"/>
    <w:rsid w:val="002300FD"/>
    <w:rsid w:val="002309C8"/>
    <w:rsid w:val="00230A05"/>
    <w:rsid w:val="00230BC2"/>
    <w:rsid w:val="00230CCC"/>
    <w:rsid w:val="002312A0"/>
    <w:rsid w:val="00231746"/>
    <w:rsid w:val="002327CD"/>
    <w:rsid w:val="00232C23"/>
    <w:rsid w:val="002338E9"/>
    <w:rsid w:val="00233B28"/>
    <w:rsid w:val="00233E97"/>
    <w:rsid w:val="00234184"/>
    <w:rsid w:val="00234882"/>
    <w:rsid w:val="00234C84"/>
    <w:rsid w:val="00234F71"/>
    <w:rsid w:val="002363DD"/>
    <w:rsid w:val="002372DF"/>
    <w:rsid w:val="002373AE"/>
    <w:rsid w:val="00240A86"/>
    <w:rsid w:val="00241398"/>
    <w:rsid w:val="00241FD2"/>
    <w:rsid w:val="002421E5"/>
    <w:rsid w:val="00242D01"/>
    <w:rsid w:val="00243CB9"/>
    <w:rsid w:val="00244470"/>
    <w:rsid w:val="00245388"/>
    <w:rsid w:val="00245AB3"/>
    <w:rsid w:val="0024603E"/>
    <w:rsid w:val="0024677B"/>
    <w:rsid w:val="0024695B"/>
    <w:rsid w:val="00246BC5"/>
    <w:rsid w:val="00246FCE"/>
    <w:rsid w:val="002506D6"/>
    <w:rsid w:val="00250927"/>
    <w:rsid w:val="00250BE8"/>
    <w:rsid w:val="002510CD"/>
    <w:rsid w:val="00251A15"/>
    <w:rsid w:val="00251BED"/>
    <w:rsid w:val="00251CCD"/>
    <w:rsid w:val="00251CD5"/>
    <w:rsid w:val="0025395D"/>
    <w:rsid w:val="00253B86"/>
    <w:rsid w:val="00253FB4"/>
    <w:rsid w:val="00254560"/>
    <w:rsid w:val="00255222"/>
    <w:rsid w:val="00255319"/>
    <w:rsid w:val="0025532A"/>
    <w:rsid w:val="00256DE1"/>
    <w:rsid w:val="00257886"/>
    <w:rsid w:val="00262100"/>
    <w:rsid w:val="002621FA"/>
    <w:rsid w:val="00263346"/>
    <w:rsid w:val="00263DE4"/>
    <w:rsid w:val="00264934"/>
    <w:rsid w:val="00264CCB"/>
    <w:rsid w:val="0026551F"/>
    <w:rsid w:val="00266DDC"/>
    <w:rsid w:val="0026792C"/>
    <w:rsid w:val="00267AD6"/>
    <w:rsid w:val="00270007"/>
    <w:rsid w:val="00270329"/>
    <w:rsid w:val="00271C76"/>
    <w:rsid w:val="00272D15"/>
    <w:rsid w:val="00274E78"/>
    <w:rsid w:val="00276550"/>
    <w:rsid w:val="002770D0"/>
    <w:rsid w:val="002813F1"/>
    <w:rsid w:val="00281482"/>
    <w:rsid w:val="002819C4"/>
    <w:rsid w:val="00281C80"/>
    <w:rsid w:val="00281F9D"/>
    <w:rsid w:val="0028225C"/>
    <w:rsid w:val="00282918"/>
    <w:rsid w:val="002832D1"/>
    <w:rsid w:val="00283616"/>
    <w:rsid w:val="00283BC4"/>
    <w:rsid w:val="00283E3B"/>
    <w:rsid w:val="00284494"/>
    <w:rsid w:val="002855C2"/>
    <w:rsid w:val="00285F7C"/>
    <w:rsid w:val="00287453"/>
    <w:rsid w:val="00287742"/>
    <w:rsid w:val="002877E9"/>
    <w:rsid w:val="00287CE2"/>
    <w:rsid w:val="00290563"/>
    <w:rsid w:val="00290A8C"/>
    <w:rsid w:val="00292E25"/>
    <w:rsid w:val="00292FA1"/>
    <w:rsid w:val="00294D3F"/>
    <w:rsid w:val="00294E5D"/>
    <w:rsid w:val="002950D7"/>
    <w:rsid w:val="00295659"/>
    <w:rsid w:val="00296094"/>
    <w:rsid w:val="0029686F"/>
    <w:rsid w:val="00297ACF"/>
    <w:rsid w:val="00297BF4"/>
    <w:rsid w:val="002A0526"/>
    <w:rsid w:val="002A07F1"/>
    <w:rsid w:val="002A0CEE"/>
    <w:rsid w:val="002A1229"/>
    <w:rsid w:val="002A315C"/>
    <w:rsid w:val="002A3784"/>
    <w:rsid w:val="002A37D9"/>
    <w:rsid w:val="002A4498"/>
    <w:rsid w:val="002A455D"/>
    <w:rsid w:val="002A497D"/>
    <w:rsid w:val="002A552B"/>
    <w:rsid w:val="002A5A00"/>
    <w:rsid w:val="002A60AB"/>
    <w:rsid w:val="002A6C6D"/>
    <w:rsid w:val="002A77A0"/>
    <w:rsid w:val="002A78E7"/>
    <w:rsid w:val="002A7CC7"/>
    <w:rsid w:val="002A7E01"/>
    <w:rsid w:val="002B00DE"/>
    <w:rsid w:val="002B014E"/>
    <w:rsid w:val="002B01B2"/>
    <w:rsid w:val="002B0BE5"/>
    <w:rsid w:val="002B0C3D"/>
    <w:rsid w:val="002B1213"/>
    <w:rsid w:val="002B2CA1"/>
    <w:rsid w:val="002B30E2"/>
    <w:rsid w:val="002B3434"/>
    <w:rsid w:val="002B391F"/>
    <w:rsid w:val="002B4254"/>
    <w:rsid w:val="002B5C75"/>
    <w:rsid w:val="002B60D2"/>
    <w:rsid w:val="002B686F"/>
    <w:rsid w:val="002B74BC"/>
    <w:rsid w:val="002B761A"/>
    <w:rsid w:val="002C070F"/>
    <w:rsid w:val="002C10C9"/>
    <w:rsid w:val="002C1640"/>
    <w:rsid w:val="002C1EFB"/>
    <w:rsid w:val="002C1F95"/>
    <w:rsid w:val="002C2D3C"/>
    <w:rsid w:val="002C3FD0"/>
    <w:rsid w:val="002C41D8"/>
    <w:rsid w:val="002C45E4"/>
    <w:rsid w:val="002C65E4"/>
    <w:rsid w:val="002C7733"/>
    <w:rsid w:val="002D0F1D"/>
    <w:rsid w:val="002D0F8F"/>
    <w:rsid w:val="002D305A"/>
    <w:rsid w:val="002D32BE"/>
    <w:rsid w:val="002D4E06"/>
    <w:rsid w:val="002D5665"/>
    <w:rsid w:val="002D6A53"/>
    <w:rsid w:val="002D6D6B"/>
    <w:rsid w:val="002D6DDF"/>
    <w:rsid w:val="002D7548"/>
    <w:rsid w:val="002E1FC3"/>
    <w:rsid w:val="002E2472"/>
    <w:rsid w:val="002E247F"/>
    <w:rsid w:val="002E2557"/>
    <w:rsid w:val="002E2EB4"/>
    <w:rsid w:val="002E35D0"/>
    <w:rsid w:val="002E3B3B"/>
    <w:rsid w:val="002E44CA"/>
    <w:rsid w:val="002E5828"/>
    <w:rsid w:val="002E679A"/>
    <w:rsid w:val="002E753E"/>
    <w:rsid w:val="002E798B"/>
    <w:rsid w:val="002F0B63"/>
    <w:rsid w:val="002F0C8B"/>
    <w:rsid w:val="002F1DCF"/>
    <w:rsid w:val="002F2C50"/>
    <w:rsid w:val="002F35DA"/>
    <w:rsid w:val="002F3B6D"/>
    <w:rsid w:val="002F4324"/>
    <w:rsid w:val="002F4668"/>
    <w:rsid w:val="002F498F"/>
    <w:rsid w:val="002F50C1"/>
    <w:rsid w:val="002F5506"/>
    <w:rsid w:val="002F57E5"/>
    <w:rsid w:val="002F5814"/>
    <w:rsid w:val="002F5FE9"/>
    <w:rsid w:val="002F6727"/>
    <w:rsid w:val="002F6CE5"/>
    <w:rsid w:val="0030060F"/>
    <w:rsid w:val="00300771"/>
    <w:rsid w:val="0030131F"/>
    <w:rsid w:val="00302A9B"/>
    <w:rsid w:val="00303654"/>
    <w:rsid w:val="00304698"/>
    <w:rsid w:val="003051C9"/>
    <w:rsid w:val="00305912"/>
    <w:rsid w:val="0030608F"/>
    <w:rsid w:val="0030633A"/>
    <w:rsid w:val="00306D82"/>
    <w:rsid w:val="00310D97"/>
    <w:rsid w:val="00311270"/>
    <w:rsid w:val="003120EA"/>
    <w:rsid w:val="003129D0"/>
    <w:rsid w:val="00313273"/>
    <w:rsid w:val="003134E1"/>
    <w:rsid w:val="00313EF6"/>
    <w:rsid w:val="00314540"/>
    <w:rsid w:val="00315342"/>
    <w:rsid w:val="00315345"/>
    <w:rsid w:val="0031556C"/>
    <w:rsid w:val="00315620"/>
    <w:rsid w:val="0031565C"/>
    <w:rsid w:val="00315808"/>
    <w:rsid w:val="00315EBE"/>
    <w:rsid w:val="003172C8"/>
    <w:rsid w:val="003173AA"/>
    <w:rsid w:val="0031753A"/>
    <w:rsid w:val="00320A77"/>
    <w:rsid w:val="00322BAD"/>
    <w:rsid w:val="00322C4C"/>
    <w:rsid w:val="003241A3"/>
    <w:rsid w:val="003255F9"/>
    <w:rsid w:val="0032652D"/>
    <w:rsid w:val="00326C4E"/>
    <w:rsid w:val="00326F82"/>
    <w:rsid w:val="0033017A"/>
    <w:rsid w:val="003301C7"/>
    <w:rsid w:val="00331118"/>
    <w:rsid w:val="00331842"/>
    <w:rsid w:val="00331B8A"/>
    <w:rsid w:val="00332890"/>
    <w:rsid w:val="00332A12"/>
    <w:rsid w:val="00332A1B"/>
    <w:rsid w:val="003330EB"/>
    <w:rsid w:val="003335F3"/>
    <w:rsid w:val="0033471C"/>
    <w:rsid w:val="00334FF1"/>
    <w:rsid w:val="00335096"/>
    <w:rsid w:val="003354E3"/>
    <w:rsid w:val="0033563F"/>
    <w:rsid w:val="003356C5"/>
    <w:rsid w:val="00335D85"/>
    <w:rsid w:val="00336200"/>
    <w:rsid w:val="0033637A"/>
    <w:rsid w:val="00337552"/>
    <w:rsid w:val="00337A03"/>
    <w:rsid w:val="003414FC"/>
    <w:rsid w:val="003420AA"/>
    <w:rsid w:val="003421A5"/>
    <w:rsid w:val="00342244"/>
    <w:rsid w:val="00342758"/>
    <w:rsid w:val="0034326C"/>
    <w:rsid w:val="0034442E"/>
    <w:rsid w:val="00344652"/>
    <w:rsid w:val="00344BDE"/>
    <w:rsid w:val="00345459"/>
    <w:rsid w:val="003457BD"/>
    <w:rsid w:val="00346534"/>
    <w:rsid w:val="00346576"/>
    <w:rsid w:val="0034751D"/>
    <w:rsid w:val="00347D14"/>
    <w:rsid w:val="00350057"/>
    <w:rsid w:val="003500BB"/>
    <w:rsid w:val="00350144"/>
    <w:rsid w:val="00350397"/>
    <w:rsid w:val="00350C55"/>
    <w:rsid w:val="00350F43"/>
    <w:rsid w:val="00351139"/>
    <w:rsid w:val="00352141"/>
    <w:rsid w:val="00352CB3"/>
    <w:rsid w:val="00352CE9"/>
    <w:rsid w:val="00353425"/>
    <w:rsid w:val="00353D0E"/>
    <w:rsid w:val="00354428"/>
    <w:rsid w:val="003552F3"/>
    <w:rsid w:val="00356D38"/>
    <w:rsid w:val="00357FB1"/>
    <w:rsid w:val="0036009A"/>
    <w:rsid w:val="003602FF"/>
    <w:rsid w:val="0036238C"/>
    <w:rsid w:val="003623C6"/>
    <w:rsid w:val="00362D34"/>
    <w:rsid w:val="00363A08"/>
    <w:rsid w:val="003641E5"/>
    <w:rsid w:val="00364A76"/>
    <w:rsid w:val="0036535D"/>
    <w:rsid w:val="003654AB"/>
    <w:rsid w:val="00365962"/>
    <w:rsid w:val="00365E9A"/>
    <w:rsid w:val="00366E40"/>
    <w:rsid w:val="00366F08"/>
    <w:rsid w:val="0036769D"/>
    <w:rsid w:val="00370B9B"/>
    <w:rsid w:val="003712B4"/>
    <w:rsid w:val="00371D75"/>
    <w:rsid w:val="003753C3"/>
    <w:rsid w:val="0037596F"/>
    <w:rsid w:val="00375F83"/>
    <w:rsid w:val="0037796C"/>
    <w:rsid w:val="00377A60"/>
    <w:rsid w:val="00377E3E"/>
    <w:rsid w:val="00381357"/>
    <w:rsid w:val="003838AA"/>
    <w:rsid w:val="003843EA"/>
    <w:rsid w:val="00384AF3"/>
    <w:rsid w:val="00385C18"/>
    <w:rsid w:val="00385CB2"/>
    <w:rsid w:val="00385D4F"/>
    <w:rsid w:val="00387239"/>
    <w:rsid w:val="00387C5F"/>
    <w:rsid w:val="00390D08"/>
    <w:rsid w:val="00391CBE"/>
    <w:rsid w:val="00391E72"/>
    <w:rsid w:val="00391E96"/>
    <w:rsid w:val="0039201A"/>
    <w:rsid w:val="00392B15"/>
    <w:rsid w:val="00392BAB"/>
    <w:rsid w:val="00393B7F"/>
    <w:rsid w:val="00393E26"/>
    <w:rsid w:val="003945B0"/>
    <w:rsid w:val="003960F3"/>
    <w:rsid w:val="00396C96"/>
    <w:rsid w:val="003972C8"/>
    <w:rsid w:val="00397DBC"/>
    <w:rsid w:val="003A0613"/>
    <w:rsid w:val="003A11FA"/>
    <w:rsid w:val="003A16F1"/>
    <w:rsid w:val="003A2680"/>
    <w:rsid w:val="003A2D7F"/>
    <w:rsid w:val="003A3D14"/>
    <w:rsid w:val="003A485E"/>
    <w:rsid w:val="003A4863"/>
    <w:rsid w:val="003A49C0"/>
    <w:rsid w:val="003A5208"/>
    <w:rsid w:val="003A5954"/>
    <w:rsid w:val="003A66A7"/>
    <w:rsid w:val="003A6A3A"/>
    <w:rsid w:val="003A726C"/>
    <w:rsid w:val="003A7273"/>
    <w:rsid w:val="003A7339"/>
    <w:rsid w:val="003B0B15"/>
    <w:rsid w:val="003B1EC2"/>
    <w:rsid w:val="003B2117"/>
    <w:rsid w:val="003B2587"/>
    <w:rsid w:val="003B3105"/>
    <w:rsid w:val="003B34D9"/>
    <w:rsid w:val="003B37E0"/>
    <w:rsid w:val="003B3982"/>
    <w:rsid w:val="003B3B5F"/>
    <w:rsid w:val="003B3F00"/>
    <w:rsid w:val="003B44B2"/>
    <w:rsid w:val="003B4D23"/>
    <w:rsid w:val="003B60F6"/>
    <w:rsid w:val="003B64B2"/>
    <w:rsid w:val="003B6AE8"/>
    <w:rsid w:val="003B6C3F"/>
    <w:rsid w:val="003B6D8A"/>
    <w:rsid w:val="003B76BF"/>
    <w:rsid w:val="003B78AE"/>
    <w:rsid w:val="003C03ED"/>
    <w:rsid w:val="003C0AB2"/>
    <w:rsid w:val="003C0B29"/>
    <w:rsid w:val="003C0D12"/>
    <w:rsid w:val="003C1772"/>
    <w:rsid w:val="003C210C"/>
    <w:rsid w:val="003C24B9"/>
    <w:rsid w:val="003C254F"/>
    <w:rsid w:val="003C3CE1"/>
    <w:rsid w:val="003C3D01"/>
    <w:rsid w:val="003C4168"/>
    <w:rsid w:val="003C5E0F"/>
    <w:rsid w:val="003C604B"/>
    <w:rsid w:val="003C7CD4"/>
    <w:rsid w:val="003C7DAF"/>
    <w:rsid w:val="003D12AC"/>
    <w:rsid w:val="003D27BF"/>
    <w:rsid w:val="003D2F93"/>
    <w:rsid w:val="003D3D9A"/>
    <w:rsid w:val="003D4B68"/>
    <w:rsid w:val="003D527E"/>
    <w:rsid w:val="003D52B7"/>
    <w:rsid w:val="003D59CC"/>
    <w:rsid w:val="003D7465"/>
    <w:rsid w:val="003E0B3A"/>
    <w:rsid w:val="003E10E7"/>
    <w:rsid w:val="003E120E"/>
    <w:rsid w:val="003E1802"/>
    <w:rsid w:val="003E242A"/>
    <w:rsid w:val="003E282E"/>
    <w:rsid w:val="003E295A"/>
    <w:rsid w:val="003E2C73"/>
    <w:rsid w:val="003E3AE0"/>
    <w:rsid w:val="003E42B0"/>
    <w:rsid w:val="003E467B"/>
    <w:rsid w:val="003E4BE4"/>
    <w:rsid w:val="003E4FFB"/>
    <w:rsid w:val="003E540C"/>
    <w:rsid w:val="003E5CB9"/>
    <w:rsid w:val="003E60DB"/>
    <w:rsid w:val="003E6558"/>
    <w:rsid w:val="003E6DBC"/>
    <w:rsid w:val="003E7349"/>
    <w:rsid w:val="003E7386"/>
    <w:rsid w:val="003E761A"/>
    <w:rsid w:val="003F0A02"/>
    <w:rsid w:val="003F148B"/>
    <w:rsid w:val="003F1A19"/>
    <w:rsid w:val="003F1AC4"/>
    <w:rsid w:val="003F1B79"/>
    <w:rsid w:val="003F1EE0"/>
    <w:rsid w:val="003F22C8"/>
    <w:rsid w:val="003F2326"/>
    <w:rsid w:val="003F2858"/>
    <w:rsid w:val="003F29E5"/>
    <w:rsid w:val="003F2D11"/>
    <w:rsid w:val="003F2FAB"/>
    <w:rsid w:val="003F3FF4"/>
    <w:rsid w:val="003F4009"/>
    <w:rsid w:val="003F4583"/>
    <w:rsid w:val="003F4DC1"/>
    <w:rsid w:val="003F575B"/>
    <w:rsid w:val="003F5EE5"/>
    <w:rsid w:val="003F6422"/>
    <w:rsid w:val="003F76D0"/>
    <w:rsid w:val="003F7C39"/>
    <w:rsid w:val="004008DB"/>
    <w:rsid w:val="00401EF2"/>
    <w:rsid w:val="004034EA"/>
    <w:rsid w:val="00403CA9"/>
    <w:rsid w:val="0040418A"/>
    <w:rsid w:val="004061DF"/>
    <w:rsid w:val="00406B5B"/>
    <w:rsid w:val="00407297"/>
    <w:rsid w:val="00410D4C"/>
    <w:rsid w:val="00410E6A"/>
    <w:rsid w:val="00411C0B"/>
    <w:rsid w:val="0041237D"/>
    <w:rsid w:val="00412B3C"/>
    <w:rsid w:val="00414B54"/>
    <w:rsid w:val="00414CC4"/>
    <w:rsid w:val="004155BF"/>
    <w:rsid w:val="00415B48"/>
    <w:rsid w:val="00416051"/>
    <w:rsid w:val="00417A18"/>
    <w:rsid w:val="00417E9D"/>
    <w:rsid w:val="004202DA"/>
    <w:rsid w:val="0042241B"/>
    <w:rsid w:val="00422ABD"/>
    <w:rsid w:val="00423858"/>
    <w:rsid w:val="0042417D"/>
    <w:rsid w:val="0042477E"/>
    <w:rsid w:val="0042493A"/>
    <w:rsid w:val="00424B61"/>
    <w:rsid w:val="00424C64"/>
    <w:rsid w:val="00424EBD"/>
    <w:rsid w:val="004250A4"/>
    <w:rsid w:val="004250BF"/>
    <w:rsid w:val="0042538D"/>
    <w:rsid w:val="0042564D"/>
    <w:rsid w:val="00425DB4"/>
    <w:rsid w:val="004267EE"/>
    <w:rsid w:val="004268FC"/>
    <w:rsid w:val="00426F4F"/>
    <w:rsid w:val="00427689"/>
    <w:rsid w:val="004278FA"/>
    <w:rsid w:val="00427A7C"/>
    <w:rsid w:val="00427E2F"/>
    <w:rsid w:val="00433286"/>
    <w:rsid w:val="004337A6"/>
    <w:rsid w:val="00433B17"/>
    <w:rsid w:val="00436084"/>
    <w:rsid w:val="00436303"/>
    <w:rsid w:val="00436458"/>
    <w:rsid w:val="00436ABB"/>
    <w:rsid w:val="00436C69"/>
    <w:rsid w:val="00436D1B"/>
    <w:rsid w:val="00437183"/>
    <w:rsid w:val="00437603"/>
    <w:rsid w:val="00437A1F"/>
    <w:rsid w:val="004402D0"/>
    <w:rsid w:val="00440748"/>
    <w:rsid w:val="00440FCD"/>
    <w:rsid w:val="00441E2E"/>
    <w:rsid w:val="004426D9"/>
    <w:rsid w:val="00443389"/>
    <w:rsid w:val="00443476"/>
    <w:rsid w:val="00443CF3"/>
    <w:rsid w:val="00445280"/>
    <w:rsid w:val="00445287"/>
    <w:rsid w:val="00446222"/>
    <w:rsid w:val="00447974"/>
    <w:rsid w:val="00447E92"/>
    <w:rsid w:val="00450767"/>
    <w:rsid w:val="004508DA"/>
    <w:rsid w:val="00450956"/>
    <w:rsid w:val="00450D3A"/>
    <w:rsid w:val="00450D58"/>
    <w:rsid w:val="00451001"/>
    <w:rsid w:val="0045129D"/>
    <w:rsid w:val="004521B9"/>
    <w:rsid w:val="004535EC"/>
    <w:rsid w:val="004540BD"/>
    <w:rsid w:val="004547B3"/>
    <w:rsid w:val="00455BF4"/>
    <w:rsid w:val="00456662"/>
    <w:rsid w:val="00456D20"/>
    <w:rsid w:val="00457A78"/>
    <w:rsid w:val="004603A1"/>
    <w:rsid w:val="00460BC6"/>
    <w:rsid w:val="0046185D"/>
    <w:rsid w:val="0046212C"/>
    <w:rsid w:val="00462377"/>
    <w:rsid w:val="004625E3"/>
    <w:rsid w:val="004646C2"/>
    <w:rsid w:val="00465D28"/>
    <w:rsid w:val="00466BB0"/>
    <w:rsid w:val="00467DA5"/>
    <w:rsid w:val="00467F3D"/>
    <w:rsid w:val="00470191"/>
    <w:rsid w:val="00470565"/>
    <w:rsid w:val="004717EA"/>
    <w:rsid w:val="00471F6F"/>
    <w:rsid w:val="00473164"/>
    <w:rsid w:val="00474D21"/>
    <w:rsid w:val="00475069"/>
    <w:rsid w:val="0047686A"/>
    <w:rsid w:val="0048051A"/>
    <w:rsid w:val="0048058C"/>
    <w:rsid w:val="00480AC3"/>
    <w:rsid w:val="0048121F"/>
    <w:rsid w:val="00481B03"/>
    <w:rsid w:val="004827B6"/>
    <w:rsid w:val="00485401"/>
    <w:rsid w:val="00486CFC"/>
    <w:rsid w:val="004906FF"/>
    <w:rsid w:val="00491963"/>
    <w:rsid w:val="004932A2"/>
    <w:rsid w:val="00494260"/>
    <w:rsid w:val="00494E80"/>
    <w:rsid w:val="00494FE7"/>
    <w:rsid w:val="004957F6"/>
    <w:rsid w:val="00495D33"/>
    <w:rsid w:val="00496091"/>
    <w:rsid w:val="004962D4"/>
    <w:rsid w:val="00496AB4"/>
    <w:rsid w:val="00496B4C"/>
    <w:rsid w:val="00496FEC"/>
    <w:rsid w:val="004A0439"/>
    <w:rsid w:val="004A107F"/>
    <w:rsid w:val="004A155D"/>
    <w:rsid w:val="004A1A49"/>
    <w:rsid w:val="004A1B7B"/>
    <w:rsid w:val="004A2D1E"/>
    <w:rsid w:val="004A2E6C"/>
    <w:rsid w:val="004A3D34"/>
    <w:rsid w:val="004A6A53"/>
    <w:rsid w:val="004A72DE"/>
    <w:rsid w:val="004A7AF8"/>
    <w:rsid w:val="004B0237"/>
    <w:rsid w:val="004B09F3"/>
    <w:rsid w:val="004B1274"/>
    <w:rsid w:val="004B1276"/>
    <w:rsid w:val="004B13C9"/>
    <w:rsid w:val="004B1843"/>
    <w:rsid w:val="004B2A06"/>
    <w:rsid w:val="004B300B"/>
    <w:rsid w:val="004B3C8E"/>
    <w:rsid w:val="004B3CEA"/>
    <w:rsid w:val="004B45E4"/>
    <w:rsid w:val="004B4615"/>
    <w:rsid w:val="004B47D6"/>
    <w:rsid w:val="004B5A5B"/>
    <w:rsid w:val="004B5B3C"/>
    <w:rsid w:val="004B5C6D"/>
    <w:rsid w:val="004B75A9"/>
    <w:rsid w:val="004C0DFC"/>
    <w:rsid w:val="004C117D"/>
    <w:rsid w:val="004C16E7"/>
    <w:rsid w:val="004C1722"/>
    <w:rsid w:val="004C1CA7"/>
    <w:rsid w:val="004C2647"/>
    <w:rsid w:val="004C5961"/>
    <w:rsid w:val="004C7717"/>
    <w:rsid w:val="004D1255"/>
    <w:rsid w:val="004D19AA"/>
    <w:rsid w:val="004D1E00"/>
    <w:rsid w:val="004D3283"/>
    <w:rsid w:val="004D4467"/>
    <w:rsid w:val="004D4E99"/>
    <w:rsid w:val="004D52E9"/>
    <w:rsid w:val="004D563D"/>
    <w:rsid w:val="004D5D8C"/>
    <w:rsid w:val="004D63AF"/>
    <w:rsid w:val="004D6A7B"/>
    <w:rsid w:val="004D7CC4"/>
    <w:rsid w:val="004E050F"/>
    <w:rsid w:val="004E05CD"/>
    <w:rsid w:val="004E103E"/>
    <w:rsid w:val="004E13DC"/>
    <w:rsid w:val="004E28F3"/>
    <w:rsid w:val="004E397C"/>
    <w:rsid w:val="004E522B"/>
    <w:rsid w:val="004E5D7A"/>
    <w:rsid w:val="004E635D"/>
    <w:rsid w:val="004E695A"/>
    <w:rsid w:val="004E6D82"/>
    <w:rsid w:val="004E6DAD"/>
    <w:rsid w:val="004E6FFC"/>
    <w:rsid w:val="004E7170"/>
    <w:rsid w:val="004E769D"/>
    <w:rsid w:val="004F1C08"/>
    <w:rsid w:val="004F219D"/>
    <w:rsid w:val="004F2249"/>
    <w:rsid w:val="004F3011"/>
    <w:rsid w:val="004F4179"/>
    <w:rsid w:val="004F4792"/>
    <w:rsid w:val="004F56D3"/>
    <w:rsid w:val="004F56EF"/>
    <w:rsid w:val="004F59F1"/>
    <w:rsid w:val="004F5E88"/>
    <w:rsid w:val="004F6102"/>
    <w:rsid w:val="004F729A"/>
    <w:rsid w:val="004F7C27"/>
    <w:rsid w:val="005001D0"/>
    <w:rsid w:val="00502560"/>
    <w:rsid w:val="00502929"/>
    <w:rsid w:val="00502D20"/>
    <w:rsid w:val="00504602"/>
    <w:rsid w:val="005048CF"/>
    <w:rsid w:val="005048DA"/>
    <w:rsid w:val="005054B0"/>
    <w:rsid w:val="00505EC0"/>
    <w:rsid w:val="005066EA"/>
    <w:rsid w:val="0050696A"/>
    <w:rsid w:val="005069B1"/>
    <w:rsid w:val="00506E51"/>
    <w:rsid w:val="0050759D"/>
    <w:rsid w:val="00507E08"/>
    <w:rsid w:val="005103EB"/>
    <w:rsid w:val="00510992"/>
    <w:rsid w:val="005112A1"/>
    <w:rsid w:val="005115DB"/>
    <w:rsid w:val="00511648"/>
    <w:rsid w:val="00511F8D"/>
    <w:rsid w:val="00512005"/>
    <w:rsid w:val="005120F5"/>
    <w:rsid w:val="00512BA4"/>
    <w:rsid w:val="00512C0A"/>
    <w:rsid w:val="0051350D"/>
    <w:rsid w:val="00513802"/>
    <w:rsid w:val="005139DD"/>
    <w:rsid w:val="00513C00"/>
    <w:rsid w:val="00514350"/>
    <w:rsid w:val="00515A42"/>
    <w:rsid w:val="00515B2E"/>
    <w:rsid w:val="00516116"/>
    <w:rsid w:val="005173B3"/>
    <w:rsid w:val="00517FF0"/>
    <w:rsid w:val="00521DF0"/>
    <w:rsid w:val="00521E09"/>
    <w:rsid w:val="00521E32"/>
    <w:rsid w:val="00522FD6"/>
    <w:rsid w:val="00523C20"/>
    <w:rsid w:val="00523EE6"/>
    <w:rsid w:val="0052417E"/>
    <w:rsid w:val="005246FC"/>
    <w:rsid w:val="005252C9"/>
    <w:rsid w:val="005265C6"/>
    <w:rsid w:val="00526FF6"/>
    <w:rsid w:val="00527A01"/>
    <w:rsid w:val="00530CA9"/>
    <w:rsid w:val="0053172C"/>
    <w:rsid w:val="00531CD9"/>
    <w:rsid w:val="0053213F"/>
    <w:rsid w:val="005324B5"/>
    <w:rsid w:val="00533A39"/>
    <w:rsid w:val="00534261"/>
    <w:rsid w:val="0053470F"/>
    <w:rsid w:val="005349DD"/>
    <w:rsid w:val="0053558A"/>
    <w:rsid w:val="00535B54"/>
    <w:rsid w:val="005360FC"/>
    <w:rsid w:val="005363E6"/>
    <w:rsid w:val="005365CE"/>
    <w:rsid w:val="00537713"/>
    <w:rsid w:val="005401E3"/>
    <w:rsid w:val="00541375"/>
    <w:rsid w:val="005420EF"/>
    <w:rsid w:val="005423A0"/>
    <w:rsid w:val="005427E9"/>
    <w:rsid w:val="0054296C"/>
    <w:rsid w:val="005441EF"/>
    <w:rsid w:val="0054487E"/>
    <w:rsid w:val="00544A8C"/>
    <w:rsid w:val="00544DC7"/>
    <w:rsid w:val="00545610"/>
    <w:rsid w:val="005468B0"/>
    <w:rsid w:val="0054715D"/>
    <w:rsid w:val="005471DA"/>
    <w:rsid w:val="00547A3E"/>
    <w:rsid w:val="00547EC1"/>
    <w:rsid w:val="005509DD"/>
    <w:rsid w:val="00550AE7"/>
    <w:rsid w:val="00554450"/>
    <w:rsid w:val="005554EA"/>
    <w:rsid w:val="00555A29"/>
    <w:rsid w:val="00555A89"/>
    <w:rsid w:val="00556971"/>
    <w:rsid w:val="00556FEA"/>
    <w:rsid w:val="005575CC"/>
    <w:rsid w:val="005579DA"/>
    <w:rsid w:val="00560EC9"/>
    <w:rsid w:val="005611B3"/>
    <w:rsid w:val="00561714"/>
    <w:rsid w:val="00562463"/>
    <w:rsid w:val="00562492"/>
    <w:rsid w:val="00562538"/>
    <w:rsid w:val="0056302D"/>
    <w:rsid w:val="00563AAD"/>
    <w:rsid w:val="00563DD7"/>
    <w:rsid w:val="005646FF"/>
    <w:rsid w:val="00564A04"/>
    <w:rsid w:val="00564C47"/>
    <w:rsid w:val="00565E1F"/>
    <w:rsid w:val="005665FB"/>
    <w:rsid w:val="005667F9"/>
    <w:rsid w:val="005672F4"/>
    <w:rsid w:val="00567E27"/>
    <w:rsid w:val="0057030E"/>
    <w:rsid w:val="0057079E"/>
    <w:rsid w:val="00571424"/>
    <w:rsid w:val="00571456"/>
    <w:rsid w:val="00572962"/>
    <w:rsid w:val="00573113"/>
    <w:rsid w:val="0057322E"/>
    <w:rsid w:val="0057420C"/>
    <w:rsid w:val="00574856"/>
    <w:rsid w:val="00574911"/>
    <w:rsid w:val="00575725"/>
    <w:rsid w:val="00575B19"/>
    <w:rsid w:val="005762B3"/>
    <w:rsid w:val="00577D41"/>
    <w:rsid w:val="00580B40"/>
    <w:rsid w:val="00580F0A"/>
    <w:rsid w:val="005813B0"/>
    <w:rsid w:val="005825C1"/>
    <w:rsid w:val="00582ADE"/>
    <w:rsid w:val="0058371C"/>
    <w:rsid w:val="00583EA6"/>
    <w:rsid w:val="00583F49"/>
    <w:rsid w:val="005840C8"/>
    <w:rsid w:val="00584443"/>
    <w:rsid w:val="00584934"/>
    <w:rsid w:val="00584A1D"/>
    <w:rsid w:val="0058526B"/>
    <w:rsid w:val="005856F8"/>
    <w:rsid w:val="0058616A"/>
    <w:rsid w:val="00586534"/>
    <w:rsid w:val="00586A25"/>
    <w:rsid w:val="00586B96"/>
    <w:rsid w:val="00590B55"/>
    <w:rsid w:val="00590D3A"/>
    <w:rsid w:val="00591407"/>
    <w:rsid w:val="00591606"/>
    <w:rsid w:val="00592128"/>
    <w:rsid w:val="00592DF6"/>
    <w:rsid w:val="0059362D"/>
    <w:rsid w:val="005947E5"/>
    <w:rsid w:val="0059502B"/>
    <w:rsid w:val="00595A9C"/>
    <w:rsid w:val="005961F3"/>
    <w:rsid w:val="005966B8"/>
    <w:rsid w:val="00597E4B"/>
    <w:rsid w:val="005A0EF1"/>
    <w:rsid w:val="005A1104"/>
    <w:rsid w:val="005A1B13"/>
    <w:rsid w:val="005A1D65"/>
    <w:rsid w:val="005A2F2D"/>
    <w:rsid w:val="005A3111"/>
    <w:rsid w:val="005A32C9"/>
    <w:rsid w:val="005A36D9"/>
    <w:rsid w:val="005A36E1"/>
    <w:rsid w:val="005A5FE6"/>
    <w:rsid w:val="005A631D"/>
    <w:rsid w:val="005A6921"/>
    <w:rsid w:val="005A6AA4"/>
    <w:rsid w:val="005A726D"/>
    <w:rsid w:val="005B00B0"/>
    <w:rsid w:val="005B04B4"/>
    <w:rsid w:val="005B0896"/>
    <w:rsid w:val="005B0E76"/>
    <w:rsid w:val="005B1413"/>
    <w:rsid w:val="005B16B1"/>
    <w:rsid w:val="005B38B9"/>
    <w:rsid w:val="005B4765"/>
    <w:rsid w:val="005B676A"/>
    <w:rsid w:val="005B6AFA"/>
    <w:rsid w:val="005B6DAE"/>
    <w:rsid w:val="005B6E98"/>
    <w:rsid w:val="005B6FF6"/>
    <w:rsid w:val="005B725F"/>
    <w:rsid w:val="005B7C75"/>
    <w:rsid w:val="005B7ECE"/>
    <w:rsid w:val="005C0A6B"/>
    <w:rsid w:val="005C1BE1"/>
    <w:rsid w:val="005C2A8B"/>
    <w:rsid w:val="005C3EB7"/>
    <w:rsid w:val="005C47BB"/>
    <w:rsid w:val="005C545C"/>
    <w:rsid w:val="005C619F"/>
    <w:rsid w:val="005C6A92"/>
    <w:rsid w:val="005C6AEB"/>
    <w:rsid w:val="005C7053"/>
    <w:rsid w:val="005C7308"/>
    <w:rsid w:val="005D01D5"/>
    <w:rsid w:val="005D137E"/>
    <w:rsid w:val="005D3EF3"/>
    <w:rsid w:val="005D42C2"/>
    <w:rsid w:val="005D455F"/>
    <w:rsid w:val="005D4F8F"/>
    <w:rsid w:val="005D577C"/>
    <w:rsid w:val="005D5B52"/>
    <w:rsid w:val="005D5E65"/>
    <w:rsid w:val="005D6812"/>
    <w:rsid w:val="005D6DE3"/>
    <w:rsid w:val="005D6F58"/>
    <w:rsid w:val="005D72A5"/>
    <w:rsid w:val="005D7505"/>
    <w:rsid w:val="005E04CF"/>
    <w:rsid w:val="005E0520"/>
    <w:rsid w:val="005E0A1E"/>
    <w:rsid w:val="005E0D97"/>
    <w:rsid w:val="005E1DE7"/>
    <w:rsid w:val="005E22DE"/>
    <w:rsid w:val="005E30CA"/>
    <w:rsid w:val="005E3B7C"/>
    <w:rsid w:val="005E3D69"/>
    <w:rsid w:val="005E45D9"/>
    <w:rsid w:val="005E4C75"/>
    <w:rsid w:val="005E6CF0"/>
    <w:rsid w:val="005E7011"/>
    <w:rsid w:val="005F136A"/>
    <w:rsid w:val="005F2262"/>
    <w:rsid w:val="005F2567"/>
    <w:rsid w:val="005F26FB"/>
    <w:rsid w:val="005F5AC7"/>
    <w:rsid w:val="005F5EAA"/>
    <w:rsid w:val="005F5ECD"/>
    <w:rsid w:val="005F6FF4"/>
    <w:rsid w:val="005F7383"/>
    <w:rsid w:val="005F7967"/>
    <w:rsid w:val="005F7B80"/>
    <w:rsid w:val="005F7C5A"/>
    <w:rsid w:val="0060041B"/>
    <w:rsid w:val="006005DC"/>
    <w:rsid w:val="0060166B"/>
    <w:rsid w:val="00601D55"/>
    <w:rsid w:val="00602493"/>
    <w:rsid w:val="00602AEA"/>
    <w:rsid w:val="00602FC7"/>
    <w:rsid w:val="0060324E"/>
    <w:rsid w:val="00603432"/>
    <w:rsid w:val="00603506"/>
    <w:rsid w:val="0060373F"/>
    <w:rsid w:val="00603CCE"/>
    <w:rsid w:val="006043A2"/>
    <w:rsid w:val="0060444F"/>
    <w:rsid w:val="006057BF"/>
    <w:rsid w:val="00607A16"/>
    <w:rsid w:val="006102DF"/>
    <w:rsid w:val="00611CB4"/>
    <w:rsid w:val="0061202B"/>
    <w:rsid w:val="00612FDD"/>
    <w:rsid w:val="006130B2"/>
    <w:rsid w:val="006130E0"/>
    <w:rsid w:val="006154CE"/>
    <w:rsid w:val="006160F2"/>
    <w:rsid w:val="0061636E"/>
    <w:rsid w:val="00616680"/>
    <w:rsid w:val="00616C3E"/>
    <w:rsid w:val="00617203"/>
    <w:rsid w:val="006172B6"/>
    <w:rsid w:val="006173C6"/>
    <w:rsid w:val="006176BA"/>
    <w:rsid w:val="0062320E"/>
    <w:rsid w:val="00623797"/>
    <w:rsid w:val="0062448C"/>
    <w:rsid w:val="0062574F"/>
    <w:rsid w:val="006258B6"/>
    <w:rsid w:val="00625BC2"/>
    <w:rsid w:val="00626092"/>
    <w:rsid w:val="00626267"/>
    <w:rsid w:val="00626E1C"/>
    <w:rsid w:val="00627713"/>
    <w:rsid w:val="00627AC8"/>
    <w:rsid w:val="006309C2"/>
    <w:rsid w:val="00630FDA"/>
    <w:rsid w:val="00632077"/>
    <w:rsid w:val="00632F87"/>
    <w:rsid w:val="00633213"/>
    <w:rsid w:val="00633286"/>
    <w:rsid w:val="00633CFC"/>
    <w:rsid w:val="00633E40"/>
    <w:rsid w:val="00633E60"/>
    <w:rsid w:val="00634396"/>
    <w:rsid w:val="006350D2"/>
    <w:rsid w:val="006355E6"/>
    <w:rsid w:val="00635F95"/>
    <w:rsid w:val="0063688C"/>
    <w:rsid w:val="00637671"/>
    <w:rsid w:val="00637A27"/>
    <w:rsid w:val="006408C0"/>
    <w:rsid w:val="00640B67"/>
    <w:rsid w:val="00642C03"/>
    <w:rsid w:val="00643051"/>
    <w:rsid w:val="00644860"/>
    <w:rsid w:val="00644A8A"/>
    <w:rsid w:val="0064520F"/>
    <w:rsid w:val="00647284"/>
    <w:rsid w:val="0065008A"/>
    <w:rsid w:val="00650EAF"/>
    <w:rsid w:val="006511E3"/>
    <w:rsid w:val="0065146C"/>
    <w:rsid w:val="00651958"/>
    <w:rsid w:val="00651CA8"/>
    <w:rsid w:val="00651FD2"/>
    <w:rsid w:val="0065266D"/>
    <w:rsid w:val="00652F47"/>
    <w:rsid w:val="00653846"/>
    <w:rsid w:val="00653E95"/>
    <w:rsid w:val="006549E9"/>
    <w:rsid w:val="006556F9"/>
    <w:rsid w:val="00656383"/>
    <w:rsid w:val="0065665D"/>
    <w:rsid w:val="00660775"/>
    <w:rsid w:val="006609C4"/>
    <w:rsid w:val="00661D00"/>
    <w:rsid w:val="006622E8"/>
    <w:rsid w:val="00663095"/>
    <w:rsid w:val="006635C1"/>
    <w:rsid w:val="00665E0F"/>
    <w:rsid w:val="00666AC9"/>
    <w:rsid w:val="00666DB7"/>
    <w:rsid w:val="00667625"/>
    <w:rsid w:val="0066781C"/>
    <w:rsid w:val="00667E50"/>
    <w:rsid w:val="00667FE1"/>
    <w:rsid w:val="00670579"/>
    <w:rsid w:val="00671E8C"/>
    <w:rsid w:val="00672C0C"/>
    <w:rsid w:val="00672E27"/>
    <w:rsid w:val="0067441E"/>
    <w:rsid w:val="006748DA"/>
    <w:rsid w:val="00675309"/>
    <w:rsid w:val="0067575B"/>
    <w:rsid w:val="0067658D"/>
    <w:rsid w:val="006766FF"/>
    <w:rsid w:val="00681C4D"/>
    <w:rsid w:val="00682CA2"/>
    <w:rsid w:val="00683549"/>
    <w:rsid w:val="006835B4"/>
    <w:rsid w:val="006839ED"/>
    <w:rsid w:val="00683EC9"/>
    <w:rsid w:val="00684033"/>
    <w:rsid w:val="006849DD"/>
    <w:rsid w:val="00684BD7"/>
    <w:rsid w:val="00685860"/>
    <w:rsid w:val="00686074"/>
    <w:rsid w:val="006863F4"/>
    <w:rsid w:val="00686B1C"/>
    <w:rsid w:val="00686D16"/>
    <w:rsid w:val="006875AC"/>
    <w:rsid w:val="006905F3"/>
    <w:rsid w:val="00690D78"/>
    <w:rsid w:val="0069179F"/>
    <w:rsid w:val="00691DC7"/>
    <w:rsid w:val="00692E59"/>
    <w:rsid w:val="00692EFB"/>
    <w:rsid w:val="00693AB1"/>
    <w:rsid w:val="00693D6F"/>
    <w:rsid w:val="00693F66"/>
    <w:rsid w:val="00695095"/>
    <w:rsid w:val="00695147"/>
    <w:rsid w:val="006952ED"/>
    <w:rsid w:val="00696362"/>
    <w:rsid w:val="00696852"/>
    <w:rsid w:val="0069696D"/>
    <w:rsid w:val="00696CE9"/>
    <w:rsid w:val="006A0E2E"/>
    <w:rsid w:val="006A1D31"/>
    <w:rsid w:val="006A1FF7"/>
    <w:rsid w:val="006A440B"/>
    <w:rsid w:val="006A539F"/>
    <w:rsid w:val="006A5DAB"/>
    <w:rsid w:val="006A6642"/>
    <w:rsid w:val="006A6FF9"/>
    <w:rsid w:val="006A731D"/>
    <w:rsid w:val="006A7F00"/>
    <w:rsid w:val="006A7F30"/>
    <w:rsid w:val="006B020A"/>
    <w:rsid w:val="006B0619"/>
    <w:rsid w:val="006B1298"/>
    <w:rsid w:val="006B252C"/>
    <w:rsid w:val="006B302A"/>
    <w:rsid w:val="006B32FB"/>
    <w:rsid w:val="006B3894"/>
    <w:rsid w:val="006B393F"/>
    <w:rsid w:val="006B4376"/>
    <w:rsid w:val="006B5C1C"/>
    <w:rsid w:val="006B6364"/>
    <w:rsid w:val="006B672B"/>
    <w:rsid w:val="006B71E1"/>
    <w:rsid w:val="006B7B05"/>
    <w:rsid w:val="006B7B37"/>
    <w:rsid w:val="006B7CA4"/>
    <w:rsid w:val="006C03A6"/>
    <w:rsid w:val="006C0BED"/>
    <w:rsid w:val="006C0E55"/>
    <w:rsid w:val="006C102A"/>
    <w:rsid w:val="006C10B7"/>
    <w:rsid w:val="006C2007"/>
    <w:rsid w:val="006C24EA"/>
    <w:rsid w:val="006C332B"/>
    <w:rsid w:val="006C3492"/>
    <w:rsid w:val="006C3499"/>
    <w:rsid w:val="006C38D1"/>
    <w:rsid w:val="006C42B4"/>
    <w:rsid w:val="006C44CF"/>
    <w:rsid w:val="006C490A"/>
    <w:rsid w:val="006C564A"/>
    <w:rsid w:val="006C7C7A"/>
    <w:rsid w:val="006D0EDA"/>
    <w:rsid w:val="006D20EA"/>
    <w:rsid w:val="006D28D9"/>
    <w:rsid w:val="006D4064"/>
    <w:rsid w:val="006D431D"/>
    <w:rsid w:val="006D519B"/>
    <w:rsid w:val="006D5571"/>
    <w:rsid w:val="006D61CF"/>
    <w:rsid w:val="006D6B8D"/>
    <w:rsid w:val="006D76F8"/>
    <w:rsid w:val="006E0181"/>
    <w:rsid w:val="006E07F7"/>
    <w:rsid w:val="006E154F"/>
    <w:rsid w:val="006E4448"/>
    <w:rsid w:val="006E469E"/>
    <w:rsid w:val="006E4C73"/>
    <w:rsid w:val="006E4FEA"/>
    <w:rsid w:val="006E6383"/>
    <w:rsid w:val="006E68A9"/>
    <w:rsid w:val="006E6DF1"/>
    <w:rsid w:val="006E726A"/>
    <w:rsid w:val="006F0078"/>
    <w:rsid w:val="006F01E9"/>
    <w:rsid w:val="006F0C6B"/>
    <w:rsid w:val="006F1C30"/>
    <w:rsid w:val="006F2019"/>
    <w:rsid w:val="006F2046"/>
    <w:rsid w:val="006F2C7B"/>
    <w:rsid w:val="006F2CBC"/>
    <w:rsid w:val="006F310B"/>
    <w:rsid w:val="006F36B9"/>
    <w:rsid w:val="006F3AB4"/>
    <w:rsid w:val="006F432A"/>
    <w:rsid w:val="006F463F"/>
    <w:rsid w:val="006F5234"/>
    <w:rsid w:val="006F5BE5"/>
    <w:rsid w:val="006F777E"/>
    <w:rsid w:val="006F7ADC"/>
    <w:rsid w:val="006F7F54"/>
    <w:rsid w:val="007013D7"/>
    <w:rsid w:val="00702CAF"/>
    <w:rsid w:val="00705202"/>
    <w:rsid w:val="00705776"/>
    <w:rsid w:val="00705A86"/>
    <w:rsid w:val="00705CBF"/>
    <w:rsid w:val="00705F82"/>
    <w:rsid w:val="00706CCB"/>
    <w:rsid w:val="00707E15"/>
    <w:rsid w:val="00710340"/>
    <w:rsid w:val="007110C3"/>
    <w:rsid w:val="00711960"/>
    <w:rsid w:val="00711E64"/>
    <w:rsid w:val="00712BC2"/>
    <w:rsid w:val="007135F2"/>
    <w:rsid w:val="00713754"/>
    <w:rsid w:val="00713B72"/>
    <w:rsid w:val="007143EB"/>
    <w:rsid w:val="00714CB9"/>
    <w:rsid w:val="00714E99"/>
    <w:rsid w:val="00716047"/>
    <w:rsid w:val="007161C0"/>
    <w:rsid w:val="00716590"/>
    <w:rsid w:val="00721007"/>
    <w:rsid w:val="00722903"/>
    <w:rsid w:val="00724CDD"/>
    <w:rsid w:val="0072527D"/>
    <w:rsid w:val="007258D0"/>
    <w:rsid w:val="007263BA"/>
    <w:rsid w:val="007270DA"/>
    <w:rsid w:val="0072756A"/>
    <w:rsid w:val="00727EED"/>
    <w:rsid w:val="00727F0D"/>
    <w:rsid w:val="00730156"/>
    <w:rsid w:val="0073049E"/>
    <w:rsid w:val="007309F0"/>
    <w:rsid w:val="007312A6"/>
    <w:rsid w:val="00731336"/>
    <w:rsid w:val="007316A4"/>
    <w:rsid w:val="0073197C"/>
    <w:rsid w:val="00731AC5"/>
    <w:rsid w:val="00732BA9"/>
    <w:rsid w:val="00733872"/>
    <w:rsid w:val="0073409C"/>
    <w:rsid w:val="007341E9"/>
    <w:rsid w:val="007354EC"/>
    <w:rsid w:val="00735684"/>
    <w:rsid w:val="00735A55"/>
    <w:rsid w:val="00735D07"/>
    <w:rsid w:val="00736F5D"/>
    <w:rsid w:val="0073786B"/>
    <w:rsid w:val="00737AFA"/>
    <w:rsid w:val="007400D1"/>
    <w:rsid w:val="00740AEE"/>
    <w:rsid w:val="00740FD4"/>
    <w:rsid w:val="00741F20"/>
    <w:rsid w:val="00742159"/>
    <w:rsid w:val="00742D1B"/>
    <w:rsid w:val="00742D35"/>
    <w:rsid w:val="00743288"/>
    <w:rsid w:val="00743CA1"/>
    <w:rsid w:val="007470B3"/>
    <w:rsid w:val="0074736E"/>
    <w:rsid w:val="00747D4F"/>
    <w:rsid w:val="00747E6D"/>
    <w:rsid w:val="00750A97"/>
    <w:rsid w:val="00750B74"/>
    <w:rsid w:val="007510E3"/>
    <w:rsid w:val="0075112F"/>
    <w:rsid w:val="007516F5"/>
    <w:rsid w:val="0075194A"/>
    <w:rsid w:val="007523FC"/>
    <w:rsid w:val="00752BBF"/>
    <w:rsid w:val="00752E3C"/>
    <w:rsid w:val="00753012"/>
    <w:rsid w:val="007537C9"/>
    <w:rsid w:val="007538F5"/>
    <w:rsid w:val="00753A5C"/>
    <w:rsid w:val="00753B39"/>
    <w:rsid w:val="00754602"/>
    <w:rsid w:val="00754BD9"/>
    <w:rsid w:val="00755499"/>
    <w:rsid w:val="00755AF3"/>
    <w:rsid w:val="00756D03"/>
    <w:rsid w:val="00756FD5"/>
    <w:rsid w:val="00757443"/>
    <w:rsid w:val="007574B5"/>
    <w:rsid w:val="007607D8"/>
    <w:rsid w:val="00761350"/>
    <w:rsid w:val="00761BA3"/>
    <w:rsid w:val="00763EC9"/>
    <w:rsid w:val="0076425E"/>
    <w:rsid w:val="007645FA"/>
    <w:rsid w:val="00764FD9"/>
    <w:rsid w:val="0076511C"/>
    <w:rsid w:val="00765541"/>
    <w:rsid w:val="0076619A"/>
    <w:rsid w:val="007669AD"/>
    <w:rsid w:val="0077095F"/>
    <w:rsid w:val="00770A19"/>
    <w:rsid w:val="00770E20"/>
    <w:rsid w:val="007715E1"/>
    <w:rsid w:val="0077165B"/>
    <w:rsid w:val="0077171B"/>
    <w:rsid w:val="00771986"/>
    <w:rsid w:val="00771B91"/>
    <w:rsid w:val="00771E57"/>
    <w:rsid w:val="0077206E"/>
    <w:rsid w:val="007731E2"/>
    <w:rsid w:val="0077637E"/>
    <w:rsid w:val="007764E3"/>
    <w:rsid w:val="007765A9"/>
    <w:rsid w:val="00776639"/>
    <w:rsid w:val="00776A4F"/>
    <w:rsid w:val="00777B7A"/>
    <w:rsid w:val="00777D42"/>
    <w:rsid w:val="00777EBC"/>
    <w:rsid w:val="00780322"/>
    <w:rsid w:val="00781A02"/>
    <w:rsid w:val="0078214A"/>
    <w:rsid w:val="00782CE4"/>
    <w:rsid w:val="00782DD6"/>
    <w:rsid w:val="00783429"/>
    <w:rsid w:val="00784C6A"/>
    <w:rsid w:val="00784F68"/>
    <w:rsid w:val="007857D7"/>
    <w:rsid w:val="00785EB4"/>
    <w:rsid w:val="00786E90"/>
    <w:rsid w:val="00787A07"/>
    <w:rsid w:val="00787A46"/>
    <w:rsid w:val="00790160"/>
    <w:rsid w:val="0079037E"/>
    <w:rsid w:val="0079139D"/>
    <w:rsid w:val="00791B42"/>
    <w:rsid w:val="007928C4"/>
    <w:rsid w:val="00794C92"/>
    <w:rsid w:val="00794C9C"/>
    <w:rsid w:val="00795598"/>
    <w:rsid w:val="007967AA"/>
    <w:rsid w:val="00796C04"/>
    <w:rsid w:val="00797467"/>
    <w:rsid w:val="007974B2"/>
    <w:rsid w:val="007A019C"/>
    <w:rsid w:val="007A0B5A"/>
    <w:rsid w:val="007A1593"/>
    <w:rsid w:val="007A1C48"/>
    <w:rsid w:val="007A2503"/>
    <w:rsid w:val="007A3D22"/>
    <w:rsid w:val="007A3D65"/>
    <w:rsid w:val="007A4079"/>
    <w:rsid w:val="007A4231"/>
    <w:rsid w:val="007A4615"/>
    <w:rsid w:val="007A561E"/>
    <w:rsid w:val="007A5DBB"/>
    <w:rsid w:val="007A67FA"/>
    <w:rsid w:val="007A6826"/>
    <w:rsid w:val="007A6C04"/>
    <w:rsid w:val="007A6D46"/>
    <w:rsid w:val="007A7384"/>
    <w:rsid w:val="007A77D1"/>
    <w:rsid w:val="007A7EEF"/>
    <w:rsid w:val="007B063D"/>
    <w:rsid w:val="007B089D"/>
    <w:rsid w:val="007B09F1"/>
    <w:rsid w:val="007B0ABB"/>
    <w:rsid w:val="007B1458"/>
    <w:rsid w:val="007B1932"/>
    <w:rsid w:val="007B1FC4"/>
    <w:rsid w:val="007B2ECC"/>
    <w:rsid w:val="007B45C6"/>
    <w:rsid w:val="007B4942"/>
    <w:rsid w:val="007B49E8"/>
    <w:rsid w:val="007B6848"/>
    <w:rsid w:val="007B6CE8"/>
    <w:rsid w:val="007B6DDA"/>
    <w:rsid w:val="007B6FF1"/>
    <w:rsid w:val="007B730E"/>
    <w:rsid w:val="007B7A50"/>
    <w:rsid w:val="007C09ED"/>
    <w:rsid w:val="007C1907"/>
    <w:rsid w:val="007C1FF2"/>
    <w:rsid w:val="007C2DCC"/>
    <w:rsid w:val="007C2ECC"/>
    <w:rsid w:val="007C3DDC"/>
    <w:rsid w:val="007C4611"/>
    <w:rsid w:val="007C67B7"/>
    <w:rsid w:val="007C71BD"/>
    <w:rsid w:val="007C76D0"/>
    <w:rsid w:val="007C7BCA"/>
    <w:rsid w:val="007D0168"/>
    <w:rsid w:val="007D0D5E"/>
    <w:rsid w:val="007D108A"/>
    <w:rsid w:val="007D1337"/>
    <w:rsid w:val="007D1443"/>
    <w:rsid w:val="007D1E51"/>
    <w:rsid w:val="007D229E"/>
    <w:rsid w:val="007D2E78"/>
    <w:rsid w:val="007D2F75"/>
    <w:rsid w:val="007D30B3"/>
    <w:rsid w:val="007D3840"/>
    <w:rsid w:val="007D3E60"/>
    <w:rsid w:val="007D416D"/>
    <w:rsid w:val="007D4394"/>
    <w:rsid w:val="007D4714"/>
    <w:rsid w:val="007D59E0"/>
    <w:rsid w:val="007D632C"/>
    <w:rsid w:val="007D6931"/>
    <w:rsid w:val="007D6B21"/>
    <w:rsid w:val="007E0192"/>
    <w:rsid w:val="007E0A38"/>
    <w:rsid w:val="007E221E"/>
    <w:rsid w:val="007E397E"/>
    <w:rsid w:val="007E3A33"/>
    <w:rsid w:val="007E409E"/>
    <w:rsid w:val="007E4750"/>
    <w:rsid w:val="007E5F6E"/>
    <w:rsid w:val="007E604D"/>
    <w:rsid w:val="007E6401"/>
    <w:rsid w:val="007E6560"/>
    <w:rsid w:val="007E76F5"/>
    <w:rsid w:val="007F00B3"/>
    <w:rsid w:val="007F06B6"/>
    <w:rsid w:val="007F0D35"/>
    <w:rsid w:val="007F16D9"/>
    <w:rsid w:val="007F1D39"/>
    <w:rsid w:val="007F228C"/>
    <w:rsid w:val="007F2AE1"/>
    <w:rsid w:val="007F2B94"/>
    <w:rsid w:val="007F3101"/>
    <w:rsid w:val="007F378F"/>
    <w:rsid w:val="007F3B40"/>
    <w:rsid w:val="007F4055"/>
    <w:rsid w:val="007F4C22"/>
    <w:rsid w:val="007F5463"/>
    <w:rsid w:val="007F6BFF"/>
    <w:rsid w:val="007F7476"/>
    <w:rsid w:val="007F7BE9"/>
    <w:rsid w:val="00800BD5"/>
    <w:rsid w:val="00801213"/>
    <w:rsid w:val="00801B35"/>
    <w:rsid w:val="00802009"/>
    <w:rsid w:val="0080248C"/>
    <w:rsid w:val="00802DE5"/>
    <w:rsid w:val="008038D3"/>
    <w:rsid w:val="0080488B"/>
    <w:rsid w:val="0080494E"/>
    <w:rsid w:val="0080510E"/>
    <w:rsid w:val="008052AC"/>
    <w:rsid w:val="008053B5"/>
    <w:rsid w:val="0080546D"/>
    <w:rsid w:val="00805776"/>
    <w:rsid w:val="00805E07"/>
    <w:rsid w:val="0080602F"/>
    <w:rsid w:val="0080653A"/>
    <w:rsid w:val="00806C69"/>
    <w:rsid w:val="00807B97"/>
    <w:rsid w:val="008100F3"/>
    <w:rsid w:val="00810AB1"/>
    <w:rsid w:val="00810EDB"/>
    <w:rsid w:val="008110F0"/>
    <w:rsid w:val="008121BF"/>
    <w:rsid w:val="0081255F"/>
    <w:rsid w:val="00813CC9"/>
    <w:rsid w:val="008156A7"/>
    <w:rsid w:val="00815931"/>
    <w:rsid w:val="00815B87"/>
    <w:rsid w:val="00815F93"/>
    <w:rsid w:val="00816152"/>
    <w:rsid w:val="00817900"/>
    <w:rsid w:val="00817A72"/>
    <w:rsid w:val="00817B3C"/>
    <w:rsid w:val="00817BAA"/>
    <w:rsid w:val="00822DAA"/>
    <w:rsid w:val="00823367"/>
    <w:rsid w:val="00823B34"/>
    <w:rsid w:val="008242B2"/>
    <w:rsid w:val="00825785"/>
    <w:rsid w:val="0082590D"/>
    <w:rsid w:val="008259A3"/>
    <w:rsid w:val="00826117"/>
    <w:rsid w:val="008262AD"/>
    <w:rsid w:val="00826306"/>
    <w:rsid w:val="00826BD2"/>
    <w:rsid w:val="008300AB"/>
    <w:rsid w:val="008300CB"/>
    <w:rsid w:val="00830204"/>
    <w:rsid w:val="008319C1"/>
    <w:rsid w:val="00832236"/>
    <w:rsid w:val="00832378"/>
    <w:rsid w:val="00832481"/>
    <w:rsid w:val="0083258D"/>
    <w:rsid w:val="00832A57"/>
    <w:rsid w:val="00832D54"/>
    <w:rsid w:val="00832E67"/>
    <w:rsid w:val="00833067"/>
    <w:rsid w:val="00833F98"/>
    <w:rsid w:val="008357FA"/>
    <w:rsid w:val="00835BBA"/>
    <w:rsid w:val="008371F4"/>
    <w:rsid w:val="0083756A"/>
    <w:rsid w:val="0083783D"/>
    <w:rsid w:val="008407FB"/>
    <w:rsid w:val="00840972"/>
    <w:rsid w:val="00840E25"/>
    <w:rsid w:val="008410B3"/>
    <w:rsid w:val="00841232"/>
    <w:rsid w:val="008417D0"/>
    <w:rsid w:val="008418D6"/>
    <w:rsid w:val="00841F66"/>
    <w:rsid w:val="0084205C"/>
    <w:rsid w:val="00842A76"/>
    <w:rsid w:val="00843B4D"/>
    <w:rsid w:val="00843F2A"/>
    <w:rsid w:val="00844503"/>
    <w:rsid w:val="008450B4"/>
    <w:rsid w:val="008461B5"/>
    <w:rsid w:val="00846614"/>
    <w:rsid w:val="00846F8E"/>
    <w:rsid w:val="0084714A"/>
    <w:rsid w:val="00847695"/>
    <w:rsid w:val="00847C9A"/>
    <w:rsid w:val="00847EFF"/>
    <w:rsid w:val="00847FA8"/>
    <w:rsid w:val="00850B32"/>
    <w:rsid w:val="00852394"/>
    <w:rsid w:val="00852DB4"/>
    <w:rsid w:val="00852ED7"/>
    <w:rsid w:val="008537AE"/>
    <w:rsid w:val="00853E1B"/>
    <w:rsid w:val="0085464A"/>
    <w:rsid w:val="00854FB4"/>
    <w:rsid w:val="00855141"/>
    <w:rsid w:val="00855B67"/>
    <w:rsid w:val="00855F2D"/>
    <w:rsid w:val="00855FBE"/>
    <w:rsid w:val="008561DF"/>
    <w:rsid w:val="008567BB"/>
    <w:rsid w:val="00856BC3"/>
    <w:rsid w:val="0086061A"/>
    <w:rsid w:val="00860B9E"/>
    <w:rsid w:val="00860D24"/>
    <w:rsid w:val="00860E6B"/>
    <w:rsid w:val="00861B1F"/>
    <w:rsid w:val="00861CB0"/>
    <w:rsid w:val="00861F77"/>
    <w:rsid w:val="00862895"/>
    <w:rsid w:val="00862920"/>
    <w:rsid w:val="00862E65"/>
    <w:rsid w:val="008635D8"/>
    <w:rsid w:val="00863AF6"/>
    <w:rsid w:val="0086628F"/>
    <w:rsid w:val="0086747F"/>
    <w:rsid w:val="00867B01"/>
    <w:rsid w:val="00867C8F"/>
    <w:rsid w:val="0087058B"/>
    <w:rsid w:val="008715D0"/>
    <w:rsid w:val="00871738"/>
    <w:rsid w:val="00871B95"/>
    <w:rsid w:val="00872661"/>
    <w:rsid w:val="0087390A"/>
    <w:rsid w:val="00873E1F"/>
    <w:rsid w:val="0087560F"/>
    <w:rsid w:val="00876522"/>
    <w:rsid w:val="00876616"/>
    <w:rsid w:val="00876EC2"/>
    <w:rsid w:val="00880920"/>
    <w:rsid w:val="008821D9"/>
    <w:rsid w:val="00882662"/>
    <w:rsid w:val="00882A1D"/>
    <w:rsid w:val="008830F3"/>
    <w:rsid w:val="0088341E"/>
    <w:rsid w:val="008835C2"/>
    <w:rsid w:val="0088525C"/>
    <w:rsid w:val="0088566B"/>
    <w:rsid w:val="00885866"/>
    <w:rsid w:val="00885890"/>
    <w:rsid w:val="00885D33"/>
    <w:rsid w:val="00887C92"/>
    <w:rsid w:val="00890DD9"/>
    <w:rsid w:val="00892535"/>
    <w:rsid w:val="00892F5C"/>
    <w:rsid w:val="00894BF9"/>
    <w:rsid w:val="00895907"/>
    <w:rsid w:val="00895F7E"/>
    <w:rsid w:val="00896355"/>
    <w:rsid w:val="00896C47"/>
    <w:rsid w:val="0089724C"/>
    <w:rsid w:val="00897D66"/>
    <w:rsid w:val="008A0CCB"/>
    <w:rsid w:val="008A19D3"/>
    <w:rsid w:val="008A20C0"/>
    <w:rsid w:val="008A2726"/>
    <w:rsid w:val="008A3A39"/>
    <w:rsid w:val="008A46F4"/>
    <w:rsid w:val="008A47EB"/>
    <w:rsid w:val="008A5610"/>
    <w:rsid w:val="008A5EA1"/>
    <w:rsid w:val="008A73ED"/>
    <w:rsid w:val="008B01C4"/>
    <w:rsid w:val="008B04F6"/>
    <w:rsid w:val="008B05A6"/>
    <w:rsid w:val="008B103A"/>
    <w:rsid w:val="008B17D9"/>
    <w:rsid w:val="008B226A"/>
    <w:rsid w:val="008B36AA"/>
    <w:rsid w:val="008B430F"/>
    <w:rsid w:val="008B4E8F"/>
    <w:rsid w:val="008B73EF"/>
    <w:rsid w:val="008B7624"/>
    <w:rsid w:val="008C0330"/>
    <w:rsid w:val="008C0702"/>
    <w:rsid w:val="008C09BC"/>
    <w:rsid w:val="008C1310"/>
    <w:rsid w:val="008C21E3"/>
    <w:rsid w:val="008C2CC1"/>
    <w:rsid w:val="008C2D23"/>
    <w:rsid w:val="008C2EB3"/>
    <w:rsid w:val="008C3085"/>
    <w:rsid w:val="008C325A"/>
    <w:rsid w:val="008C3B14"/>
    <w:rsid w:val="008C645D"/>
    <w:rsid w:val="008C650E"/>
    <w:rsid w:val="008C6E33"/>
    <w:rsid w:val="008C6F9C"/>
    <w:rsid w:val="008D0013"/>
    <w:rsid w:val="008D102F"/>
    <w:rsid w:val="008D1AFB"/>
    <w:rsid w:val="008D20DD"/>
    <w:rsid w:val="008D210F"/>
    <w:rsid w:val="008D2AC7"/>
    <w:rsid w:val="008D2E6F"/>
    <w:rsid w:val="008D34CD"/>
    <w:rsid w:val="008D3E4C"/>
    <w:rsid w:val="008D3F3E"/>
    <w:rsid w:val="008D43EF"/>
    <w:rsid w:val="008D482F"/>
    <w:rsid w:val="008D4F95"/>
    <w:rsid w:val="008D62EF"/>
    <w:rsid w:val="008D6798"/>
    <w:rsid w:val="008D6E7F"/>
    <w:rsid w:val="008D7562"/>
    <w:rsid w:val="008E049A"/>
    <w:rsid w:val="008E057B"/>
    <w:rsid w:val="008E061D"/>
    <w:rsid w:val="008E1A17"/>
    <w:rsid w:val="008E2976"/>
    <w:rsid w:val="008E2AB4"/>
    <w:rsid w:val="008E2DFF"/>
    <w:rsid w:val="008E3772"/>
    <w:rsid w:val="008E3788"/>
    <w:rsid w:val="008E39EC"/>
    <w:rsid w:val="008E3D24"/>
    <w:rsid w:val="008E434E"/>
    <w:rsid w:val="008E4E82"/>
    <w:rsid w:val="008E51E8"/>
    <w:rsid w:val="008E58B3"/>
    <w:rsid w:val="008E5B80"/>
    <w:rsid w:val="008E5D8C"/>
    <w:rsid w:val="008E6E7B"/>
    <w:rsid w:val="008E78C1"/>
    <w:rsid w:val="008E797A"/>
    <w:rsid w:val="008F0506"/>
    <w:rsid w:val="008F0D63"/>
    <w:rsid w:val="008F0DAA"/>
    <w:rsid w:val="008F1A2D"/>
    <w:rsid w:val="008F2133"/>
    <w:rsid w:val="008F23C7"/>
    <w:rsid w:val="008F2C83"/>
    <w:rsid w:val="008F39CE"/>
    <w:rsid w:val="008F3C1E"/>
    <w:rsid w:val="008F40CA"/>
    <w:rsid w:val="008F4129"/>
    <w:rsid w:val="008F4649"/>
    <w:rsid w:val="008F4CD5"/>
    <w:rsid w:val="008F5B73"/>
    <w:rsid w:val="008F5E09"/>
    <w:rsid w:val="008F60C3"/>
    <w:rsid w:val="008F64BF"/>
    <w:rsid w:val="008F6DBA"/>
    <w:rsid w:val="008F7EF5"/>
    <w:rsid w:val="00900029"/>
    <w:rsid w:val="00900527"/>
    <w:rsid w:val="00900DDC"/>
    <w:rsid w:val="00901A4E"/>
    <w:rsid w:val="00902321"/>
    <w:rsid w:val="00902675"/>
    <w:rsid w:val="00902B45"/>
    <w:rsid w:val="00903269"/>
    <w:rsid w:val="00903877"/>
    <w:rsid w:val="009039CD"/>
    <w:rsid w:val="0090470B"/>
    <w:rsid w:val="009056D3"/>
    <w:rsid w:val="0090601E"/>
    <w:rsid w:val="00906136"/>
    <w:rsid w:val="009069DC"/>
    <w:rsid w:val="00906D33"/>
    <w:rsid w:val="0090707F"/>
    <w:rsid w:val="00907359"/>
    <w:rsid w:val="009075D5"/>
    <w:rsid w:val="00910139"/>
    <w:rsid w:val="00911858"/>
    <w:rsid w:val="009118CE"/>
    <w:rsid w:val="00911B10"/>
    <w:rsid w:val="009129D0"/>
    <w:rsid w:val="00913243"/>
    <w:rsid w:val="00913CB7"/>
    <w:rsid w:val="00914A31"/>
    <w:rsid w:val="00915510"/>
    <w:rsid w:val="0091565E"/>
    <w:rsid w:val="00915CC3"/>
    <w:rsid w:val="009166F9"/>
    <w:rsid w:val="00917F4E"/>
    <w:rsid w:val="0091F79B"/>
    <w:rsid w:val="009201AD"/>
    <w:rsid w:val="009209A0"/>
    <w:rsid w:val="009219BC"/>
    <w:rsid w:val="00923630"/>
    <w:rsid w:val="0092400D"/>
    <w:rsid w:val="009242DE"/>
    <w:rsid w:val="00924CD9"/>
    <w:rsid w:val="009253EC"/>
    <w:rsid w:val="00925C74"/>
    <w:rsid w:val="00925F5B"/>
    <w:rsid w:val="0092626C"/>
    <w:rsid w:val="00926524"/>
    <w:rsid w:val="00926845"/>
    <w:rsid w:val="009273A4"/>
    <w:rsid w:val="0093210F"/>
    <w:rsid w:val="00932FE1"/>
    <w:rsid w:val="00933515"/>
    <w:rsid w:val="0093451E"/>
    <w:rsid w:val="00934D7A"/>
    <w:rsid w:val="00934F53"/>
    <w:rsid w:val="00935466"/>
    <w:rsid w:val="009361F2"/>
    <w:rsid w:val="00936488"/>
    <w:rsid w:val="00936565"/>
    <w:rsid w:val="009375CF"/>
    <w:rsid w:val="009401DA"/>
    <w:rsid w:val="00941433"/>
    <w:rsid w:val="009420BD"/>
    <w:rsid w:val="009424EB"/>
    <w:rsid w:val="00942F31"/>
    <w:rsid w:val="00943831"/>
    <w:rsid w:val="009438E5"/>
    <w:rsid w:val="00945070"/>
    <w:rsid w:val="009457BC"/>
    <w:rsid w:val="00945D62"/>
    <w:rsid w:val="0094687E"/>
    <w:rsid w:val="0094771B"/>
    <w:rsid w:val="00947A91"/>
    <w:rsid w:val="00951EEE"/>
    <w:rsid w:val="00952559"/>
    <w:rsid w:val="009527D5"/>
    <w:rsid w:val="00952915"/>
    <w:rsid w:val="0095334B"/>
    <w:rsid w:val="00954527"/>
    <w:rsid w:val="00954E9C"/>
    <w:rsid w:val="009550A9"/>
    <w:rsid w:val="00955125"/>
    <w:rsid w:val="00955FCE"/>
    <w:rsid w:val="009560B3"/>
    <w:rsid w:val="0095619B"/>
    <w:rsid w:val="00957D8F"/>
    <w:rsid w:val="009620C6"/>
    <w:rsid w:val="0096222C"/>
    <w:rsid w:val="009629E7"/>
    <w:rsid w:val="00963BA2"/>
    <w:rsid w:val="009653A3"/>
    <w:rsid w:val="009653C2"/>
    <w:rsid w:val="00965463"/>
    <w:rsid w:val="0096559C"/>
    <w:rsid w:val="00965DED"/>
    <w:rsid w:val="00966466"/>
    <w:rsid w:val="009667AB"/>
    <w:rsid w:val="00966F35"/>
    <w:rsid w:val="00967304"/>
    <w:rsid w:val="009674A1"/>
    <w:rsid w:val="00967860"/>
    <w:rsid w:val="00967A56"/>
    <w:rsid w:val="009701DB"/>
    <w:rsid w:val="009714B6"/>
    <w:rsid w:val="009719EA"/>
    <w:rsid w:val="0097226A"/>
    <w:rsid w:val="009726C2"/>
    <w:rsid w:val="009737EE"/>
    <w:rsid w:val="009740FE"/>
    <w:rsid w:val="00975BA8"/>
    <w:rsid w:val="00976ACE"/>
    <w:rsid w:val="00977A8F"/>
    <w:rsid w:val="00977DB8"/>
    <w:rsid w:val="009806EE"/>
    <w:rsid w:val="00981118"/>
    <w:rsid w:val="00981163"/>
    <w:rsid w:val="00981169"/>
    <w:rsid w:val="009820D8"/>
    <w:rsid w:val="00982487"/>
    <w:rsid w:val="00982D5A"/>
    <w:rsid w:val="009833D7"/>
    <w:rsid w:val="00983582"/>
    <w:rsid w:val="009838A3"/>
    <w:rsid w:val="009850EC"/>
    <w:rsid w:val="00985ABA"/>
    <w:rsid w:val="00985D50"/>
    <w:rsid w:val="00986032"/>
    <w:rsid w:val="009863F3"/>
    <w:rsid w:val="00986DAF"/>
    <w:rsid w:val="009878E6"/>
    <w:rsid w:val="00987990"/>
    <w:rsid w:val="009903EE"/>
    <w:rsid w:val="009912EE"/>
    <w:rsid w:val="009921C6"/>
    <w:rsid w:val="009924E0"/>
    <w:rsid w:val="009926DD"/>
    <w:rsid w:val="009932A0"/>
    <w:rsid w:val="009934F6"/>
    <w:rsid w:val="00993C89"/>
    <w:rsid w:val="009942A2"/>
    <w:rsid w:val="009957A3"/>
    <w:rsid w:val="009958E3"/>
    <w:rsid w:val="00995A1F"/>
    <w:rsid w:val="00995C52"/>
    <w:rsid w:val="00995D0E"/>
    <w:rsid w:val="00996C6E"/>
    <w:rsid w:val="00996CF9"/>
    <w:rsid w:val="009974FA"/>
    <w:rsid w:val="0099756C"/>
    <w:rsid w:val="009979FA"/>
    <w:rsid w:val="00997E3C"/>
    <w:rsid w:val="009A0162"/>
    <w:rsid w:val="009A1DE6"/>
    <w:rsid w:val="009A2175"/>
    <w:rsid w:val="009A2D7D"/>
    <w:rsid w:val="009A2E34"/>
    <w:rsid w:val="009A315B"/>
    <w:rsid w:val="009A3287"/>
    <w:rsid w:val="009A35A1"/>
    <w:rsid w:val="009A3611"/>
    <w:rsid w:val="009A3623"/>
    <w:rsid w:val="009A452B"/>
    <w:rsid w:val="009A5B5B"/>
    <w:rsid w:val="009A644B"/>
    <w:rsid w:val="009A66F1"/>
    <w:rsid w:val="009A70CF"/>
    <w:rsid w:val="009A70DA"/>
    <w:rsid w:val="009B051B"/>
    <w:rsid w:val="009B1C2B"/>
    <w:rsid w:val="009B1D52"/>
    <w:rsid w:val="009B32F9"/>
    <w:rsid w:val="009B51A4"/>
    <w:rsid w:val="009B5D6E"/>
    <w:rsid w:val="009B615F"/>
    <w:rsid w:val="009B6BFB"/>
    <w:rsid w:val="009B7001"/>
    <w:rsid w:val="009B7FEA"/>
    <w:rsid w:val="009C0536"/>
    <w:rsid w:val="009C13C3"/>
    <w:rsid w:val="009C1631"/>
    <w:rsid w:val="009C1949"/>
    <w:rsid w:val="009C1A8A"/>
    <w:rsid w:val="009C1D35"/>
    <w:rsid w:val="009C1DF3"/>
    <w:rsid w:val="009C30C8"/>
    <w:rsid w:val="009C5DDB"/>
    <w:rsid w:val="009C644E"/>
    <w:rsid w:val="009C67A0"/>
    <w:rsid w:val="009C719E"/>
    <w:rsid w:val="009C7241"/>
    <w:rsid w:val="009C7613"/>
    <w:rsid w:val="009C7881"/>
    <w:rsid w:val="009D03E9"/>
    <w:rsid w:val="009D0742"/>
    <w:rsid w:val="009D131E"/>
    <w:rsid w:val="009D199B"/>
    <w:rsid w:val="009D1D75"/>
    <w:rsid w:val="009D367B"/>
    <w:rsid w:val="009D3871"/>
    <w:rsid w:val="009D3A7C"/>
    <w:rsid w:val="009D3DFD"/>
    <w:rsid w:val="009D4722"/>
    <w:rsid w:val="009D4FE3"/>
    <w:rsid w:val="009D5459"/>
    <w:rsid w:val="009D560E"/>
    <w:rsid w:val="009D65A9"/>
    <w:rsid w:val="009E0FB2"/>
    <w:rsid w:val="009E297F"/>
    <w:rsid w:val="009E377B"/>
    <w:rsid w:val="009E43B2"/>
    <w:rsid w:val="009E449A"/>
    <w:rsid w:val="009E4B83"/>
    <w:rsid w:val="009E4C2E"/>
    <w:rsid w:val="009E6F82"/>
    <w:rsid w:val="009E70F2"/>
    <w:rsid w:val="009E76E9"/>
    <w:rsid w:val="009E7D23"/>
    <w:rsid w:val="009E7E67"/>
    <w:rsid w:val="009F0361"/>
    <w:rsid w:val="009F0882"/>
    <w:rsid w:val="009F09B6"/>
    <w:rsid w:val="009F0CAE"/>
    <w:rsid w:val="009F0E17"/>
    <w:rsid w:val="009F0F80"/>
    <w:rsid w:val="009F19A2"/>
    <w:rsid w:val="009F1EEE"/>
    <w:rsid w:val="009F1F4B"/>
    <w:rsid w:val="009F3A72"/>
    <w:rsid w:val="009F3AA9"/>
    <w:rsid w:val="009F3ED7"/>
    <w:rsid w:val="009F4929"/>
    <w:rsid w:val="009F4996"/>
    <w:rsid w:val="009F4B0F"/>
    <w:rsid w:val="009F6180"/>
    <w:rsid w:val="009F6706"/>
    <w:rsid w:val="009F6A1D"/>
    <w:rsid w:val="009F6D46"/>
    <w:rsid w:val="009F71C1"/>
    <w:rsid w:val="009F7616"/>
    <w:rsid w:val="00A009B5"/>
    <w:rsid w:val="00A00E2F"/>
    <w:rsid w:val="00A019C4"/>
    <w:rsid w:val="00A01F27"/>
    <w:rsid w:val="00A024EB"/>
    <w:rsid w:val="00A02785"/>
    <w:rsid w:val="00A02ABE"/>
    <w:rsid w:val="00A02F68"/>
    <w:rsid w:val="00A04AE0"/>
    <w:rsid w:val="00A05FCE"/>
    <w:rsid w:val="00A06654"/>
    <w:rsid w:val="00A06C73"/>
    <w:rsid w:val="00A06C9A"/>
    <w:rsid w:val="00A112BB"/>
    <w:rsid w:val="00A11867"/>
    <w:rsid w:val="00A12C96"/>
    <w:rsid w:val="00A142FF"/>
    <w:rsid w:val="00A15D86"/>
    <w:rsid w:val="00A164BB"/>
    <w:rsid w:val="00A168B0"/>
    <w:rsid w:val="00A17729"/>
    <w:rsid w:val="00A20849"/>
    <w:rsid w:val="00A217E0"/>
    <w:rsid w:val="00A21FA1"/>
    <w:rsid w:val="00A22611"/>
    <w:rsid w:val="00A2323C"/>
    <w:rsid w:val="00A23609"/>
    <w:rsid w:val="00A2378A"/>
    <w:rsid w:val="00A24312"/>
    <w:rsid w:val="00A24427"/>
    <w:rsid w:val="00A2456B"/>
    <w:rsid w:val="00A247BB"/>
    <w:rsid w:val="00A250EA"/>
    <w:rsid w:val="00A2550D"/>
    <w:rsid w:val="00A26605"/>
    <w:rsid w:val="00A267F6"/>
    <w:rsid w:val="00A26F99"/>
    <w:rsid w:val="00A27EF0"/>
    <w:rsid w:val="00A303F2"/>
    <w:rsid w:val="00A30BFD"/>
    <w:rsid w:val="00A30F53"/>
    <w:rsid w:val="00A30F5E"/>
    <w:rsid w:val="00A31D03"/>
    <w:rsid w:val="00A32478"/>
    <w:rsid w:val="00A32AE7"/>
    <w:rsid w:val="00A32AEB"/>
    <w:rsid w:val="00A32D27"/>
    <w:rsid w:val="00A33675"/>
    <w:rsid w:val="00A3434B"/>
    <w:rsid w:val="00A34BDE"/>
    <w:rsid w:val="00A34F03"/>
    <w:rsid w:val="00A358F9"/>
    <w:rsid w:val="00A35E4C"/>
    <w:rsid w:val="00A35F5F"/>
    <w:rsid w:val="00A369B3"/>
    <w:rsid w:val="00A36C02"/>
    <w:rsid w:val="00A37430"/>
    <w:rsid w:val="00A37F42"/>
    <w:rsid w:val="00A40C85"/>
    <w:rsid w:val="00A40CC3"/>
    <w:rsid w:val="00A411AA"/>
    <w:rsid w:val="00A416FA"/>
    <w:rsid w:val="00A41775"/>
    <w:rsid w:val="00A424A0"/>
    <w:rsid w:val="00A42807"/>
    <w:rsid w:val="00A42982"/>
    <w:rsid w:val="00A431FB"/>
    <w:rsid w:val="00A4324C"/>
    <w:rsid w:val="00A439FE"/>
    <w:rsid w:val="00A43A8F"/>
    <w:rsid w:val="00A43BCA"/>
    <w:rsid w:val="00A448F1"/>
    <w:rsid w:val="00A454E4"/>
    <w:rsid w:val="00A4576D"/>
    <w:rsid w:val="00A50190"/>
    <w:rsid w:val="00A50303"/>
    <w:rsid w:val="00A5064A"/>
    <w:rsid w:val="00A51343"/>
    <w:rsid w:val="00A519D4"/>
    <w:rsid w:val="00A52129"/>
    <w:rsid w:val="00A527D6"/>
    <w:rsid w:val="00A52BBF"/>
    <w:rsid w:val="00A52E60"/>
    <w:rsid w:val="00A5396B"/>
    <w:rsid w:val="00A544E7"/>
    <w:rsid w:val="00A553ED"/>
    <w:rsid w:val="00A558B1"/>
    <w:rsid w:val="00A5674B"/>
    <w:rsid w:val="00A56F7B"/>
    <w:rsid w:val="00A57209"/>
    <w:rsid w:val="00A57515"/>
    <w:rsid w:val="00A57E64"/>
    <w:rsid w:val="00A60575"/>
    <w:rsid w:val="00A61604"/>
    <w:rsid w:val="00A620C9"/>
    <w:rsid w:val="00A62AFB"/>
    <w:rsid w:val="00A62ED4"/>
    <w:rsid w:val="00A63947"/>
    <w:rsid w:val="00A63EA5"/>
    <w:rsid w:val="00A63FF6"/>
    <w:rsid w:val="00A64912"/>
    <w:rsid w:val="00A66FD4"/>
    <w:rsid w:val="00A70CBB"/>
    <w:rsid w:val="00A70F19"/>
    <w:rsid w:val="00A70FAE"/>
    <w:rsid w:val="00A73484"/>
    <w:rsid w:val="00A7399F"/>
    <w:rsid w:val="00A7420E"/>
    <w:rsid w:val="00A74F16"/>
    <w:rsid w:val="00A757DE"/>
    <w:rsid w:val="00A770E6"/>
    <w:rsid w:val="00A77431"/>
    <w:rsid w:val="00A7756C"/>
    <w:rsid w:val="00A77860"/>
    <w:rsid w:val="00A77BC6"/>
    <w:rsid w:val="00A8023C"/>
    <w:rsid w:val="00A80295"/>
    <w:rsid w:val="00A80819"/>
    <w:rsid w:val="00A80AC8"/>
    <w:rsid w:val="00A80CC1"/>
    <w:rsid w:val="00A827E8"/>
    <w:rsid w:val="00A82998"/>
    <w:rsid w:val="00A83973"/>
    <w:rsid w:val="00A84EEA"/>
    <w:rsid w:val="00A85068"/>
    <w:rsid w:val="00A85216"/>
    <w:rsid w:val="00A8570A"/>
    <w:rsid w:val="00A858B8"/>
    <w:rsid w:val="00A85C5E"/>
    <w:rsid w:val="00A862F9"/>
    <w:rsid w:val="00A87D1D"/>
    <w:rsid w:val="00A91299"/>
    <w:rsid w:val="00A913A5"/>
    <w:rsid w:val="00A91796"/>
    <w:rsid w:val="00A91DA1"/>
    <w:rsid w:val="00A92117"/>
    <w:rsid w:val="00A92EC5"/>
    <w:rsid w:val="00A93164"/>
    <w:rsid w:val="00A93256"/>
    <w:rsid w:val="00A939AE"/>
    <w:rsid w:val="00A93C8E"/>
    <w:rsid w:val="00A93D98"/>
    <w:rsid w:val="00A94470"/>
    <w:rsid w:val="00A944B4"/>
    <w:rsid w:val="00A945DB"/>
    <w:rsid w:val="00A94667"/>
    <w:rsid w:val="00A94869"/>
    <w:rsid w:val="00A9593B"/>
    <w:rsid w:val="00A965D0"/>
    <w:rsid w:val="00A97DA0"/>
    <w:rsid w:val="00AA13F2"/>
    <w:rsid w:val="00AA1CDE"/>
    <w:rsid w:val="00AA40B5"/>
    <w:rsid w:val="00AA4927"/>
    <w:rsid w:val="00AA5A52"/>
    <w:rsid w:val="00AA71C2"/>
    <w:rsid w:val="00AA78BC"/>
    <w:rsid w:val="00AA7F4B"/>
    <w:rsid w:val="00AA7F57"/>
    <w:rsid w:val="00AB078E"/>
    <w:rsid w:val="00AB0846"/>
    <w:rsid w:val="00AB271A"/>
    <w:rsid w:val="00AB3454"/>
    <w:rsid w:val="00AB34A9"/>
    <w:rsid w:val="00AB3F5D"/>
    <w:rsid w:val="00AB44ED"/>
    <w:rsid w:val="00AB4B13"/>
    <w:rsid w:val="00AB4C69"/>
    <w:rsid w:val="00AB4F9A"/>
    <w:rsid w:val="00AB5185"/>
    <w:rsid w:val="00AB53D0"/>
    <w:rsid w:val="00AB617E"/>
    <w:rsid w:val="00AB7676"/>
    <w:rsid w:val="00AB76D4"/>
    <w:rsid w:val="00AC1FB5"/>
    <w:rsid w:val="00AC229B"/>
    <w:rsid w:val="00AC2BFA"/>
    <w:rsid w:val="00AC37E6"/>
    <w:rsid w:val="00AC3FB2"/>
    <w:rsid w:val="00AC4085"/>
    <w:rsid w:val="00AC4D40"/>
    <w:rsid w:val="00AC5560"/>
    <w:rsid w:val="00AC556E"/>
    <w:rsid w:val="00AC5C28"/>
    <w:rsid w:val="00AC679E"/>
    <w:rsid w:val="00AC7404"/>
    <w:rsid w:val="00AC7F1A"/>
    <w:rsid w:val="00AC7FB7"/>
    <w:rsid w:val="00AD0919"/>
    <w:rsid w:val="00AD140F"/>
    <w:rsid w:val="00AD3A3F"/>
    <w:rsid w:val="00AD4F3F"/>
    <w:rsid w:val="00AD52BF"/>
    <w:rsid w:val="00AD6217"/>
    <w:rsid w:val="00AD72CD"/>
    <w:rsid w:val="00AD77B6"/>
    <w:rsid w:val="00AD7BA3"/>
    <w:rsid w:val="00AE1019"/>
    <w:rsid w:val="00AE1B9D"/>
    <w:rsid w:val="00AE1EA4"/>
    <w:rsid w:val="00AE338D"/>
    <w:rsid w:val="00AE35D5"/>
    <w:rsid w:val="00AE3C49"/>
    <w:rsid w:val="00AE40DD"/>
    <w:rsid w:val="00AE458D"/>
    <w:rsid w:val="00AE5C4A"/>
    <w:rsid w:val="00AE5DCF"/>
    <w:rsid w:val="00AE5E41"/>
    <w:rsid w:val="00AE624F"/>
    <w:rsid w:val="00AE75A7"/>
    <w:rsid w:val="00AE798D"/>
    <w:rsid w:val="00AF06E2"/>
    <w:rsid w:val="00AF0A66"/>
    <w:rsid w:val="00AF1EE6"/>
    <w:rsid w:val="00AF2AE6"/>
    <w:rsid w:val="00AF2E92"/>
    <w:rsid w:val="00AF34DB"/>
    <w:rsid w:val="00AF3DEB"/>
    <w:rsid w:val="00AF4112"/>
    <w:rsid w:val="00AF411D"/>
    <w:rsid w:val="00AF422C"/>
    <w:rsid w:val="00AF43B1"/>
    <w:rsid w:val="00B0009D"/>
    <w:rsid w:val="00B001AD"/>
    <w:rsid w:val="00B00C6D"/>
    <w:rsid w:val="00B00EFD"/>
    <w:rsid w:val="00B014D3"/>
    <w:rsid w:val="00B02E1F"/>
    <w:rsid w:val="00B03BCE"/>
    <w:rsid w:val="00B03BD1"/>
    <w:rsid w:val="00B03FF6"/>
    <w:rsid w:val="00B0461B"/>
    <w:rsid w:val="00B0466B"/>
    <w:rsid w:val="00B054EE"/>
    <w:rsid w:val="00B05800"/>
    <w:rsid w:val="00B061FA"/>
    <w:rsid w:val="00B07DF3"/>
    <w:rsid w:val="00B07E91"/>
    <w:rsid w:val="00B1018E"/>
    <w:rsid w:val="00B101EA"/>
    <w:rsid w:val="00B10B7A"/>
    <w:rsid w:val="00B11D3A"/>
    <w:rsid w:val="00B13C08"/>
    <w:rsid w:val="00B1403D"/>
    <w:rsid w:val="00B15162"/>
    <w:rsid w:val="00B151C3"/>
    <w:rsid w:val="00B164D4"/>
    <w:rsid w:val="00B16EA6"/>
    <w:rsid w:val="00B16F1A"/>
    <w:rsid w:val="00B174E5"/>
    <w:rsid w:val="00B17BCE"/>
    <w:rsid w:val="00B20E39"/>
    <w:rsid w:val="00B21ABF"/>
    <w:rsid w:val="00B21AE0"/>
    <w:rsid w:val="00B2212B"/>
    <w:rsid w:val="00B223E4"/>
    <w:rsid w:val="00B235CE"/>
    <w:rsid w:val="00B235F6"/>
    <w:rsid w:val="00B23D8B"/>
    <w:rsid w:val="00B24E49"/>
    <w:rsid w:val="00B26B55"/>
    <w:rsid w:val="00B26E14"/>
    <w:rsid w:val="00B2770F"/>
    <w:rsid w:val="00B30082"/>
    <w:rsid w:val="00B30E47"/>
    <w:rsid w:val="00B310FD"/>
    <w:rsid w:val="00B317DB"/>
    <w:rsid w:val="00B32780"/>
    <w:rsid w:val="00B32A04"/>
    <w:rsid w:val="00B3302F"/>
    <w:rsid w:val="00B3373B"/>
    <w:rsid w:val="00B33F0B"/>
    <w:rsid w:val="00B34608"/>
    <w:rsid w:val="00B34EEF"/>
    <w:rsid w:val="00B350EB"/>
    <w:rsid w:val="00B35154"/>
    <w:rsid w:val="00B351D0"/>
    <w:rsid w:val="00B352F4"/>
    <w:rsid w:val="00B3550E"/>
    <w:rsid w:val="00B35DA2"/>
    <w:rsid w:val="00B3640C"/>
    <w:rsid w:val="00B36569"/>
    <w:rsid w:val="00B37D5A"/>
    <w:rsid w:val="00B37DF3"/>
    <w:rsid w:val="00B40A81"/>
    <w:rsid w:val="00B418C5"/>
    <w:rsid w:val="00B42C94"/>
    <w:rsid w:val="00B43054"/>
    <w:rsid w:val="00B43C6C"/>
    <w:rsid w:val="00B44A14"/>
    <w:rsid w:val="00B45473"/>
    <w:rsid w:val="00B4764B"/>
    <w:rsid w:val="00B47FB1"/>
    <w:rsid w:val="00B50D8D"/>
    <w:rsid w:val="00B514F8"/>
    <w:rsid w:val="00B51702"/>
    <w:rsid w:val="00B543D9"/>
    <w:rsid w:val="00B548B3"/>
    <w:rsid w:val="00B55E47"/>
    <w:rsid w:val="00B56484"/>
    <w:rsid w:val="00B5663B"/>
    <w:rsid w:val="00B56AAB"/>
    <w:rsid w:val="00B56E72"/>
    <w:rsid w:val="00B5785D"/>
    <w:rsid w:val="00B578DB"/>
    <w:rsid w:val="00B600BD"/>
    <w:rsid w:val="00B60BE2"/>
    <w:rsid w:val="00B6120B"/>
    <w:rsid w:val="00B619C6"/>
    <w:rsid w:val="00B6209A"/>
    <w:rsid w:val="00B62A1F"/>
    <w:rsid w:val="00B63120"/>
    <w:rsid w:val="00B634D9"/>
    <w:rsid w:val="00B63794"/>
    <w:rsid w:val="00B662B9"/>
    <w:rsid w:val="00B66945"/>
    <w:rsid w:val="00B67AE4"/>
    <w:rsid w:val="00B67FCA"/>
    <w:rsid w:val="00B7032B"/>
    <w:rsid w:val="00B706BB"/>
    <w:rsid w:val="00B71318"/>
    <w:rsid w:val="00B724B2"/>
    <w:rsid w:val="00B729F9"/>
    <w:rsid w:val="00B733D2"/>
    <w:rsid w:val="00B7363C"/>
    <w:rsid w:val="00B7563F"/>
    <w:rsid w:val="00B76F6A"/>
    <w:rsid w:val="00B776B4"/>
    <w:rsid w:val="00B8189F"/>
    <w:rsid w:val="00B819CB"/>
    <w:rsid w:val="00B82731"/>
    <w:rsid w:val="00B82E7B"/>
    <w:rsid w:val="00B83CD6"/>
    <w:rsid w:val="00B84ADF"/>
    <w:rsid w:val="00B8552A"/>
    <w:rsid w:val="00B87574"/>
    <w:rsid w:val="00B87C6D"/>
    <w:rsid w:val="00B90009"/>
    <w:rsid w:val="00B90529"/>
    <w:rsid w:val="00B9063B"/>
    <w:rsid w:val="00B9096D"/>
    <w:rsid w:val="00B91AFC"/>
    <w:rsid w:val="00B91DF7"/>
    <w:rsid w:val="00B92658"/>
    <w:rsid w:val="00B9282B"/>
    <w:rsid w:val="00B93039"/>
    <w:rsid w:val="00B93239"/>
    <w:rsid w:val="00B94060"/>
    <w:rsid w:val="00B95E97"/>
    <w:rsid w:val="00B96582"/>
    <w:rsid w:val="00BA1342"/>
    <w:rsid w:val="00BA2031"/>
    <w:rsid w:val="00BA4214"/>
    <w:rsid w:val="00BA446F"/>
    <w:rsid w:val="00BA489C"/>
    <w:rsid w:val="00BA4BB5"/>
    <w:rsid w:val="00BA6136"/>
    <w:rsid w:val="00BA79FA"/>
    <w:rsid w:val="00BA7E5B"/>
    <w:rsid w:val="00BB0338"/>
    <w:rsid w:val="00BB0615"/>
    <w:rsid w:val="00BB1C70"/>
    <w:rsid w:val="00BB21AB"/>
    <w:rsid w:val="00BB2277"/>
    <w:rsid w:val="00BB330D"/>
    <w:rsid w:val="00BB3A31"/>
    <w:rsid w:val="00BB4FEC"/>
    <w:rsid w:val="00BB5A9C"/>
    <w:rsid w:val="00BB6765"/>
    <w:rsid w:val="00BB6B52"/>
    <w:rsid w:val="00BB700D"/>
    <w:rsid w:val="00BB7993"/>
    <w:rsid w:val="00BB7FB4"/>
    <w:rsid w:val="00BC0296"/>
    <w:rsid w:val="00BC0852"/>
    <w:rsid w:val="00BC0A6D"/>
    <w:rsid w:val="00BC0ECA"/>
    <w:rsid w:val="00BC1AB1"/>
    <w:rsid w:val="00BC1E0B"/>
    <w:rsid w:val="00BC3D0B"/>
    <w:rsid w:val="00BC3EE5"/>
    <w:rsid w:val="00BC4081"/>
    <w:rsid w:val="00BC493D"/>
    <w:rsid w:val="00BC53BB"/>
    <w:rsid w:val="00BC5868"/>
    <w:rsid w:val="00BC59AB"/>
    <w:rsid w:val="00BC5F3B"/>
    <w:rsid w:val="00BC63BD"/>
    <w:rsid w:val="00BD022A"/>
    <w:rsid w:val="00BD07B1"/>
    <w:rsid w:val="00BD1607"/>
    <w:rsid w:val="00BD20A8"/>
    <w:rsid w:val="00BD2E73"/>
    <w:rsid w:val="00BD2F7A"/>
    <w:rsid w:val="00BD38F7"/>
    <w:rsid w:val="00BD431A"/>
    <w:rsid w:val="00BD444D"/>
    <w:rsid w:val="00BD4559"/>
    <w:rsid w:val="00BD46E9"/>
    <w:rsid w:val="00BD4D28"/>
    <w:rsid w:val="00BD5C8A"/>
    <w:rsid w:val="00BD5FEA"/>
    <w:rsid w:val="00BD60AF"/>
    <w:rsid w:val="00BD6309"/>
    <w:rsid w:val="00BD6C1E"/>
    <w:rsid w:val="00BD6CDD"/>
    <w:rsid w:val="00BE0BAD"/>
    <w:rsid w:val="00BE174B"/>
    <w:rsid w:val="00BE2416"/>
    <w:rsid w:val="00BE31F1"/>
    <w:rsid w:val="00BE3B80"/>
    <w:rsid w:val="00BE4164"/>
    <w:rsid w:val="00BE4410"/>
    <w:rsid w:val="00BE4414"/>
    <w:rsid w:val="00BE4E65"/>
    <w:rsid w:val="00BE4FF6"/>
    <w:rsid w:val="00BE50F2"/>
    <w:rsid w:val="00BE51D6"/>
    <w:rsid w:val="00BE5261"/>
    <w:rsid w:val="00BE54F2"/>
    <w:rsid w:val="00BE5CD3"/>
    <w:rsid w:val="00BE6770"/>
    <w:rsid w:val="00BE7234"/>
    <w:rsid w:val="00BE7EF7"/>
    <w:rsid w:val="00BF0281"/>
    <w:rsid w:val="00BF1073"/>
    <w:rsid w:val="00BF2DBE"/>
    <w:rsid w:val="00BF39CA"/>
    <w:rsid w:val="00BF3A0C"/>
    <w:rsid w:val="00BF3DD4"/>
    <w:rsid w:val="00BF57C5"/>
    <w:rsid w:val="00BF58DB"/>
    <w:rsid w:val="00BF6045"/>
    <w:rsid w:val="00BF6B18"/>
    <w:rsid w:val="00BF6EC6"/>
    <w:rsid w:val="00BF7336"/>
    <w:rsid w:val="00C00027"/>
    <w:rsid w:val="00C00F81"/>
    <w:rsid w:val="00C01651"/>
    <w:rsid w:val="00C023D2"/>
    <w:rsid w:val="00C04C19"/>
    <w:rsid w:val="00C07E52"/>
    <w:rsid w:val="00C10C71"/>
    <w:rsid w:val="00C10EC3"/>
    <w:rsid w:val="00C11896"/>
    <w:rsid w:val="00C11D32"/>
    <w:rsid w:val="00C122CC"/>
    <w:rsid w:val="00C12B06"/>
    <w:rsid w:val="00C1380C"/>
    <w:rsid w:val="00C13C2B"/>
    <w:rsid w:val="00C13F52"/>
    <w:rsid w:val="00C14410"/>
    <w:rsid w:val="00C146CA"/>
    <w:rsid w:val="00C166A8"/>
    <w:rsid w:val="00C17038"/>
    <w:rsid w:val="00C17567"/>
    <w:rsid w:val="00C2065B"/>
    <w:rsid w:val="00C20DE9"/>
    <w:rsid w:val="00C21B14"/>
    <w:rsid w:val="00C22221"/>
    <w:rsid w:val="00C223D1"/>
    <w:rsid w:val="00C22586"/>
    <w:rsid w:val="00C22611"/>
    <w:rsid w:val="00C235A7"/>
    <w:rsid w:val="00C26476"/>
    <w:rsid w:val="00C269B0"/>
    <w:rsid w:val="00C26AB3"/>
    <w:rsid w:val="00C26FAF"/>
    <w:rsid w:val="00C276A1"/>
    <w:rsid w:val="00C3004D"/>
    <w:rsid w:val="00C30308"/>
    <w:rsid w:val="00C30420"/>
    <w:rsid w:val="00C30F6F"/>
    <w:rsid w:val="00C31CC5"/>
    <w:rsid w:val="00C32D7F"/>
    <w:rsid w:val="00C33507"/>
    <w:rsid w:val="00C347A3"/>
    <w:rsid w:val="00C34DCF"/>
    <w:rsid w:val="00C3511E"/>
    <w:rsid w:val="00C35A4A"/>
    <w:rsid w:val="00C3603E"/>
    <w:rsid w:val="00C373B0"/>
    <w:rsid w:val="00C40085"/>
    <w:rsid w:val="00C405D8"/>
    <w:rsid w:val="00C4078C"/>
    <w:rsid w:val="00C414F5"/>
    <w:rsid w:val="00C41622"/>
    <w:rsid w:val="00C41E71"/>
    <w:rsid w:val="00C426C4"/>
    <w:rsid w:val="00C427D0"/>
    <w:rsid w:val="00C4306D"/>
    <w:rsid w:val="00C43939"/>
    <w:rsid w:val="00C439CB"/>
    <w:rsid w:val="00C440D8"/>
    <w:rsid w:val="00C446FD"/>
    <w:rsid w:val="00C452FC"/>
    <w:rsid w:val="00C45A57"/>
    <w:rsid w:val="00C45B93"/>
    <w:rsid w:val="00C45E58"/>
    <w:rsid w:val="00C4610E"/>
    <w:rsid w:val="00C4716D"/>
    <w:rsid w:val="00C5012F"/>
    <w:rsid w:val="00C507C6"/>
    <w:rsid w:val="00C50893"/>
    <w:rsid w:val="00C5184D"/>
    <w:rsid w:val="00C5199E"/>
    <w:rsid w:val="00C5255C"/>
    <w:rsid w:val="00C5346E"/>
    <w:rsid w:val="00C53E1C"/>
    <w:rsid w:val="00C53FCA"/>
    <w:rsid w:val="00C54199"/>
    <w:rsid w:val="00C54D83"/>
    <w:rsid w:val="00C558F6"/>
    <w:rsid w:val="00C559D8"/>
    <w:rsid w:val="00C563D7"/>
    <w:rsid w:val="00C567F8"/>
    <w:rsid w:val="00C57397"/>
    <w:rsid w:val="00C573E6"/>
    <w:rsid w:val="00C612B0"/>
    <w:rsid w:val="00C61969"/>
    <w:rsid w:val="00C61B16"/>
    <w:rsid w:val="00C63A65"/>
    <w:rsid w:val="00C63D26"/>
    <w:rsid w:val="00C63FF9"/>
    <w:rsid w:val="00C64013"/>
    <w:rsid w:val="00C64168"/>
    <w:rsid w:val="00C64625"/>
    <w:rsid w:val="00C65470"/>
    <w:rsid w:val="00C654BF"/>
    <w:rsid w:val="00C6567E"/>
    <w:rsid w:val="00C65727"/>
    <w:rsid w:val="00C666C9"/>
    <w:rsid w:val="00C66C21"/>
    <w:rsid w:val="00C66D07"/>
    <w:rsid w:val="00C70DBE"/>
    <w:rsid w:val="00C7139D"/>
    <w:rsid w:val="00C727D7"/>
    <w:rsid w:val="00C73074"/>
    <w:rsid w:val="00C731D9"/>
    <w:rsid w:val="00C735DA"/>
    <w:rsid w:val="00C73917"/>
    <w:rsid w:val="00C74415"/>
    <w:rsid w:val="00C7519F"/>
    <w:rsid w:val="00C75A06"/>
    <w:rsid w:val="00C7603B"/>
    <w:rsid w:val="00C767C7"/>
    <w:rsid w:val="00C7682C"/>
    <w:rsid w:val="00C76C6D"/>
    <w:rsid w:val="00C76FDC"/>
    <w:rsid w:val="00C77D54"/>
    <w:rsid w:val="00C80AB5"/>
    <w:rsid w:val="00C80BE1"/>
    <w:rsid w:val="00C80C1E"/>
    <w:rsid w:val="00C82150"/>
    <w:rsid w:val="00C83227"/>
    <w:rsid w:val="00C845CC"/>
    <w:rsid w:val="00C84AF8"/>
    <w:rsid w:val="00C858BF"/>
    <w:rsid w:val="00C85C09"/>
    <w:rsid w:val="00C864D3"/>
    <w:rsid w:val="00C868BD"/>
    <w:rsid w:val="00C87635"/>
    <w:rsid w:val="00C876DC"/>
    <w:rsid w:val="00C87DAD"/>
    <w:rsid w:val="00C87EF8"/>
    <w:rsid w:val="00C90301"/>
    <w:rsid w:val="00C91FD1"/>
    <w:rsid w:val="00C92415"/>
    <w:rsid w:val="00C93536"/>
    <w:rsid w:val="00C94418"/>
    <w:rsid w:val="00C9472F"/>
    <w:rsid w:val="00C94B34"/>
    <w:rsid w:val="00C95AD6"/>
    <w:rsid w:val="00C95C74"/>
    <w:rsid w:val="00C9651B"/>
    <w:rsid w:val="00C96FFF"/>
    <w:rsid w:val="00CA0386"/>
    <w:rsid w:val="00CA0A5B"/>
    <w:rsid w:val="00CA0C9F"/>
    <w:rsid w:val="00CA17BE"/>
    <w:rsid w:val="00CA1F8B"/>
    <w:rsid w:val="00CA2AB2"/>
    <w:rsid w:val="00CA3404"/>
    <w:rsid w:val="00CA3D6E"/>
    <w:rsid w:val="00CA4E1F"/>
    <w:rsid w:val="00CA513C"/>
    <w:rsid w:val="00CA61D9"/>
    <w:rsid w:val="00CA6E61"/>
    <w:rsid w:val="00CA70CA"/>
    <w:rsid w:val="00CA73CA"/>
    <w:rsid w:val="00CB0C73"/>
    <w:rsid w:val="00CB1BD1"/>
    <w:rsid w:val="00CB3B8E"/>
    <w:rsid w:val="00CB3D15"/>
    <w:rsid w:val="00CB3DA7"/>
    <w:rsid w:val="00CB3E55"/>
    <w:rsid w:val="00CB4B95"/>
    <w:rsid w:val="00CB4F0E"/>
    <w:rsid w:val="00CB50E3"/>
    <w:rsid w:val="00CB5369"/>
    <w:rsid w:val="00CB5FA5"/>
    <w:rsid w:val="00CB6128"/>
    <w:rsid w:val="00CB654C"/>
    <w:rsid w:val="00CB654D"/>
    <w:rsid w:val="00CB6709"/>
    <w:rsid w:val="00CB675A"/>
    <w:rsid w:val="00CB68BF"/>
    <w:rsid w:val="00CB70A9"/>
    <w:rsid w:val="00CB777E"/>
    <w:rsid w:val="00CB7D6D"/>
    <w:rsid w:val="00CC135D"/>
    <w:rsid w:val="00CC2B47"/>
    <w:rsid w:val="00CC317E"/>
    <w:rsid w:val="00CC3B18"/>
    <w:rsid w:val="00CC4922"/>
    <w:rsid w:val="00CC5030"/>
    <w:rsid w:val="00CC5A3B"/>
    <w:rsid w:val="00CC5B15"/>
    <w:rsid w:val="00CC5E2D"/>
    <w:rsid w:val="00CC65D2"/>
    <w:rsid w:val="00CC6735"/>
    <w:rsid w:val="00CC7242"/>
    <w:rsid w:val="00CC765B"/>
    <w:rsid w:val="00CC7F7C"/>
    <w:rsid w:val="00CD12A2"/>
    <w:rsid w:val="00CD13B9"/>
    <w:rsid w:val="00CD1A25"/>
    <w:rsid w:val="00CD2092"/>
    <w:rsid w:val="00CD2F13"/>
    <w:rsid w:val="00CD3A2B"/>
    <w:rsid w:val="00CD408B"/>
    <w:rsid w:val="00CD487D"/>
    <w:rsid w:val="00CD52EC"/>
    <w:rsid w:val="00CD58F4"/>
    <w:rsid w:val="00CD59F9"/>
    <w:rsid w:val="00CD5B20"/>
    <w:rsid w:val="00CD69D3"/>
    <w:rsid w:val="00CD7B2F"/>
    <w:rsid w:val="00CE0171"/>
    <w:rsid w:val="00CE01F4"/>
    <w:rsid w:val="00CE07E4"/>
    <w:rsid w:val="00CE0DC8"/>
    <w:rsid w:val="00CE13FF"/>
    <w:rsid w:val="00CE1C8A"/>
    <w:rsid w:val="00CE3F11"/>
    <w:rsid w:val="00CE41B4"/>
    <w:rsid w:val="00CE6542"/>
    <w:rsid w:val="00CF007F"/>
    <w:rsid w:val="00CF02F8"/>
    <w:rsid w:val="00CF0DF8"/>
    <w:rsid w:val="00CF1140"/>
    <w:rsid w:val="00CF2FE6"/>
    <w:rsid w:val="00CF3F17"/>
    <w:rsid w:val="00CF468C"/>
    <w:rsid w:val="00CF6B77"/>
    <w:rsid w:val="00CF7404"/>
    <w:rsid w:val="00D0052E"/>
    <w:rsid w:val="00D00BDB"/>
    <w:rsid w:val="00D00F74"/>
    <w:rsid w:val="00D01569"/>
    <w:rsid w:val="00D01C55"/>
    <w:rsid w:val="00D02590"/>
    <w:rsid w:val="00D02B86"/>
    <w:rsid w:val="00D02EBA"/>
    <w:rsid w:val="00D02F86"/>
    <w:rsid w:val="00D03194"/>
    <w:rsid w:val="00D03CF2"/>
    <w:rsid w:val="00D041C1"/>
    <w:rsid w:val="00D04FFF"/>
    <w:rsid w:val="00D05A69"/>
    <w:rsid w:val="00D061F2"/>
    <w:rsid w:val="00D066E9"/>
    <w:rsid w:val="00D06806"/>
    <w:rsid w:val="00D06812"/>
    <w:rsid w:val="00D06856"/>
    <w:rsid w:val="00D06B84"/>
    <w:rsid w:val="00D06FB6"/>
    <w:rsid w:val="00D10106"/>
    <w:rsid w:val="00D1090C"/>
    <w:rsid w:val="00D10B5C"/>
    <w:rsid w:val="00D10D6F"/>
    <w:rsid w:val="00D115AA"/>
    <w:rsid w:val="00D11BE0"/>
    <w:rsid w:val="00D131BE"/>
    <w:rsid w:val="00D133C1"/>
    <w:rsid w:val="00D13847"/>
    <w:rsid w:val="00D14043"/>
    <w:rsid w:val="00D1483B"/>
    <w:rsid w:val="00D14FE2"/>
    <w:rsid w:val="00D15440"/>
    <w:rsid w:val="00D1582B"/>
    <w:rsid w:val="00D160DA"/>
    <w:rsid w:val="00D205C3"/>
    <w:rsid w:val="00D217EF"/>
    <w:rsid w:val="00D21952"/>
    <w:rsid w:val="00D21A8B"/>
    <w:rsid w:val="00D22C4C"/>
    <w:rsid w:val="00D23209"/>
    <w:rsid w:val="00D23302"/>
    <w:rsid w:val="00D242FF"/>
    <w:rsid w:val="00D24C78"/>
    <w:rsid w:val="00D2589B"/>
    <w:rsid w:val="00D26113"/>
    <w:rsid w:val="00D26807"/>
    <w:rsid w:val="00D271A8"/>
    <w:rsid w:val="00D300D1"/>
    <w:rsid w:val="00D31683"/>
    <w:rsid w:val="00D31DA5"/>
    <w:rsid w:val="00D32B5C"/>
    <w:rsid w:val="00D332EB"/>
    <w:rsid w:val="00D35976"/>
    <w:rsid w:val="00D35C60"/>
    <w:rsid w:val="00D36E94"/>
    <w:rsid w:val="00D373DF"/>
    <w:rsid w:val="00D37B4C"/>
    <w:rsid w:val="00D37ED0"/>
    <w:rsid w:val="00D40348"/>
    <w:rsid w:val="00D4043E"/>
    <w:rsid w:val="00D40DA4"/>
    <w:rsid w:val="00D4110E"/>
    <w:rsid w:val="00D41252"/>
    <w:rsid w:val="00D4125E"/>
    <w:rsid w:val="00D4139D"/>
    <w:rsid w:val="00D4189B"/>
    <w:rsid w:val="00D4219C"/>
    <w:rsid w:val="00D426DF"/>
    <w:rsid w:val="00D42A8F"/>
    <w:rsid w:val="00D43517"/>
    <w:rsid w:val="00D43C92"/>
    <w:rsid w:val="00D44547"/>
    <w:rsid w:val="00D44963"/>
    <w:rsid w:val="00D44AC8"/>
    <w:rsid w:val="00D45AE8"/>
    <w:rsid w:val="00D45AF8"/>
    <w:rsid w:val="00D45CD0"/>
    <w:rsid w:val="00D46795"/>
    <w:rsid w:val="00D46970"/>
    <w:rsid w:val="00D474E6"/>
    <w:rsid w:val="00D511C4"/>
    <w:rsid w:val="00D51B33"/>
    <w:rsid w:val="00D52043"/>
    <w:rsid w:val="00D5299B"/>
    <w:rsid w:val="00D54183"/>
    <w:rsid w:val="00D54E9C"/>
    <w:rsid w:val="00D555BA"/>
    <w:rsid w:val="00D5561A"/>
    <w:rsid w:val="00D556C5"/>
    <w:rsid w:val="00D55923"/>
    <w:rsid w:val="00D576B1"/>
    <w:rsid w:val="00D576C0"/>
    <w:rsid w:val="00D6027A"/>
    <w:rsid w:val="00D603C1"/>
    <w:rsid w:val="00D60BCC"/>
    <w:rsid w:val="00D615C3"/>
    <w:rsid w:val="00D6223C"/>
    <w:rsid w:val="00D6244F"/>
    <w:rsid w:val="00D64799"/>
    <w:rsid w:val="00D65AF3"/>
    <w:rsid w:val="00D65B34"/>
    <w:rsid w:val="00D66360"/>
    <w:rsid w:val="00D66E09"/>
    <w:rsid w:val="00D671B1"/>
    <w:rsid w:val="00D67694"/>
    <w:rsid w:val="00D7253E"/>
    <w:rsid w:val="00D72D1B"/>
    <w:rsid w:val="00D72EAE"/>
    <w:rsid w:val="00D732AC"/>
    <w:rsid w:val="00D74461"/>
    <w:rsid w:val="00D74B65"/>
    <w:rsid w:val="00D74FA3"/>
    <w:rsid w:val="00D75C49"/>
    <w:rsid w:val="00D8057B"/>
    <w:rsid w:val="00D80E88"/>
    <w:rsid w:val="00D81BFF"/>
    <w:rsid w:val="00D81ED0"/>
    <w:rsid w:val="00D824EB"/>
    <w:rsid w:val="00D8408C"/>
    <w:rsid w:val="00D84502"/>
    <w:rsid w:val="00D845F7"/>
    <w:rsid w:val="00D85471"/>
    <w:rsid w:val="00D854EA"/>
    <w:rsid w:val="00D855F2"/>
    <w:rsid w:val="00D85A5D"/>
    <w:rsid w:val="00D8625F"/>
    <w:rsid w:val="00D900C6"/>
    <w:rsid w:val="00D90942"/>
    <w:rsid w:val="00D91217"/>
    <w:rsid w:val="00D91803"/>
    <w:rsid w:val="00D91CA6"/>
    <w:rsid w:val="00D92E3A"/>
    <w:rsid w:val="00D92E96"/>
    <w:rsid w:val="00D938F9"/>
    <w:rsid w:val="00D9474B"/>
    <w:rsid w:val="00D94A4A"/>
    <w:rsid w:val="00D95751"/>
    <w:rsid w:val="00D959B1"/>
    <w:rsid w:val="00D96165"/>
    <w:rsid w:val="00D96718"/>
    <w:rsid w:val="00D96A72"/>
    <w:rsid w:val="00D96CF2"/>
    <w:rsid w:val="00D9757A"/>
    <w:rsid w:val="00D97A91"/>
    <w:rsid w:val="00D97BB2"/>
    <w:rsid w:val="00D97D4E"/>
    <w:rsid w:val="00DA0509"/>
    <w:rsid w:val="00DA1AEA"/>
    <w:rsid w:val="00DA26C2"/>
    <w:rsid w:val="00DA2702"/>
    <w:rsid w:val="00DA2768"/>
    <w:rsid w:val="00DA2AF0"/>
    <w:rsid w:val="00DA3038"/>
    <w:rsid w:val="00DA3FE8"/>
    <w:rsid w:val="00DA40BD"/>
    <w:rsid w:val="00DA507B"/>
    <w:rsid w:val="00DA5082"/>
    <w:rsid w:val="00DA642C"/>
    <w:rsid w:val="00DA6D28"/>
    <w:rsid w:val="00DA6E12"/>
    <w:rsid w:val="00DA7DAC"/>
    <w:rsid w:val="00DA7EC5"/>
    <w:rsid w:val="00DB09E7"/>
    <w:rsid w:val="00DB0E3D"/>
    <w:rsid w:val="00DB20E0"/>
    <w:rsid w:val="00DB2163"/>
    <w:rsid w:val="00DB2243"/>
    <w:rsid w:val="00DB36FA"/>
    <w:rsid w:val="00DB392D"/>
    <w:rsid w:val="00DB3E80"/>
    <w:rsid w:val="00DB4095"/>
    <w:rsid w:val="00DB4140"/>
    <w:rsid w:val="00DB4C92"/>
    <w:rsid w:val="00DB56E0"/>
    <w:rsid w:val="00DB6FC8"/>
    <w:rsid w:val="00DB742B"/>
    <w:rsid w:val="00DB792D"/>
    <w:rsid w:val="00DB7CC6"/>
    <w:rsid w:val="00DC03A6"/>
    <w:rsid w:val="00DC12BB"/>
    <w:rsid w:val="00DC3542"/>
    <w:rsid w:val="00DC368F"/>
    <w:rsid w:val="00DC37E5"/>
    <w:rsid w:val="00DC462D"/>
    <w:rsid w:val="00DC4D85"/>
    <w:rsid w:val="00DC5612"/>
    <w:rsid w:val="00DC577F"/>
    <w:rsid w:val="00DC64A4"/>
    <w:rsid w:val="00DC6FCD"/>
    <w:rsid w:val="00DC757C"/>
    <w:rsid w:val="00DD0535"/>
    <w:rsid w:val="00DD057D"/>
    <w:rsid w:val="00DD1028"/>
    <w:rsid w:val="00DD11DF"/>
    <w:rsid w:val="00DD1FDE"/>
    <w:rsid w:val="00DD2A49"/>
    <w:rsid w:val="00DD3326"/>
    <w:rsid w:val="00DD34E6"/>
    <w:rsid w:val="00DD44B5"/>
    <w:rsid w:val="00DD52E6"/>
    <w:rsid w:val="00DD5465"/>
    <w:rsid w:val="00DD57BF"/>
    <w:rsid w:val="00DD583D"/>
    <w:rsid w:val="00DD7335"/>
    <w:rsid w:val="00DD7FB4"/>
    <w:rsid w:val="00DE1AB7"/>
    <w:rsid w:val="00DE22F3"/>
    <w:rsid w:val="00DE3732"/>
    <w:rsid w:val="00DE3762"/>
    <w:rsid w:val="00DE3AE1"/>
    <w:rsid w:val="00DE41DB"/>
    <w:rsid w:val="00DE61F7"/>
    <w:rsid w:val="00DE6DE4"/>
    <w:rsid w:val="00DE6E03"/>
    <w:rsid w:val="00DE7403"/>
    <w:rsid w:val="00DE76BB"/>
    <w:rsid w:val="00DF12C1"/>
    <w:rsid w:val="00DF1596"/>
    <w:rsid w:val="00DF1A58"/>
    <w:rsid w:val="00DF2A21"/>
    <w:rsid w:val="00DF2A63"/>
    <w:rsid w:val="00DF39E2"/>
    <w:rsid w:val="00DF4B6D"/>
    <w:rsid w:val="00DF4C1E"/>
    <w:rsid w:val="00DF58F9"/>
    <w:rsid w:val="00DF6D39"/>
    <w:rsid w:val="00DF7252"/>
    <w:rsid w:val="00DF7671"/>
    <w:rsid w:val="00DF7751"/>
    <w:rsid w:val="00E00DA6"/>
    <w:rsid w:val="00E01142"/>
    <w:rsid w:val="00E011E5"/>
    <w:rsid w:val="00E01CF6"/>
    <w:rsid w:val="00E02203"/>
    <w:rsid w:val="00E0267D"/>
    <w:rsid w:val="00E0320B"/>
    <w:rsid w:val="00E05508"/>
    <w:rsid w:val="00E06162"/>
    <w:rsid w:val="00E06C89"/>
    <w:rsid w:val="00E07252"/>
    <w:rsid w:val="00E07371"/>
    <w:rsid w:val="00E10452"/>
    <w:rsid w:val="00E11C58"/>
    <w:rsid w:val="00E13276"/>
    <w:rsid w:val="00E1342D"/>
    <w:rsid w:val="00E14CE8"/>
    <w:rsid w:val="00E1505B"/>
    <w:rsid w:val="00E15567"/>
    <w:rsid w:val="00E16216"/>
    <w:rsid w:val="00E16C8A"/>
    <w:rsid w:val="00E17A3E"/>
    <w:rsid w:val="00E17DD6"/>
    <w:rsid w:val="00E20758"/>
    <w:rsid w:val="00E21AF5"/>
    <w:rsid w:val="00E228FA"/>
    <w:rsid w:val="00E23C58"/>
    <w:rsid w:val="00E27979"/>
    <w:rsid w:val="00E27BB7"/>
    <w:rsid w:val="00E30EEE"/>
    <w:rsid w:val="00E31138"/>
    <w:rsid w:val="00E31A24"/>
    <w:rsid w:val="00E31E99"/>
    <w:rsid w:val="00E32745"/>
    <w:rsid w:val="00E34300"/>
    <w:rsid w:val="00E34B39"/>
    <w:rsid w:val="00E34DCD"/>
    <w:rsid w:val="00E3538E"/>
    <w:rsid w:val="00E35D47"/>
    <w:rsid w:val="00E360AF"/>
    <w:rsid w:val="00E36565"/>
    <w:rsid w:val="00E36EDF"/>
    <w:rsid w:val="00E4000E"/>
    <w:rsid w:val="00E40202"/>
    <w:rsid w:val="00E406DA"/>
    <w:rsid w:val="00E40D2E"/>
    <w:rsid w:val="00E4111B"/>
    <w:rsid w:val="00E429A1"/>
    <w:rsid w:val="00E43ABE"/>
    <w:rsid w:val="00E443C4"/>
    <w:rsid w:val="00E456E6"/>
    <w:rsid w:val="00E45B52"/>
    <w:rsid w:val="00E45EAE"/>
    <w:rsid w:val="00E4627B"/>
    <w:rsid w:val="00E47C24"/>
    <w:rsid w:val="00E5069C"/>
    <w:rsid w:val="00E50873"/>
    <w:rsid w:val="00E50D34"/>
    <w:rsid w:val="00E50E58"/>
    <w:rsid w:val="00E51E47"/>
    <w:rsid w:val="00E5200F"/>
    <w:rsid w:val="00E520A0"/>
    <w:rsid w:val="00E52428"/>
    <w:rsid w:val="00E52C5F"/>
    <w:rsid w:val="00E531CB"/>
    <w:rsid w:val="00E539E3"/>
    <w:rsid w:val="00E53D82"/>
    <w:rsid w:val="00E53F20"/>
    <w:rsid w:val="00E5531D"/>
    <w:rsid w:val="00E55365"/>
    <w:rsid w:val="00E5580A"/>
    <w:rsid w:val="00E55CEF"/>
    <w:rsid w:val="00E56A99"/>
    <w:rsid w:val="00E5EF6E"/>
    <w:rsid w:val="00E605A1"/>
    <w:rsid w:val="00E6110A"/>
    <w:rsid w:val="00E61CA3"/>
    <w:rsid w:val="00E61D2F"/>
    <w:rsid w:val="00E62EC1"/>
    <w:rsid w:val="00E6323C"/>
    <w:rsid w:val="00E639AB"/>
    <w:rsid w:val="00E64574"/>
    <w:rsid w:val="00E647B2"/>
    <w:rsid w:val="00E64844"/>
    <w:rsid w:val="00E6515C"/>
    <w:rsid w:val="00E652E9"/>
    <w:rsid w:val="00E656AF"/>
    <w:rsid w:val="00E66BAC"/>
    <w:rsid w:val="00E66D7B"/>
    <w:rsid w:val="00E66EF8"/>
    <w:rsid w:val="00E674D0"/>
    <w:rsid w:val="00E67C53"/>
    <w:rsid w:val="00E67CA4"/>
    <w:rsid w:val="00E67F2B"/>
    <w:rsid w:val="00E70607"/>
    <w:rsid w:val="00E70848"/>
    <w:rsid w:val="00E71B7B"/>
    <w:rsid w:val="00E721BA"/>
    <w:rsid w:val="00E72243"/>
    <w:rsid w:val="00E7325D"/>
    <w:rsid w:val="00E73891"/>
    <w:rsid w:val="00E73EE3"/>
    <w:rsid w:val="00E74105"/>
    <w:rsid w:val="00E74FF6"/>
    <w:rsid w:val="00E7580C"/>
    <w:rsid w:val="00E758C9"/>
    <w:rsid w:val="00E75D28"/>
    <w:rsid w:val="00E76507"/>
    <w:rsid w:val="00E76603"/>
    <w:rsid w:val="00E76E2D"/>
    <w:rsid w:val="00E77FD4"/>
    <w:rsid w:val="00E8085A"/>
    <w:rsid w:val="00E808C1"/>
    <w:rsid w:val="00E80D64"/>
    <w:rsid w:val="00E80D9B"/>
    <w:rsid w:val="00E81156"/>
    <w:rsid w:val="00E8133E"/>
    <w:rsid w:val="00E82A1F"/>
    <w:rsid w:val="00E85DE6"/>
    <w:rsid w:val="00E86632"/>
    <w:rsid w:val="00E8672E"/>
    <w:rsid w:val="00E86B5F"/>
    <w:rsid w:val="00E8724B"/>
    <w:rsid w:val="00E90176"/>
    <w:rsid w:val="00E913CD"/>
    <w:rsid w:val="00E92EF4"/>
    <w:rsid w:val="00E93291"/>
    <w:rsid w:val="00E93579"/>
    <w:rsid w:val="00E93614"/>
    <w:rsid w:val="00E946C7"/>
    <w:rsid w:val="00E950C4"/>
    <w:rsid w:val="00E95191"/>
    <w:rsid w:val="00E9576E"/>
    <w:rsid w:val="00E96D8E"/>
    <w:rsid w:val="00E9737A"/>
    <w:rsid w:val="00E974D7"/>
    <w:rsid w:val="00E97B9D"/>
    <w:rsid w:val="00E97CD8"/>
    <w:rsid w:val="00EA076C"/>
    <w:rsid w:val="00EA2530"/>
    <w:rsid w:val="00EA36D2"/>
    <w:rsid w:val="00EA3874"/>
    <w:rsid w:val="00EA4095"/>
    <w:rsid w:val="00EA4735"/>
    <w:rsid w:val="00EA4CBD"/>
    <w:rsid w:val="00EA57A9"/>
    <w:rsid w:val="00EA6023"/>
    <w:rsid w:val="00EA6944"/>
    <w:rsid w:val="00EA6DB0"/>
    <w:rsid w:val="00EA7CC7"/>
    <w:rsid w:val="00EB1467"/>
    <w:rsid w:val="00EB22A1"/>
    <w:rsid w:val="00EB3996"/>
    <w:rsid w:val="00EB5A8E"/>
    <w:rsid w:val="00EB6EAE"/>
    <w:rsid w:val="00EB7865"/>
    <w:rsid w:val="00EB7D00"/>
    <w:rsid w:val="00EC13C3"/>
    <w:rsid w:val="00EC17BE"/>
    <w:rsid w:val="00EC180B"/>
    <w:rsid w:val="00EC1FCE"/>
    <w:rsid w:val="00EC2099"/>
    <w:rsid w:val="00EC241E"/>
    <w:rsid w:val="00EC244C"/>
    <w:rsid w:val="00EC2721"/>
    <w:rsid w:val="00EC277E"/>
    <w:rsid w:val="00EC2B87"/>
    <w:rsid w:val="00EC2E30"/>
    <w:rsid w:val="00EC34EE"/>
    <w:rsid w:val="00EC3F4C"/>
    <w:rsid w:val="00EC4C6F"/>
    <w:rsid w:val="00EC600E"/>
    <w:rsid w:val="00EC606E"/>
    <w:rsid w:val="00EC61C1"/>
    <w:rsid w:val="00EC6572"/>
    <w:rsid w:val="00EC6C29"/>
    <w:rsid w:val="00EC726C"/>
    <w:rsid w:val="00EC7398"/>
    <w:rsid w:val="00EC754B"/>
    <w:rsid w:val="00EC7E59"/>
    <w:rsid w:val="00ED06FF"/>
    <w:rsid w:val="00ED0B38"/>
    <w:rsid w:val="00ED1488"/>
    <w:rsid w:val="00ED2E4D"/>
    <w:rsid w:val="00ED3BD0"/>
    <w:rsid w:val="00ED47DE"/>
    <w:rsid w:val="00ED4EC0"/>
    <w:rsid w:val="00ED69A0"/>
    <w:rsid w:val="00EE003D"/>
    <w:rsid w:val="00EE0077"/>
    <w:rsid w:val="00EE0447"/>
    <w:rsid w:val="00EE07FF"/>
    <w:rsid w:val="00EE0E06"/>
    <w:rsid w:val="00EE255F"/>
    <w:rsid w:val="00EE2A94"/>
    <w:rsid w:val="00EE3D21"/>
    <w:rsid w:val="00EE3D71"/>
    <w:rsid w:val="00EE4429"/>
    <w:rsid w:val="00EE50A4"/>
    <w:rsid w:val="00EE5335"/>
    <w:rsid w:val="00EE543C"/>
    <w:rsid w:val="00EE5803"/>
    <w:rsid w:val="00EE5974"/>
    <w:rsid w:val="00EE6019"/>
    <w:rsid w:val="00EE6697"/>
    <w:rsid w:val="00EE6828"/>
    <w:rsid w:val="00EE7821"/>
    <w:rsid w:val="00EF00DA"/>
    <w:rsid w:val="00EF6D9D"/>
    <w:rsid w:val="00EF71B1"/>
    <w:rsid w:val="00EF7C57"/>
    <w:rsid w:val="00EF7D9F"/>
    <w:rsid w:val="00EF7F60"/>
    <w:rsid w:val="00F00474"/>
    <w:rsid w:val="00F00907"/>
    <w:rsid w:val="00F00AC9"/>
    <w:rsid w:val="00F00E1F"/>
    <w:rsid w:val="00F01A88"/>
    <w:rsid w:val="00F01E53"/>
    <w:rsid w:val="00F02E98"/>
    <w:rsid w:val="00F036BF"/>
    <w:rsid w:val="00F03B42"/>
    <w:rsid w:val="00F03DF9"/>
    <w:rsid w:val="00F04A45"/>
    <w:rsid w:val="00F04FC4"/>
    <w:rsid w:val="00F068A6"/>
    <w:rsid w:val="00F0705B"/>
    <w:rsid w:val="00F07A4B"/>
    <w:rsid w:val="00F07E9C"/>
    <w:rsid w:val="00F101AC"/>
    <w:rsid w:val="00F10CDB"/>
    <w:rsid w:val="00F10D1C"/>
    <w:rsid w:val="00F12562"/>
    <w:rsid w:val="00F125FA"/>
    <w:rsid w:val="00F12CA9"/>
    <w:rsid w:val="00F132FF"/>
    <w:rsid w:val="00F139A1"/>
    <w:rsid w:val="00F139D9"/>
    <w:rsid w:val="00F149E4"/>
    <w:rsid w:val="00F15077"/>
    <w:rsid w:val="00F154FB"/>
    <w:rsid w:val="00F159A3"/>
    <w:rsid w:val="00F15B4C"/>
    <w:rsid w:val="00F15E5B"/>
    <w:rsid w:val="00F16E49"/>
    <w:rsid w:val="00F17265"/>
    <w:rsid w:val="00F1778A"/>
    <w:rsid w:val="00F17B81"/>
    <w:rsid w:val="00F17D73"/>
    <w:rsid w:val="00F17FCE"/>
    <w:rsid w:val="00F211D9"/>
    <w:rsid w:val="00F21B74"/>
    <w:rsid w:val="00F21C48"/>
    <w:rsid w:val="00F2205C"/>
    <w:rsid w:val="00F23278"/>
    <w:rsid w:val="00F24F72"/>
    <w:rsid w:val="00F252E9"/>
    <w:rsid w:val="00F256D3"/>
    <w:rsid w:val="00F25A09"/>
    <w:rsid w:val="00F25D84"/>
    <w:rsid w:val="00F26798"/>
    <w:rsid w:val="00F270AF"/>
    <w:rsid w:val="00F273A9"/>
    <w:rsid w:val="00F27C71"/>
    <w:rsid w:val="00F302C2"/>
    <w:rsid w:val="00F3114C"/>
    <w:rsid w:val="00F31958"/>
    <w:rsid w:val="00F3336C"/>
    <w:rsid w:val="00F33A2D"/>
    <w:rsid w:val="00F355D5"/>
    <w:rsid w:val="00F3565A"/>
    <w:rsid w:val="00F362BE"/>
    <w:rsid w:val="00F36640"/>
    <w:rsid w:val="00F36A58"/>
    <w:rsid w:val="00F36D3F"/>
    <w:rsid w:val="00F36E4D"/>
    <w:rsid w:val="00F37333"/>
    <w:rsid w:val="00F40304"/>
    <w:rsid w:val="00F403A3"/>
    <w:rsid w:val="00F4069D"/>
    <w:rsid w:val="00F40BC1"/>
    <w:rsid w:val="00F41231"/>
    <w:rsid w:val="00F41DC4"/>
    <w:rsid w:val="00F42F61"/>
    <w:rsid w:val="00F430DD"/>
    <w:rsid w:val="00F450FB"/>
    <w:rsid w:val="00F45735"/>
    <w:rsid w:val="00F45783"/>
    <w:rsid w:val="00F4612B"/>
    <w:rsid w:val="00F4655A"/>
    <w:rsid w:val="00F46998"/>
    <w:rsid w:val="00F470ED"/>
    <w:rsid w:val="00F47761"/>
    <w:rsid w:val="00F50FBE"/>
    <w:rsid w:val="00F51197"/>
    <w:rsid w:val="00F51D7B"/>
    <w:rsid w:val="00F535F3"/>
    <w:rsid w:val="00F53838"/>
    <w:rsid w:val="00F53ACF"/>
    <w:rsid w:val="00F54E2F"/>
    <w:rsid w:val="00F553A9"/>
    <w:rsid w:val="00F55C05"/>
    <w:rsid w:val="00F55F1D"/>
    <w:rsid w:val="00F561AA"/>
    <w:rsid w:val="00F56920"/>
    <w:rsid w:val="00F56A67"/>
    <w:rsid w:val="00F61ABA"/>
    <w:rsid w:val="00F61F7E"/>
    <w:rsid w:val="00F62EEC"/>
    <w:rsid w:val="00F6315C"/>
    <w:rsid w:val="00F633ED"/>
    <w:rsid w:val="00F63FA3"/>
    <w:rsid w:val="00F640FC"/>
    <w:rsid w:val="00F6442B"/>
    <w:rsid w:val="00F64EF0"/>
    <w:rsid w:val="00F65928"/>
    <w:rsid w:val="00F66A77"/>
    <w:rsid w:val="00F66C81"/>
    <w:rsid w:val="00F67317"/>
    <w:rsid w:val="00F703D5"/>
    <w:rsid w:val="00F71618"/>
    <w:rsid w:val="00F71BDC"/>
    <w:rsid w:val="00F738D7"/>
    <w:rsid w:val="00F73944"/>
    <w:rsid w:val="00F74093"/>
    <w:rsid w:val="00F750DF"/>
    <w:rsid w:val="00F765DB"/>
    <w:rsid w:val="00F77B8B"/>
    <w:rsid w:val="00F8042F"/>
    <w:rsid w:val="00F810BF"/>
    <w:rsid w:val="00F815F1"/>
    <w:rsid w:val="00F816A2"/>
    <w:rsid w:val="00F8186D"/>
    <w:rsid w:val="00F82246"/>
    <w:rsid w:val="00F82375"/>
    <w:rsid w:val="00F82610"/>
    <w:rsid w:val="00F8271C"/>
    <w:rsid w:val="00F82919"/>
    <w:rsid w:val="00F835C0"/>
    <w:rsid w:val="00F842D3"/>
    <w:rsid w:val="00F84891"/>
    <w:rsid w:val="00F8643F"/>
    <w:rsid w:val="00F864B7"/>
    <w:rsid w:val="00F868EE"/>
    <w:rsid w:val="00F9052B"/>
    <w:rsid w:val="00F90B5C"/>
    <w:rsid w:val="00F91D28"/>
    <w:rsid w:val="00F924EB"/>
    <w:rsid w:val="00F93116"/>
    <w:rsid w:val="00F93954"/>
    <w:rsid w:val="00F943BD"/>
    <w:rsid w:val="00F9460F"/>
    <w:rsid w:val="00F94685"/>
    <w:rsid w:val="00F946F1"/>
    <w:rsid w:val="00F94A88"/>
    <w:rsid w:val="00F94BBD"/>
    <w:rsid w:val="00F94DA6"/>
    <w:rsid w:val="00FA046D"/>
    <w:rsid w:val="00FA0E6A"/>
    <w:rsid w:val="00FA10AF"/>
    <w:rsid w:val="00FA18CB"/>
    <w:rsid w:val="00FA1909"/>
    <w:rsid w:val="00FA1C57"/>
    <w:rsid w:val="00FA2028"/>
    <w:rsid w:val="00FA2169"/>
    <w:rsid w:val="00FA2A16"/>
    <w:rsid w:val="00FA31CA"/>
    <w:rsid w:val="00FA3542"/>
    <w:rsid w:val="00FA37A0"/>
    <w:rsid w:val="00FA38C4"/>
    <w:rsid w:val="00FA5058"/>
    <w:rsid w:val="00FA5085"/>
    <w:rsid w:val="00FA5EBA"/>
    <w:rsid w:val="00FB019A"/>
    <w:rsid w:val="00FB0391"/>
    <w:rsid w:val="00FB054B"/>
    <w:rsid w:val="00FB0B9F"/>
    <w:rsid w:val="00FB1FD7"/>
    <w:rsid w:val="00FB23F3"/>
    <w:rsid w:val="00FB2492"/>
    <w:rsid w:val="00FB2A5A"/>
    <w:rsid w:val="00FB3672"/>
    <w:rsid w:val="00FB377F"/>
    <w:rsid w:val="00FB39E3"/>
    <w:rsid w:val="00FB3A16"/>
    <w:rsid w:val="00FB485F"/>
    <w:rsid w:val="00FB5328"/>
    <w:rsid w:val="00FB58D4"/>
    <w:rsid w:val="00FB6A94"/>
    <w:rsid w:val="00FB7098"/>
    <w:rsid w:val="00FC09A0"/>
    <w:rsid w:val="00FC0F34"/>
    <w:rsid w:val="00FC19ED"/>
    <w:rsid w:val="00FC1C64"/>
    <w:rsid w:val="00FC1CEF"/>
    <w:rsid w:val="00FC2412"/>
    <w:rsid w:val="00FC2D93"/>
    <w:rsid w:val="00FC40D7"/>
    <w:rsid w:val="00FC4359"/>
    <w:rsid w:val="00FC4392"/>
    <w:rsid w:val="00FC451F"/>
    <w:rsid w:val="00FC5900"/>
    <w:rsid w:val="00FC6AAB"/>
    <w:rsid w:val="00FC71A5"/>
    <w:rsid w:val="00FC7C9E"/>
    <w:rsid w:val="00FD2414"/>
    <w:rsid w:val="00FD33A1"/>
    <w:rsid w:val="00FD3E0F"/>
    <w:rsid w:val="00FD4531"/>
    <w:rsid w:val="00FD4F98"/>
    <w:rsid w:val="00FD5640"/>
    <w:rsid w:val="00FD63BE"/>
    <w:rsid w:val="00FD7054"/>
    <w:rsid w:val="00FD7067"/>
    <w:rsid w:val="00FD854D"/>
    <w:rsid w:val="00FE02BB"/>
    <w:rsid w:val="00FE0EF2"/>
    <w:rsid w:val="00FE0FE5"/>
    <w:rsid w:val="00FE14B0"/>
    <w:rsid w:val="00FE22D3"/>
    <w:rsid w:val="00FE2CDA"/>
    <w:rsid w:val="00FE4568"/>
    <w:rsid w:val="00FE4923"/>
    <w:rsid w:val="00FE49CF"/>
    <w:rsid w:val="00FE50E0"/>
    <w:rsid w:val="00FE6464"/>
    <w:rsid w:val="00FE77E7"/>
    <w:rsid w:val="00FE7B1F"/>
    <w:rsid w:val="00FE7FB7"/>
    <w:rsid w:val="00FE7FDB"/>
    <w:rsid w:val="00FF02D1"/>
    <w:rsid w:val="00FF0DB8"/>
    <w:rsid w:val="00FF0EE0"/>
    <w:rsid w:val="00FF13E2"/>
    <w:rsid w:val="00FF2D6D"/>
    <w:rsid w:val="00FF60AF"/>
    <w:rsid w:val="00FF65F8"/>
    <w:rsid w:val="00FF78EF"/>
    <w:rsid w:val="0102735A"/>
    <w:rsid w:val="013DD5EB"/>
    <w:rsid w:val="017AABCF"/>
    <w:rsid w:val="018FE4C2"/>
    <w:rsid w:val="019AB8FD"/>
    <w:rsid w:val="01AA0854"/>
    <w:rsid w:val="01E850C1"/>
    <w:rsid w:val="01F8F43D"/>
    <w:rsid w:val="01FC6ED1"/>
    <w:rsid w:val="01FF073D"/>
    <w:rsid w:val="02005A9A"/>
    <w:rsid w:val="02071F1A"/>
    <w:rsid w:val="0242FEC5"/>
    <w:rsid w:val="0251047C"/>
    <w:rsid w:val="025204EC"/>
    <w:rsid w:val="026897BC"/>
    <w:rsid w:val="02951C9A"/>
    <w:rsid w:val="02FE8831"/>
    <w:rsid w:val="034EDA3F"/>
    <w:rsid w:val="0358C851"/>
    <w:rsid w:val="03AF93F0"/>
    <w:rsid w:val="03E1AD1C"/>
    <w:rsid w:val="040881CD"/>
    <w:rsid w:val="041A61B4"/>
    <w:rsid w:val="0424C759"/>
    <w:rsid w:val="0440580A"/>
    <w:rsid w:val="047A9672"/>
    <w:rsid w:val="049B7434"/>
    <w:rsid w:val="04B017B1"/>
    <w:rsid w:val="054E9C76"/>
    <w:rsid w:val="055BD4DA"/>
    <w:rsid w:val="056D0B8B"/>
    <w:rsid w:val="0592E059"/>
    <w:rsid w:val="059C7CF9"/>
    <w:rsid w:val="05BC30F4"/>
    <w:rsid w:val="05C725F9"/>
    <w:rsid w:val="05E5824E"/>
    <w:rsid w:val="0600AEE2"/>
    <w:rsid w:val="0617AA94"/>
    <w:rsid w:val="061E5968"/>
    <w:rsid w:val="062247DF"/>
    <w:rsid w:val="067A0DE0"/>
    <w:rsid w:val="06C56392"/>
    <w:rsid w:val="06DA8C70"/>
    <w:rsid w:val="070F0593"/>
    <w:rsid w:val="072A6959"/>
    <w:rsid w:val="0733A31B"/>
    <w:rsid w:val="07355653"/>
    <w:rsid w:val="073D2BA0"/>
    <w:rsid w:val="07473902"/>
    <w:rsid w:val="078968F2"/>
    <w:rsid w:val="07C8B2C9"/>
    <w:rsid w:val="07CE886C"/>
    <w:rsid w:val="0815B44F"/>
    <w:rsid w:val="08371C01"/>
    <w:rsid w:val="085EE326"/>
    <w:rsid w:val="0872E046"/>
    <w:rsid w:val="088FD8C7"/>
    <w:rsid w:val="0896C871"/>
    <w:rsid w:val="08AF9435"/>
    <w:rsid w:val="08C7BD10"/>
    <w:rsid w:val="08EF3031"/>
    <w:rsid w:val="08FE057E"/>
    <w:rsid w:val="09620582"/>
    <w:rsid w:val="096A19D2"/>
    <w:rsid w:val="0986618A"/>
    <w:rsid w:val="09B29537"/>
    <w:rsid w:val="09C377E9"/>
    <w:rsid w:val="09DCD981"/>
    <w:rsid w:val="0A130A00"/>
    <w:rsid w:val="0A2DA6A7"/>
    <w:rsid w:val="0A42B778"/>
    <w:rsid w:val="0A7A2071"/>
    <w:rsid w:val="0A7BF4B7"/>
    <w:rsid w:val="0A9F9600"/>
    <w:rsid w:val="0AA24AB1"/>
    <w:rsid w:val="0ABBEF5B"/>
    <w:rsid w:val="0AD50715"/>
    <w:rsid w:val="0B244DCB"/>
    <w:rsid w:val="0B38374D"/>
    <w:rsid w:val="0B4CC1D2"/>
    <w:rsid w:val="0B68CC97"/>
    <w:rsid w:val="0B997E83"/>
    <w:rsid w:val="0BD858AA"/>
    <w:rsid w:val="0BE1221C"/>
    <w:rsid w:val="0C1FC0BB"/>
    <w:rsid w:val="0C6A1575"/>
    <w:rsid w:val="0C7925C6"/>
    <w:rsid w:val="0C8DAEAA"/>
    <w:rsid w:val="0CB10B52"/>
    <w:rsid w:val="0D03C800"/>
    <w:rsid w:val="0D52DF57"/>
    <w:rsid w:val="0D6E85DB"/>
    <w:rsid w:val="0D731ED3"/>
    <w:rsid w:val="0D9EF0DA"/>
    <w:rsid w:val="0DA4BEBB"/>
    <w:rsid w:val="0DBB349F"/>
    <w:rsid w:val="0DC6049B"/>
    <w:rsid w:val="0DC6BF31"/>
    <w:rsid w:val="0DE8EADB"/>
    <w:rsid w:val="0DF62BC7"/>
    <w:rsid w:val="0DF87B98"/>
    <w:rsid w:val="0E1A2937"/>
    <w:rsid w:val="0E390CA7"/>
    <w:rsid w:val="0E3DF923"/>
    <w:rsid w:val="0F3DB9D9"/>
    <w:rsid w:val="0F818D36"/>
    <w:rsid w:val="0F96EA9A"/>
    <w:rsid w:val="0FBCC6F4"/>
    <w:rsid w:val="0FCBC4F0"/>
    <w:rsid w:val="100D1FC4"/>
    <w:rsid w:val="1036F747"/>
    <w:rsid w:val="109A84C4"/>
    <w:rsid w:val="118B6093"/>
    <w:rsid w:val="118E7B01"/>
    <w:rsid w:val="121C447B"/>
    <w:rsid w:val="122888E2"/>
    <w:rsid w:val="12327880"/>
    <w:rsid w:val="123998CC"/>
    <w:rsid w:val="123DD8DE"/>
    <w:rsid w:val="123EE4EC"/>
    <w:rsid w:val="125606A7"/>
    <w:rsid w:val="1258F50A"/>
    <w:rsid w:val="128166BD"/>
    <w:rsid w:val="12889003"/>
    <w:rsid w:val="128B278B"/>
    <w:rsid w:val="12B55C3C"/>
    <w:rsid w:val="12C987E5"/>
    <w:rsid w:val="12DD6142"/>
    <w:rsid w:val="131D1E53"/>
    <w:rsid w:val="131DD59D"/>
    <w:rsid w:val="136ED4E4"/>
    <w:rsid w:val="137FB5AE"/>
    <w:rsid w:val="138023F0"/>
    <w:rsid w:val="13A765F5"/>
    <w:rsid w:val="13AA2F76"/>
    <w:rsid w:val="13FF6BD2"/>
    <w:rsid w:val="1429D4BF"/>
    <w:rsid w:val="144943F0"/>
    <w:rsid w:val="14B23564"/>
    <w:rsid w:val="14BD6A8C"/>
    <w:rsid w:val="14F74FCC"/>
    <w:rsid w:val="1503B446"/>
    <w:rsid w:val="150D2235"/>
    <w:rsid w:val="15385BB9"/>
    <w:rsid w:val="1592BE58"/>
    <w:rsid w:val="15E4E761"/>
    <w:rsid w:val="16006774"/>
    <w:rsid w:val="160257FE"/>
    <w:rsid w:val="162EDC3E"/>
    <w:rsid w:val="1642582F"/>
    <w:rsid w:val="16C65185"/>
    <w:rsid w:val="16F0468C"/>
    <w:rsid w:val="172AE91F"/>
    <w:rsid w:val="172B8AEC"/>
    <w:rsid w:val="172DAACB"/>
    <w:rsid w:val="174D183F"/>
    <w:rsid w:val="1788566F"/>
    <w:rsid w:val="178A0D81"/>
    <w:rsid w:val="1797E8D6"/>
    <w:rsid w:val="17B2081D"/>
    <w:rsid w:val="17DFFB40"/>
    <w:rsid w:val="1817C004"/>
    <w:rsid w:val="18197596"/>
    <w:rsid w:val="182043A1"/>
    <w:rsid w:val="1843D553"/>
    <w:rsid w:val="185B7425"/>
    <w:rsid w:val="185BBB03"/>
    <w:rsid w:val="1869DFBF"/>
    <w:rsid w:val="1870C2F8"/>
    <w:rsid w:val="18B0C938"/>
    <w:rsid w:val="18C84D67"/>
    <w:rsid w:val="18CCCA54"/>
    <w:rsid w:val="18D1F53A"/>
    <w:rsid w:val="18DBAB11"/>
    <w:rsid w:val="18E0E207"/>
    <w:rsid w:val="18F05A6A"/>
    <w:rsid w:val="18F263F8"/>
    <w:rsid w:val="192CE211"/>
    <w:rsid w:val="19345DEF"/>
    <w:rsid w:val="193CBFA8"/>
    <w:rsid w:val="198800A5"/>
    <w:rsid w:val="19977786"/>
    <w:rsid w:val="19F20A77"/>
    <w:rsid w:val="1A0F72C7"/>
    <w:rsid w:val="1A10CB1A"/>
    <w:rsid w:val="1A24A802"/>
    <w:rsid w:val="1A3E2C16"/>
    <w:rsid w:val="1AA45904"/>
    <w:rsid w:val="1AE602D7"/>
    <w:rsid w:val="1AF2D3E2"/>
    <w:rsid w:val="1AFEFE70"/>
    <w:rsid w:val="1B092646"/>
    <w:rsid w:val="1B245D15"/>
    <w:rsid w:val="1B30DF87"/>
    <w:rsid w:val="1B43F173"/>
    <w:rsid w:val="1B48886E"/>
    <w:rsid w:val="1B496211"/>
    <w:rsid w:val="1B55A967"/>
    <w:rsid w:val="1B5C8126"/>
    <w:rsid w:val="1B91A240"/>
    <w:rsid w:val="1BA87224"/>
    <w:rsid w:val="1BBBB188"/>
    <w:rsid w:val="1BC7D2F3"/>
    <w:rsid w:val="1C790961"/>
    <w:rsid w:val="1C7DD708"/>
    <w:rsid w:val="1CC08A35"/>
    <w:rsid w:val="1CE0F4A3"/>
    <w:rsid w:val="1CE24B10"/>
    <w:rsid w:val="1CF59A6C"/>
    <w:rsid w:val="1D10D42A"/>
    <w:rsid w:val="1D6876A8"/>
    <w:rsid w:val="1D69AB13"/>
    <w:rsid w:val="1D940CE8"/>
    <w:rsid w:val="1DAD6552"/>
    <w:rsid w:val="1DB7716D"/>
    <w:rsid w:val="1DE683E7"/>
    <w:rsid w:val="1DF23888"/>
    <w:rsid w:val="1DFD2C78"/>
    <w:rsid w:val="1DFE7312"/>
    <w:rsid w:val="1E0E9A11"/>
    <w:rsid w:val="1E3FC51C"/>
    <w:rsid w:val="1E59FA22"/>
    <w:rsid w:val="1EA5D318"/>
    <w:rsid w:val="1EA61955"/>
    <w:rsid w:val="1ED04D6B"/>
    <w:rsid w:val="1EE6A5BD"/>
    <w:rsid w:val="1F0A38CD"/>
    <w:rsid w:val="1F10799F"/>
    <w:rsid w:val="1F40CCE4"/>
    <w:rsid w:val="1F452A84"/>
    <w:rsid w:val="1FBD030A"/>
    <w:rsid w:val="1FCC24E7"/>
    <w:rsid w:val="1FD783C3"/>
    <w:rsid w:val="20338C0F"/>
    <w:rsid w:val="20489654"/>
    <w:rsid w:val="20658019"/>
    <w:rsid w:val="2072E298"/>
    <w:rsid w:val="2074BDB5"/>
    <w:rsid w:val="20811A79"/>
    <w:rsid w:val="20A80070"/>
    <w:rsid w:val="20B548CE"/>
    <w:rsid w:val="20B93EF5"/>
    <w:rsid w:val="20D34703"/>
    <w:rsid w:val="20DBCFCA"/>
    <w:rsid w:val="2130B48E"/>
    <w:rsid w:val="215DD1FA"/>
    <w:rsid w:val="215F9E7F"/>
    <w:rsid w:val="21859C4D"/>
    <w:rsid w:val="21D1785F"/>
    <w:rsid w:val="22067171"/>
    <w:rsid w:val="223ADD7D"/>
    <w:rsid w:val="225CA3EB"/>
    <w:rsid w:val="226443C3"/>
    <w:rsid w:val="226A1854"/>
    <w:rsid w:val="226E779D"/>
    <w:rsid w:val="22719BAC"/>
    <w:rsid w:val="22B7A3EE"/>
    <w:rsid w:val="22B9F50F"/>
    <w:rsid w:val="22C138BC"/>
    <w:rsid w:val="22CD1475"/>
    <w:rsid w:val="22E8196B"/>
    <w:rsid w:val="22F88F4C"/>
    <w:rsid w:val="230A9FC6"/>
    <w:rsid w:val="230F4701"/>
    <w:rsid w:val="2322A9ED"/>
    <w:rsid w:val="23352332"/>
    <w:rsid w:val="237B366F"/>
    <w:rsid w:val="237FF155"/>
    <w:rsid w:val="23A7D261"/>
    <w:rsid w:val="24415E33"/>
    <w:rsid w:val="249BDEF3"/>
    <w:rsid w:val="249E22F9"/>
    <w:rsid w:val="24A64F27"/>
    <w:rsid w:val="24C426C5"/>
    <w:rsid w:val="24C53830"/>
    <w:rsid w:val="24F1D92E"/>
    <w:rsid w:val="253EF4AE"/>
    <w:rsid w:val="2598BD7E"/>
    <w:rsid w:val="25C9A909"/>
    <w:rsid w:val="25EEA14B"/>
    <w:rsid w:val="25EFF26E"/>
    <w:rsid w:val="261C4882"/>
    <w:rsid w:val="265608BE"/>
    <w:rsid w:val="2699D6C8"/>
    <w:rsid w:val="26C5D8C3"/>
    <w:rsid w:val="26CA4D56"/>
    <w:rsid w:val="26FAF7A1"/>
    <w:rsid w:val="27044321"/>
    <w:rsid w:val="27080349"/>
    <w:rsid w:val="270B9963"/>
    <w:rsid w:val="2716C04E"/>
    <w:rsid w:val="271A9FC5"/>
    <w:rsid w:val="273CA730"/>
    <w:rsid w:val="2764A572"/>
    <w:rsid w:val="27B1A121"/>
    <w:rsid w:val="27D86CCD"/>
    <w:rsid w:val="2816A85D"/>
    <w:rsid w:val="28532725"/>
    <w:rsid w:val="28B96FB5"/>
    <w:rsid w:val="28E37A80"/>
    <w:rsid w:val="28F99A44"/>
    <w:rsid w:val="29433E42"/>
    <w:rsid w:val="2953BB6B"/>
    <w:rsid w:val="2960333B"/>
    <w:rsid w:val="29A3B09D"/>
    <w:rsid w:val="29B201BE"/>
    <w:rsid w:val="29C0C4FD"/>
    <w:rsid w:val="29CDFBDB"/>
    <w:rsid w:val="29E2FCA2"/>
    <w:rsid w:val="29F2D8BE"/>
    <w:rsid w:val="29F46179"/>
    <w:rsid w:val="2A1D80F1"/>
    <w:rsid w:val="2A35EBF2"/>
    <w:rsid w:val="2A386996"/>
    <w:rsid w:val="2A477076"/>
    <w:rsid w:val="2A4DCD69"/>
    <w:rsid w:val="2A6E0F00"/>
    <w:rsid w:val="2A70F185"/>
    <w:rsid w:val="2AABD259"/>
    <w:rsid w:val="2AC14CC5"/>
    <w:rsid w:val="2ADAA64F"/>
    <w:rsid w:val="2B16EE86"/>
    <w:rsid w:val="2BA55423"/>
    <w:rsid w:val="2BAB6825"/>
    <w:rsid w:val="2BDFAA7D"/>
    <w:rsid w:val="2C0BCDC1"/>
    <w:rsid w:val="2C3C46FD"/>
    <w:rsid w:val="2C51BC7C"/>
    <w:rsid w:val="2C5D70FB"/>
    <w:rsid w:val="2C5E4C5D"/>
    <w:rsid w:val="2C6251E6"/>
    <w:rsid w:val="2CBD28E4"/>
    <w:rsid w:val="2CBFED30"/>
    <w:rsid w:val="2CF152C6"/>
    <w:rsid w:val="2CFBF7AF"/>
    <w:rsid w:val="2D0F0F92"/>
    <w:rsid w:val="2D270AE2"/>
    <w:rsid w:val="2D3423C9"/>
    <w:rsid w:val="2D66E0E2"/>
    <w:rsid w:val="2D68EFC0"/>
    <w:rsid w:val="2D769C93"/>
    <w:rsid w:val="2DAE3785"/>
    <w:rsid w:val="2DB72E83"/>
    <w:rsid w:val="2DBBD745"/>
    <w:rsid w:val="2DD5D00C"/>
    <w:rsid w:val="2E21D04B"/>
    <w:rsid w:val="2E494065"/>
    <w:rsid w:val="2E678B54"/>
    <w:rsid w:val="2E900362"/>
    <w:rsid w:val="2EDC5395"/>
    <w:rsid w:val="2EE6C1F0"/>
    <w:rsid w:val="2F1E63DE"/>
    <w:rsid w:val="2F2A0F93"/>
    <w:rsid w:val="2F633D25"/>
    <w:rsid w:val="2F925C07"/>
    <w:rsid w:val="2FA50F63"/>
    <w:rsid w:val="2FA89982"/>
    <w:rsid w:val="2FAB2DA2"/>
    <w:rsid w:val="2FB2E0CC"/>
    <w:rsid w:val="2FB6CA8A"/>
    <w:rsid w:val="2FBF41CD"/>
    <w:rsid w:val="3045EF49"/>
    <w:rsid w:val="3052A556"/>
    <w:rsid w:val="30576696"/>
    <w:rsid w:val="30E7890F"/>
    <w:rsid w:val="310CB1C6"/>
    <w:rsid w:val="3111B894"/>
    <w:rsid w:val="31BAECA6"/>
    <w:rsid w:val="31E9B917"/>
    <w:rsid w:val="323AE3C6"/>
    <w:rsid w:val="32467E1A"/>
    <w:rsid w:val="3275CFC4"/>
    <w:rsid w:val="329FD61A"/>
    <w:rsid w:val="32A03B2B"/>
    <w:rsid w:val="32B5101A"/>
    <w:rsid w:val="32BFB709"/>
    <w:rsid w:val="3306A178"/>
    <w:rsid w:val="3378544E"/>
    <w:rsid w:val="33D67813"/>
    <w:rsid w:val="34134364"/>
    <w:rsid w:val="3425923F"/>
    <w:rsid w:val="3453735B"/>
    <w:rsid w:val="34860F3D"/>
    <w:rsid w:val="34A940AD"/>
    <w:rsid w:val="34F565C8"/>
    <w:rsid w:val="34FBDD8C"/>
    <w:rsid w:val="350297A1"/>
    <w:rsid w:val="35085C86"/>
    <w:rsid w:val="35239FCC"/>
    <w:rsid w:val="354C1DF3"/>
    <w:rsid w:val="355E1E50"/>
    <w:rsid w:val="356EA2B5"/>
    <w:rsid w:val="35804674"/>
    <w:rsid w:val="35AD644F"/>
    <w:rsid w:val="35D1F5BA"/>
    <w:rsid w:val="361DE7E8"/>
    <w:rsid w:val="361EAE81"/>
    <w:rsid w:val="36558D70"/>
    <w:rsid w:val="36836B03"/>
    <w:rsid w:val="369B7D20"/>
    <w:rsid w:val="36BA4451"/>
    <w:rsid w:val="36D46380"/>
    <w:rsid w:val="36F711E7"/>
    <w:rsid w:val="36FACF12"/>
    <w:rsid w:val="370F8E30"/>
    <w:rsid w:val="3719BFA3"/>
    <w:rsid w:val="371EDCC3"/>
    <w:rsid w:val="3730AA2B"/>
    <w:rsid w:val="3736C056"/>
    <w:rsid w:val="3756EC7E"/>
    <w:rsid w:val="379B77E3"/>
    <w:rsid w:val="37A14D44"/>
    <w:rsid w:val="37BCAB5E"/>
    <w:rsid w:val="37E4366E"/>
    <w:rsid w:val="3800B7BD"/>
    <w:rsid w:val="380CB969"/>
    <w:rsid w:val="382FF825"/>
    <w:rsid w:val="38341FC7"/>
    <w:rsid w:val="384C9E63"/>
    <w:rsid w:val="38555D03"/>
    <w:rsid w:val="389565C0"/>
    <w:rsid w:val="38A4D0FC"/>
    <w:rsid w:val="38D3913A"/>
    <w:rsid w:val="38FD66C7"/>
    <w:rsid w:val="3903BF63"/>
    <w:rsid w:val="3931BA5A"/>
    <w:rsid w:val="394104D3"/>
    <w:rsid w:val="39870495"/>
    <w:rsid w:val="39876292"/>
    <w:rsid w:val="3987DE90"/>
    <w:rsid w:val="3989DB13"/>
    <w:rsid w:val="39B45489"/>
    <w:rsid w:val="39B826B5"/>
    <w:rsid w:val="39C02D41"/>
    <w:rsid w:val="39DF95CC"/>
    <w:rsid w:val="3A42F35E"/>
    <w:rsid w:val="3A84751C"/>
    <w:rsid w:val="3A9249B8"/>
    <w:rsid w:val="3AD1BB93"/>
    <w:rsid w:val="3AEFE9DD"/>
    <w:rsid w:val="3B0B9C1D"/>
    <w:rsid w:val="3B2F4DB2"/>
    <w:rsid w:val="3B53DF90"/>
    <w:rsid w:val="3B74AC1D"/>
    <w:rsid w:val="3B809039"/>
    <w:rsid w:val="3B8F691F"/>
    <w:rsid w:val="3BA4CC6C"/>
    <w:rsid w:val="3BC2156B"/>
    <w:rsid w:val="3BE2895B"/>
    <w:rsid w:val="3BE40DE6"/>
    <w:rsid w:val="3C0E37CF"/>
    <w:rsid w:val="3C71B6B1"/>
    <w:rsid w:val="3CA3DCD1"/>
    <w:rsid w:val="3CC998E1"/>
    <w:rsid w:val="3CE191B6"/>
    <w:rsid w:val="3D046FDB"/>
    <w:rsid w:val="3D06A6D8"/>
    <w:rsid w:val="3D0E222B"/>
    <w:rsid w:val="3D1F91F5"/>
    <w:rsid w:val="3D2DD84C"/>
    <w:rsid w:val="3D70C5C1"/>
    <w:rsid w:val="3D830A25"/>
    <w:rsid w:val="3D875672"/>
    <w:rsid w:val="3D8E0142"/>
    <w:rsid w:val="3DBA2018"/>
    <w:rsid w:val="3DBCF8C2"/>
    <w:rsid w:val="3DF78988"/>
    <w:rsid w:val="3E25E5CF"/>
    <w:rsid w:val="3E336E77"/>
    <w:rsid w:val="3E3B10B3"/>
    <w:rsid w:val="3E3F4C36"/>
    <w:rsid w:val="3E47BBBE"/>
    <w:rsid w:val="3E6273CA"/>
    <w:rsid w:val="3E6280BF"/>
    <w:rsid w:val="3E62B810"/>
    <w:rsid w:val="3E70ED1D"/>
    <w:rsid w:val="3EE1B2CF"/>
    <w:rsid w:val="3EE4DD7B"/>
    <w:rsid w:val="3EF6DC98"/>
    <w:rsid w:val="3F171C53"/>
    <w:rsid w:val="3F2A3135"/>
    <w:rsid w:val="3F412708"/>
    <w:rsid w:val="3F43757E"/>
    <w:rsid w:val="3F4BC257"/>
    <w:rsid w:val="3F96B34D"/>
    <w:rsid w:val="3FA7A787"/>
    <w:rsid w:val="3FB7F80E"/>
    <w:rsid w:val="3FBAB370"/>
    <w:rsid w:val="3FFA5427"/>
    <w:rsid w:val="400CD384"/>
    <w:rsid w:val="401EA5ED"/>
    <w:rsid w:val="404F6BC6"/>
    <w:rsid w:val="40717FA7"/>
    <w:rsid w:val="40BF53EF"/>
    <w:rsid w:val="40C72046"/>
    <w:rsid w:val="40DF9FC2"/>
    <w:rsid w:val="41039E25"/>
    <w:rsid w:val="4106E3FB"/>
    <w:rsid w:val="410A3F6A"/>
    <w:rsid w:val="41363CD4"/>
    <w:rsid w:val="4155E7EB"/>
    <w:rsid w:val="41A142E4"/>
    <w:rsid w:val="41B4D3E9"/>
    <w:rsid w:val="41CBED13"/>
    <w:rsid w:val="4210D58C"/>
    <w:rsid w:val="42424A05"/>
    <w:rsid w:val="425379A8"/>
    <w:rsid w:val="425E7FC6"/>
    <w:rsid w:val="427E36B5"/>
    <w:rsid w:val="42D42426"/>
    <w:rsid w:val="4313187E"/>
    <w:rsid w:val="4356794B"/>
    <w:rsid w:val="4377604A"/>
    <w:rsid w:val="43797117"/>
    <w:rsid w:val="438574BC"/>
    <w:rsid w:val="43BC5696"/>
    <w:rsid w:val="43D0CC57"/>
    <w:rsid w:val="43D400C3"/>
    <w:rsid w:val="43F501D1"/>
    <w:rsid w:val="43F777F8"/>
    <w:rsid w:val="43FD9595"/>
    <w:rsid w:val="440365F6"/>
    <w:rsid w:val="44127207"/>
    <w:rsid w:val="444B947E"/>
    <w:rsid w:val="4458571B"/>
    <w:rsid w:val="446F80D5"/>
    <w:rsid w:val="44786398"/>
    <w:rsid w:val="449E4778"/>
    <w:rsid w:val="44A702EB"/>
    <w:rsid w:val="44ACA8CA"/>
    <w:rsid w:val="44CE6691"/>
    <w:rsid w:val="44D6DD29"/>
    <w:rsid w:val="44F570CB"/>
    <w:rsid w:val="450AC1F2"/>
    <w:rsid w:val="45921EEE"/>
    <w:rsid w:val="4593806A"/>
    <w:rsid w:val="45A6F6E3"/>
    <w:rsid w:val="45BAF3D1"/>
    <w:rsid w:val="460AD102"/>
    <w:rsid w:val="46467E8F"/>
    <w:rsid w:val="467CFE06"/>
    <w:rsid w:val="4699FE55"/>
    <w:rsid w:val="46BE4D52"/>
    <w:rsid w:val="46CEBE3D"/>
    <w:rsid w:val="46D2BD33"/>
    <w:rsid w:val="4736736C"/>
    <w:rsid w:val="473BD3F6"/>
    <w:rsid w:val="47566A63"/>
    <w:rsid w:val="47923A2F"/>
    <w:rsid w:val="47E059AD"/>
    <w:rsid w:val="480B287D"/>
    <w:rsid w:val="48101E33"/>
    <w:rsid w:val="4874AC28"/>
    <w:rsid w:val="489A5B8C"/>
    <w:rsid w:val="48E73CB3"/>
    <w:rsid w:val="48F02FF4"/>
    <w:rsid w:val="48FE0266"/>
    <w:rsid w:val="48FF7361"/>
    <w:rsid w:val="49256DA9"/>
    <w:rsid w:val="492C79EE"/>
    <w:rsid w:val="496496C9"/>
    <w:rsid w:val="4965E889"/>
    <w:rsid w:val="49717AE0"/>
    <w:rsid w:val="497C2C93"/>
    <w:rsid w:val="49DD0E2F"/>
    <w:rsid w:val="49F735E8"/>
    <w:rsid w:val="4A483F58"/>
    <w:rsid w:val="4A62BEC7"/>
    <w:rsid w:val="4A7D2900"/>
    <w:rsid w:val="4A823779"/>
    <w:rsid w:val="4A8EE7C1"/>
    <w:rsid w:val="4A94EBF9"/>
    <w:rsid w:val="4AB69015"/>
    <w:rsid w:val="4AB8A8F5"/>
    <w:rsid w:val="4AB970BC"/>
    <w:rsid w:val="4AC675E9"/>
    <w:rsid w:val="4AFA52ED"/>
    <w:rsid w:val="4B194159"/>
    <w:rsid w:val="4B21BC7D"/>
    <w:rsid w:val="4B7994D5"/>
    <w:rsid w:val="4B90C232"/>
    <w:rsid w:val="4BB1D5BA"/>
    <w:rsid w:val="4BD0A8C8"/>
    <w:rsid w:val="4BDBA7E0"/>
    <w:rsid w:val="4C65813E"/>
    <w:rsid w:val="4CD90552"/>
    <w:rsid w:val="4CDB7993"/>
    <w:rsid w:val="4CF32A0C"/>
    <w:rsid w:val="4D0457EF"/>
    <w:rsid w:val="4D0667A8"/>
    <w:rsid w:val="4D540DA4"/>
    <w:rsid w:val="4D90FCB9"/>
    <w:rsid w:val="4D96F0DA"/>
    <w:rsid w:val="4DA01E74"/>
    <w:rsid w:val="4DA1E301"/>
    <w:rsid w:val="4DBFB7AD"/>
    <w:rsid w:val="4DEC58FC"/>
    <w:rsid w:val="4DFE17CF"/>
    <w:rsid w:val="4E1E4569"/>
    <w:rsid w:val="4E3AFAA3"/>
    <w:rsid w:val="4E524662"/>
    <w:rsid w:val="4E7EADCE"/>
    <w:rsid w:val="4E8381C5"/>
    <w:rsid w:val="4EA2E122"/>
    <w:rsid w:val="4EA5BE87"/>
    <w:rsid w:val="4EBCC7DA"/>
    <w:rsid w:val="4EF80B2E"/>
    <w:rsid w:val="4F2651ED"/>
    <w:rsid w:val="4F4139BC"/>
    <w:rsid w:val="4F47B5D9"/>
    <w:rsid w:val="4F59E682"/>
    <w:rsid w:val="4F9D221A"/>
    <w:rsid w:val="4FCA79D8"/>
    <w:rsid w:val="50189B90"/>
    <w:rsid w:val="501AA2B8"/>
    <w:rsid w:val="503B8A4F"/>
    <w:rsid w:val="5058D0B8"/>
    <w:rsid w:val="506DED9A"/>
    <w:rsid w:val="509EB7D4"/>
    <w:rsid w:val="50A5E8ED"/>
    <w:rsid w:val="51077959"/>
    <w:rsid w:val="5115667D"/>
    <w:rsid w:val="511C729E"/>
    <w:rsid w:val="511DCFD1"/>
    <w:rsid w:val="5120EE59"/>
    <w:rsid w:val="513AAE8F"/>
    <w:rsid w:val="5143AD08"/>
    <w:rsid w:val="51444F54"/>
    <w:rsid w:val="514A2AE7"/>
    <w:rsid w:val="51973F7F"/>
    <w:rsid w:val="51CC5EB9"/>
    <w:rsid w:val="51E1772A"/>
    <w:rsid w:val="51F33F41"/>
    <w:rsid w:val="522CF4DF"/>
    <w:rsid w:val="523E9E14"/>
    <w:rsid w:val="5246A3F4"/>
    <w:rsid w:val="5276D62A"/>
    <w:rsid w:val="52B49E3B"/>
    <w:rsid w:val="52CFA971"/>
    <w:rsid w:val="52E85866"/>
    <w:rsid w:val="53036135"/>
    <w:rsid w:val="53086EEB"/>
    <w:rsid w:val="533807BB"/>
    <w:rsid w:val="535F6F1E"/>
    <w:rsid w:val="537191A1"/>
    <w:rsid w:val="53DEE9CD"/>
    <w:rsid w:val="53EDAE75"/>
    <w:rsid w:val="541FE217"/>
    <w:rsid w:val="54205F55"/>
    <w:rsid w:val="545932E0"/>
    <w:rsid w:val="54CF0870"/>
    <w:rsid w:val="54DB5509"/>
    <w:rsid w:val="54DF6653"/>
    <w:rsid w:val="54FA8A96"/>
    <w:rsid w:val="5527DE4D"/>
    <w:rsid w:val="552A163E"/>
    <w:rsid w:val="5543F4F0"/>
    <w:rsid w:val="555FF2A8"/>
    <w:rsid w:val="5569FE41"/>
    <w:rsid w:val="557697CF"/>
    <w:rsid w:val="55FD5878"/>
    <w:rsid w:val="562B9653"/>
    <w:rsid w:val="5649A37F"/>
    <w:rsid w:val="56DDF2B3"/>
    <w:rsid w:val="56F19613"/>
    <w:rsid w:val="570B7E10"/>
    <w:rsid w:val="572BA78D"/>
    <w:rsid w:val="5731A1AF"/>
    <w:rsid w:val="573A7DE2"/>
    <w:rsid w:val="5773E1C4"/>
    <w:rsid w:val="57A41E5B"/>
    <w:rsid w:val="57AE692D"/>
    <w:rsid w:val="57B2C80E"/>
    <w:rsid w:val="57CF0DA3"/>
    <w:rsid w:val="57D935E5"/>
    <w:rsid w:val="57E5F081"/>
    <w:rsid w:val="57FC89C0"/>
    <w:rsid w:val="57FCF8BB"/>
    <w:rsid w:val="5811BA51"/>
    <w:rsid w:val="582E57B1"/>
    <w:rsid w:val="584B1C6F"/>
    <w:rsid w:val="5853E777"/>
    <w:rsid w:val="5857230C"/>
    <w:rsid w:val="5864B1F5"/>
    <w:rsid w:val="58A13389"/>
    <w:rsid w:val="59128CC8"/>
    <w:rsid w:val="59231192"/>
    <w:rsid w:val="59313C13"/>
    <w:rsid w:val="59355A9E"/>
    <w:rsid w:val="59A14442"/>
    <w:rsid w:val="59B65B4E"/>
    <w:rsid w:val="5A02A8D4"/>
    <w:rsid w:val="5A459416"/>
    <w:rsid w:val="5A4933C7"/>
    <w:rsid w:val="5A721C87"/>
    <w:rsid w:val="5A92AC00"/>
    <w:rsid w:val="5A961FAA"/>
    <w:rsid w:val="5A9F09FC"/>
    <w:rsid w:val="5AA0B3CA"/>
    <w:rsid w:val="5AA91C92"/>
    <w:rsid w:val="5AEDBDE8"/>
    <w:rsid w:val="5AFA9BD6"/>
    <w:rsid w:val="5AFB5D5B"/>
    <w:rsid w:val="5AFBEAC6"/>
    <w:rsid w:val="5B03B1CC"/>
    <w:rsid w:val="5B081565"/>
    <w:rsid w:val="5B0F5040"/>
    <w:rsid w:val="5B58F825"/>
    <w:rsid w:val="5BE65E63"/>
    <w:rsid w:val="5C0735CB"/>
    <w:rsid w:val="5C4F79DD"/>
    <w:rsid w:val="5C6066CB"/>
    <w:rsid w:val="5C9168E4"/>
    <w:rsid w:val="5CB99960"/>
    <w:rsid w:val="5CE5A7EB"/>
    <w:rsid w:val="5D4FDB9B"/>
    <w:rsid w:val="5D79FB22"/>
    <w:rsid w:val="5D8C8F9B"/>
    <w:rsid w:val="5DA1E5AD"/>
    <w:rsid w:val="5DA481A7"/>
    <w:rsid w:val="5DD2142A"/>
    <w:rsid w:val="5DFBC94D"/>
    <w:rsid w:val="5E037C4C"/>
    <w:rsid w:val="5E215A65"/>
    <w:rsid w:val="5E57652E"/>
    <w:rsid w:val="5E6F9192"/>
    <w:rsid w:val="5E9C22BC"/>
    <w:rsid w:val="5EABE768"/>
    <w:rsid w:val="5EC5A298"/>
    <w:rsid w:val="5F049FA3"/>
    <w:rsid w:val="5F17F0A5"/>
    <w:rsid w:val="5F2AD3E3"/>
    <w:rsid w:val="5F300E4F"/>
    <w:rsid w:val="5FB30C7E"/>
    <w:rsid w:val="5FCAB862"/>
    <w:rsid w:val="5FD69F6B"/>
    <w:rsid w:val="600D9532"/>
    <w:rsid w:val="603CA3D6"/>
    <w:rsid w:val="606EE5C5"/>
    <w:rsid w:val="609101A3"/>
    <w:rsid w:val="609CA46F"/>
    <w:rsid w:val="60ABD556"/>
    <w:rsid w:val="60C6CD0A"/>
    <w:rsid w:val="60D8214D"/>
    <w:rsid w:val="60F1F836"/>
    <w:rsid w:val="60FC02D4"/>
    <w:rsid w:val="61201E50"/>
    <w:rsid w:val="61285041"/>
    <w:rsid w:val="612CC1E4"/>
    <w:rsid w:val="6166ABAD"/>
    <w:rsid w:val="6199A046"/>
    <w:rsid w:val="61F22A1F"/>
    <w:rsid w:val="620D85B1"/>
    <w:rsid w:val="622E458F"/>
    <w:rsid w:val="623A6163"/>
    <w:rsid w:val="62691879"/>
    <w:rsid w:val="6273975D"/>
    <w:rsid w:val="62D8C419"/>
    <w:rsid w:val="63055567"/>
    <w:rsid w:val="633049FA"/>
    <w:rsid w:val="636425AD"/>
    <w:rsid w:val="6389BF08"/>
    <w:rsid w:val="639C7D5A"/>
    <w:rsid w:val="63F9061A"/>
    <w:rsid w:val="64036DB8"/>
    <w:rsid w:val="64994B97"/>
    <w:rsid w:val="64A2E12D"/>
    <w:rsid w:val="64A481E2"/>
    <w:rsid w:val="64BC6ED7"/>
    <w:rsid w:val="64D94768"/>
    <w:rsid w:val="65348E40"/>
    <w:rsid w:val="6537115E"/>
    <w:rsid w:val="6558CE3B"/>
    <w:rsid w:val="658C24D1"/>
    <w:rsid w:val="658D69D5"/>
    <w:rsid w:val="65B11932"/>
    <w:rsid w:val="65CE9605"/>
    <w:rsid w:val="667F3E33"/>
    <w:rsid w:val="66817CC8"/>
    <w:rsid w:val="66914E60"/>
    <w:rsid w:val="66A4B83B"/>
    <w:rsid w:val="66C5A75E"/>
    <w:rsid w:val="66C859F5"/>
    <w:rsid w:val="66CC5358"/>
    <w:rsid w:val="66F61145"/>
    <w:rsid w:val="66FBDBA0"/>
    <w:rsid w:val="6700C80B"/>
    <w:rsid w:val="670A4135"/>
    <w:rsid w:val="6777E88C"/>
    <w:rsid w:val="67BB2EED"/>
    <w:rsid w:val="67DECCBC"/>
    <w:rsid w:val="681C251D"/>
    <w:rsid w:val="68315E5E"/>
    <w:rsid w:val="68D40733"/>
    <w:rsid w:val="68E50BD3"/>
    <w:rsid w:val="68F5AC1C"/>
    <w:rsid w:val="69552FAA"/>
    <w:rsid w:val="695C0CC7"/>
    <w:rsid w:val="698ABB96"/>
    <w:rsid w:val="69A05476"/>
    <w:rsid w:val="69AC0DD8"/>
    <w:rsid w:val="6A151C22"/>
    <w:rsid w:val="6A249D46"/>
    <w:rsid w:val="6A3C8300"/>
    <w:rsid w:val="6A458C03"/>
    <w:rsid w:val="6A5E8D92"/>
    <w:rsid w:val="6A92C47F"/>
    <w:rsid w:val="6AB5365A"/>
    <w:rsid w:val="6AD0F0E9"/>
    <w:rsid w:val="6ADCD21C"/>
    <w:rsid w:val="6B004D5D"/>
    <w:rsid w:val="6B0517B9"/>
    <w:rsid w:val="6B0A11AB"/>
    <w:rsid w:val="6B4C7405"/>
    <w:rsid w:val="6B4E5C7B"/>
    <w:rsid w:val="6B4F8881"/>
    <w:rsid w:val="6B96B9B3"/>
    <w:rsid w:val="6B96DC3D"/>
    <w:rsid w:val="6B98D707"/>
    <w:rsid w:val="6BE0524C"/>
    <w:rsid w:val="6C10AF78"/>
    <w:rsid w:val="6C16B047"/>
    <w:rsid w:val="6C74C9AD"/>
    <w:rsid w:val="6C924ECB"/>
    <w:rsid w:val="6CB0838C"/>
    <w:rsid w:val="6CB954A9"/>
    <w:rsid w:val="6CCC83FA"/>
    <w:rsid w:val="6CDE355A"/>
    <w:rsid w:val="6CE9BCD4"/>
    <w:rsid w:val="6D141E3D"/>
    <w:rsid w:val="6D5C4A07"/>
    <w:rsid w:val="6D5D0008"/>
    <w:rsid w:val="6D6660CC"/>
    <w:rsid w:val="6DC50DC7"/>
    <w:rsid w:val="6DCAC4C6"/>
    <w:rsid w:val="6DDB11BF"/>
    <w:rsid w:val="6DDC0C1A"/>
    <w:rsid w:val="6E228032"/>
    <w:rsid w:val="6E426283"/>
    <w:rsid w:val="6E55A269"/>
    <w:rsid w:val="6E6DAB8A"/>
    <w:rsid w:val="6E88DF6C"/>
    <w:rsid w:val="6EAB843E"/>
    <w:rsid w:val="6EC32D85"/>
    <w:rsid w:val="6ED4467D"/>
    <w:rsid w:val="6EE8D134"/>
    <w:rsid w:val="6F0E4A3D"/>
    <w:rsid w:val="6F1420B4"/>
    <w:rsid w:val="6F405B8E"/>
    <w:rsid w:val="6F47D4B6"/>
    <w:rsid w:val="6F573281"/>
    <w:rsid w:val="6F755505"/>
    <w:rsid w:val="6F781222"/>
    <w:rsid w:val="6F8F0561"/>
    <w:rsid w:val="6F90D487"/>
    <w:rsid w:val="6F92B35D"/>
    <w:rsid w:val="6F9AF2E9"/>
    <w:rsid w:val="6FA0092B"/>
    <w:rsid w:val="6FC853B3"/>
    <w:rsid w:val="6FD4B58E"/>
    <w:rsid w:val="70196745"/>
    <w:rsid w:val="70788267"/>
    <w:rsid w:val="709D1042"/>
    <w:rsid w:val="70AC1544"/>
    <w:rsid w:val="70BBB736"/>
    <w:rsid w:val="70FA2F70"/>
    <w:rsid w:val="7120E304"/>
    <w:rsid w:val="714238E1"/>
    <w:rsid w:val="714C25D5"/>
    <w:rsid w:val="719B7D1A"/>
    <w:rsid w:val="71C71F53"/>
    <w:rsid w:val="71DA4F19"/>
    <w:rsid w:val="71EEB02B"/>
    <w:rsid w:val="71F52EB8"/>
    <w:rsid w:val="7211CDB3"/>
    <w:rsid w:val="72228ACB"/>
    <w:rsid w:val="723F6AC0"/>
    <w:rsid w:val="72759208"/>
    <w:rsid w:val="727D199E"/>
    <w:rsid w:val="728431E5"/>
    <w:rsid w:val="72E3CA4B"/>
    <w:rsid w:val="730359DB"/>
    <w:rsid w:val="7305A113"/>
    <w:rsid w:val="730EB521"/>
    <w:rsid w:val="7326AB46"/>
    <w:rsid w:val="73322EEB"/>
    <w:rsid w:val="73436D43"/>
    <w:rsid w:val="7355A56F"/>
    <w:rsid w:val="73634358"/>
    <w:rsid w:val="738169E2"/>
    <w:rsid w:val="7398CFB2"/>
    <w:rsid w:val="73AABEDA"/>
    <w:rsid w:val="73CF245D"/>
    <w:rsid w:val="73D7DCAC"/>
    <w:rsid w:val="740DF64B"/>
    <w:rsid w:val="74326186"/>
    <w:rsid w:val="7457E881"/>
    <w:rsid w:val="745CAA4E"/>
    <w:rsid w:val="7467307C"/>
    <w:rsid w:val="7484FDA9"/>
    <w:rsid w:val="749C281F"/>
    <w:rsid w:val="74B6101E"/>
    <w:rsid w:val="74BA0298"/>
    <w:rsid w:val="74DF4C73"/>
    <w:rsid w:val="74FFD1AA"/>
    <w:rsid w:val="75295A6B"/>
    <w:rsid w:val="75827858"/>
    <w:rsid w:val="75FC1652"/>
    <w:rsid w:val="75FD6039"/>
    <w:rsid w:val="76112578"/>
    <w:rsid w:val="761E931F"/>
    <w:rsid w:val="7625135D"/>
    <w:rsid w:val="762C8F6B"/>
    <w:rsid w:val="76BFB81B"/>
    <w:rsid w:val="76C14719"/>
    <w:rsid w:val="7704530B"/>
    <w:rsid w:val="771E6935"/>
    <w:rsid w:val="771EF367"/>
    <w:rsid w:val="773E85BA"/>
    <w:rsid w:val="7786C12A"/>
    <w:rsid w:val="77D15033"/>
    <w:rsid w:val="77F906DA"/>
    <w:rsid w:val="781BABDC"/>
    <w:rsid w:val="782B6472"/>
    <w:rsid w:val="7841699A"/>
    <w:rsid w:val="78640E37"/>
    <w:rsid w:val="7877BDF4"/>
    <w:rsid w:val="78B076EB"/>
    <w:rsid w:val="78E5FA8F"/>
    <w:rsid w:val="791FED19"/>
    <w:rsid w:val="792B3E87"/>
    <w:rsid w:val="79963252"/>
    <w:rsid w:val="79AF8933"/>
    <w:rsid w:val="79F9FDD5"/>
    <w:rsid w:val="7A474530"/>
    <w:rsid w:val="7A704336"/>
    <w:rsid w:val="7A7AFD10"/>
    <w:rsid w:val="7AA381D9"/>
    <w:rsid w:val="7AD2C70B"/>
    <w:rsid w:val="7AFE26D3"/>
    <w:rsid w:val="7B0A24F7"/>
    <w:rsid w:val="7B164F76"/>
    <w:rsid w:val="7B23CCC1"/>
    <w:rsid w:val="7B3D8333"/>
    <w:rsid w:val="7B9BCA23"/>
    <w:rsid w:val="7BB56423"/>
    <w:rsid w:val="7BE041AC"/>
    <w:rsid w:val="7BE7DAAB"/>
    <w:rsid w:val="7C17896B"/>
    <w:rsid w:val="7C2EECAA"/>
    <w:rsid w:val="7C311975"/>
    <w:rsid w:val="7C7D0523"/>
    <w:rsid w:val="7C82E2A7"/>
    <w:rsid w:val="7C964A23"/>
    <w:rsid w:val="7C9C113F"/>
    <w:rsid w:val="7CCD438D"/>
    <w:rsid w:val="7CF8DB1B"/>
    <w:rsid w:val="7CFBE6F4"/>
    <w:rsid w:val="7D18EC84"/>
    <w:rsid w:val="7D3CA302"/>
    <w:rsid w:val="7D717ABE"/>
    <w:rsid w:val="7D75CFBD"/>
    <w:rsid w:val="7D8693C0"/>
    <w:rsid w:val="7D8A9F5F"/>
    <w:rsid w:val="7DBC5375"/>
    <w:rsid w:val="7E06D556"/>
    <w:rsid w:val="7E199F80"/>
    <w:rsid w:val="7E402E76"/>
    <w:rsid w:val="7E999377"/>
    <w:rsid w:val="7EAFFB44"/>
    <w:rsid w:val="7EBBC81B"/>
    <w:rsid w:val="7ECEEF9D"/>
    <w:rsid w:val="7EE9D785"/>
    <w:rsid w:val="7F00107C"/>
    <w:rsid w:val="7F227259"/>
    <w:rsid w:val="7F33F911"/>
    <w:rsid w:val="7F57B0BB"/>
    <w:rsid w:val="7F597F7B"/>
    <w:rsid w:val="7F9D2C8F"/>
    <w:rsid w:val="7FF19F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25F9"/>
  <w15:chartTrackingRefBased/>
  <w15:docId w15:val="{56D8A807-2E26-47E3-96F2-66B78157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560"/>
  </w:style>
  <w:style w:type="paragraph" w:styleId="Heading1">
    <w:name w:val="heading 1"/>
    <w:basedOn w:val="Normal"/>
    <w:next w:val="Normal"/>
    <w:link w:val="Heading1Char"/>
    <w:uiPriority w:val="9"/>
    <w:qFormat/>
    <w:rsid w:val="018FE4C2"/>
    <w:pPr>
      <w:keepNext/>
      <w:keepLines/>
      <w:spacing w:before="240" w:after="0"/>
      <w:outlineLvl w:val="0"/>
    </w:pPr>
    <w:rPr>
      <w:rFonts w:eastAsiaTheme="majorEastAsia" w:cstheme="majorBidi"/>
      <w:color w:val="C00000"/>
      <w:sz w:val="50"/>
      <w:szCs w:val="50"/>
      <w:u w:val="single"/>
      <w:lang w:val="en-NZ"/>
    </w:rPr>
  </w:style>
  <w:style w:type="paragraph" w:styleId="Heading2">
    <w:name w:val="heading 2"/>
    <w:basedOn w:val="Normal"/>
    <w:next w:val="Normal"/>
    <w:link w:val="Heading2Char"/>
    <w:uiPriority w:val="9"/>
    <w:unhideWhenUsed/>
    <w:qFormat/>
    <w:rsid w:val="00F36A58"/>
    <w:pPr>
      <w:keepNext/>
      <w:keepLines/>
      <w:spacing w:before="40" w:after="0"/>
      <w:outlineLvl w:val="1"/>
    </w:pPr>
    <w:rPr>
      <w:rFonts w:eastAsiaTheme="majorEastAsia" w:cstheme="majorBidi"/>
      <w:color w:val="C00000"/>
      <w:sz w:val="26"/>
      <w:szCs w:val="26"/>
    </w:rPr>
  </w:style>
  <w:style w:type="paragraph" w:styleId="Heading3">
    <w:name w:val="heading 3"/>
    <w:basedOn w:val="Normal"/>
    <w:next w:val="Normal"/>
    <w:link w:val="Heading3Char"/>
    <w:uiPriority w:val="9"/>
    <w:unhideWhenUsed/>
    <w:qFormat/>
    <w:rsid w:val="00F36A58"/>
    <w:pPr>
      <w:keepNext/>
      <w:keepLines/>
      <w:spacing w:before="40" w:after="0"/>
      <w:outlineLvl w:val="2"/>
    </w:pPr>
    <w:rPr>
      <w:rFonts w:asciiTheme="majorHAnsi" w:eastAsiaTheme="majorEastAsia" w:hAnsiTheme="majorHAnsi" w:cstheme="majorBidi"/>
      <w:color w:val="C00000"/>
      <w:sz w:val="24"/>
      <w:szCs w:val="24"/>
      <w:lang w:val="en-NZ"/>
    </w:rPr>
  </w:style>
  <w:style w:type="paragraph" w:styleId="Heading4">
    <w:name w:val="heading 4"/>
    <w:basedOn w:val="Normal"/>
    <w:next w:val="Normal"/>
    <w:link w:val="Heading4Char"/>
    <w:uiPriority w:val="9"/>
    <w:unhideWhenUsed/>
    <w:qFormat/>
    <w:rsid w:val="00F8186D"/>
    <w:pPr>
      <w:keepNext/>
      <w:keepLines/>
      <w:spacing w:before="40" w:after="0"/>
      <w:outlineLvl w:val="3"/>
    </w:pPr>
    <w:rPr>
      <w:rFonts w:asciiTheme="majorHAnsi" w:eastAsiaTheme="majorEastAsia" w:hAnsiTheme="majorHAnsi" w:cstheme="majorBidi"/>
      <w:i/>
      <w:iCs/>
      <w:color w:val="2E74B5" w:themeColor="accent1" w:themeShade="BF"/>
      <w:lang w:val="en-NZ"/>
    </w:rPr>
  </w:style>
  <w:style w:type="paragraph" w:styleId="Heading5">
    <w:name w:val="heading 5"/>
    <w:basedOn w:val="Normal"/>
    <w:next w:val="Normal"/>
    <w:link w:val="Heading5Char"/>
    <w:uiPriority w:val="9"/>
    <w:unhideWhenUsed/>
    <w:qFormat/>
    <w:rsid w:val="00F8186D"/>
    <w:pPr>
      <w:keepNext/>
      <w:keepLines/>
      <w:spacing w:before="40" w:after="0"/>
      <w:outlineLvl w:val="4"/>
    </w:pPr>
    <w:rPr>
      <w:rFonts w:asciiTheme="majorHAnsi" w:eastAsiaTheme="majorEastAsia" w:hAnsiTheme="majorHAnsi" w:cstheme="majorBidi"/>
      <w:color w:val="2E74B5" w:themeColor="accent1" w:themeShade="BF"/>
      <w:lang w:val="en-NZ"/>
    </w:rPr>
  </w:style>
  <w:style w:type="paragraph" w:styleId="Heading6">
    <w:name w:val="heading 6"/>
    <w:basedOn w:val="Normal"/>
    <w:next w:val="Normal"/>
    <w:link w:val="Heading6Char"/>
    <w:uiPriority w:val="9"/>
    <w:unhideWhenUsed/>
    <w:qFormat/>
    <w:rsid w:val="00F8186D"/>
    <w:pPr>
      <w:keepNext/>
      <w:keepLines/>
      <w:spacing w:before="40" w:after="0"/>
      <w:outlineLvl w:val="5"/>
    </w:pPr>
    <w:rPr>
      <w:rFonts w:asciiTheme="majorHAnsi" w:eastAsiaTheme="majorEastAsia" w:hAnsiTheme="majorHAnsi" w:cstheme="majorBidi"/>
      <w:color w:val="1F4D78"/>
      <w:lang w:val="en-NZ"/>
    </w:rPr>
  </w:style>
  <w:style w:type="paragraph" w:styleId="Heading7">
    <w:name w:val="heading 7"/>
    <w:basedOn w:val="Normal"/>
    <w:next w:val="Normal"/>
    <w:link w:val="Heading7Char"/>
    <w:uiPriority w:val="9"/>
    <w:unhideWhenUsed/>
    <w:qFormat/>
    <w:rsid w:val="00F8186D"/>
    <w:pPr>
      <w:keepNext/>
      <w:keepLines/>
      <w:spacing w:before="40" w:after="0"/>
      <w:outlineLvl w:val="6"/>
    </w:pPr>
    <w:rPr>
      <w:rFonts w:asciiTheme="majorHAnsi" w:eastAsiaTheme="majorEastAsia" w:hAnsiTheme="majorHAnsi" w:cstheme="majorBidi"/>
      <w:i/>
      <w:iCs/>
      <w:color w:val="1F4D78"/>
      <w:lang w:val="en-NZ"/>
    </w:rPr>
  </w:style>
  <w:style w:type="paragraph" w:styleId="Heading8">
    <w:name w:val="heading 8"/>
    <w:basedOn w:val="Normal"/>
    <w:next w:val="Normal"/>
    <w:link w:val="Heading8Char"/>
    <w:uiPriority w:val="9"/>
    <w:unhideWhenUsed/>
    <w:qFormat/>
    <w:rsid w:val="00F8186D"/>
    <w:pPr>
      <w:keepNext/>
      <w:keepLines/>
      <w:spacing w:before="40" w:after="0"/>
      <w:outlineLvl w:val="7"/>
    </w:pPr>
    <w:rPr>
      <w:rFonts w:asciiTheme="majorHAnsi" w:eastAsiaTheme="majorEastAsia" w:hAnsiTheme="majorHAnsi" w:cstheme="majorBidi"/>
      <w:color w:val="272727"/>
      <w:sz w:val="21"/>
      <w:szCs w:val="21"/>
      <w:lang w:val="en-NZ"/>
    </w:rPr>
  </w:style>
  <w:style w:type="paragraph" w:styleId="Heading9">
    <w:name w:val="heading 9"/>
    <w:basedOn w:val="Normal"/>
    <w:next w:val="Normal"/>
    <w:link w:val="Heading9Char"/>
    <w:uiPriority w:val="9"/>
    <w:unhideWhenUsed/>
    <w:qFormat/>
    <w:rsid w:val="00F8186D"/>
    <w:pPr>
      <w:keepNext/>
      <w:keepLines/>
      <w:spacing w:before="40" w:after="0"/>
      <w:outlineLvl w:val="8"/>
    </w:pPr>
    <w:rPr>
      <w:rFonts w:asciiTheme="majorHAnsi" w:eastAsiaTheme="majorEastAsia" w:hAnsiTheme="majorHAnsi" w:cstheme="majorBidi"/>
      <w:i/>
      <w:iCs/>
      <w:color w:val="272727"/>
      <w:sz w:val="21"/>
      <w:szCs w:val="21"/>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FD4"/>
  </w:style>
  <w:style w:type="paragraph" w:styleId="Footer">
    <w:name w:val="footer"/>
    <w:basedOn w:val="Normal"/>
    <w:link w:val="FooterChar"/>
    <w:uiPriority w:val="99"/>
    <w:unhideWhenUsed/>
    <w:rsid w:val="00E77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FD4"/>
  </w:style>
  <w:style w:type="character" w:customStyle="1" w:styleId="Heading1Char">
    <w:name w:val="Heading 1 Char"/>
    <w:basedOn w:val="DefaultParagraphFont"/>
    <w:link w:val="Heading1"/>
    <w:uiPriority w:val="9"/>
    <w:rsid w:val="00334FF1"/>
    <w:rPr>
      <w:rFonts w:eastAsiaTheme="majorEastAsia" w:cstheme="majorBidi"/>
      <w:color w:val="C00000"/>
      <w:sz w:val="50"/>
      <w:szCs w:val="50"/>
      <w:u w:val="single"/>
      <w:lang w:val="en-NZ"/>
    </w:rPr>
  </w:style>
  <w:style w:type="paragraph" w:styleId="TOCHeading">
    <w:name w:val="TOC Heading"/>
    <w:basedOn w:val="Heading1"/>
    <w:next w:val="Normal"/>
    <w:uiPriority w:val="39"/>
    <w:unhideWhenUsed/>
    <w:qFormat/>
    <w:rsid w:val="008F7EF5"/>
    <w:pPr>
      <w:outlineLvl w:val="9"/>
    </w:pPr>
  </w:style>
  <w:style w:type="paragraph" w:styleId="ListParagraph">
    <w:name w:val="List Paragraph"/>
    <w:basedOn w:val="Normal"/>
    <w:uiPriority w:val="34"/>
    <w:qFormat/>
    <w:rsid w:val="00843B4D"/>
    <w:pPr>
      <w:ind w:left="720"/>
      <w:contextualSpacing/>
    </w:pPr>
  </w:style>
  <w:style w:type="paragraph" w:styleId="TOC1">
    <w:name w:val="toc 1"/>
    <w:basedOn w:val="Normal"/>
    <w:next w:val="Normal"/>
    <w:uiPriority w:val="39"/>
    <w:unhideWhenUsed/>
    <w:rsid w:val="018FE4C2"/>
    <w:pPr>
      <w:spacing w:after="100"/>
    </w:pPr>
    <w:rPr>
      <w:lang w:val="en-NZ"/>
    </w:rPr>
  </w:style>
  <w:style w:type="character" w:styleId="Hyperlink">
    <w:name w:val="Hyperlink"/>
    <w:basedOn w:val="DefaultParagraphFont"/>
    <w:uiPriority w:val="99"/>
    <w:unhideWhenUsed/>
    <w:rsid w:val="00843B4D"/>
    <w:rPr>
      <w:color w:val="0563C1" w:themeColor="hyperlink"/>
      <w:u w:val="single"/>
    </w:rPr>
  </w:style>
  <w:style w:type="character" w:customStyle="1" w:styleId="Heading2Char">
    <w:name w:val="Heading 2 Char"/>
    <w:basedOn w:val="DefaultParagraphFont"/>
    <w:link w:val="Heading2"/>
    <w:uiPriority w:val="9"/>
    <w:rsid w:val="00F36A58"/>
    <w:rPr>
      <w:rFonts w:eastAsiaTheme="majorEastAsia" w:cstheme="majorBidi"/>
      <w:color w:val="C00000"/>
      <w:sz w:val="26"/>
      <w:szCs w:val="26"/>
    </w:rPr>
  </w:style>
  <w:style w:type="paragraph" w:styleId="TOC2">
    <w:name w:val="toc 2"/>
    <w:basedOn w:val="Normal"/>
    <w:next w:val="Normal"/>
    <w:uiPriority w:val="39"/>
    <w:unhideWhenUsed/>
    <w:rsid w:val="018FE4C2"/>
    <w:pPr>
      <w:spacing w:after="100"/>
      <w:ind w:left="220"/>
    </w:pPr>
    <w:rPr>
      <w:lang w:val="en-NZ"/>
    </w:rPr>
  </w:style>
  <w:style w:type="character" w:styleId="UnresolvedMention">
    <w:name w:val="Unresolved Mention"/>
    <w:basedOn w:val="DefaultParagraphFont"/>
    <w:uiPriority w:val="99"/>
    <w:semiHidden/>
    <w:unhideWhenUsed/>
    <w:rsid w:val="00127ADE"/>
    <w:rPr>
      <w:color w:val="605E5C"/>
      <w:shd w:val="clear" w:color="auto" w:fill="E1DFDD"/>
    </w:rPr>
  </w:style>
  <w:style w:type="paragraph" w:styleId="FootnoteText">
    <w:name w:val="footnote text"/>
    <w:aliases w:val="(NECG) Footnote Text,Footnote Text1 Char,Footnote Text Char Ch,ALTS FOOTNOTE,AR Footnote Text,Footnote, Char,Char"/>
    <w:basedOn w:val="Normal"/>
    <w:link w:val="FootnoteTextChar"/>
    <w:uiPriority w:val="99"/>
    <w:unhideWhenUsed/>
    <w:qFormat/>
    <w:rsid w:val="00706CCB"/>
    <w:pPr>
      <w:spacing w:after="0" w:line="240" w:lineRule="auto"/>
    </w:pPr>
    <w:rPr>
      <w:sz w:val="20"/>
      <w:szCs w:val="20"/>
    </w:rPr>
  </w:style>
  <w:style w:type="character" w:customStyle="1" w:styleId="FootnoteTextChar">
    <w:name w:val="Footnote Text Char"/>
    <w:aliases w:val="(NECG) Footnote Text Char,Footnote Text1 Char Char,Footnote Text Char Ch Char,ALTS FOOTNOTE Char,AR Footnote Text Char,Footnote Char, Char Char,Char Char"/>
    <w:basedOn w:val="DefaultParagraphFont"/>
    <w:link w:val="FootnoteText"/>
    <w:uiPriority w:val="99"/>
    <w:rsid w:val="00706CCB"/>
    <w:rPr>
      <w:sz w:val="20"/>
      <w:szCs w:val="20"/>
    </w:rPr>
  </w:style>
  <w:style w:type="character" w:styleId="FootnoteReference">
    <w:name w:val="footnote reference"/>
    <w:aliases w:val="(NECG) Footnote Reference,NO,EN Footnote Reference,SUPERS,number"/>
    <w:basedOn w:val="DefaultParagraphFont"/>
    <w:uiPriority w:val="99"/>
    <w:unhideWhenUsed/>
    <w:rsid w:val="00706CCB"/>
    <w:rPr>
      <w:vertAlign w:val="superscript"/>
    </w:rPr>
  </w:style>
  <w:style w:type="character" w:styleId="FollowedHyperlink">
    <w:name w:val="FollowedHyperlink"/>
    <w:basedOn w:val="DefaultParagraphFont"/>
    <w:uiPriority w:val="99"/>
    <w:semiHidden/>
    <w:unhideWhenUsed/>
    <w:rsid w:val="00BE6770"/>
    <w:rPr>
      <w:color w:val="954F72" w:themeColor="followedHyperlink"/>
      <w:u w:val="single"/>
    </w:rPr>
  </w:style>
  <w:style w:type="table" w:styleId="TableGrid">
    <w:name w:val="Table Grid"/>
    <w:basedOn w:val="TableNormal"/>
    <w:uiPriority w:val="39"/>
    <w:rsid w:val="00270007"/>
    <w:pPr>
      <w:spacing w:after="0" w:line="240" w:lineRule="auto"/>
    </w:pPr>
    <w:rPr>
      <w:rFonts w:ascii="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000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70007"/>
    <w:pPr>
      <w:spacing w:after="0"/>
    </w:pPr>
  </w:style>
  <w:style w:type="character" w:styleId="CommentReference">
    <w:name w:val="annotation reference"/>
    <w:basedOn w:val="DefaultParagraphFont"/>
    <w:uiPriority w:val="99"/>
    <w:semiHidden/>
    <w:unhideWhenUsed/>
    <w:rsid w:val="00A21FA1"/>
    <w:rPr>
      <w:sz w:val="16"/>
      <w:szCs w:val="16"/>
    </w:rPr>
  </w:style>
  <w:style w:type="paragraph" w:styleId="CommentText">
    <w:name w:val="annotation text"/>
    <w:basedOn w:val="Normal"/>
    <w:link w:val="CommentTextChar"/>
    <w:uiPriority w:val="99"/>
    <w:unhideWhenUsed/>
    <w:rsid w:val="00A21FA1"/>
    <w:pPr>
      <w:spacing w:line="240" w:lineRule="auto"/>
    </w:pPr>
    <w:rPr>
      <w:sz w:val="20"/>
      <w:szCs w:val="20"/>
    </w:rPr>
  </w:style>
  <w:style w:type="character" w:customStyle="1" w:styleId="CommentTextChar">
    <w:name w:val="Comment Text Char"/>
    <w:basedOn w:val="DefaultParagraphFont"/>
    <w:link w:val="CommentText"/>
    <w:uiPriority w:val="99"/>
    <w:rsid w:val="00A21FA1"/>
    <w:rPr>
      <w:sz w:val="20"/>
      <w:szCs w:val="20"/>
    </w:rPr>
  </w:style>
  <w:style w:type="paragraph" w:styleId="CommentSubject">
    <w:name w:val="annotation subject"/>
    <w:basedOn w:val="CommentText"/>
    <w:next w:val="CommentText"/>
    <w:link w:val="CommentSubjectChar"/>
    <w:uiPriority w:val="99"/>
    <w:semiHidden/>
    <w:unhideWhenUsed/>
    <w:rsid w:val="00A21FA1"/>
    <w:rPr>
      <w:b/>
      <w:bCs/>
    </w:rPr>
  </w:style>
  <w:style w:type="character" w:customStyle="1" w:styleId="CommentSubjectChar">
    <w:name w:val="Comment Subject Char"/>
    <w:basedOn w:val="CommentTextChar"/>
    <w:link w:val="CommentSubject"/>
    <w:uiPriority w:val="99"/>
    <w:semiHidden/>
    <w:rsid w:val="00A21FA1"/>
    <w:rPr>
      <w:b/>
      <w:bCs/>
      <w:sz w:val="20"/>
      <w:szCs w:val="20"/>
    </w:rPr>
  </w:style>
  <w:style w:type="paragraph" w:customStyle="1" w:styleId="footnote">
    <w:name w:val="foot note"/>
    <w:basedOn w:val="FootnoteText"/>
    <w:link w:val="footnoteChar"/>
    <w:qFormat/>
    <w:rsid w:val="00BD6309"/>
    <w:rPr>
      <w:kern w:val="2"/>
      <w:lang w:val="en-NZ"/>
      <w14:ligatures w14:val="standardContextual"/>
    </w:rPr>
  </w:style>
  <w:style w:type="character" w:customStyle="1" w:styleId="footnoteChar">
    <w:name w:val="foot note Char"/>
    <w:basedOn w:val="DefaultParagraphFont"/>
    <w:link w:val="footnote"/>
    <w:rsid w:val="00BD6309"/>
    <w:rPr>
      <w:kern w:val="2"/>
      <w:sz w:val="20"/>
      <w:szCs w:val="20"/>
      <w:lang w:val="en-NZ"/>
      <w14:ligatures w14:val="standardContextual"/>
    </w:rPr>
  </w:style>
  <w:style w:type="paragraph" w:customStyle="1" w:styleId="Paragraph">
    <w:name w:val="Paragraph"/>
    <w:basedOn w:val="Normal"/>
    <w:link w:val="ParagraphChar"/>
    <w:uiPriority w:val="1"/>
    <w:qFormat/>
    <w:rsid w:val="018FE4C2"/>
    <w:rPr>
      <w:lang w:val="en-AU"/>
    </w:rPr>
  </w:style>
  <w:style w:type="character" w:customStyle="1" w:styleId="ParagraphChar">
    <w:name w:val="Paragraph Char"/>
    <w:basedOn w:val="DefaultParagraphFont"/>
    <w:link w:val="Paragraph"/>
    <w:uiPriority w:val="1"/>
    <w:rsid w:val="00BD6309"/>
    <w:rPr>
      <w:lang w:val="en-AU"/>
    </w:rPr>
  </w:style>
  <w:style w:type="paragraph" w:customStyle="1" w:styleId="paragraph0">
    <w:name w:val="paragraph"/>
    <w:basedOn w:val="Normal"/>
    <w:uiPriority w:val="1"/>
    <w:rsid w:val="018FE4C2"/>
    <w:pPr>
      <w:spacing w:beforeAutospacing="1"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B3894"/>
  </w:style>
  <w:style w:type="character" w:customStyle="1" w:styleId="eop">
    <w:name w:val="eop"/>
    <w:basedOn w:val="DefaultParagraphFont"/>
    <w:rsid w:val="006B3894"/>
  </w:style>
  <w:style w:type="table" w:customStyle="1" w:styleId="TableGrid1">
    <w:name w:val="Table Grid1"/>
    <w:basedOn w:val="TableNormal"/>
    <w:uiPriority w:val="39"/>
    <w:rsid w:val="005575CC"/>
    <w:pPr>
      <w:spacing w:after="0" w:line="240" w:lineRule="auto"/>
    </w:pPr>
    <w:rPr>
      <w:kern w:val="2"/>
      <w:lang w:val="en-NZ"/>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4B34"/>
    <w:pPr>
      <w:spacing w:after="0" w:line="240" w:lineRule="auto"/>
    </w:pPr>
    <w:rPr>
      <w:kern w:val="2"/>
      <w:lang w:val="en-NZ"/>
      <w14:ligatures w14:val="standardContextual"/>
    </w:rPr>
  </w:style>
  <w:style w:type="table" w:customStyle="1" w:styleId="TableGridLight1">
    <w:name w:val="Table Grid Light1"/>
    <w:basedOn w:val="TableNormal"/>
    <w:uiPriority w:val="40"/>
    <w:rsid w:val="00254560"/>
    <w:pPr>
      <w:spacing w:after="0" w:line="240" w:lineRule="auto"/>
    </w:pPr>
    <w:rPr>
      <w:rFonts w:ascii="Times New Roman" w:hAnsi="Times New Roman" w:cs="Times New Roman"/>
      <w:sz w:val="20"/>
      <w:szCs w:val="20"/>
      <w:lang w:val="en-AU"/>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39"/>
    <w:rsid w:val="00C3004D"/>
    <w:pPr>
      <w:spacing w:after="0" w:line="240" w:lineRule="auto"/>
    </w:pPr>
    <w:rPr>
      <w:rFonts w:ascii="Times New Roman" w:eastAsia="Aptos" w:hAnsi="Times New Roman" w:cs="Times New Roman"/>
      <w:sz w:val="20"/>
      <w:szCs w:val="20"/>
      <w:lang w:val="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36A58"/>
    <w:rPr>
      <w:rFonts w:asciiTheme="majorHAnsi" w:eastAsiaTheme="majorEastAsia" w:hAnsiTheme="majorHAnsi" w:cstheme="majorBidi"/>
      <w:color w:val="C00000"/>
      <w:sz w:val="24"/>
      <w:szCs w:val="24"/>
      <w:lang w:val="en-NZ"/>
    </w:rPr>
  </w:style>
  <w:style w:type="paragraph" w:styleId="TOC3">
    <w:name w:val="toc 3"/>
    <w:basedOn w:val="Normal"/>
    <w:next w:val="Normal"/>
    <w:uiPriority w:val="39"/>
    <w:unhideWhenUsed/>
    <w:rsid w:val="018FE4C2"/>
    <w:pPr>
      <w:spacing w:after="100"/>
      <w:ind w:left="440"/>
    </w:pPr>
    <w:rPr>
      <w:lang w:val="en-NZ"/>
    </w:rPr>
  </w:style>
  <w:style w:type="paragraph" w:customStyle="1" w:styleId="tpara">
    <w:name w:val="tpara"/>
    <w:basedOn w:val="Normal"/>
    <w:uiPriority w:val="1"/>
    <w:rsid w:val="018FE4C2"/>
    <w:pPr>
      <w:spacing w:beforeAutospacing="1" w:afterAutospacing="1" w:line="240" w:lineRule="auto"/>
    </w:pPr>
    <w:rPr>
      <w:rFonts w:ascii="Times New Roman" w:eastAsia="Times New Roman" w:hAnsi="Times New Roman" w:cs="Times New Roman"/>
      <w:sz w:val="24"/>
      <w:szCs w:val="24"/>
      <w:lang w:val="en-NZ" w:eastAsia="en-NZ"/>
    </w:rPr>
  </w:style>
  <w:style w:type="paragraph" w:customStyle="1" w:styleId="tsubpara">
    <w:name w:val="tsubpara"/>
    <w:basedOn w:val="Normal"/>
    <w:uiPriority w:val="1"/>
    <w:rsid w:val="018FE4C2"/>
    <w:pPr>
      <w:spacing w:beforeAutospacing="1" w:afterAutospacing="1" w:line="240" w:lineRule="auto"/>
    </w:pPr>
    <w:rPr>
      <w:rFonts w:ascii="Times New Roman" w:eastAsia="Times New Roman" w:hAnsi="Times New Roman" w:cs="Times New Roman"/>
      <w:sz w:val="24"/>
      <w:szCs w:val="24"/>
      <w:lang w:val="en-NZ" w:eastAsia="en-NZ"/>
    </w:rPr>
  </w:style>
  <w:style w:type="character" w:customStyle="1" w:styleId="Heading4Char">
    <w:name w:val="Heading 4 Char"/>
    <w:basedOn w:val="DefaultParagraphFont"/>
    <w:link w:val="Heading4"/>
    <w:uiPriority w:val="9"/>
    <w:rsid w:val="00F8186D"/>
    <w:rPr>
      <w:rFonts w:asciiTheme="majorHAnsi" w:eastAsiaTheme="majorEastAsia" w:hAnsiTheme="majorHAnsi" w:cstheme="majorBidi"/>
      <w:i/>
      <w:iCs/>
      <w:color w:val="2E74B5" w:themeColor="accent1" w:themeShade="BF"/>
      <w:lang w:val="en-NZ"/>
    </w:rPr>
  </w:style>
  <w:style w:type="character" w:customStyle="1" w:styleId="Heading5Char">
    <w:name w:val="Heading 5 Char"/>
    <w:basedOn w:val="DefaultParagraphFont"/>
    <w:link w:val="Heading5"/>
    <w:uiPriority w:val="9"/>
    <w:rsid w:val="00F8186D"/>
    <w:rPr>
      <w:rFonts w:asciiTheme="majorHAnsi" w:eastAsiaTheme="majorEastAsia" w:hAnsiTheme="majorHAnsi" w:cstheme="majorBidi"/>
      <w:color w:val="2E74B5" w:themeColor="accent1" w:themeShade="BF"/>
      <w:lang w:val="en-NZ"/>
    </w:rPr>
  </w:style>
  <w:style w:type="character" w:customStyle="1" w:styleId="Heading6Char">
    <w:name w:val="Heading 6 Char"/>
    <w:basedOn w:val="DefaultParagraphFont"/>
    <w:link w:val="Heading6"/>
    <w:uiPriority w:val="9"/>
    <w:rsid w:val="00F8186D"/>
    <w:rPr>
      <w:rFonts w:asciiTheme="majorHAnsi" w:eastAsiaTheme="majorEastAsia" w:hAnsiTheme="majorHAnsi" w:cstheme="majorBidi"/>
      <w:color w:val="1F4D78"/>
      <w:lang w:val="en-NZ"/>
    </w:rPr>
  </w:style>
  <w:style w:type="character" w:customStyle="1" w:styleId="Heading7Char">
    <w:name w:val="Heading 7 Char"/>
    <w:basedOn w:val="DefaultParagraphFont"/>
    <w:link w:val="Heading7"/>
    <w:uiPriority w:val="9"/>
    <w:rsid w:val="00F8186D"/>
    <w:rPr>
      <w:rFonts w:asciiTheme="majorHAnsi" w:eastAsiaTheme="majorEastAsia" w:hAnsiTheme="majorHAnsi" w:cstheme="majorBidi"/>
      <w:i/>
      <w:iCs/>
      <w:color w:val="1F4D78"/>
      <w:lang w:val="en-NZ"/>
    </w:rPr>
  </w:style>
  <w:style w:type="character" w:customStyle="1" w:styleId="Heading8Char">
    <w:name w:val="Heading 8 Char"/>
    <w:basedOn w:val="DefaultParagraphFont"/>
    <w:link w:val="Heading8"/>
    <w:uiPriority w:val="9"/>
    <w:rsid w:val="00F8186D"/>
    <w:rPr>
      <w:rFonts w:asciiTheme="majorHAnsi" w:eastAsiaTheme="majorEastAsia" w:hAnsiTheme="majorHAnsi" w:cstheme="majorBidi"/>
      <w:color w:val="272727"/>
      <w:sz w:val="21"/>
      <w:szCs w:val="21"/>
      <w:lang w:val="en-NZ"/>
    </w:rPr>
  </w:style>
  <w:style w:type="character" w:customStyle="1" w:styleId="Heading9Char">
    <w:name w:val="Heading 9 Char"/>
    <w:basedOn w:val="DefaultParagraphFont"/>
    <w:link w:val="Heading9"/>
    <w:uiPriority w:val="9"/>
    <w:rsid w:val="00F8186D"/>
    <w:rPr>
      <w:rFonts w:asciiTheme="majorHAnsi" w:eastAsiaTheme="majorEastAsia" w:hAnsiTheme="majorHAnsi" w:cstheme="majorBidi"/>
      <w:i/>
      <w:iCs/>
      <w:color w:val="272727"/>
      <w:sz w:val="21"/>
      <w:szCs w:val="21"/>
      <w:lang w:val="en-NZ"/>
    </w:rPr>
  </w:style>
  <w:style w:type="paragraph" w:styleId="Title">
    <w:name w:val="Title"/>
    <w:basedOn w:val="Normal"/>
    <w:next w:val="Normal"/>
    <w:link w:val="TitleChar"/>
    <w:uiPriority w:val="10"/>
    <w:qFormat/>
    <w:rsid w:val="00F8186D"/>
    <w:pPr>
      <w:spacing w:after="0" w:line="240" w:lineRule="auto"/>
      <w:contextualSpacing/>
    </w:pPr>
    <w:rPr>
      <w:rFonts w:asciiTheme="majorHAnsi" w:eastAsiaTheme="majorEastAsia" w:hAnsiTheme="majorHAnsi" w:cstheme="majorBidi"/>
      <w:sz w:val="56"/>
      <w:szCs w:val="56"/>
      <w:lang w:val="en-NZ"/>
    </w:rPr>
  </w:style>
  <w:style w:type="character" w:customStyle="1" w:styleId="TitleChar">
    <w:name w:val="Title Char"/>
    <w:basedOn w:val="DefaultParagraphFont"/>
    <w:link w:val="Title"/>
    <w:uiPriority w:val="10"/>
    <w:rsid w:val="00F8186D"/>
    <w:rPr>
      <w:rFonts w:asciiTheme="majorHAnsi" w:eastAsiaTheme="majorEastAsia" w:hAnsiTheme="majorHAnsi" w:cstheme="majorBidi"/>
      <w:sz w:val="56"/>
      <w:szCs w:val="56"/>
      <w:lang w:val="en-NZ"/>
    </w:rPr>
  </w:style>
  <w:style w:type="paragraph" w:styleId="Subtitle">
    <w:name w:val="Subtitle"/>
    <w:basedOn w:val="Normal"/>
    <w:next w:val="Normal"/>
    <w:link w:val="SubtitleChar"/>
    <w:uiPriority w:val="11"/>
    <w:qFormat/>
    <w:rsid w:val="00F8186D"/>
    <w:rPr>
      <w:rFonts w:eastAsiaTheme="minorEastAsia"/>
      <w:color w:val="5A5A5A"/>
      <w:lang w:val="en-NZ"/>
    </w:rPr>
  </w:style>
  <w:style w:type="character" w:customStyle="1" w:styleId="SubtitleChar">
    <w:name w:val="Subtitle Char"/>
    <w:basedOn w:val="DefaultParagraphFont"/>
    <w:link w:val="Subtitle"/>
    <w:uiPriority w:val="11"/>
    <w:rsid w:val="00F8186D"/>
    <w:rPr>
      <w:rFonts w:eastAsiaTheme="minorEastAsia"/>
      <w:color w:val="5A5A5A"/>
      <w:lang w:val="en-NZ"/>
    </w:rPr>
  </w:style>
  <w:style w:type="paragraph" w:styleId="Quote">
    <w:name w:val="Quote"/>
    <w:basedOn w:val="Normal"/>
    <w:next w:val="Normal"/>
    <w:link w:val="QuoteChar"/>
    <w:uiPriority w:val="29"/>
    <w:qFormat/>
    <w:rsid w:val="00F8186D"/>
    <w:pPr>
      <w:spacing w:before="200"/>
      <w:ind w:left="864" w:right="864"/>
      <w:jc w:val="center"/>
    </w:pPr>
    <w:rPr>
      <w:i/>
      <w:iCs/>
      <w:color w:val="404040" w:themeColor="text1" w:themeTint="BF"/>
      <w:lang w:val="en-NZ"/>
    </w:rPr>
  </w:style>
  <w:style w:type="character" w:customStyle="1" w:styleId="QuoteChar">
    <w:name w:val="Quote Char"/>
    <w:basedOn w:val="DefaultParagraphFont"/>
    <w:link w:val="Quote"/>
    <w:uiPriority w:val="29"/>
    <w:rsid w:val="00F8186D"/>
    <w:rPr>
      <w:i/>
      <w:iCs/>
      <w:color w:val="404040" w:themeColor="text1" w:themeTint="BF"/>
      <w:lang w:val="en-NZ"/>
    </w:rPr>
  </w:style>
  <w:style w:type="paragraph" w:styleId="IntenseQuote">
    <w:name w:val="Intense Quote"/>
    <w:basedOn w:val="Normal"/>
    <w:next w:val="Normal"/>
    <w:link w:val="IntenseQuoteChar"/>
    <w:uiPriority w:val="30"/>
    <w:qFormat/>
    <w:rsid w:val="00F8186D"/>
    <w:pPr>
      <w:spacing w:before="360" w:after="360"/>
      <w:ind w:left="864" w:right="864"/>
      <w:jc w:val="center"/>
    </w:pPr>
    <w:rPr>
      <w:i/>
      <w:iCs/>
      <w:color w:val="5B9BD5" w:themeColor="accent1"/>
      <w:lang w:val="en-NZ"/>
    </w:rPr>
  </w:style>
  <w:style w:type="character" w:customStyle="1" w:styleId="IntenseQuoteChar">
    <w:name w:val="Intense Quote Char"/>
    <w:basedOn w:val="DefaultParagraphFont"/>
    <w:link w:val="IntenseQuote"/>
    <w:uiPriority w:val="30"/>
    <w:rsid w:val="00F8186D"/>
    <w:rPr>
      <w:i/>
      <w:iCs/>
      <w:color w:val="5B9BD5" w:themeColor="accent1"/>
      <w:lang w:val="en-NZ"/>
    </w:rPr>
  </w:style>
  <w:style w:type="paragraph" w:styleId="TOC4">
    <w:name w:val="toc 4"/>
    <w:basedOn w:val="Normal"/>
    <w:next w:val="Normal"/>
    <w:uiPriority w:val="39"/>
    <w:unhideWhenUsed/>
    <w:rsid w:val="00F8186D"/>
    <w:pPr>
      <w:spacing w:after="100"/>
      <w:ind w:left="660"/>
    </w:pPr>
    <w:rPr>
      <w:lang w:val="en-NZ"/>
    </w:rPr>
  </w:style>
  <w:style w:type="paragraph" w:styleId="TOC5">
    <w:name w:val="toc 5"/>
    <w:basedOn w:val="Normal"/>
    <w:next w:val="Normal"/>
    <w:uiPriority w:val="39"/>
    <w:unhideWhenUsed/>
    <w:rsid w:val="00F8186D"/>
    <w:pPr>
      <w:spacing w:after="100"/>
      <w:ind w:left="880"/>
    </w:pPr>
    <w:rPr>
      <w:lang w:val="en-NZ"/>
    </w:rPr>
  </w:style>
  <w:style w:type="paragraph" w:styleId="TOC6">
    <w:name w:val="toc 6"/>
    <w:basedOn w:val="Normal"/>
    <w:next w:val="Normal"/>
    <w:uiPriority w:val="39"/>
    <w:unhideWhenUsed/>
    <w:rsid w:val="00F8186D"/>
    <w:pPr>
      <w:spacing w:after="100"/>
      <w:ind w:left="1100"/>
    </w:pPr>
    <w:rPr>
      <w:lang w:val="en-NZ"/>
    </w:rPr>
  </w:style>
  <w:style w:type="paragraph" w:styleId="TOC7">
    <w:name w:val="toc 7"/>
    <w:basedOn w:val="Normal"/>
    <w:next w:val="Normal"/>
    <w:uiPriority w:val="39"/>
    <w:unhideWhenUsed/>
    <w:rsid w:val="00F8186D"/>
    <w:pPr>
      <w:spacing w:after="100"/>
      <w:ind w:left="1320"/>
    </w:pPr>
    <w:rPr>
      <w:lang w:val="en-NZ"/>
    </w:rPr>
  </w:style>
  <w:style w:type="paragraph" w:styleId="TOC8">
    <w:name w:val="toc 8"/>
    <w:basedOn w:val="Normal"/>
    <w:next w:val="Normal"/>
    <w:uiPriority w:val="39"/>
    <w:unhideWhenUsed/>
    <w:rsid w:val="00F8186D"/>
    <w:pPr>
      <w:spacing w:after="100"/>
      <w:ind w:left="1540"/>
    </w:pPr>
    <w:rPr>
      <w:lang w:val="en-NZ"/>
    </w:rPr>
  </w:style>
  <w:style w:type="paragraph" w:styleId="TOC9">
    <w:name w:val="toc 9"/>
    <w:basedOn w:val="Normal"/>
    <w:next w:val="Normal"/>
    <w:uiPriority w:val="39"/>
    <w:unhideWhenUsed/>
    <w:rsid w:val="00F8186D"/>
    <w:pPr>
      <w:spacing w:after="100"/>
      <w:ind w:left="1760"/>
    </w:pPr>
    <w:rPr>
      <w:lang w:val="en-NZ"/>
    </w:rPr>
  </w:style>
  <w:style w:type="paragraph" w:styleId="EndnoteText">
    <w:name w:val="endnote text"/>
    <w:basedOn w:val="Normal"/>
    <w:link w:val="EndnoteTextChar"/>
    <w:uiPriority w:val="99"/>
    <w:semiHidden/>
    <w:unhideWhenUsed/>
    <w:rsid w:val="00F8186D"/>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F8186D"/>
    <w:rPr>
      <w:sz w:val="20"/>
      <w:szCs w:val="20"/>
      <w:lang w:val="en-NZ"/>
    </w:rPr>
  </w:style>
  <w:style w:type="paragraph" w:styleId="Revision">
    <w:name w:val="Revision"/>
    <w:hidden/>
    <w:uiPriority w:val="99"/>
    <w:semiHidden/>
    <w:rsid w:val="00F8186D"/>
    <w:pPr>
      <w:spacing w:after="0" w:line="240" w:lineRule="auto"/>
    </w:pPr>
    <w:rPr>
      <w:lang w:val="en-NZ"/>
    </w:rPr>
  </w:style>
  <w:style w:type="character" w:styleId="Mention">
    <w:name w:val="Mention"/>
    <w:basedOn w:val="DefaultParagraphFont"/>
    <w:uiPriority w:val="99"/>
    <w:unhideWhenUsed/>
    <w:rsid w:val="00F8186D"/>
    <w:rPr>
      <w:color w:val="2B579A"/>
      <w:shd w:val="clear" w:color="auto" w:fill="E1DFDD"/>
    </w:rPr>
  </w:style>
  <w:style w:type="paragraph" w:customStyle="1" w:styleId="Table">
    <w:name w:val="Table"/>
    <w:basedOn w:val="Normal"/>
    <w:rsid w:val="00982D5A"/>
    <w:pPr>
      <w:keepLines/>
      <w:spacing w:before="40" w:after="20" w:line="240" w:lineRule="auto"/>
    </w:pPr>
    <w:rPr>
      <w:rFonts w:ascii="Arial" w:eastAsia="Times" w:hAnsi="Arial" w:cs="Times New Roman"/>
      <w:sz w:val="18"/>
      <w:szCs w:val="20"/>
      <w:lang w:val="en-AU"/>
    </w:rPr>
  </w:style>
  <w:style w:type="paragraph" w:styleId="ListBullet">
    <w:name w:val="List Bullet"/>
    <w:basedOn w:val="Normal"/>
    <w:uiPriority w:val="99"/>
    <w:unhideWhenUsed/>
    <w:rsid w:val="00982D5A"/>
    <w:pPr>
      <w:spacing w:after="120" w:line="240" w:lineRule="auto"/>
      <w:contextualSpacing/>
    </w:pPr>
    <w:rPr>
      <w:rFonts w:ascii="Calibri" w:hAnsi="Calibri" w:cs="Times New Roman"/>
      <w:szCs w:val="20"/>
      <w:lang w:val="en-AU"/>
    </w:rPr>
  </w:style>
  <w:style w:type="paragraph" w:styleId="ListBullet2">
    <w:name w:val="List Bullet 2"/>
    <w:basedOn w:val="Normal"/>
    <w:uiPriority w:val="99"/>
    <w:unhideWhenUsed/>
    <w:rsid w:val="00A33675"/>
    <w:pPr>
      <w:numPr>
        <w:numId w:val="27"/>
      </w:numPr>
      <w:contextualSpacing/>
    </w:pPr>
  </w:style>
  <w:style w:type="table" w:customStyle="1" w:styleId="E3Table">
    <w:name w:val="E3 Table"/>
    <w:basedOn w:val="LightList"/>
    <w:uiPriority w:val="99"/>
    <w:rsid w:val="00571456"/>
    <w:rPr>
      <w:rFonts w:ascii="Calibri" w:eastAsia="Calibri" w:hAnsi="Calibri" w:cs="Times New Roman"/>
      <w:sz w:val="20"/>
      <w:szCs w:val="20"/>
      <w:lang w:val="en-NZ" w:eastAsia="en-AU"/>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rPr>
      <w:tblPr/>
      <w:tcPr>
        <w:shd w:val="clear" w:color="auto" w:fill="000000"/>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5714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1190">
      <w:bodyDiv w:val="1"/>
      <w:marLeft w:val="0"/>
      <w:marRight w:val="0"/>
      <w:marTop w:val="0"/>
      <w:marBottom w:val="0"/>
      <w:divBdr>
        <w:top w:val="none" w:sz="0" w:space="0" w:color="auto"/>
        <w:left w:val="none" w:sz="0" w:space="0" w:color="auto"/>
        <w:bottom w:val="none" w:sz="0" w:space="0" w:color="auto"/>
        <w:right w:val="none" w:sz="0" w:space="0" w:color="auto"/>
      </w:divBdr>
    </w:div>
    <w:div w:id="31543352">
      <w:bodyDiv w:val="1"/>
      <w:marLeft w:val="0"/>
      <w:marRight w:val="0"/>
      <w:marTop w:val="0"/>
      <w:marBottom w:val="0"/>
      <w:divBdr>
        <w:top w:val="none" w:sz="0" w:space="0" w:color="auto"/>
        <w:left w:val="none" w:sz="0" w:space="0" w:color="auto"/>
        <w:bottom w:val="none" w:sz="0" w:space="0" w:color="auto"/>
        <w:right w:val="none" w:sz="0" w:space="0" w:color="auto"/>
      </w:divBdr>
    </w:div>
    <w:div w:id="170263464">
      <w:bodyDiv w:val="1"/>
      <w:marLeft w:val="0"/>
      <w:marRight w:val="0"/>
      <w:marTop w:val="0"/>
      <w:marBottom w:val="0"/>
      <w:divBdr>
        <w:top w:val="none" w:sz="0" w:space="0" w:color="auto"/>
        <w:left w:val="none" w:sz="0" w:space="0" w:color="auto"/>
        <w:bottom w:val="none" w:sz="0" w:space="0" w:color="auto"/>
        <w:right w:val="none" w:sz="0" w:space="0" w:color="auto"/>
      </w:divBdr>
    </w:div>
    <w:div w:id="213195522">
      <w:bodyDiv w:val="1"/>
      <w:marLeft w:val="0"/>
      <w:marRight w:val="0"/>
      <w:marTop w:val="0"/>
      <w:marBottom w:val="0"/>
      <w:divBdr>
        <w:top w:val="none" w:sz="0" w:space="0" w:color="auto"/>
        <w:left w:val="none" w:sz="0" w:space="0" w:color="auto"/>
        <w:bottom w:val="none" w:sz="0" w:space="0" w:color="auto"/>
        <w:right w:val="none" w:sz="0" w:space="0" w:color="auto"/>
      </w:divBdr>
    </w:div>
    <w:div w:id="338967840">
      <w:bodyDiv w:val="1"/>
      <w:marLeft w:val="0"/>
      <w:marRight w:val="0"/>
      <w:marTop w:val="0"/>
      <w:marBottom w:val="0"/>
      <w:divBdr>
        <w:top w:val="none" w:sz="0" w:space="0" w:color="auto"/>
        <w:left w:val="none" w:sz="0" w:space="0" w:color="auto"/>
        <w:bottom w:val="none" w:sz="0" w:space="0" w:color="auto"/>
        <w:right w:val="none" w:sz="0" w:space="0" w:color="auto"/>
      </w:divBdr>
    </w:div>
    <w:div w:id="411659537">
      <w:bodyDiv w:val="1"/>
      <w:marLeft w:val="0"/>
      <w:marRight w:val="0"/>
      <w:marTop w:val="0"/>
      <w:marBottom w:val="0"/>
      <w:divBdr>
        <w:top w:val="none" w:sz="0" w:space="0" w:color="auto"/>
        <w:left w:val="none" w:sz="0" w:space="0" w:color="auto"/>
        <w:bottom w:val="none" w:sz="0" w:space="0" w:color="auto"/>
        <w:right w:val="none" w:sz="0" w:space="0" w:color="auto"/>
      </w:divBdr>
    </w:div>
    <w:div w:id="489489468">
      <w:bodyDiv w:val="1"/>
      <w:marLeft w:val="0"/>
      <w:marRight w:val="0"/>
      <w:marTop w:val="0"/>
      <w:marBottom w:val="0"/>
      <w:divBdr>
        <w:top w:val="none" w:sz="0" w:space="0" w:color="auto"/>
        <w:left w:val="none" w:sz="0" w:space="0" w:color="auto"/>
        <w:bottom w:val="none" w:sz="0" w:space="0" w:color="auto"/>
        <w:right w:val="none" w:sz="0" w:space="0" w:color="auto"/>
      </w:divBdr>
    </w:div>
    <w:div w:id="517161024">
      <w:bodyDiv w:val="1"/>
      <w:marLeft w:val="0"/>
      <w:marRight w:val="0"/>
      <w:marTop w:val="0"/>
      <w:marBottom w:val="0"/>
      <w:divBdr>
        <w:top w:val="none" w:sz="0" w:space="0" w:color="auto"/>
        <w:left w:val="none" w:sz="0" w:space="0" w:color="auto"/>
        <w:bottom w:val="none" w:sz="0" w:space="0" w:color="auto"/>
        <w:right w:val="none" w:sz="0" w:space="0" w:color="auto"/>
      </w:divBdr>
    </w:div>
    <w:div w:id="623390857">
      <w:bodyDiv w:val="1"/>
      <w:marLeft w:val="0"/>
      <w:marRight w:val="0"/>
      <w:marTop w:val="0"/>
      <w:marBottom w:val="0"/>
      <w:divBdr>
        <w:top w:val="none" w:sz="0" w:space="0" w:color="auto"/>
        <w:left w:val="none" w:sz="0" w:space="0" w:color="auto"/>
        <w:bottom w:val="none" w:sz="0" w:space="0" w:color="auto"/>
        <w:right w:val="none" w:sz="0" w:space="0" w:color="auto"/>
      </w:divBdr>
    </w:div>
    <w:div w:id="634222082">
      <w:bodyDiv w:val="1"/>
      <w:marLeft w:val="0"/>
      <w:marRight w:val="0"/>
      <w:marTop w:val="0"/>
      <w:marBottom w:val="0"/>
      <w:divBdr>
        <w:top w:val="none" w:sz="0" w:space="0" w:color="auto"/>
        <w:left w:val="none" w:sz="0" w:space="0" w:color="auto"/>
        <w:bottom w:val="none" w:sz="0" w:space="0" w:color="auto"/>
        <w:right w:val="none" w:sz="0" w:space="0" w:color="auto"/>
      </w:divBdr>
    </w:div>
    <w:div w:id="723680242">
      <w:bodyDiv w:val="1"/>
      <w:marLeft w:val="0"/>
      <w:marRight w:val="0"/>
      <w:marTop w:val="0"/>
      <w:marBottom w:val="0"/>
      <w:divBdr>
        <w:top w:val="none" w:sz="0" w:space="0" w:color="auto"/>
        <w:left w:val="none" w:sz="0" w:space="0" w:color="auto"/>
        <w:bottom w:val="none" w:sz="0" w:space="0" w:color="auto"/>
        <w:right w:val="none" w:sz="0" w:space="0" w:color="auto"/>
      </w:divBdr>
    </w:div>
    <w:div w:id="794444001">
      <w:bodyDiv w:val="1"/>
      <w:marLeft w:val="0"/>
      <w:marRight w:val="0"/>
      <w:marTop w:val="0"/>
      <w:marBottom w:val="0"/>
      <w:divBdr>
        <w:top w:val="none" w:sz="0" w:space="0" w:color="auto"/>
        <w:left w:val="none" w:sz="0" w:space="0" w:color="auto"/>
        <w:bottom w:val="none" w:sz="0" w:space="0" w:color="auto"/>
        <w:right w:val="none" w:sz="0" w:space="0" w:color="auto"/>
      </w:divBdr>
    </w:div>
    <w:div w:id="799493185">
      <w:bodyDiv w:val="1"/>
      <w:marLeft w:val="0"/>
      <w:marRight w:val="0"/>
      <w:marTop w:val="0"/>
      <w:marBottom w:val="0"/>
      <w:divBdr>
        <w:top w:val="none" w:sz="0" w:space="0" w:color="auto"/>
        <w:left w:val="none" w:sz="0" w:space="0" w:color="auto"/>
        <w:bottom w:val="none" w:sz="0" w:space="0" w:color="auto"/>
        <w:right w:val="none" w:sz="0" w:space="0" w:color="auto"/>
      </w:divBdr>
    </w:div>
    <w:div w:id="805315150">
      <w:bodyDiv w:val="1"/>
      <w:marLeft w:val="0"/>
      <w:marRight w:val="0"/>
      <w:marTop w:val="0"/>
      <w:marBottom w:val="0"/>
      <w:divBdr>
        <w:top w:val="none" w:sz="0" w:space="0" w:color="auto"/>
        <w:left w:val="none" w:sz="0" w:space="0" w:color="auto"/>
        <w:bottom w:val="none" w:sz="0" w:space="0" w:color="auto"/>
        <w:right w:val="none" w:sz="0" w:space="0" w:color="auto"/>
      </w:divBdr>
    </w:div>
    <w:div w:id="843784671">
      <w:bodyDiv w:val="1"/>
      <w:marLeft w:val="0"/>
      <w:marRight w:val="0"/>
      <w:marTop w:val="0"/>
      <w:marBottom w:val="0"/>
      <w:divBdr>
        <w:top w:val="none" w:sz="0" w:space="0" w:color="auto"/>
        <w:left w:val="none" w:sz="0" w:space="0" w:color="auto"/>
        <w:bottom w:val="none" w:sz="0" w:space="0" w:color="auto"/>
        <w:right w:val="none" w:sz="0" w:space="0" w:color="auto"/>
      </w:divBdr>
    </w:div>
    <w:div w:id="852455777">
      <w:bodyDiv w:val="1"/>
      <w:marLeft w:val="0"/>
      <w:marRight w:val="0"/>
      <w:marTop w:val="0"/>
      <w:marBottom w:val="0"/>
      <w:divBdr>
        <w:top w:val="none" w:sz="0" w:space="0" w:color="auto"/>
        <w:left w:val="none" w:sz="0" w:space="0" w:color="auto"/>
        <w:bottom w:val="none" w:sz="0" w:space="0" w:color="auto"/>
        <w:right w:val="none" w:sz="0" w:space="0" w:color="auto"/>
      </w:divBdr>
    </w:div>
    <w:div w:id="910651612">
      <w:bodyDiv w:val="1"/>
      <w:marLeft w:val="0"/>
      <w:marRight w:val="0"/>
      <w:marTop w:val="0"/>
      <w:marBottom w:val="0"/>
      <w:divBdr>
        <w:top w:val="none" w:sz="0" w:space="0" w:color="auto"/>
        <w:left w:val="none" w:sz="0" w:space="0" w:color="auto"/>
        <w:bottom w:val="none" w:sz="0" w:space="0" w:color="auto"/>
        <w:right w:val="none" w:sz="0" w:space="0" w:color="auto"/>
      </w:divBdr>
    </w:div>
    <w:div w:id="940650847">
      <w:bodyDiv w:val="1"/>
      <w:marLeft w:val="0"/>
      <w:marRight w:val="0"/>
      <w:marTop w:val="0"/>
      <w:marBottom w:val="0"/>
      <w:divBdr>
        <w:top w:val="none" w:sz="0" w:space="0" w:color="auto"/>
        <w:left w:val="none" w:sz="0" w:space="0" w:color="auto"/>
        <w:bottom w:val="none" w:sz="0" w:space="0" w:color="auto"/>
        <w:right w:val="none" w:sz="0" w:space="0" w:color="auto"/>
      </w:divBdr>
    </w:div>
    <w:div w:id="1068266864">
      <w:bodyDiv w:val="1"/>
      <w:marLeft w:val="0"/>
      <w:marRight w:val="0"/>
      <w:marTop w:val="0"/>
      <w:marBottom w:val="0"/>
      <w:divBdr>
        <w:top w:val="none" w:sz="0" w:space="0" w:color="auto"/>
        <w:left w:val="none" w:sz="0" w:space="0" w:color="auto"/>
        <w:bottom w:val="none" w:sz="0" w:space="0" w:color="auto"/>
        <w:right w:val="none" w:sz="0" w:space="0" w:color="auto"/>
      </w:divBdr>
    </w:div>
    <w:div w:id="1087582324">
      <w:bodyDiv w:val="1"/>
      <w:marLeft w:val="0"/>
      <w:marRight w:val="0"/>
      <w:marTop w:val="0"/>
      <w:marBottom w:val="0"/>
      <w:divBdr>
        <w:top w:val="none" w:sz="0" w:space="0" w:color="auto"/>
        <w:left w:val="none" w:sz="0" w:space="0" w:color="auto"/>
        <w:bottom w:val="none" w:sz="0" w:space="0" w:color="auto"/>
        <w:right w:val="none" w:sz="0" w:space="0" w:color="auto"/>
      </w:divBdr>
    </w:div>
    <w:div w:id="1103720024">
      <w:bodyDiv w:val="1"/>
      <w:marLeft w:val="0"/>
      <w:marRight w:val="0"/>
      <w:marTop w:val="0"/>
      <w:marBottom w:val="0"/>
      <w:divBdr>
        <w:top w:val="none" w:sz="0" w:space="0" w:color="auto"/>
        <w:left w:val="none" w:sz="0" w:space="0" w:color="auto"/>
        <w:bottom w:val="none" w:sz="0" w:space="0" w:color="auto"/>
        <w:right w:val="none" w:sz="0" w:space="0" w:color="auto"/>
      </w:divBdr>
    </w:div>
    <w:div w:id="1117211388">
      <w:bodyDiv w:val="1"/>
      <w:marLeft w:val="0"/>
      <w:marRight w:val="0"/>
      <w:marTop w:val="0"/>
      <w:marBottom w:val="0"/>
      <w:divBdr>
        <w:top w:val="none" w:sz="0" w:space="0" w:color="auto"/>
        <w:left w:val="none" w:sz="0" w:space="0" w:color="auto"/>
        <w:bottom w:val="none" w:sz="0" w:space="0" w:color="auto"/>
        <w:right w:val="none" w:sz="0" w:space="0" w:color="auto"/>
      </w:divBdr>
    </w:div>
    <w:div w:id="1222251622">
      <w:bodyDiv w:val="1"/>
      <w:marLeft w:val="0"/>
      <w:marRight w:val="0"/>
      <w:marTop w:val="0"/>
      <w:marBottom w:val="0"/>
      <w:divBdr>
        <w:top w:val="none" w:sz="0" w:space="0" w:color="auto"/>
        <w:left w:val="none" w:sz="0" w:space="0" w:color="auto"/>
        <w:bottom w:val="none" w:sz="0" w:space="0" w:color="auto"/>
        <w:right w:val="none" w:sz="0" w:space="0" w:color="auto"/>
      </w:divBdr>
    </w:div>
    <w:div w:id="1337807083">
      <w:bodyDiv w:val="1"/>
      <w:marLeft w:val="0"/>
      <w:marRight w:val="0"/>
      <w:marTop w:val="0"/>
      <w:marBottom w:val="0"/>
      <w:divBdr>
        <w:top w:val="none" w:sz="0" w:space="0" w:color="auto"/>
        <w:left w:val="none" w:sz="0" w:space="0" w:color="auto"/>
        <w:bottom w:val="none" w:sz="0" w:space="0" w:color="auto"/>
        <w:right w:val="none" w:sz="0" w:space="0" w:color="auto"/>
      </w:divBdr>
    </w:div>
    <w:div w:id="1345741045">
      <w:bodyDiv w:val="1"/>
      <w:marLeft w:val="0"/>
      <w:marRight w:val="0"/>
      <w:marTop w:val="0"/>
      <w:marBottom w:val="0"/>
      <w:divBdr>
        <w:top w:val="none" w:sz="0" w:space="0" w:color="auto"/>
        <w:left w:val="none" w:sz="0" w:space="0" w:color="auto"/>
        <w:bottom w:val="none" w:sz="0" w:space="0" w:color="auto"/>
        <w:right w:val="none" w:sz="0" w:space="0" w:color="auto"/>
      </w:divBdr>
    </w:div>
    <w:div w:id="1382440728">
      <w:bodyDiv w:val="1"/>
      <w:marLeft w:val="0"/>
      <w:marRight w:val="0"/>
      <w:marTop w:val="0"/>
      <w:marBottom w:val="0"/>
      <w:divBdr>
        <w:top w:val="none" w:sz="0" w:space="0" w:color="auto"/>
        <w:left w:val="none" w:sz="0" w:space="0" w:color="auto"/>
        <w:bottom w:val="none" w:sz="0" w:space="0" w:color="auto"/>
        <w:right w:val="none" w:sz="0" w:space="0" w:color="auto"/>
      </w:divBdr>
    </w:div>
    <w:div w:id="1400863406">
      <w:bodyDiv w:val="1"/>
      <w:marLeft w:val="0"/>
      <w:marRight w:val="0"/>
      <w:marTop w:val="0"/>
      <w:marBottom w:val="0"/>
      <w:divBdr>
        <w:top w:val="none" w:sz="0" w:space="0" w:color="auto"/>
        <w:left w:val="none" w:sz="0" w:space="0" w:color="auto"/>
        <w:bottom w:val="none" w:sz="0" w:space="0" w:color="auto"/>
        <w:right w:val="none" w:sz="0" w:space="0" w:color="auto"/>
      </w:divBdr>
    </w:div>
    <w:div w:id="1476558031">
      <w:bodyDiv w:val="1"/>
      <w:marLeft w:val="0"/>
      <w:marRight w:val="0"/>
      <w:marTop w:val="0"/>
      <w:marBottom w:val="0"/>
      <w:divBdr>
        <w:top w:val="none" w:sz="0" w:space="0" w:color="auto"/>
        <w:left w:val="none" w:sz="0" w:space="0" w:color="auto"/>
        <w:bottom w:val="none" w:sz="0" w:space="0" w:color="auto"/>
        <w:right w:val="none" w:sz="0" w:space="0" w:color="auto"/>
      </w:divBdr>
    </w:div>
    <w:div w:id="1494369478">
      <w:bodyDiv w:val="1"/>
      <w:marLeft w:val="0"/>
      <w:marRight w:val="0"/>
      <w:marTop w:val="0"/>
      <w:marBottom w:val="0"/>
      <w:divBdr>
        <w:top w:val="none" w:sz="0" w:space="0" w:color="auto"/>
        <w:left w:val="none" w:sz="0" w:space="0" w:color="auto"/>
        <w:bottom w:val="none" w:sz="0" w:space="0" w:color="auto"/>
        <w:right w:val="none" w:sz="0" w:space="0" w:color="auto"/>
      </w:divBdr>
    </w:div>
    <w:div w:id="1592155105">
      <w:bodyDiv w:val="1"/>
      <w:marLeft w:val="0"/>
      <w:marRight w:val="0"/>
      <w:marTop w:val="0"/>
      <w:marBottom w:val="0"/>
      <w:divBdr>
        <w:top w:val="none" w:sz="0" w:space="0" w:color="auto"/>
        <w:left w:val="none" w:sz="0" w:space="0" w:color="auto"/>
        <w:bottom w:val="none" w:sz="0" w:space="0" w:color="auto"/>
        <w:right w:val="none" w:sz="0" w:space="0" w:color="auto"/>
      </w:divBdr>
    </w:div>
    <w:div w:id="1608384891">
      <w:bodyDiv w:val="1"/>
      <w:marLeft w:val="0"/>
      <w:marRight w:val="0"/>
      <w:marTop w:val="0"/>
      <w:marBottom w:val="0"/>
      <w:divBdr>
        <w:top w:val="none" w:sz="0" w:space="0" w:color="auto"/>
        <w:left w:val="none" w:sz="0" w:space="0" w:color="auto"/>
        <w:bottom w:val="none" w:sz="0" w:space="0" w:color="auto"/>
        <w:right w:val="none" w:sz="0" w:space="0" w:color="auto"/>
      </w:divBdr>
    </w:div>
    <w:div w:id="1616476238">
      <w:bodyDiv w:val="1"/>
      <w:marLeft w:val="0"/>
      <w:marRight w:val="0"/>
      <w:marTop w:val="0"/>
      <w:marBottom w:val="0"/>
      <w:divBdr>
        <w:top w:val="none" w:sz="0" w:space="0" w:color="auto"/>
        <w:left w:val="none" w:sz="0" w:space="0" w:color="auto"/>
        <w:bottom w:val="none" w:sz="0" w:space="0" w:color="auto"/>
        <w:right w:val="none" w:sz="0" w:space="0" w:color="auto"/>
      </w:divBdr>
    </w:div>
    <w:div w:id="1631279172">
      <w:bodyDiv w:val="1"/>
      <w:marLeft w:val="0"/>
      <w:marRight w:val="0"/>
      <w:marTop w:val="0"/>
      <w:marBottom w:val="0"/>
      <w:divBdr>
        <w:top w:val="none" w:sz="0" w:space="0" w:color="auto"/>
        <w:left w:val="none" w:sz="0" w:space="0" w:color="auto"/>
        <w:bottom w:val="none" w:sz="0" w:space="0" w:color="auto"/>
        <w:right w:val="none" w:sz="0" w:space="0" w:color="auto"/>
      </w:divBdr>
    </w:div>
    <w:div w:id="1638611018">
      <w:bodyDiv w:val="1"/>
      <w:marLeft w:val="0"/>
      <w:marRight w:val="0"/>
      <w:marTop w:val="0"/>
      <w:marBottom w:val="0"/>
      <w:divBdr>
        <w:top w:val="none" w:sz="0" w:space="0" w:color="auto"/>
        <w:left w:val="none" w:sz="0" w:space="0" w:color="auto"/>
        <w:bottom w:val="none" w:sz="0" w:space="0" w:color="auto"/>
        <w:right w:val="none" w:sz="0" w:space="0" w:color="auto"/>
      </w:divBdr>
    </w:div>
    <w:div w:id="1641762434">
      <w:bodyDiv w:val="1"/>
      <w:marLeft w:val="0"/>
      <w:marRight w:val="0"/>
      <w:marTop w:val="0"/>
      <w:marBottom w:val="0"/>
      <w:divBdr>
        <w:top w:val="none" w:sz="0" w:space="0" w:color="auto"/>
        <w:left w:val="none" w:sz="0" w:space="0" w:color="auto"/>
        <w:bottom w:val="none" w:sz="0" w:space="0" w:color="auto"/>
        <w:right w:val="none" w:sz="0" w:space="0" w:color="auto"/>
      </w:divBdr>
    </w:div>
    <w:div w:id="1696534591">
      <w:bodyDiv w:val="1"/>
      <w:marLeft w:val="0"/>
      <w:marRight w:val="0"/>
      <w:marTop w:val="0"/>
      <w:marBottom w:val="0"/>
      <w:divBdr>
        <w:top w:val="none" w:sz="0" w:space="0" w:color="auto"/>
        <w:left w:val="none" w:sz="0" w:space="0" w:color="auto"/>
        <w:bottom w:val="none" w:sz="0" w:space="0" w:color="auto"/>
        <w:right w:val="none" w:sz="0" w:space="0" w:color="auto"/>
      </w:divBdr>
    </w:div>
    <w:div w:id="1741250916">
      <w:bodyDiv w:val="1"/>
      <w:marLeft w:val="0"/>
      <w:marRight w:val="0"/>
      <w:marTop w:val="0"/>
      <w:marBottom w:val="0"/>
      <w:divBdr>
        <w:top w:val="none" w:sz="0" w:space="0" w:color="auto"/>
        <w:left w:val="none" w:sz="0" w:space="0" w:color="auto"/>
        <w:bottom w:val="none" w:sz="0" w:space="0" w:color="auto"/>
        <w:right w:val="none" w:sz="0" w:space="0" w:color="auto"/>
      </w:divBdr>
    </w:div>
    <w:div w:id="1763211343">
      <w:bodyDiv w:val="1"/>
      <w:marLeft w:val="0"/>
      <w:marRight w:val="0"/>
      <w:marTop w:val="0"/>
      <w:marBottom w:val="0"/>
      <w:divBdr>
        <w:top w:val="none" w:sz="0" w:space="0" w:color="auto"/>
        <w:left w:val="none" w:sz="0" w:space="0" w:color="auto"/>
        <w:bottom w:val="none" w:sz="0" w:space="0" w:color="auto"/>
        <w:right w:val="none" w:sz="0" w:space="0" w:color="auto"/>
      </w:divBdr>
    </w:div>
    <w:div w:id="1809544546">
      <w:bodyDiv w:val="1"/>
      <w:marLeft w:val="0"/>
      <w:marRight w:val="0"/>
      <w:marTop w:val="0"/>
      <w:marBottom w:val="0"/>
      <w:divBdr>
        <w:top w:val="none" w:sz="0" w:space="0" w:color="auto"/>
        <w:left w:val="none" w:sz="0" w:space="0" w:color="auto"/>
        <w:bottom w:val="none" w:sz="0" w:space="0" w:color="auto"/>
        <w:right w:val="none" w:sz="0" w:space="0" w:color="auto"/>
      </w:divBdr>
    </w:div>
    <w:div w:id="1926066773">
      <w:bodyDiv w:val="1"/>
      <w:marLeft w:val="0"/>
      <w:marRight w:val="0"/>
      <w:marTop w:val="0"/>
      <w:marBottom w:val="0"/>
      <w:divBdr>
        <w:top w:val="none" w:sz="0" w:space="0" w:color="auto"/>
        <w:left w:val="none" w:sz="0" w:space="0" w:color="auto"/>
        <w:bottom w:val="none" w:sz="0" w:space="0" w:color="auto"/>
        <w:right w:val="none" w:sz="0" w:space="0" w:color="auto"/>
      </w:divBdr>
    </w:div>
    <w:div w:id="1951273674">
      <w:bodyDiv w:val="1"/>
      <w:marLeft w:val="0"/>
      <w:marRight w:val="0"/>
      <w:marTop w:val="0"/>
      <w:marBottom w:val="0"/>
      <w:divBdr>
        <w:top w:val="none" w:sz="0" w:space="0" w:color="auto"/>
        <w:left w:val="none" w:sz="0" w:space="0" w:color="auto"/>
        <w:bottom w:val="none" w:sz="0" w:space="0" w:color="auto"/>
        <w:right w:val="none" w:sz="0" w:space="0" w:color="auto"/>
      </w:divBdr>
    </w:div>
    <w:div w:id="206143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bie.govt.nz/dmsdocument/150-cabinet-paper-proposal-to-revise-minimum-energy-performance-standards-pdf" TargetMode="External"/><Relationship Id="rId21" Type="http://schemas.openxmlformats.org/officeDocument/2006/relationships/image" Target="media/image8.jpeg"/><Relationship Id="rId42" Type="http://schemas.openxmlformats.org/officeDocument/2006/relationships/hyperlink" Target="https://eur-lex.europa.eu/eli/reg/2019/1781/oj" TargetMode="External"/><Relationship Id="rId47" Type="http://schemas.openxmlformats.org/officeDocument/2006/relationships/header" Target="header3.xml"/><Relationship Id="rId63" Type="http://schemas.openxmlformats.org/officeDocument/2006/relationships/hyperlink" Target="https://www.accc.gov.au/about-us/publications/serial-publications/inquiry-into-the-national-electricity-market-2018-25-reports/inquiry-into-the-national-electricity-market-report-december-2023" TargetMode="External"/><Relationship Id="rId68" Type="http://schemas.openxmlformats.org/officeDocument/2006/relationships/hyperlink" Target="https://www.legislation.gov.au/F2019L00968/latest/text" TargetMode="External"/><Relationship Id="rId16" Type="http://schemas.openxmlformats.org/officeDocument/2006/relationships/hyperlink" Target="https://creativecommons.org/licenses/by/4.0/" TargetMode="External"/><Relationship Id="rId11" Type="http://schemas.openxmlformats.org/officeDocument/2006/relationships/image" Target="media/image1.jpeg"/><Relationship Id="rId32" Type="http://schemas.openxmlformats.org/officeDocument/2006/relationships/hyperlink" Target="https://www.energyrating.gov.au/sites/default/files/2022-12/Chillers_Updated_Policy_Positions_December_2018.pdf" TargetMode="External"/><Relationship Id="rId37" Type="http://schemas.openxmlformats.org/officeDocument/2006/relationships/hyperlink" Target="https://eur-lex.europa.eu/eli/reg/2019/1781/oj"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hyperlink" Target="https://eur-lex.europa.eu/eli/reg/2019/1781/oj" TargetMode="External"/><Relationship Id="rId79" Type="http://schemas.openxmlformats.org/officeDocument/2006/relationships/hyperlink" Target="https://oia.pmc.gov.au/resources/guidance-assessing-impacts/regulatory-burden-measurement-framework" TargetMode="External"/><Relationship Id="rId5" Type="http://schemas.openxmlformats.org/officeDocument/2006/relationships/numbering" Target="numbering.xml"/><Relationship Id="rId61" Type="http://schemas.openxmlformats.org/officeDocument/2006/relationships/hyperlink" Target="https://www.legislation.govt.nz/regulation/public/2002/0009/latest/DLM108730.html"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s://www.legislation.gov.au/C2012A00132/latest/versions" TargetMode="External"/><Relationship Id="rId27" Type="http://schemas.openxmlformats.org/officeDocument/2006/relationships/hyperlink" Target="https://www.legislation.gov.au/F2019L00968/latest/versions" TargetMode="External"/><Relationship Id="rId30" Type="http://schemas.openxmlformats.org/officeDocument/2006/relationships/image" Target="media/image9.png"/><Relationship Id="rId35" Type="http://schemas.openxmlformats.org/officeDocument/2006/relationships/hyperlink" Target="https://eur-lex.europa.eu/eli/reg/2019/1781/oj"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bin"/><Relationship Id="rId64" Type="http://schemas.openxmlformats.org/officeDocument/2006/relationships/hyperlink" Target="https://www.aemc.gov.au/sites/default/files/2024-03/AEMC%20guide%20on%20how%20energy%20objectives%20shape%20our%20decisions%20clean%20200324.pdf" TargetMode="External"/><Relationship Id="rId69" Type="http://schemas.openxmlformats.org/officeDocument/2006/relationships/hyperlink" Target="https://www.federalregister.gov/documents/2023/10/20/2023-23204/energy-conservation-program-energy-conservation-standards-for-electric-motors" TargetMode="External"/><Relationship Id="rId77" Type="http://schemas.openxmlformats.org/officeDocument/2006/relationships/hyperlink" Target="https://environment.govt.nz/what-government-is-doing/areas-of-work/climate-change/emissions-reductions/emissions-reduction-targets/greenhouse-gas-emissions-targets-and-reporting/"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www.legislation.govt.nz/act/public/2000/0014/latest/DLM54948.html" TargetMode="External"/><Relationship Id="rId80" Type="http://schemas.openxmlformats.org/officeDocument/2006/relationships/hyperlink" Target="https://www.cop28.com/en/global-renewables-and-energy-efficiency-pledg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tar@eeca.govt.nz" TargetMode="External"/><Relationship Id="rId25" Type="http://schemas.openxmlformats.org/officeDocument/2006/relationships/hyperlink" Target="https://www.legislation.govt.nz/regulation/public/2002/0009/latest/DLM108730.html" TargetMode="External"/><Relationship Id="rId33" Type="http://schemas.openxmlformats.org/officeDocument/2006/relationships/hyperlink" Target="https://iea.blob.core.windows.net/assets/9c30109f-38a7-4a0b-b159-47f00d65e5be/EnergyEfficiency2021.pdf" TargetMode="External"/><Relationship Id="rId38" Type="http://schemas.openxmlformats.org/officeDocument/2006/relationships/hyperlink" Target="https://www.legislation.govt.nz/act/public/2000/0014/latest/DLM54948.html" TargetMode="External"/><Relationship Id="rId46" Type="http://schemas.openxmlformats.org/officeDocument/2006/relationships/footer" Target="footer2.xml"/><Relationship Id="rId59" Type="http://schemas.openxmlformats.org/officeDocument/2006/relationships/image" Target="media/image19.png"/><Relationship Id="rId67" Type="http://schemas.openxmlformats.org/officeDocument/2006/relationships/hyperlink" Target="https://www.dcceew.gov.au/climate-change/publications/australias-emissions-projections-2023" TargetMode="External"/><Relationship Id="rId20" Type="http://schemas.openxmlformats.org/officeDocument/2006/relationships/image" Target="media/image7.jpeg"/><Relationship Id="rId41" Type="http://schemas.openxmlformats.org/officeDocument/2006/relationships/hyperlink" Target="https://www.eeca.govt.nz/regulations/equipment-energy-efficiency/how-to-comply-with-e3-product-regulations/manufacturers-and-importers/ttmra-and-fta/" TargetMode="External"/><Relationship Id="rId54" Type="http://schemas.openxmlformats.org/officeDocument/2006/relationships/oleObject" Target="embeddings/oleObject1.bin"/><Relationship Id="rId62" Type="http://schemas.openxmlformats.org/officeDocument/2006/relationships/hyperlink" Target="https://acelectricmotor.co.uk/products/three-phase" TargetMode="External"/><Relationship Id="rId70" Type="http://schemas.openxmlformats.org/officeDocument/2006/relationships/hyperlink" Target="https://www.energyrating.gov.au/industry-information/publications/gems-act-2017-review" TargetMode="External"/><Relationship Id="rId75" Type="http://schemas.openxmlformats.org/officeDocument/2006/relationships/hyperlink" Target="https://www.iea.org/reports/energy-efficiency-policy-opportunities-for-electric-motor-driven-syste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egislation.gov.au/F2019L00968/latest/versions" TargetMode="External"/><Relationship Id="rId28" Type="http://schemas.openxmlformats.org/officeDocument/2006/relationships/hyperlink" Target="https://www.federalregister.gov/documents/2023/10/20/2023-23204/energy-conservation-program-energy-conservation-standards-for-electric-motors" TargetMode="External"/><Relationship Id="rId36" Type="http://schemas.openxmlformats.org/officeDocument/2006/relationships/hyperlink" Target="https://eur-lex.europa.eu/eli/reg/2019/1781/oj" TargetMode="External"/><Relationship Id="rId49" Type="http://schemas.openxmlformats.org/officeDocument/2006/relationships/image" Target="media/image11.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2.xml"/><Relationship Id="rId52" Type="http://schemas.openxmlformats.org/officeDocument/2006/relationships/image" Target="media/image14.png"/><Relationship Id="rId60" Type="http://schemas.openxmlformats.org/officeDocument/2006/relationships/hyperlink" Target="https://www.legislation.gov.au/F2019L00968/asmade/text" TargetMode="External"/><Relationship Id="rId65" Type="http://schemas.openxmlformats.org/officeDocument/2006/relationships/hyperlink" Target="https://visualisations.aemo.com.au/forecastingArchive/Electricity/AnnualConsumption/Operational%20on%2018%20April%202024" TargetMode="External"/><Relationship Id="rId73" Type="http://schemas.openxmlformats.org/officeDocument/2006/relationships/hyperlink" Target="https://www.eeca.govt.nz/regulations/equipment-energy-efficiency/about-the-e3-programme/products-under-e3/three-phase-electric-motors/" TargetMode="External"/><Relationship Id="rId78" Type="http://schemas.openxmlformats.org/officeDocument/2006/relationships/hyperlink" Target="https://www.treasury.govt.nz/information-and-services/state-sector-leadership/investment-management/investment-planning/treasurys-cbax-tool"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eeca.govt.nz/regulations/regulatory-requirements-under-review/" TargetMode="External"/><Relationship Id="rId39" Type="http://schemas.openxmlformats.org/officeDocument/2006/relationships/hyperlink" Target="https://www.legislation.govt.nz/regulation/public/2002/0009/latest/DLM108730.html" TargetMode="External"/><Relationship Id="rId34" Type="http://schemas.openxmlformats.org/officeDocument/2006/relationships/hyperlink" Target="https://iea.blob.core.windows.net/assets/9c30109f-38a7-4a0b-b159-47f00d65e5be/EnergyEfficiency2021.pdf" TargetMode="External"/><Relationship Id="rId50" Type="http://schemas.openxmlformats.org/officeDocument/2006/relationships/image" Target="media/image12.emf"/><Relationship Id="rId55" Type="http://schemas.openxmlformats.org/officeDocument/2006/relationships/image" Target="media/image16.png"/><Relationship Id="rId76" Type="http://schemas.openxmlformats.org/officeDocument/2006/relationships/hyperlink" Target="https://www.iea.org/reports/energy-efficiency-2024" TargetMode="External"/><Relationship Id="rId7" Type="http://schemas.openxmlformats.org/officeDocument/2006/relationships/settings" Target="settings.xml"/><Relationship Id="rId71" Type="http://schemas.openxmlformats.org/officeDocument/2006/relationships/hyperlink" Target="https://electrical-engineering-portal.com/10-duty-types-three-phase-asynchronous-motors" TargetMode="External"/><Relationship Id="rId2" Type="http://schemas.openxmlformats.org/officeDocument/2006/relationships/customXml" Target="../customXml/item2.xml"/><Relationship Id="rId29" Type="http://schemas.openxmlformats.org/officeDocument/2006/relationships/hyperlink" Target="https://eur-lex.europa.eu/eli/reg/2019/1781/oj" TargetMode="External"/><Relationship Id="rId24" Type="http://schemas.openxmlformats.org/officeDocument/2006/relationships/hyperlink" Target="https://www.legislation.govt.nz/act/public/2000/0014/latest/DLM54948.html" TargetMode="External"/><Relationship Id="rId40" Type="http://schemas.openxmlformats.org/officeDocument/2006/relationships/hyperlink" Target="https://www.legislation.gov.au/C2012A00132/latest/versions" TargetMode="External"/><Relationship Id="rId45" Type="http://schemas.openxmlformats.org/officeDocument/2006/relationships/footer" Target="footer1.xml"/><Relationship Id="rId66" Type="http://schemas.openxmlformats.org/officeDocument/2006/relationships/hyperlink" Target="https://www.legislation.gov.au/C2012A00132/2021-09-01/tex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eca.govt.nz/regulations/regulatory-requirements-under-review/air-conditioners-and-heat-pu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d9e47e-32db-43c4-9293-80ac5949bf17">
      <Terms xmlns="http://schemas.microsoft.com/office/infopath/2007/PartnerControls"/>
    </lcf76f155ced4ddcb4097134ff3c332f>
    <TaxCatchAll xmlns="e069ed18-643f-4fa2-8f24-2a187e93ad6d" xsi:nil="true"/>
    <_ip_UnifiedCompliancePolicyUIAction xmlns="http://schemas.microsoft.com/sharepoint/v3" xsi:nil="true"/>
    <Status xmlns="2d5a604d-cf3e-4f51-ae06-ce5f7b4b904f" xsi:nil="true"/>
    <_ip_UnifiedCompliancePolicyProperties xmlns="http://schemas.microsoft.com/sharepoint/v3" xsi:nil="true"/>
    <Classification xmlns="2d5a604d-cf3e-4f51-ae06-ce5f7b4b904f">Official</Classifica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78BEC5E59CBA4882B22C22E16C5641" ma:contentTypeVersion="8" ma:contentTypeDescription="Create a new document." ma:contentTypeScope="" ma:versionID="d5cc91fe907a525edef1b8e74e8fae83">
  <xsd:schema xmlns:xsd="http://www.w3.org/2001/XMLSchema" xmlns:xs="http://www.w3.org/2001/XMLSchema" xmlns:p="http://schemas.microsoft.com/office/2006/metadata/properties" xmlns:ns1="http://schemas.microsoft.com/sharepoint/v3" xmlns:ns2="2d5a604d-cf3e-4f51-ae06-ce5f7b4b904f" xmlns:ns3="4c70a926-dbaa-45f1-afc0-26a9639aec76" xmlns:ns4="48d9e47e-32db-43c4-9293-80ac5949bf17" xmlns:ns5="e069ed18-643f-4fa2-8f24-2a187e93ad6d" targetNamespace="http://schemas.microsoft.com/office/2006/metadata/properties" ma:root="true" ma:fieldsID="c5ac0b6e32169c8edf007d89b32c295a" ns1:_="" ns2:_="" ns3:_="" ns4:_="" ns5:_="">
    <xsd:import namespace="http://schemas.microsoft.com/sharepoint/v3"/>
    <xsd:import namespace="2d5a604d-cf3e-4f51-ae06-ce5f7b4b904f"/>
    <xsd:import namespace="4c70a926-dbaa-45f1-afc0-26a9639aec76"/>
    <xsd:import namespace="48d9e47e-32db-43c4-9293-80ac5949bf1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lassifi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1:_ip_UnifiedCompliancePolicyProperties" minOccurs="0"/>
                <xsd:element ref="ns1:_ip_UnifiedCompliancePolicyUIAction" minOccurs="0"/>
                <xsd:element ref="ns4:lcf76f155ced4ddcb4097134ff3c332f" minOccurs="0"/>
                <xsd:element ref="ns5:TaxCatchAll" minOccurs="0"/>
                <xsd:element ref="ns2:Statu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a604d-cf3e-4f51-ae06-ce5f7b4b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lassification" ma:index="11" nillable="true" ma:displayName="Classification" ma:default="Official" ma:description="Security classification of the document" ma:format="Dropdown" ma:internalName="Classification">
      <xsd:simpleType>
        <xsd:restriction base="dms:Text">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Status" ma:index="24"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9e47e-32db-43c4-9293-80ac5949bf1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D58F8-46D3-4D58-B31A-A6ACF37F33C5}">
  <ds:schemaRefs>
    <ds:schemaRef ds:uri="http://schemas.microsoft.com/sharepoint/v3/contenttype/forms"/>
  </ds:schemaRefs>
</ds:datastoreItem>
</file>

<file path=customXml/itemProps2.xml><?xml version="1.0" encoding="utf-8"?>
<ds:datastoreItem xmlns:ds="http://schemas.openxmlformats.org/officeDocument/2006/customXml" ds:itemID="{0ABE0BC5-30AC-456E-B29B-BEF78C3665F9}">
  <ds:schemaRefs>
    <ds:schemaRef ds:uri="http://schemas.microsoft.com/office/2006/metadata/properties"/>
    <ds:schemaRef ds:uri="http://schemas.microsoft.com/office/infopath/2007/PartnerControls"/>
    <ds:schemaRef ds:uri="48d9e47e-32db-43c4-9293-80ac5949bf17"/>
    <ds:schemaRef ds:uri="e069ed18-643f-4fa2-8f24-2a187e93ad6d"/>
    <ds:schemaRef ds:uri="http://schemas.microsoft.com/sharepoint/v3"/>
    <ds:schemaRef ds:uri="2d5a604d-cf3e-4f51-ae06-ce5f7b4b904f"/>
  </ds:schemaRefs>
</ds:datastoreItem>
</file>

<file path=customXml/itemProps3.xml><?xml version="1.0" encoding="utf-8"?>
<ds:datastoreItem xmlns:ds="http://schemas.openxmlformats.org/officeDocument/2006/customXml" ds:itemID="{72C3F780-9DC5-4EA3-BBD2-764880098F38}">
  <ds:schemaRefs>
    <ds:schemaRef ds:uri="http://schemas.openxmlformats.org/officeDocument/2006/bibliography"/>
  </ds:schemaRefs>
</ds:datastoreItem>
</file>

<file path=customXml/itemProps4.xml><?xml version="1.0" encoding="utf-8"?>
<ds:datastoreItem xmlns:ds="http://schemas.openxmlformats.org/officeDocument/2006/customXml" ds:itemID="{302CF9A3-AAC0-411A-92AB-920534F0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5a604d-cf3e-4f51-ae06-ce5f7b4b904f"/>
    <ds:schemaRef ds:uri="4c70a926-dbaa-45f1-afc0-26a9639aec76"/>
    <ds:schemaRef ds:uri="48d9e47e-32db-43c4-9293-80ac5949bf1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59</Pages>
  <Words>19640</Words>
  <Characters>111952</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131330</CharactersWithSpaces>
  <SharedDoc>false</SharedDoc>
  <HLinks>
    <vt:vector size="870" baseType="variant">
      <vt:variant>
        <vt:i4>6488169</vt:i4>
      </vt:variant>
      <vt:variant>
        <vt:i4>1083</vt:i4>
      </vt:variant>
      <vt:variant>
        <vt:i4>0</vt:i4>
      </vt:variant>
      <vt:variant>
        <vt:i4>5</vt:i4>
      </vt:variant>
      <vt:variant>
        <vt:lpwstr>https://www.cop28.com/en/global-renewables-and-energy-efficiency-pledge</vt:lpwstr>
      </vt:variant>
      <vt:variant>
        <vt:lpwstr/>
      </vt:variant>
      <vt:variant>
        <vt:i4>7864363</vt:i4>
      </vt:variant>
      <vt:variant>
        <vt:i4>1080</vt:i4>
      </vt:variant>
      <vt:variant>
        <vt:i4>0</vt:i4>
      </vt:variant>
      <vt:variant>
        <vt:i4>5</vt:i4>
      </vt:variant>
      <vt:variant>
        <vt:lpwstr>https://www.treasury.govt.nz/information-and-services/state-sector-leadership/investment-management/investment-planning/treasurys-cbax-tool</vt:lpwstr>
      </vt:variant>
      <vt:variant>
        <vt:lpwstr/>
      </vt:variant>
      <vt:variant>
        <vt:i4>7864436</vt:i4>
      </vt:variant>
      <vt:variant>
        <vt:i4>1077</vt:i4>
      </vt:variant>
      <vt:variant>
        <vt:i4>0</vt:i4>
      </vt:variant>
      <vt:variant>
        <vt:i4>5</vt:i4>
      </vt:variant>
      <vt:variant>
        <vt:lpwstr>https://environment.govt.nz/what-government-is-doing/areas-of-work/climate-change/emissions-reductions/emissions-reduction-targets/greenhouse-gas-emissions-targets-and-reporting/</vt:lpwstr>
      </vt:variant>
      <vt:variant>
        <vt:lpwstr/>
      </vt:variant>
      <vt:variant>
        <vt:i4>2424952</vt:i4>
      </vt:variant>
      <vt:variant>
        <vt:i4>1074</vt:i4>
      </vt:variant>
      <vt:variant>
        <vt:i4>0</vt:i4>
      </vt:variant>
      <vt:variant>
        <vt:i4>5</vt:i4>
      </vt:variant>
      <vt:variant>
        <vt:lpwstr>https://www.iea.org/reports/energy-efficiency-2024</vt:lpwstr>
      </vt:variant>
      <vt:variant>
        <vt:lpwstr/>
      </vt:variant>
      <vt:variant>
        <vt:i4>4194305</vt:i4>
      </vt:variant>
      <vt:variant>
        <vt:i4>1071</vt:i4>
      </vt:variant>
      <vt:variant>
        <vt:i4>0</vt:i4>
      </vt:variant>
      <vt:variant>
        <vt:i4>5</vt:i4>
      </vt:variant>
      <vt:variant>
        <vt:lpwstr>https://www.iea.org/reports/energy-efficiency-policy-opportunities-for-electric-motor-driven-systems</vt:lpwstr>
      </vt:variant>
      <vt:variant>
        <vt:lpwstr/>
      </vt:variant>
      <vt:variant>
        <vt:i4>8323107</vt:i4>
      </vt:variant>
      <vt:variant>
        <vt:i4>1068</vt:i4>
      </vt:variant>
      <vt:variant>
        <vt:i4>0</vt:i4>
      </vt:variant>
      <vt:variant>
        <vt:i4>5</vt:i4>
      </vt:variant>
      <vt:variant>
        <vt:lpwstr>https://eur-lex.europa.eu/eli/reg/2019/1781/oj</vt:lpwstr>
      </vt:variant>
      <vt:variant>
        <vt:lpwstr/>
      </vt:variant>
      <vt:variant>
        <vt:i4>2359338</vt:i4>
      </vt:variant>
      <vt:variant>
        <vt:i4>1065</vt:i4>
      </vt:variant>
      <vt:variant>
        <vt:i4>0</vt:i4>
      </vt:variant>
      <vt:variant>
        <vt:i4>5</vt:i4>
      </vt:variant>
      <vt:variant>
        <vt:lpwstr>https://www.eeca.govt.nz/regulations/equipment-energy-efficiency/about-the-e3-programme/products-under-e3/three-phase-electric-motors/</vt:lpwstr>
      </vt:variant>
      <vt:variant>
        <vt:lpwstr/>
      </vt:variant>
      <vt:variant>
        <vt:i4>4259927</vt:i4>
      </vt:variant>
      <vt:variant>
        <vt:i4>1062</vt:i4>
      </vt:variant>
      <vt:variant>
        <vt:i4>0</vt:i4>
      </vt:variant>
      <vt:variant>
        <vt:i4>5</vt:i4>
      </vt:variant>
      <vt:variant>
        <vt:lpwstr>https://www.legislation.govt.nz/act/public/2000/0014/latest/DLM54948.html</vt:lpwstr>
      </vt:variant>
      <vt:variant>
        <vt:lpwstr/>
      </vt:variant>
      <vt:variant>
        <vt:i4>3014772</vt:i4>
      </vt:variant>
      <vt:variant>
        <vt:i4>1059</vt:i4>
      </vt:variant>
      <vt:variant>
        <vt:i4>0</vt:i4>
      </vt:variant>
      <vt:variant>
        <vt:i4>5</vt:i4>
      </vt:variant>
      <vt:variant>
        <vt:lpwstr>https://electrical-engineering-portal.com/10-duty-types-three-phase-asynchronous-motors</vt:lpwstr>
      </vt:variant>
      <vt:variant>
        <vt:lpwstr/>
      </vt:variant>
      <vt:variant>
        <vt:i4>7602225</vt:i4>
      </vt:variant>
      <vt:variant>
        <vt:i4>1056</vt:i4>
      </vt:variant>
      <vt:variant>
        <vt:i4>0</vt:i4>
      </vt:variant>
      <vt:variant>
        <vt:i4>5</vt:i4>
      </vt:variant>
      <vt:variant>
        <vt:lpwstr>https://www.energyrating.gov.au/industry-information/publications/gems-act-2017-review</vt:lpwstr>
      </vt:variant>
      <vt:variant>
        <vt:lpwstr/>
      </vt:variant>
      <vt:variant>
        <vt:i4>1048662</vt:i4>
      </vt:variant>
      <vt:variant>
        <vt:i4>1053</vt:i4>
      </vt:variant>
      <vt:variant>
        <vt:i4>0</vt:i4>
      </vt:variant>
      <vt:variant>
        <vt:i4>5</vt:i4>
      </vt:variant>
      <vt:variant>
        <vt:lpwstr>https://www.federalregister.gov/documents/2023/10/20/2023-23204/energy-conservation-program-energy-conservation-standards-for-electric-motors</vt:lpwstr>
      </vt:variant>
      <vt:variant>
        <vt:lpwstr/>
      </vt:variant>
      <vt:variant>
        <vt:i4>2228283</vt:i4>
      </vt:variant>
      <vt:variant>
        <vt:i4>1050</vt:i4>
      </vt:variant>
      <vt:variant>
        <vt:i4>0</vt:i4>
      </vt:variant>
      <vt:variant>
        <vt:i4>5</vt:i4>
      </vt:variant>
      <vt:variant>
        <vt:lpwstr>https://www.legislation.gov.au/F2019L00968/latest/text</vt:lpwstr>
      </vt:variant>
      <vt:variant>
        <vt:lpwstr/>
      </vt:variant>
      <vt:variant>
        <vt:i4>6553723</vt:i4>
      </vt:variant>
      <vt:variant>
        <vt:i4>1047</vt:i4>
      </vt:variant>
      <vt:variant>
        <vt:i4>0</vt:i4>
      </vt:variant>
      <vt:variant>
        <vt:i4>5</vt:i4>
      </vt:variant>
      <vt:variant>
        <vt:lpwstr>https://www.dcceew.gov.au/climate-change/publications/australias-emissions-projections-2023</vt:lpwstr>
      </vt:variant>
      <vt:variant>
        <vt:lpwstr/>
      </vt:variant>
      <vt:variant>
        <vt:i4>6357102</vt:i4>
      </vt:variant>
      <vt:variant>
        <vt:i4>1044</vt:i4>
      </vt:variant>
      <vt:variant>
        <vt:i4>0</vt:i4>
      </vt:variant>
      <vt:variant>
        <vt:i4>5</vt:i4>
      </vt:variant>
      <vt:variant>
        <vt:lpwstr>https://www.legislation.gov.au/C2012A00132/2021-09-01/text</vt:lpwstr>
      </vt:variant>
      <vt:variant>
        <vt:lpwstr/>
      </vt:variant>
      <vt:variant>
        <vt:i4>4718676</vt:i4>
      </vt:variant>
      <vt:variant>
        <vt:i4>1041</vt:i4>
      </vt:variant>
      <vt:variant>
        <vt:i4>0</vt:i4>
      </vt:variant>
      <vt:variant>
        <vt:i4>5</vt:i4>
      </vt:variant>
      <vt:variant>
        <vt:lpwstr>https://visualisations.aemo.com.au/forecastingArchive/Electricity/AnnualConsumption/Operational on 18 April 2024</vt:lpwstr>
      </vt:variant>
      <vt:variant>
        <vt:lpwstr/>
      </vt:variant>
      <vt:variant>
        <vt:i4>4521995</vt:i4>
      </vt:variant>
      <vt:variant>
        <vt:i4>1038</vt:i4>
      </vt:variant>
      <vt:variant>
        <vt:i4>0</vt:i4>
      </vt:variant>
      <vt:variant>
        <vt:i4>5</vt:i4>
      </vt:variant>
      <vt:variant>
        <vt:lpwstr>https://www.aemc.gov.au/sites/default/files/2024-03/AEMC guide on how energy objectives shape our decisions clean 200324.pdf</vt:lpwstr>
      </vt:variant>
      <vt:variant>
        <vt:lpwstr/>
      </vt:variant>
      <vt:variant>
        <vt:i4>71</vt:i4>
      </vt:variant>
      <vt:variant>
        <vt:i4>1035</vt:i4>
      </vt:variant>
      <vt:variant>
        <vt:i4>0</vt:i4>
      </vt:variant>
      <vt:variant>
        <vt:i4>5</vt:i4>
      </vt:variant>
      <vt:variant>
        <vt:lpwstr>https://www.accc.gov.au/about-us/publications/serial-publications/inquiry-into-the-national-electricity-market-2018-25-reports/inquiry-into-the-national-electricity-market-report-december-2023</vt:lpwstr>
      </vt:variant>
      <vt:variant>
        <vt:lpwstr/>
      </vt:variant>
      <vt:variant>
        <vt:i4>6684795</vt:i4>
      </vt:variant>
      <vt:variant>
        <vt:i4>1032</vt:i4>
      </vt:variant>
      <vt:variant>
        <vt:i4>0</vt:i4>
      </vt:variant>
      <vt:variant>
        <vt:i4>5</vt:i4>
      </vt:variant>
      <vt:variant>
        <vt:lpwstr>https://acelectricmotor.co.uk/products/three-phase</vt:lpwstr>
      </vt:variant>
      <vt:variant>
        <vt:lpwstr/>
      </vt:variant>
      <vt:variant>
        <vt:i4>196672</vt:i4>
      </vt:variant>
      <vt:variant>
        <vt:i4>1029</vt:i4>
      </vt:variant>
      <vt:variant>
        <vt:i4>0</vt:i4>
      </vt:variant>
      <vt:variant>
        <vt:i4>5</vt:i4>
      </vt:variant>
      <vt:variant>
        <vt:lpwstr>https://www.legislation.govt.nz/regulation/public/2002/0009/latest/DLM108730.html</vt:lpwstr>
      </vt:variant>
      <vt:variant>
        <vt:lpwstr/>
      </vt:variant>
      <vt:variant>
        <vt:i4>2162748</vt:i4>
      </vt:variant>
      <vt:variant>
        <vt:i4>1026</vt:i4>
      </vt:variant>
      <vt:variant>
        <vt:i4>0</vt:i4>
      </vt:variant>
      <vt:variant>
        <vt:i4>5</vt:i4>
      </vt:variant>
      <vt:variant>
        <vt:lpwstr>https://www.legislation.gov.au/F2019L00968/asmade/text</vt:lpwstr>
      </vt:variant>
      <vt:variant>
        <vt:lpwstr/>
      </vt:variant>
      <vt:variant>
        <vt:i4>8323107</vt:i4>
      </vt:variant>
      <vt:variant>
        <vt:i4>855</vt:i4>
      </vt:variant>
      <vt:variant>
        <vt:i4>0</vt:i4>
      </vt:variant>
      <vt:variant>
        <vt:i4>5</vt:i4>
      </vt:variant>
      <vt:variant>
        <vt:lpwstr>https://eur-lex.europa.eu/eli/reg/2019/1781/oj</vt:lpwstr>
      </vt:variant>
      <vt:variant>
        <vt:lpwstr/>
      </vt:variant>
      <vt:variant>
        <vt:i4>458755</vt:i4>
      </vt:variant>
      <vt:variant>
        <vt:i4>846</vt:i4>
      </vt:variant>
      <vt:variant>
        <vt:i4>0</vt:i4>
      </vt:variant>
      <vt:variant>
        <vt:i4>5</vt:i4>
      </vt:variant>
      <vt:variant>
        <vt:lpwstr>https://www.eeca.govt.nz/regulations/equipment-energy-efficiency/how-to-comply-with-e3-product-regulations/manufacturers-and-importers/ttmra-and-fta/</vt:lpwstr>
      </vt:variant>
      <vt:variant>
        <vt:lpwstr/>
      </vt:variant>
      <vt:variant>
        <vt:i4>3473468</vt:i4>
      </vt:variant>
      <vt:variant>
        <vt:i4>843</vt:i4>
      </vt:variant>
      <vt:variant>
        <vt:i4>0</vt:i4>
      </vt:variant>
      <vt:variant>
        <vt:i4>5</vt:i4>
      </vt:variant>
      <vt:variant>
        <vt:lpwstr>https://www.legislation.gov.au/C2012A00132/latest/versions</vt:lpwstr>
      </vt:variant>
      <vt:variant>
        <vt:lpwstr/>
      </vt:variant>
      <vt:variant>
        <vt:i4>196672</vt:i4>
      </vt:variant>
      <vt:variant>
        <vt:i4>840</vt:i4>
      </vt:variant>
      <vt:variant>
        <vt:i4>0</vt:i4>
      </vt:variant>
      <vt:variant>
        <vt:i4>5</vt:i4>
      </vt:variant>
      <vt:variant>
        <vt:lpwstr>https://www.legislation.govt.nz/regulation/public/2002/0009/latest/DLM108730.html</vt:lpwstr>
      </vt:variant>
      <vt:variant>
        <vt:lpwstr/>
      </vt:variant>
      <vt:variant>
        <vt:i4>4259927</vt:i4>
      </vt:variant>
      <vt:variant>
        <vt:i4>837</vt:i4>
      </vt:variant>
      <vt:variant>
        <vt:i4>0</vt:i4>
      </vt:variant>
      <vt:variant>
        <vt:i4>5</vt:i4>
      </vt:variant>
      <vt:variant>
        <vt:lpwstr>https://www.legislation.govt.nz/act/public/2000/0014/latest/DLM54948.html</vt:lpwstr>
      </vt:variant>
      <vt:variant>
        <vt:lpwstr/>
      </vt:variant>
      <vt:variant>
        <vt:i4>8323107</vt:i4>
      </vt:variant>
      <vt:variant>
        <vt:i4>822</vt:i4>
      </vt:variant>
      <vt:variant>
        <vt:i4>0</vt:i4>
      </vt:variant>
      <vt:variant>
        <vt:i4>5</vt:i4>
      </vt:variant>
      <vt:variant>
        <vt:lpwstr>https://eur-lex.europa.eu/eli/reg/2019/1781/oj</vt:lpwstr>
      </vt:variant>
      <vt:variant>
        <vt:lpwstr/>
      </vt:variant>
      <vt:variant>
        <vt:i4>8323107</vt:i4>
      </vt:variant>
      <vt:variant>
        <vt:i4>819</vt:i4>
      </vt:variant>
      <vt:variant>
        <vt:i4>0</vt:i4>
      </vt:variant>
      <vt:variant>
        <vt:i4>5</vt:i4>
      </vt:variant>
      <vt:variant>
        <vt:lpwstr>https://eur-lex.europa.eu/eli/reg/2019/1781/oj</vt:lpwstr>
      </vt:variant>
      <vt:variant>
        <vt:lpwstr/>
      </vt:variant>
      <vt:variant>
        <vt:i4>8323107</vt:i4>
      </vt:variant>
      <vt:variant>
        <vt:i4>756</vt:i4>
      </vt:variant>
      <vt:variant>
        <vt:i4>0</vt:i4>
      </vt:variant>
      <vt:variant>
        <vt:i4>5</vt:i4>
      </vt:variant>
      <vt:variant>
        <vt:lpwstr>https://eur-lex.europa.eu/eli/reg/2019/1781/oj</vt:lpwstr>
      </vt:variant>
      <vt:variant>
        <vt:lpwstr/>
      </vt:variant>
      <vt:variant>
        <vt:i4>7209081</vt:i4>
      </vt:variant>
      <vt:variant>
        <vt:i4>737</vt:i4>
      </vt:variant>
      <vt:variant>
        <vt:i4>0</vt:i4>
      </vt:variant>
      <vt:variant>
        <vt:i4>5</vt:i4>
      </vt:variant>
      <vt:variant>
        <vt:lpwstr>https://iea.blob.core.windows.net/assets/9c30109f-38a7-4a0b-b159-47f00d65e5be/EnergyEfficiency2021.pdf</vt:lpwstr>
      </vt:variant>
      <vt:variant>
        <vt:lpwstr/>
      </vt:variant>
      <vt:variant>
        <vt:i4>7209081</vt:i4>
      </vt:variant>
      <vt:variant>
        <vt:i4>735</vt:i4>
      </vt:variant>
      <vt:variant>
        <vt:i4>0</vt:i4>
      </vt:variant>
      <vt:variant>
        <vt:i4>5</vt:i4>
      </vt:variant>
      <vt:variant>
        <vt:lpwstr>https://iea.blob.core.windows.net/assets/9c30109f-38a7-4a0b-b159-47f00d65e5be/EnergyEfficiency2021.pdf</vt:lpwstr>
      </vt:variant>
      <vt:variant>
        <vt:lpwstr/>
      </vt:variant>
      <vt:variant>
        <vt:i4>7471128</vt:i4>
      </vt:variant>
      <vt:variant>
        <vt:i4>732</vt:i4>
      </vt:variant>
      <vt:variant>
        <vt:i4>0</vt:i4>
      </vt:variant>
      <vt:variant>
        <vt:i4>5</vt:i4>
      </vt:variant>
      <vt:variant>
        <vt:lpwstr>https://www.energyrating.gov.au/sites/default/files/2022-12/Chillers_Updated_Policy_Positions_December_2018.pdf</vt:lpwstr>
      </vt:variant>
      <vt:variant>
        <vt:lpwstr/>
      </vt:variant>
      <vt:variant>
        <vt:i4>8323107</vt:i4>
      </vt:variant>
      <vt:variant>
        <vt:i4>687</vt:i4>
      </vt:variant>
      <vt:variant>
        <vt:i4>0</vt:i4>
      </vt:variant>
      <vt:variant>
        <vt:i4>5</vt:i4>
      </vt:variant>
      <vt:variant>
        <vt:lpwstr>https://eur-lex.europa.eu/eli/reg/2019/1781/oj</vt:lpwstr>
      </vt:variant>
      <vt:variant>
        <vt:lpwstr/>
      </vt:variant>
      <vt:variant>
        <vt:i4>1048662</vt:i4>
      </vt:variant>
      <vt:variant>
        <vt:i4>684</vt:i4>
      </vt:variant>
      <vt:variant>
        <vt:i4>0</vt:i4>
      </vt:variant>
      <vt:variant>
        <vt:i4>5</vt:i4>
      </vt:variant>
      <vt:variant>
        <vt:lpwstr>https://www.federalregister.gov/documents/2023/10/20/2023-23204/energy-conservation-program-energy-conservation-standards-for-electric-motors</vt:lpwstr>
      </vt:variant>
      <vt:variant>
        <vt:lpwstr/>
      </vt:variant>
      <vt:variant>
        <vt:i4>3735604</vt:i4>
      </vt:variant>
      <vt:variant>
        <vt:i4>675</vt:i4>
      </vt:variant>
      <vt:variant>
        <vt:i4>0</vt:i4>
      </vt:variant>
      <vt:variant>
        <vt:i4>5</vt:i4>
      </vt:variant>
      <vt:variant>
        <vt:lpwstr>https://www.legislation.gov.au/F2019L00968/latest/versions</vt:lpwstr>
      </vt:variant>
      <vt:variant>
        <vt:lpwstr/>
      </vt:variant>
      <vt:variant>
        <vt:i4>2097259</vt:i4>
      </vt:variant>
      <vt:variant>
        <vt:i4>666</vt:i4>
      </vt:variant>
      <vt:variant>
        <vt:i4>0</vt:i4>
      </vt:variant>
      <vt:variant>
        <vt:i4>5</vt:i4>
      </vt:variant>
      <vt:variant>
        <vt:lpwstr>https://www.mbie.govt.nz/dmsdocument/150-cabinet-paper-proposal-to-revise-minimum-energy-performance-standards-pdf</vt:lpwstr>
      </vt:variant>
      <vt:variant>
        <vt:lpwstr/>
      </vt:variant>
      <vt:variant>
        <vt:i4>196672</vt:i4>
      </vt:variant>
      <vt:variant>
        <vt:i4>663</vt:i4>
      </vt:variant>
      <vt:variant>
        <vt:i4>0</vt:i4>
      </vt:variant>
      <vt:variant>
        <vt:i4>5</vt:i4>
      </vt:variant>
      <vt:variant>
        <vt:lpwstr>https://www.legislation.govt.nz/regulation/public/2002/0009/latest/DLM108730.html</vt:lpwstr>
      </vt:variant>
      <vt:variant>
        <vt:lpwstr/>
      </vt:variant>
      <vt:variant>
        <vt:i4>4259927</vt:i4>
      </vt:variant>
      <vt:variant>
        <vt:i4>660</vt:i4>
      </vt:variant>
      <vt:variant>
        <vt:i4>0</vt:i4>
      </vt:variant>
      <vt:variant>
        <vt:i4>5</vt:i4>
      </vt:variant>
      <vt:variant>
        <vt:lpwstr>https://www.legislation.govt.nz/act/public/2000/0014/latest/DLM54948.html</vt:lpwstr>
      </vt:variant>
      <vt:variant>
        <vt:lpwstr/>
      </vt:variant>
      <vt:variant>
        <vt:i4>3735604</vt:i4>
      </vt:variant>
      <vt:variant>
        <vt:i4>657</vt:i4>
      </vt:variant>
      <vt:variant>
        <vt:i4>0</vt:i4>
      </vt:variant>
      <vt:variant>
        <vt:i4>5</vt:i4>
      </vt:variant>
      <vt:variant>
        <vt:lpwstr>https://www.legislation.gov.au/F2019L00968/latest/versions</vt:lpwstr>
      </vt:variant>
      <vt:variant>
        <vt:lpwstr/>
      </vt:variant>
      <vt:variant>
        <vt:i4>3473468</vt:i4>
      </vt:variant>
      <vt:variant>
        <vt:i4>654</vt:i4>
      </vt:variant>
      <vt:variant>
        <vt:i4>0</vt:i4>
      </vt:variant>
      <vt:variant>
        <vt:i4>5</vt:i4>
      </vt:variant>
      <vt:variant>
        <vt:lpwstr>https://www.legislation.gov.au/C2012A00132/latest/versions</vt:lpwstr>
      </vt:variant>
      <vt:variant>
        <vt:lpwstr/>
      </vt:variant>
      <vt:variant>
        <vt:i4>1769522</vt:i4>
      </vt:variant>
      <vt:variant>
        <vt:i4>617</vt:i4>
      </vt:variant>
      <vt:variant>
        <vt:i4>0</vt:i4>
      </vt:variant>
      <vt:variant>
        <vt:i4>5</vt:i4>
      </vt:variant>
      <vt:variant>
        <vt:lpwstr/>
      </vt:variant>
      <vt:variant>
        <vt:lpwstr>_Toc183760638</vt:lpwstr>
      </vt:variant>
      <vt:variant>
        <vt:i4>1769522</vt:i4>
      </vt:variant>
      <vt:variant>
        <vt:i4>611</vt:i4>
      </vt:variant>
      <vt:variant>
        <vt:i4>0</vt:i4>
      </vt:variant>
      <vt:variant>
        <vt:i4>5</vt:i4>
      </vt:variant>
      <vt:variant>
        <vt:lpwstr/>
      </vt:variant>
      <vt:variant>
        <vt:lpwstr>_Toc183760637</vt:lpwstr>
      </vt:variant>
      <vt:variant>
        <vt:i4>1769522</vt:i4>
      </vt:variant>
      <vt:variant>
        <vt:i4>605</vt:i4>
      </vt:variant>
      <vt:variant>
        <vt:i4>0</vt:i4>
      </vt:variant>
      <vt:variant>
        <vt:i4>5</vt:i4>
      </vt:variant>
      <vt:variant>
        <vt:lpwstr/>
      </vt:variant>
      <vt:variant>
        <vt:lpwstr>_Toc183760636</vt:lpwstr>
      </vt:variant>
      <vt:variant>
        <vt:i4>1769522</vt:i4>
      </vt:variant>
      <vt:variant>
        <vt:i4>599</vt:i4>
      </vt:variant>
      <vt:variant>
        <vt:i4>0</vt:i4>
      </vt:variant>
      <vt:variant>
        <vt:i4>5</vt:i4>
      </vt:variant>
      <vt:variant>
        <vt:lpwstr/>
      </vt:variant>
      <vt:variant>
        <vt:lpwstr>_Toc183760635</vt:lpwstr>
      </vt:variant>
      <vt:variant>
        <vt:i4>1769522</vt:i4>
      </vt:variant>
      <vt:variant>
        <vt:i4>593</vt:i4>
      </vt:variant>
      <vt:variant>
        <vt:i4>0</vt:i4>
      </vt:variant>
      <vt:variant>
        <vt:i4>5</vt:i4>
      </vt:variant>
      <vt:variant>
        <vt:lpwstr/>
      </vt:variant>
      <vt:variant>
        <vt:lpwstr>_Toc183760634</vt:lpwstr>
      </vt:variant>
      <vt:variant>
        <vt:i4>1769522</vt:i4>
      </vt:variant>
      <vt:variant>
        <vt:i4>587</vt:i4>
      </vt:variant>
      <vt:variant>
        <vt:i4>0</vt:i4>
      </vt:variant>
      <vt:variant>
        <vt:i4>5</vt:i4>
      </vt:variant>
      <vt:variant>
        <vt:lpwstr/>
      </vt:variant>
      <vt:variant>
        <vt:lpwstr>_Toc183760633</vt:lpwstr>
      </vt:variant>
      <vt:variant>
        <vt:i4>1769522</vt:i4>
      </vt:variant>
      <vt:variant>
        <vt:i4>581</vt:i4>
      </vt:variant>
      <vt:variant>
        <vt:i4>0</vt:i4>
      </vt:variant>
      <vt:variant>
        <vt:i4>5</vt:i4>
      </vt:variant>
      <vt:variant>
        <vt:lpwstr/>
      </vt:variant>
      <vt:variant>
        <vt:lpwstr>_Toc183760632</vt:lpwstr>
      </vt:variant>
      <vt:variant>
        <vt:i4>1769522</vt:i4>
      </vt:variant>
      <vt:variant>
        <vt:i4>575</vt:i4>
      </vt:variant>
      <vt:variant>
        <vt:i4>0</vt:i4>
      </vt:variant>
      <vt:variant>
        <vt:i4>5</vt:i4>
      </vt:variant>
      <vt:variant>
        <vt:lpwstr/>
      </vt:variant>
      <vt:variant>
        <vt:lpwstr>_Toc183760631</vt:lpwstr>
      </vt:variant>
      <vt:variant>
        <vt:i4>1769522</vt:i4>
      </vt:variant>
      <vt:variant>
        <vt:i4>569</vt:i4>
      </vt:variant>
      <vt:variant>
        <vt:i4>0</vt:i4>
      </vt:variant>
      <vt:variant>
        <vt:i4>5</vt:i4>
      </vt:variant>
      <vt:variant>
        <vt:lpwstr/>
      </vt:variant>
      <vt:variant>
        <vt:lpwstr>_Toc183760630</vt:lpwstr>
      </vt:variant>
      <vt:variant>
        <vt:i4>1703986</vt:i4>
      </vt:variant>
      <vt:variant>
        <vt:i4>563</vt:i4>
      </vt:variant>
      <vt:variant>
        <vt:i4>0</vt:i4>
      </vt:variant>
      <vt:variant>
        <vt:i4>5</vt:i4>
      </vt:variant>
      <vt:variant>
        <vt:lpwstr/>
      </vt:variant>
      <vt:variant>
        <vt:lpwstr>_Toc183760629</vt:lpwstr>
      </vt:variant>
      <vt:variant>
        <vt:i4>1703986</vt:i4>
      </vt:variant>
      <vt:variant>
        <vt:i4>557</vt:i4>
      </vt:variant>
      <vt:variant>
        <vt:i4>0</vt:i4>
      </vt:variant>
      <vt:variant>
        <vt:i4>5</vt:i4>
      </vt:variant>
      <vt:variant>
        <vt:lpwstr/>
      </vt:variant>
      <vt:variant>
        <vt:lpwstr>_Toc183760628</vt:lpwstr>
      </vt:variant>
      <vt:variant>
        <vt:i4>1703986</vt:i4>
      </vt:variant>
      <vt:variant>
        <vt:i4>551</vt:i4>
      </vt:variant>
      <vt:variant>
        <vt:i4>0</vt:i4>
      </vt:variant>
      <vt:variant>
        <vt:i4>5</vt:i4>
      </vt:variant>
      <vt:variant>
        <vt:lpwstr/>
      </vt:variant>
      <vt:variant>
        <vt:lpwstr>_Toc183760627</vt:lpwstr>
      </vt:variant>
      <vt:variant>
        <vt:i4>1703986</vt:i4>
      </vt:variant>
      <vt:variant>
        <vt:i4>545</vt:i4>
      </vt:variant>
      <vt:variant>
        <vt:i4>0</vt:i4>
      </vt:variant>
      <vt:variant>
        <vt:i4>5</vt:i4>
      </vt:variant>
      <vt:variant>
        <vt:lpwstr/>
      </vt:variant>
      <vt:variant>
        <vt:lpwstr>_Toc183760626</vt:lpwstr>
      </vt:variant>
      <vt:variant>
        <vt:i4>1703986</vt:i4>
      </vt:variant>
      <vt:variant>
        <vt:i4>539</vt:i4>
      </vt:variant>
      <vt:variant>
        <vt:i4>0</vt:i4>
      </vt:variant>
      <vt:variant>
        <vt:i4>5</vt:i4>
      </vt:variant>
      <vt:variant>
        <vt:lpwstr/>
      </vt:variant>
      <vt:variant>
        <vt:lpwstr>_Toc183760625</vt:lpwstr>
      </vt:variant>
      <vt:variant>
        <vt:i4>1703986</vt:i4>
      </vt:variant>
      <vt:variant>
        <vt:i4>533</vt:i4>
      </vt:variant>
      <vt:variant>
        <vt:i4>0</vt:i4>
      </vt:variant>
      <vt:variant>
        <vt:i4>5</vt:i4>
      </vt:variant>
      <vt:variant>
        <vt:lpwstr/>
      </vt:variant>
      <vt:variant>
        <vt:lpwstr>_Toc183760624</vt:lpwstr>
      </vt:variant>
      <vt:variant>
        <vt:i4>1703986</vt:i4>
      </vt:variant>
      <vt:variant>
        <vt:i4>527</vt:i4>
      </vt:variant>
      <vt:variant>
        <vt:i4>0</vt:i4>
      </vt:variant>
      <vt:variant>
        <vt:i4>5</vt:i4>
      </vt:variant>
      <vt:variant>
        <vt:lpwstr/>
      </vt:variant>
      <vt:variant>
        <vt:lpwstr>_Toc183760623</vt:lpwstr>
      </vt:variant>
      <vt:variant>
        <vt:i4>1703986</vt:i4>
      </vt:variant>
      <vt:variant>
        <vt:i4>521</vt:i4>
      </vt:variant>
      <vt:variant>
        <vt:i4>0</vt:i4>
      </vt:variant>
      <vt:variant>
        <vt:i4>5</vt:i4>
      </vt:variant>
      <vt:variant>
        <vt:lpwstr/>
      </vt:variant>
      <vt:variant>
        <vt:lpwstr>_Toc183760622</vt:lpwstr>
      </vt:variant>
      <vt:variant>
        <vt:i4>1703986</vt:i4>
      </vt:variant>
      <vt:variant>
        <vt:i4>515</vt:i4>
      </vt:variant>
      <vt:variant>
        <vt:i4>0</vt:i4>
      </vt:variant>
      <vt:variant>
        <vt:i4>5</vt:i4>
      </vt:variant>
      <vt:variant>
        <vt:lpwstr/>
      </vt:variant>
      <vt:variant>
        <vt:lpwstr>_Toc183760621</vt:lpwstr>
      </vt:variant>
      <vt:variant>
        <vt:i4>1703986</vt:i4>
      </vt:variant>
      <vt:variant>
        <vt:i4>509</vt:i4>
      </vt:variant>
      <vt:variant>
        <vt:i4>0</vt:i4>
      </vt:variant>
      <vt:variant>
        <vt:i4>5</vt:i4>
      </vt:variant>
      <vt:variant>
        <vt:lpwstr/>
      </vt:variant>
      <vt:variant>
        <vt:lpwstr>_Toc183760620</vt:lpwstr>
      </vt:variant>
      <vt:variant>
        <vt:i4>1638450</vt:i4>
      </vt:variant>
      <vt:variant>
        <vt:i4>503</vt:i4>
      </vt:variant>
      <vt:variant>
        <vt:i4>0</vt:i4>
      </vt:variant>
      <vt:variant>
        <vt:i4>5</vt:i4>
      </vt:variant>
      <vt:variant>
        <vt:lpwstr/>
      </vt:variant>
      <vt:variant>
        <vt:lpwstr>_Toc183760619</vt:lpwstr>
      </vt:variant>
      <vt:variant>
        <vt:i4>1638450</vt:i4>
      </vt:variant>
      <vt:variant>
        <vt:i4>497</vt:i4>
      </vt:variant>
      <vt:variant>
        <vt:i4>0</vt:i4>
      </vt:variant>
      <vt:variant>
        <vt:i4>5</vt:i4>
      </vt:variant>
      <vt:variant>
        <vt:lpwstr/>
      </vt:variant>
      <vt:variant>
        <vt:lpwstr>_Toc183760618</vt:lpwstr>
      </vt:variant>
      <vt:variant>
        <vt:i4>1638450</vt:i4>
      </vt:variant>
      <vt:variant>
        <vt:i4>491</vt:i4>
      </vt:variant>
      <vt:variant>
        <vt:i4>0</vt:i4>
      </vt:variant>
      <vt:variant>
        <vt:i4>5</vt:i4>
      </vt:variant>
      <vt:variant>
        <vt:lpwstr/>
      </vt:variant>
      <vt:variant>
        <vt:lpwstr>_Toc183760617</vt:lpwstr>
      </vt:variant>
      <vt:variant>
        <vt:i4>1638450</vt:i4>
      </vt:variant>
      <vt:variant>
        <vt:i4>485</vt:i4>
      </vt:variant>
      <vt:variant>
        <vt:i4>0</vt:i4>
      </vt:variant>
      <vt:variant>
        <vt:i4>5</vt:i4>
      </vt:variant>
      <vt:variant>
        <vt:lpwstr/>
      </vt:variant>
      <vt:variant>
        <vt:lpwstr>_Toc183760616</vt:lpwstr>
      </vt:variant>
      <vt:variant>
        <vt:i4>1638450</vt:i4>
      </vt:variant>
      <vt:variant>
        <vt:i4>479</vt:i4>
      </vt:variant>
      <vt:variant>
        <vt:i4>0</vt:i4>
      </vt:variant>
      <vt:variant>
        <vt:i4>5</vt:i4>
      </vt:variant>
      <vt:variant>
        <vt:lpwstr/>
      </vt:variant>
      <vt:variant>
        <vt:lpwstr>_Toc183760615</vt:lpwstr>
      </vt:variant>
      <vt:variant>
        <vt:i4>1638450</vt:i4>
      </vt:variant>
      <vt:variant>
        <vt:i4>473</vt:i4>
      </vt:variant>
      <vt:variant>
        <vt:i4>0</vt:i4>
      </vt:variant>
      <vt:variant>
        <vt:i4>5</vt:i4>
      </vt:variant>
      <vt:variant>
        <vt:lpwstr/>
      </vt:variant>
      <vt:variant>
        <vt:lpwstr>_Toc183760614</vt:lpwstr>
      </vt:variant>
      <vt:variant>
        <vt:i4>1638450</vt:i4>
      </vt:variant>
      <vt:variant>
        <vt:i4>467</vt:i4>
      </vt:variant>
      <vt:variant>
        <vt:i4>0</vt:i4>
      </vt:variant>
      <vt:variant>
        <vt:i4>5</vt:i4>
      </vt:variant>
      <vt:variant>
        <vt:lpwstr/>
      </vt:variant>
      <vt:variant>
        <vt:lpwstr>_Toc183760613</vt:lpwstr>
      </vt:variant>
      <vt:variant>
        <vt:i4>1638450</vt:i4>
      </vt:variant>
      <vt:variant>
        <vt:i4>461</vt:i4>
      </vt:variant>
      <vt:variant>
        <vt:i4>0</vt:i4>
      </vt:variant>
      <vt:variant>
        <vt:i4>5</vt:i4>
      </vt:variant>
      <vt:variant>
        <vt:lpwstr/>
      </vt:variant>
      <vt:variant>
        <vt:lpwstr>_Toc183760612</vt:lpwstr>
      </vt:variant>
      <vt:variant>
        <vt:i4>1638450</vt:i4>
      </vt:variant>
      <vt:variant>
        <vt:i4>455</vt:i4>
      </vt:variant>
      <vt:variant>
        <vt:i4>0</vt:i4>
      </vt:variant>
      <vt:variant>
        <vt:i4>5</vt:i4>
      </vt:variant>
      <vt:variant>
        <vt:lpwstr/>
      </vt:variant>
      <vt:variant>
        <vt:lpwstr>_Toc183760611</vt:lpwstr>
      </vt:variant>
      <vt:variant>
        <vt:i4>1638450</vt:i4>
      </vt:variant>
      <vt:variant>
        <vt:i4>449</vt:i4>
      </vt:variant>
      <vt:variant>
        <vt:i4>0</vt:i4>
      </vt:variant>
      <vt:variant>
        <vt:i4>5</vt:i4>
      </vt:variant>
      <vt:variant>
        <vt:lpwstr/>
      </vt:variant>
      <vt:variant>
        <vt:lpwstr>_Toc183760610</vt:lpwstr>
      </vt:variant>
      <vt:variant>
        <vt:i4>1572914</vt:i4>
      </vt:variant>
      <vt:variant>
        <vt:i4>443</vt:i4>
      </vt:variant>
      <vt:variant>
        <vt:i4>0</vt:i4>
      </vt:variant>
      <vt:variant>
        <vt:i4>5</vt:i4>
      </vt:variant>
      <vt:variant>
        <vt:lpwstr/>
      </vt:variant>
      <vt:variant>
        <vt:lpwstr>_Toc183760609</vt:lpwstr>
      </vt:variant>
      <vt:variant>
        <vt:i4>1572914</vt:i4>
      </vt:variant>
      <vt:variant>
        <vt:i4>437</vt:i4>
      </vt:variant>
      <vt:variant>
        <vt:i4>0</vt:i4>
      </vt:variant>
      <vt:variant>
        <vt:i4>5</vt:i4>
      </vt:variant>
      <vt:variant>
        <vt:lpwstr/>
      </vt:variant>
      <vt:variant>
        <vt:lpwstr>_Toc183760608</vt:lpwstr>
      </vt:variant>
      <vt:variant>
        <vt:i4>1572914</vt:i4>
      </vt:variant>
      <vt:variant>
        <vt:i4>431</vt:i4>
      </vt:variant>
      <vt:variant>
        <vt:i4>0</vt:i4>
      </vt:variant>
      <vt:variant>
        <vt:i4>5</vt:i4>
      </vt:variant>
      <vt:variant>
        <vt:lpwstr/>
      </vt:variant>
      <vt:variant>
        <vt:lpwstr>_Toc183760607</vt:lpwstr>
      </vt:variant>
      <vt:variant>
        <vt:i4>1572914</vt:i4>
      </vt:variant>
      <vt:variant>
        <vt:i4>425</vt:i4>
      </vt:variant>
      <vt:variant>
        <vt:i4>0</vt:i4>
      </vt:variant>
      <vt:variant>
        <vt:i4>5</vt:i4>
      </vt:variant>
      <vt:variant>
        <vt:lpwstr/>
      </vt:variant>
      <vt:variant>
        <vt:lpwstr>_Toc183760606</vt:lpwstr>
      </vt:variant>
      <vt:variant>
        <vt:i4>1572914</vt:i4>
      </vt:variant>
      <vt:variant>
        <vt:i4>419</vt:i4>
      </vt:variant>
      <vt:variant>
        <vt:i4>0</vt:i4>
      </vt:variant>
      <vt:variant>
        <vt:i4>5</vt:i4>
      </vt:variant>
      <vt:variant>
        <vt:lpwstr/>
      </vt:variant>
      <vt:variant>
        <vt:lpwstr>_Toc183760605</vt:lpwstr>
      </vt:variant>
      <vt:variant>
        <vt:i4>1572914</vt:i4>
      </vt:variant>
      <vt:variant>
        <vt:i4>413</vt:i4>
      </vt:variant>
      <vt:variant>
        <vt:i4>0</vt:i4>
      </vt:variant>
      <vt:variant>
        <vt:i4>5</vt:i4>
      </vt:variant>
      <vt:variant>
        <vt:lpwstr/>
      </vt:variant>
      <vt:variant>
        <vt:lpwstr>_Toc183760604</vt:lpwstr>
      </vt:variant>
      <vt:variant>
        <vt:i4>1572914</vt:i4>
      </vt:variant>
      <vt:variant>
        <vt:i4>407</vt:i4>
      </vt:variant>
      <vt:variant>
        <vt:i4>0</vt:i4>
      </vt:variant>
      <vt:variant>
        <vt:i4>5</vt:i4>
      </vt:variant>
      <vt:variant>
        <vt:lpwstr/>
      </vt:variant>
      <vt:variant>
        <vt:lpwstr>_Toc183760603</vt:lpwstr>
      </vt:variant>
      <vt:variant>
        <vt:i4>1572914</vt:i4>
      </vt:variant>
      <vt:variant>
        <vt:i4>401</vt:i4>
      </vt:variant>
      <vt:variant>
        <vt:i4>0</vt:i4>
      </vt:variant>
      <vt:variant>
        <vt:i4>5</vt:i4>
      </vt:variant>
      <vt:variant>
        <vt:lpwstr/>
      </vt:variant>
      <vt:variant>
        <vt:lpwstr>_Toc183760602</vt:lpwstr>
      </vt:variant>
      <vt:variant>
        <vt:i4>1572914</vt:i4>
      </vt:variant>
      <vt:variant>
        <vt:i4>395</vt:i4>
      </vt:variant>
      <vt:variant>
        <vt:i4>0</vt:i4>
      </vt:variant>
      <vt:variant>
        <vt:i4>5</vt:i4>
      </vt:variant>
      <vt:variant>
        <vt:lpwstr/>
      </vt:variant>
      <vt:variant>
        <vt:lpwstr>_Toc183760601</vt:lpwstr>
      </vt:variant>
      <vt:variant>
        <vt:i4>1572914</vt:i4>
      </vt:variant>
      <vt:variant>
        <vt:i4>389</vt:i4>
      </vt:variant>
      <vt:variant>
        <vt:i4>0</vt:i4>
      </vt:variant>
      <vt:variant>
        <vt:i4>5</vt:i4>
      </vt:variant>
      <vt:variant>
        <vt:lpwstr/>
      </vt:variant>
      <vt:variant>
        <vt:lpwstr>_Toc183760600</vt:lpwstr>
      </vt:variant>
      <vt:variant>
        <vt:i4>1114161</vt:i4>
      </vt:variant>
      <vt:variant>
        <vt:i4>383</vt:i4>
      </vt:variant>
      <vt:variant>
        <vt:i4>0</vt:i4>
      </vt:variant>
      <vt:variant>
        <vt:i4>5</vt:i4>
      </vt:variant>
      <vt:variant>
        <vt:lpwstr/>
      </vt:variant>
      <vt:variant>
        <vt:lpwstr>_Toc183760599</vt:lpwstr>
      </vt:variant>
      <vt:variant>
        <vt:i4>1114161</vt:i4>
      </vt:variant>
      <vt:variant>
        <vt:i4>377</vt:i4>
      </vt:variant>
      <vt:variant>
        <vt:i4>0</vt:i4>
      </vt:variant>
      <vt:variant>
        <vt:i4>5</vt:i4>
      </vt:variant>
      <vt:variant>
        <vt:lpwstr/>
      </vt:variant>
      <vt:variant>
        <vt:lpwstr>_Toc183760598</vt:lpwstr>
      </vt:variant>
      <vt:variant>
        <vt:i4>1114161</vt:i4>
      </vt:variant>
      <vt:variant>
        <vt:i4>371</vt:i4>
      </vt:variant>
      <vt:variant>
        <vt:i4>0</vt:i4>
      </vt:variant>
      <vt:variant>
        <vt:i4>5</vt:i4>
      </vt:variant>
      <vt:variant>
        <vt:lpwstr/>
      </vt:variant>
      <vt:variant>
        <vt:lpwstr>_Toc183760597</vt:lpwstr>
      </vt:variant>
      <vt:variant>
        <vt:i4>1114161</vt:i4>
      </vt:variant>
      <vt:variant>
        <vt:i4>365</vt:i4>
      </vt:variant>
      <vt:variant>
        <vt:i4>0</vt:i4>
      </vt:variant>
      <vt:variant>
        <vt:i4>5</vt:i4>
      </vt:variant>
      <vt:variant>
        <vt:lpwstr/>
      </vt:variant>
      <vt:variant>
        <vt:lpwstr>_Toc183760596</vt:lpwstr>
      </vt:variant>
      <vt:variant>
        <vt:i4>1114161</vt:i4>
      </vt:variant>
      <vt:variant>
        <vt:i4>356</vt:i4>
      </vt:variant>
      <vt:variant>
        <vt:i4>0</vt:i4>
      </vt:variant>
      <vt:variant>
        <vt:i4>5</vt:i4>
      </vt:variant>
      <vt:variant>
        <vt:lpwstr/>
      </vt:variant>
      <vt:variant>
        <vt:lpwstr>_Toc183760595</vt:lpwstr>
      </vt:variant>
      <vt:variant>
        <vt:i4>1114161</vt:i4>
      </vt:variant>
      <vt:variant>
        <vt:i4>350</vt:i4>
      </vt:variant>
      <vt:variant>
        <vt:i4>0</vt:i4>
      </vt:variant>
      <vt:variant>
        <vt:i4>5</vt:i4>
      </vt:variant>
      <vt:variant>
        <vt:lpwstr/>
      </vt:variant>
      <vt:variant>
        <vt:lpwstr>_Toc183760594</vt:lpwstr>
      </vt:variant>
      <vt:variant>
        <vt:i4>1114161</vt:i4>
      </vt:variant>
      <vt:variant>
        <vt:i4>344</vt:i4>
      </vt:variant>
      <vt:variant>
        <vt:i4>0</vt:i4>
      </vt:variant>
      <vt:variant>
        <vt:i4>5</vt:i4>
      </vt:variant>
      <vt:variant>
        <vt:lpwstr/>
      </vt:variant>
      <vt:variant>
        <vt:lpwstr>_Toc183760593</vt:lpwstr>
      </vt:variant>
      <vt:variant>
        <vt:i4>1114161</vt:i4>
      </vt:variant>
      <vt:variant>
        <vt:i4>338</vt:i4>
      </vt:variant>
      <vt:variant>
        <vt:i4>0</vt:i4>
      </vt:variant>
      <vt:variant>
        <vt:i4>5</vt:i4>
      </vt:variant>
      <vt:variant>
        <vt:lpwstr/>
      </vt:variant>
      <vt:variant>
        <vt:lpwstr>_Toc183760592</vt:lpwstr>
      </vt:variant>
      <vt:variant>
        <vt:i4>1114161</vt:i4>
      </vt:variant>
      <vt:variant>
        <vt:i4>332</vt:i4>
      </vt:variant>
      <vt:variant>
        <vt:i4>0</vt:i4>
      </vt:variant>
      <vt:variant>
        <vt:i4>5</vt:i4>
      </vt:variant>
      <vt:variant>
        <vt:lpwstr/>
      </vt:variant>
      <vt:variant>
        <vt:lpwstr>_Toc183760591</vt:lpwstr>
      </vt:variant>
      <vt:variant>
        <vt:i4>1114161</vt:i4>
      </vt:variant>
      <vt:variant>
        <vt:i4>326</vt:i4>
      </vt:variant>
      <vt:variant>
        <vt:i4>0</vt:i4>
      </vt:variant>
      <vt:variant>
        <vt:i4>5</vt:i4>
      </vt:variant>
      <vt:variant>
        <vt:lpwstr/>
      </vt:variant>
      <vt:variant>
        <vt:lpwstr>_Toc183760590</vt:lpwstr>
      </vt:variant>
      <vt:variant>
        <vt:i4>1048625</vt:i4>
      </vt:variant>
      <vt:variant>
        <vt:i4>320</vt:i4>
      </vt:variant>
      <vt:variant>
        <vt:i4>0</vt:i4>
      </vt:variant>
      <vt:variant>
        <vt:i4>5</vt:i4>
      </vt:variant>
      <vt:variant>
        <vt:lpwstr/>
      </vt:variant>
      <vt:variant>
        <vt:lpwstr>_Toc183760589</vt:lpwstr>
      </vt:variant>
      <vt:variant>
        <vt:i4>1048625</vt:i4>
      </vt:variant>
      <vt:variant>
        <vt:i4>314</vt:i4>
      </vt:variant>
      <vt:variant>
        <vt:i4>0</vt:i4>
      </vt:variant>
      <vt:variant>
        <vt:i4>5</vt:i4>
      </vt:variant>
      <vt:variant>
        <vt:lpwstr/>
      </vt:variant>
      <vt:variant>
        <vt:lpwstr>_Toc183760588</vt:lpwstr>
      </vt:variant>
      <vt:variant>
        <vt:i4>1048625</vt:i4>
      </vt:variant>
      <vt:variant>
        <vt:i4>308</vt:i4>
      </vt:variant>
      <vt:variant>
        <vt:i4>0</vt:i4>
      </vt:variant>
      <vt:variant>
        <vt:i4>5</vt:i4>
      </vt:variant>
      <vt:variant>
        <vt:lpwstr/>
      </vt:variant>
      <vt:variant>
        <vt:lpwstr>_Toc183760587</vt:lpwstr>
      </vt:variant>
      <vt:variant>
        <vt:i4>1048625</vt:i4>
      </vt:variant>
      <vt:variant>
        <vt:i4>302</vt:i4>
      </vt:variant>
      <vt:variant>
        <vt:i4>0</vt:i4>
      </vt:variant>
      <vt:variant>
        <vt:i4>5</vt:i4>
      </vt:variant>
      <vt:variant>
        <vt:lpwstr/>
      </vt:variant>
      <vt:variant>
        <vt:lpwstr>_Toc183760586</vt:lpwstr>
      </vt:variant>
      <vt:variant>
        <vt:i4>1048625</vt:i4>
      </vt:variant>
      <vt:variant>
        <vt:i4>296</vt:i4>
      </vt:variant>
      <vt:variant>
        <vt:i4>0</vt:i4>
      </vt:variant>
      <vt:variant>
        <vt:i4>5</vt:i4>
      </vt:variant>
      <vt:variant>
        <vt:lpwstr/>
      </vt:variant>
      <vt:variant>
        <vt:lpwstr>_Toc183760585</vt:lpwstr>
      </vt:variant>
      <vt:variant>
        <vt:i4>1048625</vt:i4>
      </vt:variant>
      <vt:variant>
        <vt:i4>290</vt:i4>
      </vt:variant>
      <vt:variant>
        <vt:i4>0</vt:i4>
      </vt:variant>
      <vt:variant>
        <vt:i4>5</vt:i4>
      </vt:variant>
      <vt:variant>
        <vt:lpwstr/>
      </vt:variant>
      <vt:variant>
        <vt:lpwstr>_Toc183760584</vt:lpwstr>
      </vt:variant>
      <vt:variant>
        <vt:i4>1048625</vt:i4>
      </vt:variant>
      <vt:variant>
        <vt:i4>284</vt:i4>
      </vt:variant>
      <vt:variant>
        <vt:i4>0</vt:i4>
      </vt:variant>
      <vt:variant>
        <vt:i4>5</vt:i4>
      </vt:variant>
      <vt:variant>
        <vt:lpwstr/>
      </vt:variant>
      <vt:variant>
        <vt:lpwstr>_Toc183760583</vt:lpwstr>
      </vt:variant>
      <vt:variant>
        <vt:i4>1048625</vt:i4>
      </vt:variant>
      <vt:variant>
        <vt:i4>278</vt:i4>
      </vt:variant>
      <vt:variant>
        <vt:i4>0</vt:i4>
      </vt:variant>
      <vt:variant>
        <vt:i4>5</vt:i4>
      </vt:variant>
      <vt:variant>
        <vt:lpwstr/>
      </vt:variant>
      <vt:variant>
        <vt:lpwstr>_Toc183760582</vt:lpwstr>
      </vt:variant>
      <vt:variant>
        <vt:i4>1048625</vt:i4>
      </vt:variant>
      <vt:variant>
        <vt:i4>269</vt:i4>
      </vt:variant>
      <vt:variant>
        <vt:i4>0</vt:i4>
      </vt:variant>
      <vt:variant>
        <vt:i4>5</vt:i4>
      </vt:variant>
      <vt:variant>
        <vt:lpwstr/>
      </vt:variant>
      <vt:variant>
        <vt:lpwstr>_Toc183760581</vt:lpwstr>
      </vt:variant>
      <vt:variant>
        <vt:i4>1048625</vt:i4>
      </vt:variant>
      <vt:variant>
        <vt:i4>263</vt:i4>
      </vt:variant>
      <vt:variant>
        <vt:i4>0</vt:i4>
      </vt:variant>
      <vt:variant>
        <vt:i4>5</vt:i4>
      </vt:variant>
      <vt:variant>
        <vt:lpwstr/>
      </vt:variant>
      <vt:variant>
        <vt:lpwstr>_Toc183760580</vt:lpwstr>
      </vt:variant>
      <vt:variant>
        <vt:i4>2031665</vt:i4>
      </vt:variant>
      <vt:variant>
        <vt:i4>257</vt:i4>
      </vt:variant>
      <vt:variant>
        <vt:i4>0</vt:i4>
      </vt:variant>
      <vt:variant>
        <vt:i4>5</vt:i4>
      </vt:variant>
      <vt:variant>
        <vt:lpwstr/>
      </vt:variant>
      <vt:variant>
        <vt:lpwstr>_Toc183760579</vt:lpwstr>
      </vt:variant>
      <vt:variant>
        <vt:i4>2031665</vt:i4>
      </vt:variant>
      <vt:variant>
        <vt:i4>251</vt:i4>
      </vt:variant>
      <vt:variant>
        <vt:i4>0</vt:i4>
      </vt:variant>
      <vt:variant>
        <vt:i4>5</vt:i4>
      </vt:variant>
      <vt:variant>
        <vt:lpwstr/>
      </vt:variant>
      <vt:variant>
        <vt:lpwstr>_Toc183760578</vt:lpwstr>
      </vt:variant>
      <vt:variant>
        <vt:i4>2031665</vt:i4>
      </vt:variant>
      <vt:variant>
        <vt:i4>245</vt:i4>
      </vt:variant>
      <vt:variant>
        <vt:i4>0</vt:i4>
      </vt:variant>
      <vt:variant>
        <vt:i4>5</vt:i4>
      </vt:variant>
      <vt:variant>
        <vt:lpwstr/>
      </vt:variant>
      <vt:variant>
        <vt:lpwstr>_Toc183760577</vt:lpwstr>
      </vt:variant>
      <vt:variant>
        <vt:i4>2031665</vt:i4>
      </vt:variant>
      <vt:variant>
        <vt:i4>239</vt:i4>
      </vt:variant>
      <vt:variant>
        <vt:i4>0</vt:i4>
      </vt:variant>
      <vt:variant>
        <vt:i4>5</vt:i4>
      </vt:variant>
      <vt:variant>
        <vt:lpwstr/>
      </vt:variant>
      <vt:variant>
        <vt:lpwstr>_Toc183760576</vt:lpwstr>
      </vt:variant>
      <vt:variant>
        <vt:i4>2031665</vt:i4>
      </vt:variant>
      <vt:variant>
        <vt:i4>233</vt:i4>
      </vt:variant>
      <vt:variant>
        <vt:i4>0</vt:i4>
      </vt:variant>
      <vt:variant>
        <vt:i4>5</vt:i4>
      </vt:variant>
      <vt:variant>
        <vt:lpwstr/>
      </vt:variant>
      <vt:variant>
        <vt:lpwstr>_Toc183760575</vt:lpwstr>
      </vt:variant>
      <vt:variant>
        <vt:i4>2031665</vt:i4>
      </vt:variant>
      <vt:variant>
        <vt:i4>227</vt:i4>
      </vt:variant>
      <vt:variant>
        <vt:i4>0</vt:i4>
      </vt:variant>
      <vt:variant>
        <vt:i4>5</vt:i4>
      </vt:variant>
      <vt:variant>
        <vt:lpwstr/>
      </vt:variant>
      <vt:variant>
        <vt:lpwstr>_Toc183760574</vt:lpwstr>
      </vt:variant>
      <vt:variant>
        <vt:i4>2031665</vt:i4>
      </vt:variant>
      <vt:variant>
        <vt:i4>221</vt:i4>
      </vt:variant>
      <vt:variant>
        <vt:i4>0</vt:i4>
      </vt:variant>
      <vt:variant>
        <vt:i4>5</vt:i4>
      </vt:variant>
      <vt:variant>
        <vt:lpwstr/>
      </vt:variant>
      <vt:variant>
        <vt:lpwstr>_Toc183760573</vt:lpwstr>
      </vt:variant>
      <vt:variant>
        <vt:i4>2031665</vt:i4>
      </vt:variant>
      <vt:variant>
        <vt:i4>215</vt:i4>
      </vt:variant>
      <vt:variant>
        <vt:i4>0</vt:i4>
      </vt:variant>
      <vt:variant>
        <vt:i4>5</vt:i4>
      </vt:variant>
      <vt:variant>
        <vt:lpwstr/>
      </vt:variant>
      <vt:variant>
        <vt:lpwstr>_Toc183760572</vt:lpwstr>
      </vt:variant>
      <vt:variant>
        <vt:i4>2031665</vt:i4>
      </vt:variant>
      <vt:variant>
        <vt:i4>209</vt:i4>
      </vt:variant>
      <vt:variant>
        <vt:i4>0</vt:i4>
      </vt:variant>
      <vt:variant>
        <vt:i4>5</vt:i4>
      </vt:variant>
      <vt:variant>
        <vt:lpwstr/>
      </vt:variant>
      <vt:variant>
        <vt:lpwstr>_Toc183760571</vt:lpwstr>
      </vt:variant>
      <vt:variant>
        <vt:i4>2031665</vt:i4>
      </vt:variant>
      <vt:variant>
        <vt:i4>203</vt:i4>
      </vt:variant>
      <vt:variant>
        <vt:i4>0</vt:i4>
      </vt:variant>
      <vt:variant>
        <vt:i4>5</vt:i4>
      </vt:variant>
      <vt:variant>
        <vt:lpwstr/>
      </vt:variant>
      <vt:variant>
        <vt:lpwstr>_Toc183760570</vt:lpwstr>
      </vt:variant>
      <vt:variant>
        <vt:i4>1966129</vt:i4>
      </vt:variant>
      <vt:variant>
        <vt:i4>197</vt:i4>
      </vt:variant>
      <vt:variant>
        <vt:i4>0</vt:i4>
      </vt:variant>
      <vt:variant>
        <vt:i4>5</vt:i4>
      </vt:variant>
      <vt:variant>
        <vt:lpwstr/>
      </vt:variant>
      <vt:variant>
        <vt:lpwstr>_Toc183760569</vt:lpwstr>
      </vt:variant>
      <vt:variant>
        <vt:i4>1966129</vt:i4>
      </vt:variant>
      <vt:variant>
        <vt:i4>191</vt:i4>
      </vt:variant>
      <vt:variant>
        <vt:i4>0</vt:i4>
      </vt:variant>
      <vt:variant>
        <vt:i4>5</vt:i4>
      </vt:variant>
      <vt:variant>
        <vt:lpwstr/>
      </vt:variant>
      <vt:variant>
        <vt:lpwstr>_Toc183760568</vt:lpwstr>
      </vt:variant>
      <vt:variant>
        <vt:i4>1966129</vt:i4>
      </vt:variant>
      <vt:variant>
        <vt:i4>185</vt:i4>
      </vt:variant>
      <vt:variant>
        <vt:i4>0</vt:i4>
      </vt:variant>
      <vt:variant>
        <vt:i4>5</vt:i4>
      </vt:variant>
      <vt:variant>
        <vt:lpwstr/>
      </vt:variant>
      <vt:variant>
        <vt:lpwstr>_Toc183760567</vt:lpwstr>
      </vt:variant>
      <vt:variant>
        <vt:i4>1966129</vt:i4>
      </vt:variant>
      <vt:variant>
        <vt:i4>179</vt:i4>
      </vt:variant>
      <vt:variant>
        <vt:i4>0</vt:i4>
      </vt:variant>
      <vt:variant>
        <vt:i4>5</vt:i4>
      </vt:variant>
      <vt:variant>
        <vt:lpwstr/>
      </vt:variant>
      <vt:variant>
        <vt:lpwstr>_Toc183760566</vt:lpwstr>
      </vt:variant>
      <vt:variant>
        <vt:i4>1966129</vt:i4>
      </vt:variant>
      <vt:variant>
        <vt:i4>173</vt:i4>
      </vt:variant>
      <vt:variant>
        <vt:i4>0</vt:i4>
      </vt:variant>
      <vt:variant>
        <vt:i4>5</vt:i4>
      </vt:variant>
      <vt:variant>
        <vt:lpwstr/>
      </vt:variant>
      <vt:variant>
        <vt:lpwstr>_Toc183760565</vt:lpwstr>
      </vt:variant>
      <vt:variant>
        <vt:i4>1966129</vt:i4>
      </vt:variant>
      <vt:variant>
        <vt:i4>167</vt:i4>
      </vt:variant>
      <vt:variant>
        <vt:i4>0</vt:i4>
      </vt:variant>
      <vt:variant>
        <vt:i4>5</vt:i4>
      </vt:variant>
      <vt:variant>
        <vt:lpwstr/>
      </vt:variant>
      <vt:variant>
        <vt:lpwstr>_Toc183760564</vt:lpwstr>
      </vt:variant>
      <vt:variant>
        <vt:i4>1966129</vt:i4>
      </vt:variant>
      <vt:variant>
        <vt:i4>161</vt:i4>
      </vt:variant>
      <vt:variant>
        <vt:i4>0</vt:i4>
      </vt:variant>
      <vt:variant>
        <vt:i4>5</vt:i4>
      </vt:variant>
      <vt:variant>
        <vt:lpwstr/>
      </vt:variant>
      <vt:variant>
        <vt:lpwstr>_Toc183760563</vt:lpwstr>
      </vt:variant>
      <vt:variant>
        <vt:i4>1966129</vt:i4>
      </vt:variant>
      <vt:variant>
        <vt:i4>155</vt:i4>
      </vt:variant>
      <vt:variant>
        <vt:i4>0</vt:i4>
      </vt:variant>
      <vt:variant>
        <vt:i4>5</vt:i4>
      </vt:variant>
      <vt:variant>
        <vt:lpwstr/>
      </vt:variant>
      <vt:variant>
        <vt:lpwstr>_Toc183760562</vt:lpwstr>
      </vt:variant>
      <vt:variant>
        <vt:i4>1966129</vt:i4>
      </vt:variant>
      <vt:variant>
        <vt:i4>149</vt:i4>
      </vt:variant>
      <vt:variant>
        <vt:i4>0</vt:i4>
      </vt:variant>
      <vt:variant>
        <vt:i4>5</vt:i4>
      </vt:variant>
      <vt:variant>
        <vt:lpwstr/>
      </vt:variant>
      <vt:variant>
        <vt:lpwstr>_Toc183760561</vt:lpwstr>
      </vt:variant>
      <vt:variant>
        <vt:i4>1966129</vt:i4>
      </vt:variant>
      <vt:variant>
        <vt:i4>143</vt:i4>
      </vt:variant>
      <vt:variant>
        <vt:i4>0</vt:i4>
      </vt:variant>
      <vt:variant>
        <vt:i4>5</vt:i4>
      </vt:variant>
      <vt:variant>
        <vt:lpwstr/>
      </vt:variant>
      <vt:variant>
        <vt:lpwstr>_Toc183760560</vt:lpwstr>
      </vt:variant>
      <vt:variant>
        <vt:i4>1900593</vt:i4>
      </vt:variant>
      <vt:variant>
        <vt:i4>137</vt:i4>
      </vt:variant>
      <vt:variant>
        <vt:i4>0</vt:i4>
      </vt:variant>
      <vt:variant>
        <vt:i4>5</vt:i4>
      </vt:variant>
      <vt:variant>
        <vt:lpwstr/>
      </vt:variant>
      <vt:variant>
        <vt:lpwstr>_Toc183760559</vt:lpwstr>
      </vt:variant>
      <vt:variant>
        <vt:i4>1900593</vt:i4>
      </vt:variant>
      <vt:variant>
        <vt:i4>131</vt:i4>
      </vt:variant>
      <vt:variant>
        <vt:i4>0</vt:i4>
      </vt:variant>
      <vt:variant>
        <vt:i4>5</vt:i4>
      </vt:variant>
      <vt:variant>
        <vt:lpwstr/>
      </vt:variant>
      <vt:variant>
        <vt:lpwstr>_Toc183760558</vt:lpwstr>
      </vt:variant>
      <vt:variant>
        <vt:i4>1900593</vt:i4>
      </vt:variant>
      <vt:variant>
        <vt:i4>125</vt:i4>
      </vt:variant>
      <vt:variant>
        <vt:i4>0</vt:i4>
      </vt:variant>
      <vt:variant>
        <vt:i4>5</vt:i4>
      </vt:variant>
      <vt:variant>
        <vt:lpwstr/>
      </vt:variant>
      <vt:variant>
        <vt:lpwstr>_Toc183760557</vt:lpwstr>
      </vt:variant>
      <vt:variant>
        <vt:i4>1900593</vt:i4>
      </vt:variant>
      <vt:variant>
        <vt:i4>119</vt:i4>
      </vt:variant>
      <vt:variant>
        <vt:i4>0</vt:i4>
      </vt:variant>
      <vt:variant>
        <vt:i4>5</vt:i4>
      </vt:variant>
      <vt:variant>
        <vt:lpwstr/>
      </vt:variant>
      <vt:variant>
        <vt:lpwstr>_Toc183760556</vt:lpwstr>
      </vt:variant>
      <vt:variant>
        <vt:i4>1900593</vt:i4>
      </vt:variant>
      <vt:variant>
        <vt:i4>113</vt:i4>
      </vt:variant>
      <vt:variant>
        <vt:i4>0</vt:i4>
      </vt:variant>
      <vt:variant>
        <vt:i4>5</vt:i4>
      </vt:variant>
      <vt:variant>
        <vt:lpwstr/>
      </vt:variant>
      <vt:variant>
        <vt:lpwstr>_Toc183760555</vt:lpwstr>
      </vt:variant>
      <vt:variant>
        <vt:i4>1900593</vt:i4>
      </vt:variant>
      <vt:variant>
        <vt:i4>107</vt:i4>
      </vt:variant>
      <vt:variant>
        <vt:i4>0</vt:i4>
      </vt:variant>
      <vt:variant>
        <vt:i4>5</vt:i4>
      </vt:variant>
      <vt:variant>
        <vt:lpwstr/>
      </vt:variant>
      <vt:variant>
        <vt:lpwstr>_Toc183760554</vt:lpwstr>
      </vt:variant>
      <vt:variant>
        <vt:i4>1900593</vt:i4>
      </vt:variant>
      <vt:variant>
        <vt:i4>101</vt:i4>
      </vt:variant>
      <vt:variant>
        <vt:i4>0</vt:i4>
      </vt:variant>
      <vt:variant>
        <vt:i4>5</vt:i4>
      </vt:variant>
      <vt:variant>
        <vt:lpwstr/>
      </vt:variant>
      <vt:variant>
        <vt:lpwstr>_Toc183760553</vt:lpwstr>
      </vt:variant>
      <vt:variant>
        <vt:i4>1900593</vt:i4>
      </vt:variant>
      <vt:variant>
        <vt:i4>95</vt:i4>
      </vt:variant>
      <vt:variant>
        <vt:i4>0</vt:i4>
      </vt:variant>
      <vt:variant>
        <vt:i4>5</vt:i4>
      </vt:variant>
      <vt:variant>
        <vt:lpwstr/>
      </vt:variant>
      <vt:variant>
        <vt:lpwstr>_Toc183760552</vt:lpwstr>
      </vt:variant>
      <vt:variant>
        <vt:i4>1900593</vt:i4>
      </vt:variant>
      <vt:variant>
        <vt:i4>89</vt:i4>
      </vt:variant>
      <vt:variant>
        <vt:i4>0</vt:i4>
      </vt:variant>
      <vt:variant>
        <vt:i4>5</vt:i4>
      </vt:variant>
      <vt:variant>
        <vt:lpwstr/>
      </vt:variant>
      <vt:variant>
        <vt:lpwstr>_Toc183760551</vt:lpwstr>
      </vt:variant>
      <vt:variant>
        <vt:i4>1900593</vt:i4>
      </vt:variant>
      <vt:variant>
        <vt:i4>83</vt:i4>
      </vt:variant>
      <vt:variant>
        <vt:i4>0</vt:i4>
      </vt:variant>
      <vt:variant>
        <vt:i4>5</vt:i4>
      </vt:variant>
      <vt:variant>
        <vt:lpwstr/>
      </vt:variant>
      <vt:variant>
        <vt:lpwstr>_Toc183760550</vt:lpwstr>
      </vt:variant>
      <vt:variant>
        <vt:i4>1835057</vt:i4>
      </vt:variant>
      <vt:variant>
        <vt:i4>77</vt:i4>
      </vt:variant>
      <vt:variant>
        <vt:i4>0</vt:i4>
      </vt:variant>
      <vt:variant>
        <vt:i4>5</vt:i4>
      </vt:variant>
      <vt:variant>
        <vt:lpwstr/>
      </vt:variant>
      <vt:variant>
        <vt:lpwstr>_Toc183760549</vt:lpwstr>
      </vt:variant>
      <vt:variant>
        <vt:i4>1835057</vt:i4>
      </vt:variant>
      <vt:variant>
        <vt:i4>71</vt:i4>
      </vt:variant>
      <vt:variant>
        <vt:i4>0</vt:i4>
      </vt:variant>
      <vt:variant>
        <vt:i4>5</vt:i4>
      </vt:variant>
      <vt:variant>
        <vt:lpwstr/>
      </vt:variant>
      <vt:variant>
        <vt:lpwstr>_Toc183760548</vt:lpwstr>
      </vt:variant>
      <vt:variant>
        <vt:i4>1835057</vt:i4>
      </vt:variant>
      <vt:variant>
        <vt:i4>65</vt:i4>
      </vt:variant>
      <vt:variant>
        <vt:i4>0</vt:i4>
      </vt:variant>
      <vt:variant>
        <vt:i4>5</vt:i4>
      </vt:variant>
      <vt:variant>
        <vt:lpwstr/>
      </vt:variant>
      <vt:variant>
        <vt:lpwstr>_Toc183760547</vt:lpwstr>
      </vt:variant>
      <vt:variant>
        <vt:i4>1835057</vt:i4>
      </vt:variant>
      <vt:variant>
        <vt:i4>59</vt:i4>
      </vt:variant>
      <vt:variant>
        <vt:i4>0</vt:i4>
      </vt:variant>
      <vt:variant>
        <vt:i4>5</vt:i4>
      </vt:variant>
      <vt:variant>
        <vt:lpwstr/>
      </vt:variant>
      <vt:variant>
        <vt:lpwstr>_Toc183760546</vt:lpwstr>
      </vt:variant>
      <vt:variant>
        <vt:i4>1835057</vt:i4>
      </vt:variant>
      <vt:variant>
        <vt:i4>53</vt:i4>
      </vt:variant>
      <vt:variant>
        <vt:i4>0</vt:i4>
      </vt:variant>
      <vt:variant>
        <vt:i4>5</vt:i4>
      </vt:variant>
      <vt:variant>
        <vt:lpwstr/>
      </vt:variant>
      <vt:variant>
        <vt:lpwstr>_Toc183760545</vt:lpwstr>
      </vt:variant>
      <vt:variant>
        <vt:i4>1835057</vt:i4>
      </vt:variant>
      <vt:variant>
        <vt:i4>47</vt:i4>
      </vt:variant>
      <vt:variant>
        <vt:i4>0</vt:i4>
      </vt:variant>
      <vt:variant>
        <vt:i4>5</vt:i4>
      </vt:variant>
      <vt:variant>
        <vt:lpwstr/>
      </vt:variant>
      <vt:variant>
        <vt:lpwstr>_Toc183760544</vt:lpwstr>
      </vt:variant>
      <vt:variant>
        <vt:i4>1835057</vt:i4>
      </vt:variant>
      <vt:variant>
        <vt:i4>41</vt:i4>
      </vt:variant>
      <vt:variant>
        <vt:i4>0</vt:i4>
      </vt:variant>
      <vt:variant>
        <vt:i4>5</vt:i4>
      </vt:variant>
      <vt:variant>
        <vt:lpwstr/>
      </vt:variant>
      <vt:variant>
        <vt:lpwstr>_Toc183760543</vt:lpwstr>
      </vt:variant>
      <vt:variant>
        <vt:i4>1835057</vt:i4>
      </vt:variant>
      <vt:variant>
        <vt:i4>35</vt:i4>
      </vt:variant>
      <vt:variant>
        <vt:i4>0</vt:i4>
      </vt:variant>
      <vt:variant>
        <vt:i4>5</vt:i4>
      </vt:variant>
      <vt:variant>
        <vt:lpwstr/>
      </vt:variant>
      <vt:variant>
        <vt:lpwstr>_Toc183760542</vt:lpwstr>
      </vt:variant>
      <vt:variant>
        <vt:i4>1835057</vt:i4>
      </vt:variant>
      <vt:variant>
        <vt:i4>29</vt:i4>
      </vt:variant>
      <vt:variant>
        <vt:i4>0</vt:i4>
      </vt:variant>
      <vt:variant>
        <vt:i4>5</vt:i4>
      </vt:variant>
      <vt:variant>
        <vt:lpwstr/>
      </vt:variant>
      <vt:variant>
        <vt:lpwstr>_Toc183760541</vt:lpwstr>
      </vt:variant>
      <vt:variant>
        <vt:i4>1835057</vt:i4>
      </vt:variant>
      <vt:variant>
        <vt:i4>23</vt:i4>
      </vt:variant>
      <vt:variant>
        <vt:i4>0</vt:i4>
      </vt:variant>
      <vt:variant>
        <vt:i4>5</vt:i4>
      </vt:variant>
      <vt:variant>
        <vt:lpwstr/>
      </vt:variant>
      <vt:variant>
        <vt:lpwstr>_Toc183760540</vt:lpwstr>
      </vt:variant>
      <vt:variant>
        <vt:i4>1769521</vt:i4>
      </vt:variant>
      <vt:variant>
        <vt:i4>17</vt:i4>
      </vt:variant>
      <vt:variant>
        <vt:i4>0</vt:i4>
      </vt:variant>
      <vt:variant>
        <vt:i4>5</vt:i4>
      </vt:variant>
      <vt:variant>
        <vt:lpwstr/>
      </vt:variant>
      <vt:variant>
        <vt:lpwstr>_Toc183760539</vt:lpwstr>
      </vt:variant>
      <vt:variant>
        <vt:i4>1769521</vt:i4>
      </vt:variant>
      <vt:variant>
        <vt:i4>11</vt:i4>
      </vt:variant>
      <vt:variant>
        <vt:i4>0</vt:i4>
      </vt:variant>
      <vt:variant>
        <vt:i4>5</vt:i4>
      </vt:variant>
      <vt:variant>
        <vt:lpwstr/>
      </vt:variant>
      <vt:variant>
        <vt:lpwstr>_Toc183760538</vt:lpwstr>
      </vt:variant>
      <vt:variant>
        <vt:i4>7667810</vt:i4>
      </vt:variant>
      <vt:variant>
        <vt:i4>6</vt:i4>
      </vt:variant>
      <vt:variant>
        <vt:i4>0</vt:i4>
      </vt:variant>
      <vt:variant>
        <vt:i4>5</vt:i4>
      </vt:variant>
      <vt:variant>
        <vt:lpwstr>https://www.eeca.govt.nz/regulations/regulatory-requirements-under-review/</vt:lpwstr>
      </vt:variant>
      <vt:variant>
        <vt:lpwstr/>
      </vt:variant>
      <vt:variant>
        <vt:i4>7405585</vt:i4>
      </vt:variant>
      <vt:variant>
        <vt:i4>3</vt:i4>
      </vt:variant>
      <vt:variant>
        <vt:i4>0</vt:i4>
      </vt:variant>
      <vt:variant>
        <vt:i4>5</vt:i4>
      </vt:variant>
      <vt:variant>
        <vt:lpwstr>mailto:star@eeca.govt.nz</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3276905</vt:i4>
      </vt:variant>
      <vt:variant>
        <vt:i4>3</vt:i4>
      </vt:variant>
      <vt:variant>
        <vt:i4>0</vt:i4>
      </vt:variant>
      <vt:variant>
        <vt:i4>5</vt:i4>
      </vt:variant>
      <vt:variant>
        <vt:lpwstr>https://oia.pmc.gov.au/resources/guidance-assessing-impacts/regulatory-burden-measurement-framework</vt:lpwstr>
      </vt:variant>
      <vt:variant>
        <vt:lpwstr>table-1-regulatory-burden-estimate-rbe-table</vt:lpwstr>
      </vt:variant>
      <vt:variant>
        <vt:i4>3932273</vt:i4>
      </vt:variant>
      <vt:variant>
        <vt:i4>0</vt:i4>
      </vt:variant>
      <vt:variant>
        <vt:i4>0</vt:i4>
      </vt:variant>
      <vt:variant>
        <vt:i4>5</vt:i4>
      </vt:variant>
      <vt:variant>
        <vt:lpwstr>https://www.eeca.govt.nz/regulations/regulatory-requirements-under-review/air-conditioners-and-heat-pumps/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Hammond-Blain</dc:creator>
  <cp:keywords/>
  <dc:description/>
  <cp:lastModifiedBy>Toby ABERNETHY</cp:lastModifiedBy>
  <cp:revision>3</cp:revision>
  <cp:lastPrinted>2025-03-12T05:20:00Z</cp:lastPrinted>
  <dcterms:created xsi:type="dcterms:W3CDTF">2025-02-12T00:33:00Z</dcterms:created>
  <dcterms:modified xsi:type="dcterms:W3CDTF">2025-03-12T05:21:00Z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TaxKeyword">
    <vt:lpwstr/>
  </property>
  <property fmtid="{D5CDD505-2E9C-101B-9397-08002B2CF9AE}" pid="4" name="ClassificationContentMarkingHeaderText">
    <vt:lpwstr>OFFICIAL</vt:lpwstr>
  </property>
  <property fmtid="{D5CDD505-2E9C-101B-9397-08002B2CF9AE}" pid="5" name="C3FinancialYearNote">
    <vt:lpwstr>16/17|065b5560-76e8-4a18-861e-6da1f4449b2d</vt:lpwstr>
  </property>
  <property fmtid="{D5CDD505-2E9C-101B-9397-08002B2CF9AE}" pid="6" name="EECA Programmes">
    <vt:lpwstr/>
  </property>
  <property fmtid="{D5CDD505-2E9C-101B-9397-08002B2CF9AE}" pid="7" name="C3FinancialYear">
    <vt:lpwstr>13;#16/17|065b5560-76e8-4a18-861e-6da1f4449b2d</vt:lpwstr>
  </property>
  <property fmtid="{D5CDD505-2E9C-101B-9397-08002B2CF9AE}" pid="8" name="MediaServiceImageTags">
    <vt:lpwstr/>
  </property>
  <property fmtid="{D5CDD505-2E9C-101B-9397-08002B2CF9AE}" pid="9" name="ContentTypeId">
    <vt:lpwstr>0x0101003578BEC5E59CBA4882B22C22E16C5641</vt:lpwstr>
  </property>
  <property fmtid="{D5CDD505-2E9C-101B-9397-08002B2CF9AE}" pid="10" name="f15d97cb0c9b4db69da5dae469ae0dbd">
    <vt:lpwstr/>
  </property>
  <property fmtid="{D5CDD505-2E9C-101B-9397-08002B2CF9AE}" pid="11" name="ClassificationContentMarkingHeaderFontProps">
    <vt:lpwstr>#ff0000,12,Calibri</vt:lpwstr>
  </property>
  <property fmtid="{D5CDD505-2E9C-101B-9397-08002B2CF9AE}" pid="12" name="EECA_x0020_Programmes">
    <vt:lpwstr/>
  </property>
  <property fmtid="{D5CDD505-2E9C-101B-9397-08002B2CF9AE}" pid="13" name="C3TopicNote">
    <vt:lpwstr/>
  </property>
  <property fmtid="{D5CDD505-2E9C-101B-9397-08002B2CF9AE}" pid="14" name="ProductName">
    <vt:lpwstr/>
  </property>
  <property fmtid="{D5CDD505-2E9C-101B-9397-08002B2CF9AE}" pid="15" name="ClassificationContentMarkingFooterShapeIds">
    <vt:lpwstr>782d99d6,6e1cbd00,1bfd360</vt:lpwstr>
  </property>
  <property fmtid="{D5CDD505-2E9C-101B-9397-08002B2CF9AE}" pid="16" name="ClassificationContentMarkingHeaderShapeIds">
    <vt:lpwstr>36f90792,297d48b2,5f3676f8</vt:lpwstr>
  </property>
  <property fmtid="{D5CDD505-2E9C-101B-9397-08002B2CF9AE}" pid="17" name="ClassificationContentMarkingFooterFontProps">
    <vt:lpwstr>#ff0000,12,Calibri</vt:lpwstr>
  </property>
  <property fmtid="{D5CDD505-2E9C-101B-9397-08002B2CF9AE}" pid="18" name="l312f369987644ec9be22e78265b9520">
    <vt:lpwstr/>
  </property>
  <property fmtid="{D5CDD505-2E9C-101B-9397-08002B2CF9AE}" pid="19" name="C3Topic">
    <vt:lpwstr/>
  </property>
</Properties>
</file>