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CF0C9" w14:textId="5D03E087" w:rsidR="007670EA" w:rsidRDefault="00073D2C" w:rsidP="007670EA">
      <w:r w:rsidRPr="00CA7C14">
        <w:rPr>
          <w:noProof/>
          <w:color w:val="FF0000"/>
          <w:sz w:val="68"/>
          <w:szCs w:val="68"/>
        </w:rPr>
        <w:drawing>
          <wp:anchor distT="0" distB="0" distL="114300" distR="114300" simplePos="0" relativeHeight="251658240" behindDoc="1" locked="0" layoutInCell="1" allowOverlap="1" wp14:anchorId="62AF3CB9" wp14:editId="0E9FE903">
            <wp:simplePos x="0" y="0"/>
            <wp:positionH relativeFrom="page">
              <wp:align>left</wp:align>
            </wp:positionH>
            <wp:positionV relativeFrom="paragraph">
              <wp:posOffset>-422910</wp:posOffset>
            </wp:positionV>
            <wp:extent cx="7726045" cy="10713044"/>
            <wp:effectExtent l="0" t="0" r="8255" b="0"/>
            <wp:wrapNone/>
            <wp:docPr id="1153089322" name="Picture 1" descr="A collage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89322" name="Picture 1" descr="A collage of a bea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045" cy="10713044"/>
                    </a:xfrm>
                    <a:prstGeom prst="rect">
                      <a:avLst/>
                    </a:prstGeom>
                  </pic:spPr>
                </pic:pic>
              </a:graphicData>
            </a:graphic>
            <wp14:sizeRelH relativeFrom="margin">
              <wp14:pctWidth>0</wp14:pctWidth>
            </wp14:sizeRelH>
            <wp14:sizeRelV relativeFrom="margin">
              <wp14:pctHeight>0</wp14:pctHeight>
            </wp14:sizeRelV>
          </wp:anchor>
        </w:drawing>
      </w:r>
    </w:p>
    <w:p w14:paraId="19DE88BD" w14:textId="77777777" w:rsidR="007670EA" w:rsidRDefault="007670EA" w:rsidP="007670EA"/>
    <w:p w14:paraId="3A16D527" w14:textId="77777777" w:rsidR="007670EA" w:rsidRDefault="007670EA" w:rsidP="007670EA"/>
    <w:p w14:paraId="2F9E3EC7" w14:textId="0CB8F53D" w:rsidR="00073D2C" w:rsidRPr="001D08FF" w:rsidRDefault="00073D2C" w:rsidP="00073D2C">
      <w:pPr>
        <w:pStyle w:val="Heading1"/>
        <w:spacing w:before="1300"/>
        <w:rPr>
          <w:rFonts w:ascii="Calibri" w:eastAsiaTheme="minorHAnsi" w:hAnsi="Calibri" w:cstheme="minorBidi"/>
          <w:b/>
          <w:bCs/>
          <w:color w:val="083A42"/>
          <w:spacing w:val="5"/>
          <w:kern w:val="28"/>
          <w:sz w:val="60"/>
          <w:szCs w:val="60"/>
        </w:rPr>
      </w:pPr>
      <w:r w:rsidRPr="001D08FF">
        <w:rPr>
          <w:rFonts w:ascii="Calibri" w:eastAsiaTheme="minorHAnsi" w:hAnsi="Calibri" w:cstheme="minorBidi"/>
          <w:b/>
          <w:bCs/>
          <w:color w:val="083A42"/>
          <w:spacing w:val="5"/>
          <w:kern w:val="28"/>
          <w:sz w:val="60"/>
          <w:szCs w:val="60"/>
        </w:rPr>
        <w:t xml:space="preserve">Water Markets Intermediaries Code and Trust Accounting </w:t>
      </w:r>
      <w:r w:rsidR="00B506F3" w:rsidRPr="001D08FF">
        <w:rPr>
          <w:rFonts w:ascii="Calibri" w:eastAsiaTheme="minorHAnsi" w:hAnsi="Calibri" w:cstheme="minorBidi"/>
          <w:b/>
          <w:bCs/>
          <w:color w:val="083A42"/>
          <w:spacing w:val="5"/>
          <w:kern w:val="28"/>
          <w:sz w:val="60"/>
          <w:szCs w:val="60"/>
        </w:rPr>
        <w:t>R</w:t>
      </w:r>
      <w:r w:rsidRPr="001D08FF">
        <w:rPr>
          <w:rFonts w:ascii="Calibri" w:eastAsiaTheme="minorHAnsi" w:hAnsi="Calibri" w:cstheme="minorBidi"/>
          <w:b/>
          <w:bCs/>
          <w:color w:val="083A42"/>
          <w:spacing w:val="5"/>
          <w:kern w:val="28"/>
          <w:sz w:val="60"/>
          <w:szCs w:val="60"/>
        </w:rPr>
        <w:t>egulations</w:t>
      </w:r>
    </w:p>
    <w:p w14:paraId="64DB125C" w14:textId="777A541E" w:rsidR="00073D2C" w:rsidRPr="001D08FF" w:rsidRDefault="00163F4A" w:rsidP="00073D2C">
      <w:pPr>
        <w:pStyle w:val="Subtitle"/>
        <w:rPr>
          <w:rFonts w:ascii="Calibri" w:eastAsiaTheme="minorHAnsi" w:hAnsi="Calibri" w:cstheme="minorBidi"/>
          <w:bCs/>
          <w:color w:val="083A42"/>
          <w:spacing w:val="5"/>
          <w:kern w:val="28"/>
          <w:sz w:val="44"/>
          <w:szCs w:val="44"/>
        </w:rPr>
      </w:pPr>
      <w:r w:rsidRPr="001D08FF">
        <w:rPr>
          <w:rFonts w:ascii="Calibri" w:eastAsiaTheme="minorHAnsi" w:hAnsi="Calibri" w:cstheme="minorBidi"/>
          <w:bCs/>
          <w:color w:val="083A42"/>
          <w:spacing w:val="5"/>
          <w:kern w:val="28"/>
          <w:sz w:val="44"/>
          <w:szCs w:val="44"/>
        </w:rPr>
        <w:t xml:space="preserve">Overview of </w:t>
      </w:r>
      <w:r w:rsidR="006B0AC6" w:rsidRPr="001D08FF">
        <w:rPr>
          <w:rFonts w:ascii="Calibri" w:eastAsiaTheme="minorHAnsi" w:hAnsi="Calibri" w:cstheme="minorBidi"/>
          <w:bCs/>
          <w:color w:val="083A42"/>
          <w:spacing w:val="5"/>
          <w:kern w:val="28"/>
          <w:sz w:val="44"/>
          <w:szCs w:val="44"/>
        </w:rPr>
        <w:t xml:space="preserve">the </w:t>
      </w:r>
      <w:r w:rsidRPr="001D08FF">
        <w:rPr>
          <w:rFonts w:ascii="Calibri" w:eastAsiaTheme="minorHAnsi" w:hAnsi="Calibri" w:cstheme="minorBidi"/>
          <w:bCs/>
          <w:color w:val="083A42"/>
          <w:spacing w:val="5"/>
          <w:kern w:val="28"/>
          <w:sz w:val="44"/>
          <w:szCs w:val="44"/>
        </w:rPr>
        <w:t>Exposure Draft</w:t>
      </w:r>
    </w:p>
    <w:p w14:paraId="435C4ADC" w14:textId="6DF0488C" w:rsidR="00073D2C" w:rsidRPr="001D08FF" w:rsidRDefault="00B76447" w:rsidP="00073D2C">
      <w:pPr>
        <w:pStyle w:val="Author"/>
        <w:rPr>
          <w:sz w:val="32"/>
          <w:szCs w:val="32"/>
          <w:lang w:val="es-ES"/>
        </w:rPr>
      </w:pPr>
      <w:r w:rsidRPr="007670EA">
        <w:rPr>
          <w:sz w:val="32"/>
          <w:szCs w:val="32"/>
          <w:lang w:val="es-ES"/>
        </w:rPr>
        <w:t>March</w:t>
      </w:r>
      <w:r w:rsidR="00073D2C" w:rsidRPr="001D08FF">
        <w:rPr>
          <w:sz w:val="32"/>
          <w:szCs w:val="32"/>
          <w:lang w:val="es-ES"/>
        </w:rPr>
        <w:t xml:space="preserve"> 202</w:t>
      </w:r>
      <w:r w:rsidR="00C3030E" w:rsidRPr="001D08FF">
        <w:rPr>
          <w:sz w:val="32"/>
          <w:szCs w:val="32"/>
          <w:lang w:val="es-ES"/>
        </w:rPr>
        <w:t>5</w:t>
      </w:r>
    </w:p>
    <w:p w14:paraId="46B0A1EE" w14:textId="77777777" w:rsidR="00073D2C" w:rsidRDefault="00073D2C" w:rsidP="00073D2C">
      <w:pPr>
        <w:pStyle w:val="AuthorOrganisationAffiliation"/>
        <w:tabs>
          <w:tab w:val="left" w:pos="7995"/>
        </w:tabs>
        <w:spacing w:after="500"/>
      </w:pPr>
    </w:p>
    <w:p w14:paraId="0140F04C" w14:textId="77777777" w:rsidR="00073D2C" w:rsidRPr="005D3790" w:rsidRDefault="00073D2C" w:rsidP="00073D2C"/>
    <w:p w14:paraId="334F3601" w14:textId="1802E82B" w:rsidR="00073D2C" w:rsidRDefault="00073D2C" w:rsidP="00073D2C">
      <w:pPr>
        <w:pStyle w:val="Normalsmall"/>
      </w:pPr>
      <w:r>
        <w:br w:type="page"/>
      </w:r>
      <w:r>
        <w:lastRenderedPageBreak/>
        <w:t>© Commonwealth of Australia 202</w:t>
      </w:r>
      <w:r w:rsidR="00C3030E">
        <w:t>5</w:t>
      </w:r>
    </w:p>
    <w:p w14:paraId="00D78628" w14:textId="77777777" w:rsidR="00073D2C" w:rsidRDefault="00073D2C" w:rsidP="00073D2C">
      <w:pPr>
        <w:pStyle w:val="Normalsmall"/>
        <w:rPr>
          <w:rStyle w:val="Strong"/>
        </w:rPr>
      </w:pPr>
      <w:r>
        <w:rPr>
          <w:rStyle w:val="Strong"/>
        </w:rPr>
        <w:t>Ownership of intellectual property rights</w:t>
      </w:r>
    </w:p>
    <w:p w14:paraId="67425793" w14:textId="77777777" w:rsidR="00073D2C" w:rsidRDefault="00073D2C" w:rsidP="00073D2C">
      <w:pPr>
        <w:pStyle w:val="Normalsmall"/>
      </w:pPr>
      <w:r>
        <w:t>Unless otherwise noted, copyright (and any other intellectual property rights) in this publication is owned by the Commonwealth of Australia (referred to as the Commonwealth).</w:t>
      </w:r>
    </w:p>
    <w:p w14:paraId="77269CF2" w14:textId="77777777" w:rsidR="00073D2C" w:rsidRDefault="00073D2C" w:rsidP="00073D2C">
      <w:pPr>
        <w:pStyle w:val="Normalsmall"/>
        <w:rPr>
          <w:rStyle w:val="Strong"/>
        </w:rPr>
      </w:pPr>
      <w:r>
        <w:rPr>
          <w:rStyle w:val="Strong"/>
        </w:rPr>
        <w:t>Creative Commons licence</w:t>
      </w:r>
    </w:p>
    <w:p w14:paraId="1F5FEB40" w14:textId="77777777" w:rsidR="00073D2C" w:rsidRDefault="00073D2C" w:rsidP="00073D2C">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3DD0A920" w14:textId="77777777" w:rsidR="00073D2C" w:rsidRPr="00364A4A" w:rsidRDefault="00073D2C" w:rsidP="00073D2C">
      <w:pPr>
        <w:pStyle w:val="Normalsmall"/>
      </w:pPr>
      <w:r>
        <w:t xml:space="preserve">Inquiries about the licence and any use of this document should be </w:t>
      </w:r>
      <w:r w:rsidRPr="00364A4A">
        <w:t xml:space="preserve">emailed to </w:t>
      </w:r>
      <w:hyperlink r:id="rId13" w:history="1">
        <w:r>
          <w:rPr>
            <w:rStyle w:val="Hyperlink"/>
          </w:rPr>
          <w:t>copyright@dcceew.gov.au</w:t>
        </w:r>
      </w:hyperlink>
      <w:r w:rsidRPr="00364A4A">
        <w:t>.</w:t>
      </w:r>
    </w:p>
    <w:p w14:paraId="08F51748" w14:textId="77777777" w:rsidR="00073D2C" w:rsidRPr="00364A4A" w:rsidRDefault="00073D2C" w:rsidP="00073D2C">
      <w:pPr>
        <w:pStyle w:val="Normalsmall"/>
      </w:pPr>
      <w:r w:rsidRPr="00364A4A">
        <w:rPr>
          <w:noProof/>
          <w:lang w:eastAsia="en-AU"/>
        </w:rPr>
        <w:drawing>
          <wp:inline distT="0" distB="0" distL="0" distR="0" wp14:anchorId="210C782B" wp14:editId="766ABEE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D8AD2CA" w14:textId="77777777" w:rsidR="00073D2C" w:rsidRPr="00364A4A" w:rsidRDefault="00073D2C" w:rsidP="00073D2C">
      <w:pPr>
        <w:pStyle w:val="Normalsmall"/>
        <w:rPr>
          <w:rStyle w:val="Strong"/>
        </w:rPr>
      </w:pPr>
      <w:r w:rsidRPr="00364A4A">
        <w:rPr>
          <w:rStyle w:val="Strong"/>
        </w:rPr>
        <w:t>Cataloguing data</w:t>
      </w:r>
    </w:p>
    <w:p w14:paraId="11C55A9D" w14:textId="56604AB7" w:rsidR="00073D2C" w:rsidRDefault="00073D2C" w:rsidP="00073D2C">
      <w:pPr>
        <w:pStyle w:val="Normalsmall"/>
      </w:pPr>
      <w:r w:rsidRPr="00CD6ADF">
        <w:t>This publication (and any material sourced from it) should be attributed as: DCCEEW 202</w:t>
      </w:r>
      <w:r w:rsidR="00E91F28">
        <w:t>5</w:t>
      </w:r>
      <w:r w:rsidRPr="00CD6ADF">
        <w:t xml:space="preserve">, </w:t>
      </w:r>
      <w:r w:rsidRPr="002466A1">
        <w:rPr>
          <w:i/>
        </w:rPr>
        <w:t xml:space="preserve">Water Markets Intermediaries Code and Trust Accounting </w:t>
      </w:r>
      <w:r w:rsidR="00B76447">
        <w:rPr>
          <w:i/>
        </w:rPr>
        <w:t>R</w:t>
      </w:r>
      <w:r w:rsidRPr="002466A1">
        <w:rPr>
          <w:i/>
        </w:rPr>
        <w:t xml:space="preserve">egulations </w:t>
      </w:r>
      <w:r w:rsidR="00163F4A">
        <w:rPr>
          <w:i/>
        </w:rPr>
        <w:t xml:space="preserve">Overview of </w:t>
      </w:r>
      <w:r w:rsidR="00B76447">
        <w:rPr>
          <w:i/>
        </w:rPr>
        <w:t xml:space="preserve">the </w:t>
      </w:r>
      <w:r w:rsidR="00163F4A">
        <w:rPr>
          <w:i/>
        </w:rPr>
        <w:t>Exposure Draft</w:t>
      </w:r>
      <w:r>
        <w:t xml:space="preserve">, </w:t>
      </w:r>
      <w:r w:rsidRPr="006F065B">
        <w:t>Department of Climate Change, Energy, the Environment and Water</w:t>
      </w:r>
      <w:r>
        <w:t>, Canberra. CC BY 4.0.</w:t>
      </w:r>
    </w:p>
    <w:p w14:paraId="5B31FA99" w14:textId="77777777" w:rsidR="00073D2C" w:rsidRDefault="00073D2C" w:rsidP="00073D2C">
      <w:pPr>
        <w:pStyle w:val="Normalsmall"/>
      </w:pPr>
      <w:r>
        <w:t xml:space="preserve">This </w:t>
      </w:r>
      <w:r w:rsidRPr="00364A4A">
        <w:t xml:space="preserve">publication is available at </w:t>
      </w:r>
      <w:r w:rsidRPr="006C20A4">
        <w:rPr>
          <w:rStyle w:val="Hyperlink"/>
        </w:rPr>
        <w:t>dcceew.gov.au/water/policy/markets/reform</w:t>
      </w:r>
      <w:r w:rsidRPr="00364A4A">
        <w:t>.</w:t>
      </w:r>
    </w:p>
    <w:p w14:paraId="276796F3" w14:textId="77777777" w:rsidR="00073D2C" w:rsidRDefault="00073D2C" w:rsidP="00073D2C">
      <w:pPr>
        <w:pStyle w:val="Normalsmall"/>
        <w:spacing w:after="0"/>
      </w:pPr>
      <w:r w:rsidRPr="00D86640">
        <w:t>Department of Climate Change, Energy, the Environment and Water</w:t>
      </w:r>
    </w:p>
    <w:p w14:paraId="4C16BA2C" w14:textId="77777777" w:rsidR="00073D2C" w:rsidRPr="00364A4A" w:rsidRDefault="00073D2C" w:rsidP="00073D2C">
      <w:pPr>
        <w:pStyle w:val="Normalsmall"/>
        <w:spacing w:after="0"/>
      </w:pPr>
      <w:r w:rsidRPr="00364A4A">
        <w:t xml:space="preserve">GPO Box </w:t>
      </w:r>
      <w:r>
        <w:t>3090</w:t>
      </w:r>
      <w:r w:rsidRPr="00364A4A">
        <w:t xml:space="preserve"> Canberra ACT 2601</w:t>
      </w:r>
    </w:p>
    <w:p w14:paraId="1EF11848" w14:textId="77777777" w:rsidR="00073D2C" w:rsidRPr="00364A4A" w:rsidRDefault="00073D2C" w:rsidP="00073D2C">
      <w:pPr>
        <w:pStyle w:val="Normalsmall"/>
        <w:spacing w:after="0"/>
      </w:pPr>
      <w:r w:rsidRPr="00364A4A">
        <w:t xml:space="preserve">Telephone </w:t>
      </w:r>
      <w:r w:rsidRPr="00D464F4">
        <w:t>1800 920 528</w:t>
      </w:r>
    </w:p>
    <w:p w14:paraId="223D4405" w14:textId="77777777" w:rsidR="00073D2C" w:rsidRPr="00364A4A" w:rsidRDefault="00073D2C" w:rsidP="00073D2C">
      <w:pPr>
        <w:pStyle w:val="Normalsmall"/>
      </w:pPr>
      <w:bookmarkStart w:id="0" w:name="_Hlk108621036"/>
      <w:r w:rsidRPr="00364A4A">
        <w:t xml:space="preserve">Web </w:t>
      </w:r>
      <w:hyperlink r:id="rId15" w:history="1">
        <w:r>
          <w:rPr>
            <w:rStyle w:val="Hyperlink"/>
          </w:rPr>
          <w:t>dcceew.gov.au</w:t>
        </w:r>
      </w:hyperlink>
    </w:p>
    <w:bookmarkEnd w:id="0"/>
    <w:p w14:paraId="236740B2" w14:textId="77777777" w:rsidR="00073D2C" w:rsidRDefault="00073D2C" w:rsidP="00073D2C">
      <w:pPr>
        <w:pStyle w:val="Normalsmall"/>
      </w:pPr>
      <w:r w:rsidRPr="00364A4A">
        <w:rPr>
          <w:rStyle w:val="Strong"/>
        </w:rPr>
        <w:t>Disclaimer</w:t>
      </w:r>
    </w:p>
    <w:p w14:paraId="4B29AE13" w14:textId="77777777" w:rsidR="00073D2C" w:rsidRDefault="00073D2C" w:rsidP="00073D2C">
      <w:pPr>
        <w:pStyle w:val="Normalsmall"/>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1907FEB3" w14:textId="77777777" w:rsidR="00073D2C" w:rsidRDefault="00073D2C" w:rsidP="00073D2C">
      <w:pPr>
        <w:pStyle w:val="Normalsmall"/>
      </w:pPr>
      <w:r>
        <w:rPr>
          <w:rStyle w:val="Strong"/>
        </w:rPr>
        <w:t>Acknowledgement of Country</w:t>
      </w:r>
    </w:p>
    <w:p w14:paraId="62C2CCCD" w14:textId="77777777" w:rsidR="00073D2C" w:rsidRDefault="00073D2C" w:rsidP="00073D2C">
      <w:pPr>
        <w:pStyle w:val="Normalsmall"/>
      </w:pPr>
      <w:r w:rsidRPr="00B8745D">
        <w:t>We acknowledge the Traditional Owners of Country throughout Australia and recognise their continuing connection to land, waters and culture. We pay our respects to their Elders past and present</w:t>
      </w:r>
      <w:r w:rsidRPr="00FC0B39">
        <w:t>.</w:t>
      </w:r>
    </w:p>
    <w:p w14:paraId="6637C204" w14:textId="77777777" w:rsidR="00073D2C" w:rsidRDefault="00073D2C" w:rsidP="00073D2C">
      <w:pPr>
        <w:pStyle w:val="Heading2"/>
        <w:ind w:left="720" w:hanging="720"/>
      </w:pPr>
      <w:bookmarkStart w:id="1" w:name="_Toc430782148"/>
      <w:r>
        <w:br w:type="page"/>
      </w: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rPr>
      </w:sdtEndPr>
      <w:sdtContent>
        <w:p w14:paraId="041B02BA" w14:textId="0AA0C69F" w:rsidR="00073D2C" w:rsidRDefault="00073D2C" w:rsidP="008A7B12">
          <w:pPr>
            <w:pStyle w:val="TOCHeading"/>
            <w:tabs>
              <w:tab w:val="center" w:pos="4737"/>
            </w:tabs>
          </w:pPr>
          <w:r>
            <w:t xml:space="preserve">Contents </w:t>
          </w:r>
          <w:r w:rsidR="008A7B12">
            <w:tab/>
          </w:r>
        </w:p>
        <w:p w14:paraId="167DB039" w14:textId="530EB674" w:rsidR="0085034C" w:rsidRDefault="00073D2C">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2150672" w:history="1">
            <w:r w:rsidR="0085034C" w:rsidRPr="005B0906">
              <w:rPr>
                <w:rStyle w:val="Hyperlink"/>
                <w:rFonts w:ascii="Calibri" w:hAnsi="Calibri"/>
                <w:bCs/>
                <w:lang w:eastAsia="ja-JP"/>
              </w:rPr>
              <w:t>Summary</w:t>
            </w:r>
            <w:r w:rsidR="0085034C">
              <w:rPr>
                <w:webHidden/>
              </w:rPr>
              <w:tab/>
            </w:r>
            <w:r w:rsidR="0085034C">
              <w:rPr>
                <w:webHidden/>
              </w:rPr>
              <w:fldChar w:fldCharType="begin"/>
            </w:r>
            <w:r w:rsidR="0085034C">
              <w:rPr>
                <w:webHidden/>
              </w:rPr>
              <w:instrText xml:space="preserve"> PAGEREF _Toc192150672 \h </w:instrText>
            </w:r>
            <w:r w:rsidR="0085034C">
              <w:rPr>
                <w:webHidden/>
              </w:rPr>
            </w:r>
            <w:r w:rsidR="0085034C">
              <w:rPr>
                <w:webHidden/>
              </w:rPr>
              <w:fldChar w:fldCharType="separate"/>
            </w:r>
            <w:r w:rsidR="0085034C">
              <w:rPr>
                <w:webHidden/>
              </w:rPr>
              <w:t>3</w:t>
            </w:r>
            <w:r w:rsidR="0085034C">
              <w:rPr>
                <w:webHidden/>
              </w:rPr>
              <w:fldChar w:fldCharType="end"/>
            </w:r>
          </w:hyperlink>
        </w:p>
        <w:p w14:paraId="6EDE2CD5" w14:textId="490DDCAC" w:rsidR="0085034C" w:rsidRDefault="0085034C">
          <w:pPr>
            <w:pStyle w:val="TOC1"/>
            <w:rPr>
              <w:rFonts w:eastAsiaTheme="minorEastAsia"/>
              <w:b w:val="0"/>
              <w:kern w:val="2"/>
              <w:sz w:val="24"/>
              <w:szCs w:val="24"/>
              <w:lang w:eastAsia="en-AU"/>
              <w14:ligatures w14:val="standardContextual"/>
            </w:rPr>
          </w:pPr>
          <w:hyperlink w:anchor="_Toc192150673" w:history="1">
            <w:r w:rsidRPr="005B0906">
              <w:rPr>
                <w:rStyle w:val="Hyperlink"/>
                <w:rFonts w:ascii="Calibri" w:hAnsi="Calibri"/>
                <w:bCs/>
                <w:lang w:eastAsia="ja-JP"/>
              </w:rPr>
              <w:t>Background</w:t>
            </w:r>
            <w:r>
              <w:rPr>
                <w:webHidden/>
              </w:rPr>
              <w:tab/>
            </w:r>
            <w:r>
              <w:rPr>
                <w:webHidden/>
              </w:rPr>
              <w:fldChar w:fldCharType="begin"/>
            </w:r>
            <w:r>
              <w:rPr>
                <w:webHidden/>
              </w:rPr>
              <w:instrText xml:space="preserve"> PAGEREF _Toc192150673 \h </w:instrText>
            </w:r>
            <w:r>
              <w:rPr>
                <w:webHidden/>
              </w:rPr>
            </w:r>
            <w:r>
              <w:rPr>
                <w:webHidden/>
              </w:rPr>
              <w:fldChar w:fldCharType="separate"/>
            </w:r>
            <w:r>
              <w:rPr>
                <w:webHidden/>
              </w:rPr>
              <w:t>4</w:t>
            </w:r>
            <w:r>
              <w:rPr>
                <w:webHidden/>
              </w:rPr>
              <w:fldChar w:fldCharType="end"/>
            </w:r>
          </w:hyperlink>
        </w:p>
        <w:p w14:paraId="5C6AD513" w14:textId="796CE197" w:rsidR="0085034C" w:rsidRDefault="0085034C">
          <w:pPr>
            <w:pStyle w:val="TOC1"/>
            <w:rPr>
              <w:rFonts w:eastAsiaTheme="minorEastAsia"/>
              <w:b w:val="0"/>
              <w:kern w:val="2"/>
              <w:sz w:val="24"/>
              <w:szCs w:val="24"/>
              <w:lang w:eastAsia="en-AU"/>
              <w14:ligatures w14:val="standardContextual"/>
            </w:rPr>
          </w:pPr>
          <w:hyperlink w:anchor="_Toc192150674" w:history="1">
            <w:r w:rsidRPr="005B0906">
              <w:rPr>
                <w:rStyle w:val="Hyperlink"/>
                <w:rFonts w:ascii="Calibri" w:hAnsi="Calibri"/>
                <w:bCs/>
                <w:lang w:eastAsia="ja-JP"/>
              </w:rPr>
              <w:t>Overview of the Exposure Draft</w:t>
            </w:r>
            <w:r>
              <w:rPr>
                <w:webHidden/>
              </w:rPr>
              <w:tab/>
            </w:r>
            <w:r>
              <w:rPr>
                <w:webHidden/>
              </w:rPr>
              <w:fldChar w:fldCharType="begin"/>
            </w:r>
            <w:r>
              <w:rPr>
                <w:webHidden/>
              </w:rPr>
              <w:instrText xml:space="preserve"> PAGEREF _Toc192150674 \h </w:instrText>
            </w:r>
            <w:r>
              <w:rPr>
                <w:webHidden/>
              </w:rPr>
            </w:r>
            <w:r>
              <w:rPr>
                <w:webHidden/>
              </w:rPr>
              <w:fldChar w:fldCharType="separate"/>
            </w:r>
            <w:r>
              <w:rPr>
                <w:webHidden/>
              </w:rPr>
              <w:t>5</w:t>
            </w:r>
            <w:r>
              <w:rPr>
                <w:webHidden/>
              </w:rPr>
              <w:fldChar w:fldCharType="end"/>
            </w:r>
          </w:hyperlink>
        </w:p>
        <w:p w14:paraId="097D10BF" w14:textId="6384D735" w:rsidR="0085034C" w:rsidRPr="0085034C" w:rsidRDefault="0085034C">
          <w:pPr>
            <w:pStyle w:val="TOC2"/>
            <w:rPr>
              <w:rFonts w:eastAsiaTheme="minorEastAsia"/>
              <w:kern w:val="2"/>
              <w:sz w:val="24"/>
              <w:szCs w:val="24"/>
              <w:lang w:eastAsia="en-AU"/>
              <w14:ligatures w14:val="standardContextual"/>
            </w:rPr>
          </w:pPr>
          <w:hyperlink w:anchor="_Toc192150675" w:history="1">
            <w:r w:rsidRPr="0085034C">
              <w:rPr>
                <w:rStyle w:val="Hyperlink"/>
                <w:rFonts w:cstheme="minorHAnsi"/>
              </w:rPr>
              <w:t>Structure of the Exposure Draft</w:t>
            </w:r>
            <w:r w:rsidRPr="0085034C">
              <w:rPr>
                <w:webHidden/>
              </w:rPr>
              <w:tab/>
            </w:r>
            <w:r w:rsidRPr="0085034C">
              <w:rPr>
                <w:webHidden/>
              </w:rPr>
              <w:fldChar w:fldCharType="begin"/>
            </w:r>
            <w:r w:rsidRPr="0085034C">
              <w:rPr>
                <w:webHidden/>
              </w:rPr>
              <w:instrText xml:space="preserve"> PAGEREF _Toc192150675 \h </w:instrText>
            </w:r>
            <w:r w:rsidRPr="0085034C">
              <w:rPr>
                <w:webHidden/>
              </w:rPr>
            </w:r>
            <w:r w:rsidRPr="0085034C">
              <w:rPr>
                <w:webHidden/>
              </w:rPr>
              <w:fldChar w:fldCharType="separate"/>
            </w:r>
            <w:r w:rsidRPr="0085034C">
              <w:rPr>
                <w:webHidden/>
              </w:rPr>
              <w:t>5</w:t>
            </w:r>
            <w:r w:rsidRPr="0085034C">
              <w:rPr>
                <w:webHidden/>
              </w:rPr>
              <w:fldChar w:fldCharType="end"/>
            </w:r>
          </w:hyperlink>
        </w:p>
        <w:p w14:paraId="1DF836DF" w14:textId="781E4D1F" w:rsidR="0085034C" w:rsidRPr="0085034C" w:rsidRDefault="0085034C">
          <w:pPr>
            <w:pStyle w:val="TOC2"/>
            <w:rPr>
              <w:rFonts w:eastAsiaTheme="minorEastAsia"/>
              <w:kern w:val="2"/>
              <w:sz w:val="24"/>
              <w:szCs w:val="24"/>
              <w:lang w:eastAsia="en-AU"/>
              <w14:ligatures w14:val="standardContextual"/>
            </w:rPr>
          </w:pPr>
          <w:hyperlink w:anchor="_Toc192150676" w:history="1">
            <w:r w:rsidRPr="0085034C">
              <w:rPr>
                <w:rStyle w:val="Hyperlink"/>
                <w:rFonts w:cstheme="minorHAnsi"/>
              </w:rPr>
              <w:t>Who does the Code apply to?</w:t>
            </w:r>
            <w:r w:rsidRPr="0085034C">
              <w:rPr>
                <w:webHidden/>
              </w:rPr>
              <w:tab/>
            </w:r>
            <w:r w:rsidRPr="0085034C">
              <w:rPr>
                <w:webHidden/>
              </w:rPr>
              <w:fldChar w:fldCharType="begin"/>
            </w:r>
            <w:r w:rsidRPr="0085034C">
              <w:rPr>
                <w:webHidden/>
              </w:rPr>
              <w:instrText xml:space="preserve"> PAGEREF _Toc192150676 \h </w:instrText>
            </w:r>
            <w:r w:rsidRPr="0085034C">
              <w:rPr>
                <w:webHidden/>
              </w:rPr>
            </w:r>
            <w:r w:rsidRPr="0085034C">
              <w:rPr>
                <w:webHidden/>
              </w:rPr>
              <w:fldChar w:fldCharType="separate"/>
            </w:r>
            <w:r w:rsidRPr="0085034C">
              <w:rPr>
                <w:webHidden/>
              </w:rPr>
              <w:t>5</w:t>
            </w:r>
            <w:r w:rsidRPr="0085034C">
              <w:rPr>
                <w:webHidden/>
              </w:rPr>
              <w:fldChar w:fldCharType="end"/>
            </w:r>
          </w:hyperlink>
        </w:p>
        <w:p w14:paraId="565DC76D" w14:textId="1187530A" w:rsidR="0085034C" w:rsidRPr="0085034C" w:rsidRDefault="0085034C">
          <w:pPr>
            <w:pStyle w:val="TOC2"/>
            <w:rPr>
              <w:rFonts w:eastAsiaTheme="minorEastAsia"/>
              <w:kern w:val="2"/>
              <w:sz w:val="24"/>
              <w:szCs w:val="24"/>
              <w:lang w:eastAsia="en-AU"/>
              <w14:ligatures w14:val="standardContextual"/>
            </w:rPr>
          </w:pPr>
          <w:hyperlink w:anchor="_Toc192150677" w:history="1">
            <w:r w:rsidRPr="0085034C">
              <w:rPr>
                <w:rStyle w:val="Hyperlink"/>
                <w:rFonts w:ascii="Calibri" w:hAnsi="Calibri" w:cs="Calibri"/>
              </w:rPr>
              <w:t>Summary of Code obligations in Division 1</w:t>
            </w:r>
            <w:r w:rsidRPr="0085034C">
              <w:rPr>
                <w:webHidden/>
              </w:rPr>
              <w:tab/>
            </w:r>
            <w:r w:rsidRPr="0085034C">
              <w:rPr>
                <w:webHidden/>
              </w:rPr>
              <w:fldChar w:fldCharType="begin"/>
            </w:r>
            <w:r w:rsidRPr="0085034C">
              <w:rPr>
                <w:webHidden/>
              </w:rPr>
              <w:instrText xml:space="preserve"> PAGEREF _Toc192150677 \h </w:instrText>
            </w:r>
            <w:r w:rsidRPr="0085034C">
              <w:rPr>
                <w:webHidden/>
              </w:rPr>
            </w:r>
            <w:r w:rsidRPr="0085034C">
              <w:rPr>
                <w:webHidden/>
              </w:rPr>
              <w:fldChar w:fldCharType="separate"/>
            </w:r>
            <w:r w:rsidRPr="0085034C">
              <w:rPr>
                <w:webHidden/>
              </w:rPr>
              <w:t>6</w:t>
            </w:r>
            <w:r w:rsidRPr="0085034C">
              <w:rPr>
                <w:webHidden/>
              </w:rPr>
              <w:fldChar w:fldCharType="end"/>
            </w:r>
          </w:hyperlink>
        </w:p>
        <w:p w14:paraId="66B88633" w14:textId="05D71BC5" w:rsidR="0085034C" w:rsidRPr="0085034C" w:rsidRDefault="0085034C">
          <w:pPr>
            <w:pStyle w:val="TOC2"/>
            <w:rPr>
              <w:rFonts w:eastAsiaTheme="minorEastAsia"/>
              <w:kern w:val="2"/>
              <w:sz w:val="24"/>
              <w:szCs w:val="24"/>
              <w:lang w:eastAsia="en-AU"/>
              <w14:ligatures w14:val="standardContextual"/>
            </w:rPr>
          </w:pPr>
          <w:hyperlink w:anchor="_Toc192150678" w:history="1">
            <w:r w:rsidRPr="0085034C">
              <w:rPr>
                <w:rStyle w:val="Hyperlink"/>
                <w:rFonts w:cstheme="minorHAnsi"/>
              </w:rPr>
              <w:t>Summary of trust accounting framework regulations in Division 2</w:t>
            </w:r>
            <w:r w:rsidRPr="0085034C">
              <w:rPr>
                <w:webHidden/>
              </w:rPr>
              <w:tab/>
            </w:r>
            <w:r w:rsidRPr="0085034C">
              <w:rPr>
                <w:webHidden/>
              </w:rPr>
              <w:fldChar w:fldCharType="begin"/>
            </w:r>
            <w:r w:rsidRPr="0085034C">
              <w:rPr>
                <w:webHidden/>
              </w:rPr>
              <w:instrText xml:space="preserve"> PAGEREF _Toc192150678 \h </w:instrText>
            </w:r>
            <w:r w:rsidRPr="0085034C">
              <w:rPr>
                <w:webHidden/>
              </w:rPr>
            </w:r>
            <w:r w:rsidRPr="0085034C">
              <w:rPr>
                <w:webHidden/>
              </w:rPr>
              <w:fldChar w:fldCharType="separate"/>
            </w:r>
            <w:r w:rsidRPr="0085034C">
              <w:rPr>
                <w:webHidden/>
              </w:rPr>
              <w:t>9</w:t>
            </w:r>
            <w:r w:rsidRPr="0085034C">
              <w:rPr>
                <w:webHidden/>
              </w:rPr>
              <w:fldChar w:fldCharType="end"/>
            </w:r>
          </w:hyperlink>
        </w:p>
        <w:p w14:paraId="5001380E" w14:textId="4CB78DFE" w:rsidR="0085034C" w:rsidRPr="0085034C" w:rsidRDefault="0085034C">
          <w:pPr>
            <w:pStyle w:val="TOC2"/>
            <w:rPr>
              <w:rFonts w:eastAsiaTheme="minorEastAsia"/>
              <w:kern w:val="2"/>
              <w:sz w:val="24"/>
              <w:szCs w:val="24"/>
              <w:lang w:eastAsia="en-AU"/>
              <w14:ligatures w14:val="standardContextual"/>
            </w:rPr>
          </w:pPr>
          <w:hyperlink w:anchor="_Toc192150679" w:history="1">
            <w:r w:rsidRPr="0085034C">
              <w:rPr>
                <w:rStyle w:val="Hyperlink"/>
              </w:rPr>
              <w:t>Definitions</w:t>
            </w:r>
            <w:r w:rsidRPr="0085034C">
              <w:rPr>
                <w:webHidden/>
              </w:rPr>
              <w:tab/>
            </w:r>
            <w:r w:rsidRPr="0085034C">
              <w:rPr>
                <w:webHidden/>
              </w:rPr>
              <w:fldChar w:fldCharType="begin"/>
            </w:r>
            <w:r w:rsidRPr="0085034C">
              <w:rPr>
                <w:webHidden/>
              </w:rPr>
              <w:instrText xml:space="preserve"> PAGEREF _Toc192150679 \h </w:instrText>
            </w:r>
            <w:r w:rsidRPr="0085034C">
              <w:rPr>
                <w:webHidden/>
              </w:rPr>
            </w:r>
            <w:r w:rsidRPr="0085034C">
              <w:rPr>
                <w:webHidden/>
              </w:rPr>
              <w:fldChar w:fldCharType="separate"/>
            </w:r>
            <w:r w:rsidRPr="0085034C">
              <w:rPr>
                <w:webHidden/>
              </w:rPr>
              <w:t>9</w:t>
            </w:r>
            <w:r w:rsidRPr="0085034C">
              <w:rPr>
                <w:webHidden/>
              </w:rPr>
              <w:fldChar w:fldCharType="end"/>
            </w:r>
          </w:hyperlink>
        </w:p>
        <w:p w14:paraId="59D04FA5" w14:textId="42D10A03" w:rsidR="0085034C" w:rsidRDefault="0085034C">
          <w:pPr>
            <w:pStyle w:val="TOC1"/>
            <w:rPr>
              <w:rFonts w:eastAsiaTheme="minorEastAsia"/>
              <w:b w:val="0"/>
              <w:kern w:val="2"/>
              <w:sz w:val="24"/>
              <w:szCs w:val="24"/>
              <w:lang w:eastAsia="en-AU"/>
              <w14:ligatures w14:val="standardContextual"/>
            </w:rPr>
          </w:pPr>
          <w:hyperlink w:anchor="_Toc192150680" w:history="1">
            <w:r w:rsidRPr="005B0906">
              <w:rPr>
                <w:rStyle w:val="Hyperlink"/>
                <w:rFonts w:ascii="Calibri" w:hAnsi="Calibri"/>
                <w:bCs/>
                <w:lang w:eastAsia="ja-JP"/>
              </w:rPr>
              <w:t>What has changed since the Policy Position paper?</w:t>
            </w:r>
            <w:r>
              <w:rPr>
                <w:webHidden/>
              </w:rPr>
              <w:tab/>
            </w:r>
            <w:r>
              <w:rPr>
                <w:webHidden/>
              </w:rPr>
              <w:fldChar w:fldCharType="begin"/>
            </w:r>
            <w:r>
              <w:rPr>
                <w:webHidden/>
              </w:rPr>
              <w:instrText xml:space="preserve"> PAGEREF _Toc192150680 \h </w:instrText>
            </w:r>
            <w:r>
              <w:rPr>
                <w:webHidden/>
              </w:rPr>
            </w:r>
            <w:r>
              <w:rPr>
                <w:webHidden/>
              </w:rPr>
              <w:fldChar w:fldCharType="separate"/>
            </w:r>
            <w:r>
              <w:rPr>
                <w:webHidden/>
              </w:rPr>
              <w:t>10</w:t>
            </w:r>
            <w:r>
              <w:rPr>
                <w:webHidden/>
              </w:rPr>
              <w:fldChar w:fldCharType="end"/>
            </w:r>
          </w:hyperlink>
        </w:p>
        <w:p w14:paraId="278C4FA0" w14:textId="38C94476" w:rsidR="0085034C" w:rsidRPr="0085034C" w:rsidRDefault="0085034C">
          <w:pPr>
            <w:pStyle w:val="TOC2"/>
            <w:rPr>
              <w:rFonts w:eastAsiaTheme="minorEastAsia"/>
              <w:kern w:val="2"/>
              <w:sz w:val="24"/>
              <w:szCs w:val="24"/>
              <w:lang w:eastAsia="en-AU"/>
              <w14:ligatures w14:val="standardContextual"/>
            </w:rPr>
          </w:pPr>
          <w:hyperlink w:anchor="_Toc192150681" w:history="1">
            <w:r w:rsidRPr="0085034C">
              <w:rPr>
                <w:rStyle w:val="Hyperlink"/>
                <w:rFonts w:cstheme="minorHAnsi"/>
              </w:rPr>
              <w:t>Changes from feedback</w:t>
            </w:r>
            <w:r w:rsidRPr="0085034C">
              <w:rPr>
                <w:webHidden/>
              </w:rPr>
              <w:tab/>
            </w:r>
            <w:r w:rsidRPr="0085034C">
              <w:rPr>
                <w:webHidden/>
              </w:rPr>
              <w:fldChar w:fldCharType="begin"/>
            </w:r>
            <w:r w:rsidRPr="0085034C">
              <w:rPr>
                <w:webHidden/>
              </w:rPr>
              <w:instrText xml:space="preserve"> PAGEREF _Toc192150681 \h </w:instrText>
            </w:r>
            <w:r w:rsidRPr="0085034C">
              <w:rPr>
                <w:webHidden/>
              </w:rPr>
            </w:r>
            <w:r w:rsidRPr="0085034C">
              <w:rPr>
                <w:webHidden/>
              </w:rPr>
              <w:fldChar w:fldCharType="separate"/>
            </w:r>
            <w:r w:rsidRPr="0085034C">
              <w:rPr>
                <w:webHidden/>
              </w:rPr>
              <w:t>10</w:t>
            </w:r>
            <w:r w:rsidRPr="0085034C">
              <w:rPr>
                <w:webHidden/>
              </w:rPr>
              <w:fldChar w:fldCharType="end"/>
            </w:r>
          </w:hyperlink>
        </w:p>
        <w:p w14:paraId="4CD76911" w14:textId="7174C688" w:rsidR="0085034C" w:rsidRPr="0085034C" w:rsidRDefault="0085034C" w:rsidP="0085034C">
          <w:pPr>
            <w:pStyle w:val="TOC2"/>
            <w:ind w:left="426" w:right="403" w:firstLine="0"/>
            <w:rPr>
              <w:rFonts w:eastAsiaTheme="minorEastAsia"/>
              <w:kern w:val="2"/>
              <w:sz w:val="24"/>
              <w:szCs w:val="24"/>
              <w:lang w:eastAsia="en-AU"/>
              <w14:ligatures w14:val="standardContextual"/>
            </w:rPr>
          </w:pPr>
          <w:hyperlink w:anchor="_Toc192150682" w:history="1">
            <w:r w:rsidRPr="0085034C">
              <w:rPr>
                <w:rStyle w:val="Hyperlink"/>
                <w:rFonts w:cstheme="minorHAnsi"/>
              </w:rPr>
              <w:t>Irrigation infrastructure operators - changes made in the November 2024 Policy Position Paper and in the Exposure Draft to reduce burden</w:t>
            </w:r>
            <w:r w:rsidRPr="0085034C">
              <w:rPr>
                <w:webHidden/>
              </w:rPr>
              <w:tab/>
            </w:r>
            <w:r w:rsidRPr="0085034C">
              <w:rPr>
                <w:webHidden/>
              </w:rPr>
              <w:fldChar w:fldCharType="begin"/>
            </w:r>
            <w:r w:rsidRPr="0085034C">
              <w:rPr>
                <w:webHidden/>
              </w:rPr>
              <w:instrText xml:space="preserve"> PAGEREF _Toc192150682 \h </w:instrText>
            </w:r>
            <w:r w:rsidRPr="0085034C">
              <w:rPr>
                <w:webHidden/>
              </w:rPr>
            </w:r>
            <w:r w:rsidRPr="0085034C">
              <w:rPr>
                <w:webHidden/>
              </w:rPr>
              <w:fldChar w:fldCharType="separate"/>
            </w:r>
            <w:r w:rsidRPr="0085034C">
              <w:rPr>
                <w:webHidden/>
              </w:rPr>
              <w:t>11</w:t>
            </w:r>
            <w:r w:rsidRPr="0085034C">
              <w:rPr>
                <w:webHidden/>
              </w:rPr>
              <w:fldChar w:fldCharType="end"/>
            </w:r>
          </w:hyperlink>
        </w:p>
        <w:p w14:paraId="7EE69700" w14:textId="41F6A5E9" w:rsidR="0085034C" w:rsidRPr="0085034C" w:rsidRDefault="0085034C">
          <w:pPr>
            <w:pStyle w:val="TOC2"/>
            <w:rPr>
              <w:rFonts w:eastAsiaTheme="minorEastAsia"/>
              <w:kern w:val="2"/>
              <w:sz w:val="24"/>
              <w:szCs w:val="24"/>
              <w:lang w:eastAsia="en-AU"/>
              <w14:ligatures w14:val="standardContextual"/>
            </w:rPr>
          </w:pPr>
          <w:hyperlink w:anchor="_Toc192150683" w:history="1">
            <w:r w:rsidRPr="0085034C">
              <w:rPr>
                <w:rStyle w:val="Hyperlink"/>
                <w:rFonts w:cstheme="minorHAnsi"/>
              </w:rPr>
              <w:t>Matters still being considered</w:t>
            </w:r>
            <w:r w:rsidRPr="0085034C">
              <w:rPr>
                <w:webHidden/>
              </w:rPr>
              <w:tab/>
            </w:r>
            <w:r w:rsidRPr="0085034C">
              <w:rPr>
                <w:webHidden/>
              </w:rPr>
              <w:fldChar w:fldCharType="begin"/>
            </w:r>
            <w:r w:rsidRPr="0085034C">
              <w:rPr>
                <w:webHidden/>
              </w:rPr>
              <w:instrText xml:space="preserve"> PAGEREF _Toc192150683 \h </w:instrText>
            </w:r>
            <w:r w:rsidRPr="0085034C">
              <w:rPr>
                <w:webHidden/>
              </w:rPr>
            </w:r>
            <w:r w:rsidRPr="0085034C">
              <w:rPr>
                <w:webHidden/>
              </w:rPr>
              <w:fldChar w:fldCharType="separate"/>
            </w:r>
            <w:r w:rsidRPr="0085034C">
              <w:rPr>
                <w:webHidden/>
              </w:rPr>
              <w:t>11</w:t>
            </w:r>
            <w:r w:rsidRPr="0085034C">
              <w:rPr>
                <w:webHidden/>
              </w:rPr>
              <w:fldChar w:fldCharType="end"/>
            </w:r>
          </w:hyperlink>
        </w:p>
        <w:p w14:paraId="6F3BD56E" w14:textId="4187D86B" w:rsidR="0085034C" w:rsidRPr="0085034C" w:rsidRDefault="0085034C">
          <w:pPr>
            <w:pStyle w:val="TOC2"/>
            <w:rPr>
              <w:rFonts w:eastAsiaTheme="minorEastAsia"/>
              <w:kern w:val="2"/>
              <w:sz w:val="24"/>
              <w:szCs w:val="24"/>
              <w:lang w:eastAsia="en-AU"/>
              <w14:ligatures w14:val="standardContextual"/>
            </w:rPr>
          </w:pPr>
          <w:hyperlink w:anchor="_Toc192150684" w:history="1">
            <w:r w:rsidRPr="0085034C">
              <w:rPr>
                <w:rStyle w:val="Hyperlink"/>
                <w:rFonts w:ascii="Calibri" w:hAnsi="Calibri" w:cs="Calibri"/>
              </w:rPr>
              <w:t>Civil penalties</w:t>
            </w:r>
            <w:r w:rsidRPr="0085034C">
              <w:rPr>
                <w:webHidden/>
              </w:rPr>
              <w:tab/>
            </w:r>
            <w:r w:rsidRPr="0085034C">
              <w:rPr>
                <w:webHidden/>
              </w:rPr>
              <w:fldChar w:fldCharType="begin"/>
            </w:r>
            <w:r w:rsidRPr="0085034C">
              <w:rPr>
                <w:webHidden/>
              </w:rPr>
              <w:instrText xml:space="preserve"> PAGEREF _Toc192150684 \h </w:instrText>
            </w:r>
            <w:r w:rsidRPr="0085034C">
              <w:rPr>
                <w:webHidden/>
              </w:rPr>
            </w:r>
            <w:r w:rsidRPr="0085034C">
              <w:rPr>
                <w:webHidden/>
              </w:rPr>
              <w:fldChar w:fldCharType="separate"/>
            </w:r>
            <w:r w:rsidRPr="0085034C">
              <w:rPr>
                <w:webHidden/>
              </w:rPr>
              <w:t>12</w:t>
            </w:r>
            <w:r w:rsidRPr="0085034C">
              <w:rPr>
                <w:webHidden/>
              </w:rPr>
              <w:fldChar w:fldCharType="end"/>
            </w:r>
          </w:hyperlink>
        </w:p>
        <w:p w14:paraId="6577D5AB" w14:textId="73C014A8" w:rsidR="0085034C" w:rsidRDefault="0085034C">
          <w:pPr>
            <w:pStyle w:val="TOC1"/>
            <w:rPr>
              <w:rFonts w:eastAsiaTheme="minorEastAsia"/>
              <w:b w:val="0"/>
              <w:kern w:val="2"/>
              <w:sz w:val="24"/>
              <w:szCs w:val="24"/>
              <w:lang w:eastAsia="en-AU"/>
              <w14:ligatures w14:val="standardContextual"/>
            </w:rPr>
          </w:pPr>
          <w:hyperlink w:anchor="_Toc192150685" w:history="1">
            <w:r w:rsidRPr="005B0906">
              <w:rPr>
                <w:rStyle w:val="Hyperlink"/>
                <w:rFonts w:ascii="Calibri" w:hAnsi="Calibri"/>
                <w:bCs/>
                <w:lang w:eastAsia="ja-JP"/>
              </w:rPr>
              <w:t>Appendix A – Definitions</w:t>
            </w:r>
            <w:r>
              <w:rPr>
                <w:webHidden/>
              </w:rPr>
              <w:tab/>
            </w:r>
            <w:r>
              <w:rPr>
                <w:webHidden/>
              </w:rPr>
              <w:fldChar w:fldCharType="begin"/>
            </w:r>
            <w:r>
              <w:rPr>
                <w:webHidden/>
              </w:rPr>
              <w:instrText xml:space="preserve"> PAGEREF _Toc192150685 \h </w:instrText>
            </w:r>
            <w:r>
              <w:rPr>
                <w:webHidden/>
              </w:rPr>
            </w:r>
            <w:r>
              <w:rPr>
                <w:webHidden/>
              </w:rPr>
              <w:fldChar w:fldCharType="separate"/>
            </w:r>
            <w:r>
              <w:rPr>
                <w:webHidden/>
              </w:rPr>
              <w:t>13</w:t>
            </w:r>
            <w:r>
              <w:rPr>
                <w:webHidden/>
              </w:rPr>
              <w:fldChar w:fldCharType="end"/>
            </w:r>
          </w:hyperlink>
        </w:p>
        <w:p w14:paraId="7D2DD5D5" w14:textId="414CF2F0" w:rsidR="00073D2C" w:rsidRDefault="00073D2C" w:rsidP="00073D2C">
          <w:r>
            <w:rPr>
              <w:b/>
              <w:noProof/>
            </w:rPr>
            <w:fldChar w:fldCharType="end"/>
          </w:r>
        </w:p>
      </w:sdtContent>
    </w:sdt>
    <w:p w14:paraId="62715413" w14:textId="77777777" w:rsidR="00073D2C" w:rsidRDefault="00073D2C" w:rsidP="00073D2C">
      <w:pPr>
        <w:pStyle w:val="Heading2"/>
      </w:pPr>
    </w:p>
    <w:p w14:paraId="30B334F2" w14:textId="77777777" w:rsidR="00073D2C" w:rsidRDefault="00073D2C" w:rsidP="00073D2C">
      <w:pPr>
        <w:rPr>
          <w:lang w:eastAsia="ja-JP"/>
        </w:rPr>
      </w:pPr>
    </w:p>
    <w:p w14:paraId="6602EBCC" w14:textId="77777777" w:rsidR="00073D2C" w:rsidRDefault="00073D2C" w:rsidP="00073D2C">
      <w:pPr>
        <w:rPr>
          <w:lang w:eastAsia="ja-JP"/>
        </w:rPr>
      </w:pPr>
    </w:p>
    <w:p w14:paraId="191CE0AE" w14:textId="77777777" w:rsidR="00073D2C" w:rsidRDefault="00073D2C" w:rsidP="00073D2C">
      <w:pPr>
        <w:rPr>
          <w:lang w:eastAsia="ja-JP"/>
        </w:rPr>
      </w:pPr>
    </w:p>
    <w:p w14:paraId="03E43873" w14:textId="77777777" w:rsidR="00073D2C" w:rsidRDefault="00073D2C" w:rsidP="00073D2C">
      <w:pPr>
        <w:rPr>
          <w:lang w:eastAsia="ja-JP"/>
        </w:rPr>
      </w:pPr>
    </w:p>
    <w:p w14:paraId="655640F5" w14:textId="77777777" w:rsidR="00073D2C" w:rsidRDefault="00073D2C" w:rsidP="00073D2C">
      <w:pPr>
        <w:rPr>
          <w:lang w:eastAsia="ja-JP"/>
        </w:rPr>
      </w:pPr>
    </w:p>
    <w:p w14:paraId="3906E526" w14:textId="77777777" w:rsidR="00073D2C" w:rsidRDefault="00073D2C" w:rsidP="00073D2C">
      <w:pPr>
        <w:rPr>
          <w:lang w:eastAsia="ja-JP"/>
        </w:rPr>
      </w:pPr>
    </w:p>
    <w:p w14:paraId="5891BD18" w14:textId="77777777" w:rsidR="00073D2C" w:rsidRDefault="00073D2C" w:rsidP="00073D2C">
      <w:pPr>
        <w:rPr>
          <w:lang w:eastAsia="ja-JP"/>
        </w:rPr>
      </w:pPr>
    </w:p>
    <w:p w14:paraId="6A1016D6" w14:textId="77777777" w:rsidR="00073D2C" w:rsidRDefault="00073D2C" w:rsidP="00073D2C">
      <w:pPr>
        <w:rPr>
          <w:lang w:eastAsia="ja-JP"/>
        </w:rPr>
      </w:pPr>
    </w:p>
    <w:p w14:paraId="0648F6C6" w14:textId="77777777" w:rsidR="00073D2C" w:rsidRDefault="00073D2C" w:rsidP="00073D2C">
      <w:pPr>
        <w:rPr>
          <w:lang w:eastAsia="ja-JP"/>
        </w:rPr>
      </w:pPr>
    </w:p>
    <w:p w14:paraId="382FB40A" w14:textId="77777777" w:rsidR="00073D2C" w:rsidRDefault="00073D2C" w:rsidP="00073D2C">
      <w:pPr>
        <w:rPr>
          <w:lang w:eastAsia="ja-JP"/>
        </w:rPr>
      </w:pPr>
    </w:p>
    <w:p w14:paraId="191AC09F" w14:textId="77777777" w:rsidR="00073D2C" w:rsidRDefault="00073D2C" w:rsidP="00073D2C">
      <w:pPr>
        <w:rPr>
          <w:lang w:eastAsia="ja-JP"/>
        </w:rPr>
      </w:pPr>
    </w:p>
    <w:p w14:paraId="03D8828E" w14:textId="77777777" w:rsidR="00073D2C" w:rsidRPr="00135F2E" w:rsidRDefault="00073D2C" w:rsidP="00073D2C">
      <w:pPr>
        <w:rPr>
          <w:lang w:eastAsia="ja-JP"/>
        </w:rPr>
      </w:pPr>
    </w:p>
    <w:p w14:paraId="54E408CA" w14:textId="77777777" w:rsidR="00B936A8" w:rsidRDefault="00B936A8"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bookmarkStart w:id="2" w:name="_Toc192150672"/>
    </w:p>
    <w:p w14:paraId="4D08B908" w14:textId="67842DF5" w:rsidR="00073D2C" w:rsidRPr="001D08FF" w:rsidRDefault="00541F35"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r w:rsidRPr="001D08FF">
        <w:rPr>
          <w:rFonts w:ascii="Calibri" w:eastAsiaTheme="minorEastAsia" w:hAnsi="Calibri" w:cstheme="minorBidi"/>
          <w:bCs/>
          <w:color w:val="197C7D"/>
          <w:sz w:val="56"/>
          <w:szCs w:val="28"/>
          <w:lang w:eastAsia="ja-JP"/>
        </w:rPr>
        <w:lastRenderedPageBreak/>
        <w:t>Summary</w:t>
      </w:r>
      <w:bookmarkEnd w:id="2"/>
    </w:p>
    <w:p w14:paraId="78872653" w14:textId="57FC4DCF" w:rsidR="001C4727" w:rsidRPr="002F6268" w:rsidRDefault="00470A90" w:rsidP="0033497B">
      <w:pPr>
        <w:rPr>
          <w:rFonts w:ascii="Calibri" w:hAnsi="Calibri" w:cs="Calibri"/>
        </w:rPr>
      </w:pPr>
      <w:r w:rsidRPr="002F6268">
        <w:rPr>
          <w:rFonts w:ascii="Calibri" w:hAnsi="Calibri" w:cs="Calibri"/>
        </w:rPr>
        <w:t xml:space="preserve">This paper </w:t>
      </w:r>
      <w:r w:rsidR="005979EB" w:rsidRPr="002F6268">
        <w:rPr>
          <w:rFonts w:ascii="Calibri" w:hAnsi="Calibri" w:cs="Calibri"/>
        </w:rPr>
        <w:t xml:space="preserve">gives background and provides an overview of the </w:t>
      </w:r>
      <w:r w:rsidR="00A10BE2" w:rsidRPr="002F6268">
        <w:rPr>
          <w:rFonts w:ascii="Calibri" w:hAnsi="Calibri" w:cs="Calibri"/>
        </w:rPr>
        <w:t>Exposure D</w:t>
      </w:r>
      <w:r w:rsidR="005979EB" w:rsidRPr="002F6268">
        <w:rPr>
          <w:rFonts w:ascii="Calibri" w:hAnsi="Calibri" w:cs="Calibri"/>
        </w:rPr>
        <w:t>raft</w:t>
      </w:r>
      <w:r w:rsidR="00A10BE2" w:rsidRPr="002F6268">
        <w:rPr>
          <w:rFonts w:ascii="Calibri" w:hAnsi="Calibri" w:cs="Calibri"/>
        </w:rPr>
        <w:t xml:space="preserve"> of the</w:t>
      </w:r>
      <w:r w:rsidR="005979EB" w:rsidRPr="002F6268">
        <w:rPr>
          <w:rFonts w:ascii="Calibri" w:hAnsi="Calibri" w:cs="Calibri"/>
        </w:rPr>
        <w:t xml:space="preserve"> </w:t>
      </w:r>
      <w:r w:rsidR="00475702" w:rsidRPr="002F6268">
        <w:rPr>
          <w:rFonts w:ascii="Calibri" w:hAnsi="Calibri" w:cs="Calibri"/>
          <w:i/>
          <w:iCs/>
        </w:rPr>
        <w:t>Water Amendment (Water Markets Intermediaries Code and Trust Accounting Framework) Regulations 2025</w:t>
      </w:r>
      <w:r w:rsidR="00475702" w:rsidRPr="002F6268">
        <w:rPr>
          <w:rFonts w:ascii="Calibri" w:hAnsi="Calibri" w:cs="Calibri"/>
        </w:rPr>
        <w:t xml:space="preserve"> </w:t>
      </w:r>
      <w:r w:rsidRPr="002F6268">
        <w:rPr>
          <w:rFonts w:ascii="Calibri" w:hAnsi="Calibri" w:cs="Calibri"/>
        </w:rPr>
        <w:t xml:space="preserve">and highlights where changes have been made in response to </w:t>
      </w:r>
      <w:r w:rsidR="001C4727" w:rsidRPr="002F6268">
        <w:rPr>
          <w:rFonts w:ascii="Calibri" w:hAnsi="Calibri" w:cs="Calibri"/>
        </w:rPr>
        <w:t xml:space="preserve">earlier </w:t>
      </w:r>
      <w:r w:rsidR="00292047" w:rsidRPr="002F6268">
        <w:rPr>
          <w:rFonts w:ascii="Calibri" w:hAnsi="Calibri" w:cs="Calibri"/>
        </w:rPr>
        <w:t xml:space="preserve">stakeholder </w:t>
      </w:r>
      <w:r w:rsidRPr="002F6268">
        <w:rPr>
          <w:rFonts w:ascii="Calibri" w:hAnsi="Calibri" w:cs="Calibri"/>
        </w:rPr>
        <w:t xml:space="preserve">feedback. </w:t>
      </w:r>
    </w:p>
    <w:p w14:paraId="6DFD50AE" w14:textId="5C2848F0" w:rsidR="00470A90" w:rsidRPr="002F6268" w:rsidRDefault="00470A90" w:rsidP="0033497B">
      <w:pPr>
        <w:rPr>
          <w:rFonts w:ascii="Calibri" w:hAnsi="Calibri" w:cs="Calibri"/>
        </w:rPr>
      </w:pPr>
      <w:r w:rsidRPr="002F6268">
        <w:rPr>
          <w:rFonts w:ascii="Calibri" w:hAnsi="Calibri" w:cs="Calibri"/>
        </w:rPr>
        <w:t>Interested parties can provide feedback on the Exposure Draft</w:t>
      </w:r>
      <w:r w:rsidR="00F07945" w:rsidRPr="002F6268">
        <w:rPr>
          <w:rFonts w:ascii="Calibri" w:hAnsi="Calibri" w:cs="Calibri"/>
        </w:rPr>
        <w:t xml:space="preserve">.  </w:t>
      </w:r>
      <w:r w:rsidR="00976545" w:rsidRPr="002F6268">
        <w:rPr>
          <w:rFonts w:ascii="Calibri" w:hAnsi="Calibri" w:cs="Calibri"/>
        </w:rPr>
        <w:t xml:space="preserve">Feedback will be </w:t>
      </w:r>
      <w:r w:rsidR="00804E11" w:rsidRPr="002F6268">
        <w:rPr>
          <w:rFonts w:ascii="Calibri" w:hAnsi="Calibri" w:cs="Calibri"/>
        </w:rPr>
        <w:t xml:space="preserve">considered by the Australian Government in developing and making the regulations for the </w:t>
      </w:r>
      <w:r w:rsidR="00186D6B" w:rsidRPr="002F6268">
        <w:rPr>
          <w:rFonts w:ascii="Calibri" w:hAnsi="Calibri" w:cs="Calibri"/>
        </w:rPr>
        <w:t xml:space="preserve">purposes of the new Part 5 of the </w:t>
      </w:r>
      <w:r w:rsidR="00186D6B" w:rsidRPr="002F6268">
        <w:rPr>
          <w:rFonts w:ascii="Calibri" w:hAnsi="Calibri" w:cs="Calibri"/>
          <w:i/>
          <w:iCs/>
        </w:rPr>
        <w:t xml:space="preserve">Water Act </w:t>
      </w:r>
      <w:r w:rsidR="00360465" w:rsidRPr="002F6268">
        <w:rPr>
          <w:rFonts w:ascii="Calibri" w:hAnsi="Calibri" w:cs="Calibri"/>
          <w:i/>
          <w:iCs/>
        </w:rPr>
        <w:t>2007</w:t>
      </w:r>
      <w:r w:rsidR="005327F2" w:rsidRPr="002F6268">
        <w:rPr>
          <w:rFonts w:ascii="Calibri" w:hAnsi="Calibri" w:cs="Calibri"/>
        </w:rPr>
        <w:t xml:space="preserve"> (Water Act) to enable:</w:t>
      </w:r>
    </w:p>
    <w:p w14:paraId="2353ECA8" w14:textId="77777777" w:rsidR="003D757A" w:rsidRPr="002F6268" w:rsidRDefault="003D757A" w:rsidP="0033497B">
      <w:pPr>
        <w:rPr>
          <w:rFonts w:ascii="Calibri" w:hAnsi="Calibri" w:cs="Calibri"/>
        </w:rPr>
      </w:pPr>
      <w:r w:rsidRPr="002F6268">
        <w:rPr>
          <w:rFonts w:ascii="Calibri" w:hAnsi="Calibri" w:cs="Calibri"/>
        </w:rPr>
        <w:t xml:space="preserve">1. the new mandatory Water Markets Intermediaries Code, and </w:t>
      </w:r>
    </w:p>
    <w:p w14:paraId="65AAB2C2" w14:textId="77777777" w:rsidR="003D757A" w:rsidRPr="002F6268" w:rsidRDefault="003D757A" w:rsidP="0033497B">
      <w:pPr>
        <w:rPr>
          <w:rFonts w:ascii="Calibri" w:hAnsi="Calibri" w:cs="Calibri"/>
        </w:rPr>
      </w:pPr>
      <w:r w:rsidRPr="002F6268">
        <w:rPr>
          <w:rFonts w:ascii="Calibri" w:hAnsi="Calibri" w:cs="Calibri"/>
        </w:rPr>
        <w:t>2. effective operation of the statutory trust accounting framework.</w:t>
      </w:r>
    </w:p>
    <w:p w14:paraId="5D044278" w14:textId="30553467" w:rsidR="003D757A" w:rsidRPr="002F6268" w:rsidRDefault="003D757A" w:rsidP="0033497B">
      <w:pPr>
        <w:rPr>
          <w:rFonts w:ascii="Calibri" w:hAnsi="Calibri" w:cs="Calibri"/>
        </w:rPr>
      </w:pPr>
      <w:r w:rsidRPr="002F6268">
        <w:rPr>
          <w:rFonts w:ascii="Calibri" w:hAnsi="Calibri" w:cs="Calibri"/>
        </w:rPr>
        <w:t xml:space="preserve">Part 5 contains civil penalties for contraventions of certain obligations and commences on 1 July 2025. Part 5 also provides for making the Code </w:t>
      </w:r>
      <w:r w:rsidR="0033497B" w:rsidRPr="002F6268">
        <w:rPr>
          <w:rFonts w:ascii="Calibri" w:hAnsi="Calibri" w:cs="Calibri"/>
        </w:rPr>
        <w:t xml:space="preserve">in regulations </w:t>
      </w:r>
      <w:r w:rsidRPr="002F6268">
        <w:rPr>
          <w:rFonts w:ascii="Calibri" w:hAnsi="Calibri" w:cs="Calibri"/>
        </w:rPr>
        <w:t xml:space="preserve">and that the Code may contain civil penalties. </w:t>
      </w:r>
      <w:r w:rsidR="00871BE8" w:rsidRPr="002F6268">
        <w:rPr>
          <w:rFonts w:ascii="Calibri" w:hAnsi="Calibri" w:cs="Calibri"/>
        </w:rPr>
        <w:t xml:space="preserve">The </w:t>
      </w:r>
      <w:r w:rsidR="0033497B" w:rsidRPr="002F6268">
        <w:rPr>
          <w:rFonts w:ascii="Calibri" w:hAnsi="Calibri" w:cs="Calibri"/>
        </w:rPr>
        <w:t>regulations are</w:t>
      </w:r>
      <w:r w:rsidR="00871BE8" w:rsidRPr="002F6268">
        <w:rPr>
          <w:rFonts w:ascii="Calibri" w:hAnsi="Calibri" w:cs="Calibri"/>
        </w:rPr>
        <w:t xml:space="preserve"> expected to commence on </w:t>
      </w:r>
      <w:r w:rsidR="0033497B" w:rsidRPr="002F6268">
        <w:rPr>
          <w:rFonts w:ascii="Calibri" w:hAnsi="Calibri" w:cs="Calibri"/>
        </w:rPr>
        <w:t xml:space="preserve">1 July 2025. </w:t>
      </w:r>
    </w:p>
    <w:p w14:paraId="6D38E994" w14:textId="3EC2042A" w:rsidR="006B25D6" w:rsidRPr="002F6268" w:rsidRDefault="006B2D00" w:rsidP="0033497B">
      <w:pPr>
        <w:rPr>
          <w:rFonts w:ascii="Calibri" w:eastAsia="Segoe UI" w:hAnsi="Calibri" w:cs="Calibri"/>
        </w:rPr>
      </w:pPr>
      <w:r w:rsidRPr="002F6268">
        <w:rPr>
          <w:rFonts w:ascii="Calibri" w:eastAsia="Segoe UI" w:hAnsi="Calibri" w:cs="Calibri"/>
        </w:rPr>
        <w:t>The Department of Climate Change, Energy, the Environment and Water (DCCEEW) is developing the Code and the regulations and is responsible for policy decisions. The Australian Competition and Consumer Commission (ACCC) will monitor and enforce compliance with the Code and the statutory trust obligations.</w:t>
      </w:r>
    </w:p>
    <w:p w14:paraId="203DD1CB" w14:textId="226C895E" w:rsidR="002765F6" w:rsidRPr="002F6268" w:rsidRDefault="002765F6" w:rsidP="002765F6">
      <w:pPr>
        <w:rPr>
          <w:rFonts w:ascii="Calibri" w:hAnsi="Calibri" w:cs="Calibri"/>
        </w:rPr>
      </w:pPr>
      <w:r w:rsidRPr="002F6268">
        <w:rPr>
          <w:rFonts w:ascii="Calibri" w:hAnsi="Calibri" w:cs="Calibri"/>
        </w:rPr>
        <w:t xml:space="preserve">The </w:t>
      </w:r>
      <w:r w:rsidR="00CD4917" w:rsidRPr="002F6268">
        <w:rPr>
          <w:rFonts w:ascii="Calibri" w:hAnsi="Calibri" w:cs="Calibri"/>
        </w:rPr>
        <w:t xml:space="preserve">reforms in Part 5 aim </w:t>
      </w:r>
      <w:r w:rsidRPr="002F6268">
        <w:rPr>
          <w:rFonts w:ascii="Calibri" w:hAnsi="Calibri" w:cs="Calibri"/>
        </w:rPr>
        <w:t>to:</w:t>
      </w:r>
    </w:p>
    <w:p w14:paraId="7EA61BCE" w14:textId="4F91FCA4" w:rsidR="002765F6" w:rsidRPr="002F6268" w:rsidRDefault="002765F6" w:rsidP="003B49A3">
      <w:pPr>
        <w:pStyle w:val="ListParagraph"/>
        <w:numPr>
          <w:ilvl w:val="0"/>
          <w:numId w:val="5"/>
        </w:numPr>
        <w:rPr>
          <w:rFonts w:ascii="Calibri" w:hAnsi="Calibri" w:cs="Calibri"/>
        </w:rPr>
      </w:pPr>
      <w:r w:rsidRPr="002F6268">
        <w:rPr>
          <w:rFonts w:ascii="Calibri" w:hAnsi="Calibri" w:cs="Calibri"/>
        </w:rPr>
        <w:t>improve the integrity of, and trust, in water market intermediaries,</w:t>
      </w:r>
    </w:p>
    <w:p w14:paraId="45859D7B" w14:textId="49521DC5" w:rsidR="002765F6" w:rsidRPr="002F6268" w:rsidRDefault="002765F6" w:rsidP="003B49A3">
      <w:pPr>
        <w:pStyle w:val="ListParagraph"/>
        <w:numPr>
          <w:ilvl w:val="0"/>
          <w:numId w:val="5"/>
        </w:numPr>
        <w:rPr>
          <w:rFonts w:ascii="Calibri" w:hAnsi="Calibri" w:cs="Calibri"/>
        </w:rPr>
      </w:pPr>
      <w:r w:rsidRPr="002F6268">
        <w:rPr>
          <w:rFonts w:ascii="Calibri" w:hAnsi="Calibri" w:cs="Calibri"/>
        </w:rPr>
        <w:t xml:space="preserve">give users of those </w:t>
      </w:r>
      <w:proofErr w:type="gramStart"/>
      <w:r w:rsidRPr="002F6268">
        <w:rPr>
          <w:rFonts w:ascii="Calibri" w:hAnsi="Calibri" w:cs="Calibri"/>
        </w:rPr>
        <w:t>services</w:t>
      </w:r>
      <w:proofErr w:type="gramEnd"/>
      <w:r w:rsidRPr="002F6268">
        <w:rPr>
          <w:rFonts w:ascii="Calibri" w:hAnsi="Calibri" w:cs="Calibri"/>
        </w:rPr>
        <w:t xml:space="preserve"> greater protection and confidence,</w:t>
      </w:r>
    </w:p>
    <w:p w14:paraId="31F74409" w14:textId="165D3C63" w:rsidR="002765F6" w:rsidRPr="002F6268" w:rsidRDefault="002765F6" w:rsidP="003B49A3">
      <w:pPr>
        <w:pStyle w:val="ListParagraph"/>
        <w:numPr>
          <w:ilvl w:val="0"/>
          <w:numId w:val="5"/>
        </w:numPr>
        <w:rPr>
          <w:rFonts w:ascii="Calibri" w:hAnsi="Calibri" w:cs="Calibri"/>
        </w:rPr>
      </w:pPr>
      <w:r w:rsidRPr="002F6268">
        <w:rPr>
          <w:rFonts w:ascii="Calibri" w:hAnsi="Calibri" w:cs="Calibri"/>
        </w:rPr>
        <w:t xml:space="preserve">help increase participation in water markets, and </w:t>
      </w:r>
    </w:p>
    <w:p w14:paraId="75F9EAA1" w14:textId="2CC1965F" w:rsidR="002765F6" w:rsidRPr="002F6268" w:rsidRDefault="002765F6" w:rsidP="003B49A3">
      <w:pPr>
        <w:pStyle w:val="ListParagraph"/>
        <w:numPr>
          <w:ilvl w:val="0"/>
          <w:numId w:val="5"/>
        </w:numPr>
        <w:rPr>
          <w:rFonts w:ascii="Calibri" w:hAnsi="Calibri" w:cs="Calibri"/>
        </w:rPr>
      </w:pPr>
      <w:r w:rsidRPr="002F6268">
        <w:rPr>
          <w:rFonts w:ascii="Calibri" w:hAnsi="Calibri" w:cs="Calibri"/>
        </w:rPr>
        <w:t>subject water market intermediaries to broadly comparable regulatory safeguards that apply to intermediaries in other markets – such as stock and station agents, real estate agents and stockbrokers</w:t>
      </w:r>
    </w:p>
    <w:p w14:paraId="77FB59C6" w14:textId="77777777" w:rsidR="001923B3" w:rsidRPr="001D08FF" w:rsidRDefault="001923B3"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bookmarkStart w:id="3" w:name="_Toc191859250"/>
      <w:bookmarkStart w:id="4" w:name="_Toc192150673"/>
      <w:r w:rsidRPr="001D08FF">
        <w:rPr>
          <w:rFonts w:ascii="Calibri" w:eastAsiaTheme="minorEastAsia" w:hAnsi="Calibri" w:cstheme="minorBidi"/>
          <w:bCs/>
          <w:color w:val="197C7D"/>
          <w:sz w:val="56"/>
          <w:szCs w:val="28"/>
          <w:lang w:eastAsia="ja-JP"/>
        </w:rPr>
        <w:t>Background</w:t>
      </w:r>
      <w:bookmarkEnd w:id="3"/>
      <w:bookmarkEnd w:id="4"/>
    </w:p>
    <w:p w14:paraId="00AFEC02" w14:textId="77777777" w:rsidR="001923B3" w:rsidRDefault="001923B3" w:rsidP="001923B3">
      <w:pPr>
        <w:pStyle w:val="Body"/>
      </w:pPr>
      <w:bookmarkStart w:id="5" w:name="_Toc188026219"/>
      <w:r>
        <w:t xml:space="preserve">Reform of the Murray–Darling Basin’s water markets framework is an Australian Government priority. </w:t>
      </w:r>
    </w:p>
    <w:p w14:paraId="77FDAB91" w14:textId="77777777" w:rsidR="001923B3" w:rsidRDefault="001923B3" w:rsidP="001923B3">
      <w:pPr>
        <w:pStyle w:val="Body"/>
      </w:pPr>
      <w:r>
        <w:t>In October 2022, the Australian Government announced its commitment to implementing the Water Market Reform Roadmap (Roadmap) to restore transparency, integrity and confidence in Murray–Darling Basin water markets. This formed the Australian Government’s response to the 2021 ACCC Murray–Darling Basin water markets inquiry – final report (the ACCC Inquiry Report).</w:t>
      </w:r>
      <w:bookmarkEnd w:id="5"/>
      <w:r>
        <w:t xml:space="preserve"> </w:t>
      </w:r>
    </w:p>
    <w:p w14:paraId="59ABC546" w14:textId="77777777" w:rsidR="001923B3" w:rsidRDefault="001923B3" w:rsidP="001923B3">
      <w:pPr>
        <w:pStyle w:val="Body"/>
        <w:rPr>
          <w:bCs/>
        </w:rPr>
      </w:pPr>
      <w:bookmarkStart w:id="6" w:name="_Toc188026220"/>
      <w:r w:rsidRPr="002C7022">
        <w:t>The Water Amendment (Restoring Our Rivers) Act 2023 (</w:t>
      </w:r>
      <w:proofErr w:type="spellStart"/>
      <w:r w:rsidRPr="002C7022">
        <w:t>RoR</w:t>
      </w:r>
      <w:proofErr w:type="spellEnd"/>
      <w:r w:rsidRPr="002C7022">
        <w:t xml:space="preserve"> Act) includes amendments to the Water Act 2007 (the Water Act) that relate to the Basin water markets. There are various reform activities continuing to be progressed following the passing of the </w:t>
      </w:r>
      <w:proofErr w:type="spellStart"/>
      <w:r w:rsidRPr="002C7022">
        <w:t>RoR</w:t>
      </w:r>
      <w:proofErr w:type="spellEnd"/>
      <w:r w:rsidRPr="002C7022">
        <w:t xml:space="preserve"> Act in December 2023.</w:t>
      </w:r>
      <w:bookmarkEnd w:id="6"/>
      <w:r w:rsidRPr="002C7022">
        <w:t xml:space="preserve"> </w:t>
      </w:r>
    </w:p>
    <w:p w14:paraId="2DBBED84" w14:textId="77777777" w:rsidR="001923B3" w:rsidRDefault="001923B3" w:rsidP="001923B3">
      <w:pPr>
        <w:pStyle w:val="Body"/>
      </w:pPr>
      <w:r>
        <w:t xml:space="preserve">The new </w:t>
      </w:r>
      <w:r w:rsidRPr="002651BF">
        <w:t>Part 5</w:t>
      </w:r>
      <w:r>
        <w:t xml:space="preserve"> of the Water Act,</w:t>
      </w:r>
      <w:r w:rsidRPr="002651BF">
        <w:t xml:space="preserve"> </w:t>
      </w:r>
      <w:r>
        <w:t xml:space="preserve">as inserted by the </w:t>
      </w:r>
      <w:proofErr w:type="spellStart"/>
      <w:r>
        <w:t>RoR</w:t>
      </w:r>
      <w:proofErr w:type="spellEnd"/>
      <w:r>
        <w:t xml:space="preserve"> Act, </w:t>
      </w:r>
      <w:r w:rsidRPr="002651BF">
        <w:t>provides a framework for a new mandatory</w:t>
      </w:r>
      <w:r>
        <w:t xml:space="preserve"> Water Markets Intermediaries</w:t>
      </w:r>
      <w:r w:rsidRPr="002651BF">
        <w:t xml:space="preserve"> Code </w:t>
      </w:r>
      <w:r>
        <w:t xml:space="preserve">(Code) </w:t>
      </w:r>
      <w:r w:rsidRPr="002651BF">
        <w:t>to apply to eligible water markets intermediaries</w:t>
      </w:r>
      <w:r>
        <w:t xml:space="preserve"> (intermediaries)</w:t>
      </w:r>
      <w:r w:rsidRPr="002651BF">
        <w:t xml:space="preserve">, to be developed in regulations. </w:t>
      </w:r>
    </w:p>
    <w:p w14:paraId="1D93A7B0" w14:textId="77777777" w:rsidR="001923B3" w:rsidRDefault="001923B3" w:rsidP="001923B3">
      <w:pPr>
        <w:pStyle w:val="Body"/>
      </w:pPr>
      <w:r w:rsidRPr="002651BF">
        <w:lastRenderedPageBreak/>
        <w:t xml:space="preserve">Part 5 also establishes a statutory trust accounting framework, which places obligations on intermediaries to use a trust account when they receive money on behalf of another person </w:t>
      </w:r>
      <w:proofErr w:type="gramStart"/>
      <w:r w:rsidRPr="002651BF">
        <w:t>in the course of</w:t>
      </w:r>
      <w:proofErr w:type="gramEnd"/>
      <w:r w:rsidRPr="002651BF">
        <w:t xml:space="preserve"> providing water markets intermediary services. Part 5 provides that the Code can prescribe details about the new trust accounting requirements and that regulations can include exceptions from the scheme</w:t>
      </w:r>
      <w:r>
        <w:t xml:space="preserve"> for state and territory laws.</w:t>
      </w:r>
    </w:p>
    <w:p w14:paraId="4494D065" w14:textId="77777777" w:rsidR="001923B3" w:rsidRPr="00447B07" w:rsidRDefault="001923B3" w:rsidP="001923B3">
      <w:pPr>
        <w:pStyle w:val="Body"/>
        <w:rPr>
          <w:bCs/>
        </w:rPr>
      </w:pPr>
      <w:bookmarkStart w:id="7" w:name="_Toc188026221"/>
      <w:r w:rsidRPr="002C7022">
        <w:t xml:space="preserve">One of the current priorities is the </w:t>
      </w:r>
      <w:r>
        <w:t xml:space="preserve">potential </w:t>
      </w:r>
      <w:r w:rsidRPr="002C7022">
        <w:t>development of new regulations that will enable the new mandatory Code, and effective operation of the statutory trust accounting framework for water markets intermediaries.</w:t>
      </w:r>
      <w:bookmarkEnd w:id="7"/>
      <w:r w:rsidRPr="002C7022">
        <w:t xml:space="preserve"> </w:t>
      </w:r>
    </w:p>
    <w:p w14:paraId="1C0B9B25" w14:textId="77777777" w:rsidR="001923B3" w:rsidRDefault="001923B3" w:rsidP="001923B3">
      <w:pPr>
        <w:pStyle w:val="Body"/>
        <w:rPr>
          <w:bCs/>
        </w:rPr>
      </w:pPr>
      <w:r>
        <w:t xml:space="preserve">DCCEEW released a Policy Position Paper in November 2024 setting out the policy positions for the development of regulations for the Code and details to support the statutory trust accounting framework. DCCEEW has also released information for intermediaries about opening trust accounts. These are available on the water markets website at </w:t>
      </w:r>
      <w:hyperlink r:id="rId16" w:history="1">
        <w:r w:rsidRPr="001124D6">
          <w:rPr>
            <w:rStyle w:val="Hyperlink"/>
          </w:rPr>
          <w:t>Water market reform - DCCEEW</w:t>
        </w:r>
      </w:hyperlink>
      <w:r>
        <w:t>.</w:t>
      </w:r>
    </w:p>
    <w:p w14:paraId="044B95DD" w14:textId="77777777" w:rsidR="001923B3" w:rsidRDefault="001923B3" w:rsidP="001923B3">
      <w:pPr>
        <w:pStyle w:val="Body"/>
        <w:rPr>
          <w:lang w:eastAsia="ja-JP"/>
        </w:rPr>
      </w:pPr>
      <w:r w:rsidRPr="69E27D3F">
        <w:rPr>
          <w:lang w:eastAsia="ja-JP"/>
        </w:rPr>
        <w:t>A</w:t>
      </w:r>
      <w:r>
        <w:rPr>
          <w:lang w:eastAsia="ja-JP"/>
        </w:rPr>
        <w:t xml:space="preserve"> Consultation Paper considering trust accounting exceptions and Code exemptions </w:t>
      </w:r>
      <w:r w:rsidRPr="69E27D3F">
        <w:rPr>
          <w:lang w:eastAsia="ja-JP"/>
        </w:rPr>
        <w:t xml:space="preserve">is currently available for stakeholder </w:t>
      </w:r>
      <w:r w:rsidRPr="00A703C0">
        <w:rPr>
          <w:lang w:eastAsia="ja-JP"/>
        </w:rPr>
        <w:t>feedback at</w:t>
      </w:r>
      <w:r w:rsidRPr="00A703C0">
        <w:t xml:space="preserve"> </w:t>
      </w:r>
      <w:hyperlink r:id="rId17" w:history="1">
        <w:r w:rsidRPr="00F87681">
          <w:rPr>
            <w:rStyle w:val="Hyperlink"/>
          </w:rPr>
          <w:t>Water market reform - DCCEEW</w:t>
        </w:r>
      </w:hyperlink>
      <w:r w:rsidRPr="00A703C0">
        <w:t xml:space="preserve"> </w:t>
      </w:r>
      <w:r w:rsidRPr="00A703C0">
        <w:rPr>
          <w:lang w:eastAsia="ja-JP"/>
        </w:rPr>
        <w:t>with</w:t>
      </w:r>
      <w:r w:rsidRPr="69E27D3F">
        <w:rPr>
          <w:lang w:eastAsia="ja-JP"/>
        </w:rPr>
        <w:t xml:space="preserve"> submissions able to be made in conjunction with submissions </w:t>
      </w:r>
      <w:r>
        <w:rPr>
          <w:lang w:eastAsia="ja-JP"/>
        </w:rPr>
        <w:t>on the Exposure Draft</w:t>
      </w:r>
      <w:r w:rsidRPr="69E27D3F">
        <w:rPr>
          <w:lang w:eastAsia="ja-JP"/>
        </w:rPr>
        <w:t xml:space="preserve">, or separately. </w:t>
      </w:r>
    </w:p>
    <w:p w14:paraId="62C0F455" w14:textId="77777777" w:rsidR="001923B3" w:rsidRPr="00211AC6" w:rsidRDefault="001923B3" w:rsidP="001923B3">
      <w:pPr>
        <w:pStyle w:val="Body"/>
        <w:rPr>
          <w:bCs/>
        </w:rPr>
      </w:pPr>
      <w:bookmarkStart w:id="8" w:name="_Toc188026224"/>
      <w:r w:rsidRPr="002C7022">
        <w:t xml:space="preserve">For more information on the full suite of activities currently underway, or on the history of this broader water market reform project, please see the water markets reform website </w:t>
      </w:r>
      <w:r>
        <w:t xml:space="preserve">at </w:t>
      </w:r>
      <w:hyperlink r:id="rId18" w:history="1">
        <w:r w:rsidRPr="001124D6">
          <w:rPr>
            <w:rStyle w:val="Hyperlink"/>
          </w:rPr>
          <w:t>Water market reform - DCCEEW</w:t>
        </w:r>
      </w:hyperlink>
      <w:r>
        <w:t>.</w:t>
      </w:r>
      <w:bookmarkEnd w:id="8"/>
    </w:p>
    <w:p w14:paraId="2B675366" w14:textId="67F73E46" w:rsidR="00573577" w:rsidRPr="001D08FF" w:rsidRDefault="0052691C"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bookmarkStart w:id="9" w:name="_Toc192150674"/>
      <w:r w:rsidRPr="001D08FF">
        <w:rPr>
          <w:rFonts w:ascii="Calibri" w:eastAsiaTheme="minorEastAsia" w:hAnsi="Calibri" w:cstheme="minorBidi"/>
          <w:bCs/>
          <w:color w:val="197C7D"/>
          <w:sz w:val="56"/>
          <w:szCs w:val="28"/>
          <w:lang w:eastAsia="ja-JP"/>
        </w:rPr>
        <w:t>Overview</w:t>
      </w:r>
      <w:r w:rsidR="00573577" w:rsidRPr="001D08FF">
        <w:rPr>
          <w:rFonts w:ascii="Calibri" w:eastAsiaTheme="minorEastAsia" w:hAnsi="Calibri" w:cstheme="minorBidi"/>
          <w:bCs/>
          <w:color w:val="197C7D"/>
          <w:sz w:val="56"/>
          <w:szCs w:val="28"/>
          <w:lang w:eastAsia="ja-JP"/>
        </w:rPr>
        <w:t xml:space="preserve"> of </w:t>
      </w:r>
      <w:r w:rsidR="00F26DFA" w:rsidRPr="001D08FF">
        <w:rPr>
          <w:rFonts w:ascii="Calibri" w:eastAsiaTheme="minorEastAsia" w:hAnsi="Calibri" w:cstheme="minorBidi"/>
          <w:bCs/>
          <w:color w:val="197C7D"/>
          <w:sz w:val="56"/>
          <w:szCs w:val="28"/>
          <w:lang w:eastAsia="ja-JP"/>
        </w:rPr>
        <w:t xml:space="preserve">the </w:t>
      </w:r>
      <w:r w:rsidR="007B2DDA" w:rsidRPr="001D08FF">
        <w:rPr>
          <w:rFonts w:ascii="Calibri" w:eastAsiaTheme="minorEastAsia" w:hAnsi="Calibri" w:cstheme="minorBidi"/>
          <w:bCs/>
          <w:color w:val="197C7D"/>
          <w:sz w:val="56"/>
          <w:szCs w:val="28"/>
          <w:lang w:eastAsia="ja-JP"/>
        </w:rPr>
        <w:t>Exposure Draft</w:t>
      </w:r>
      <w:bookmarkEnd w:id="9"/>
      <w:r w:rsidR="00573577" w:rsidRPr="001D08FF">
        <w:rPr>
          <w:rFonts w:ascii="Calibri" w:eastAsiaTheme="minorEastAsia" w:hAnsi="Calibri" w:cstheme="minorBidi"/>
          <w:bCs/>
          <w:color w:val="197C7D"/>
          <w:sz w:val="56"/>
          <w:szCs w:val="28"/>
          <w:lang w:eastAsia="ja-JP"/>
        </w:rPr>
        <w:t xml:space="preserve"> </w:t>
      </w:r>
    </w:p>
    <w:p w14:paraId="3A2757F5" w14:textId="1FB53E34" w:rsidR="003B3EC1" w:rsidRPr="001D08FF" w:rsidRDefault="003B3EC1" w:rsidP="00CE5395">
      <w:pPr>
        <w:rPr>
          <w:rFonts w:ascii="Calibri" w:hAnsi="Calibri" w:cs="Calibri"/>
        </w:rPr>
      </w:pPr>
      <w:r w:rsidRPr="001D08FF">
        <w:t xml:space="preserve">This </w:t>
      </w:r>
      <w:r w:rsidR="0052691C" w:rsidRPr="001D08FF">
        <w:t>overview</w:t>
      </w:r>
      <w:r w:rsidRPr="001D08FF">
        <w:t xml:space="preserve"> is intended to be a guide only and is not a substitute for the </w:t>
      </w:r>
      <w:r w:rsidR="006D34DE" w:rsidRPr="001D08FF">
        <w:t>draft regulations in the Exposure Draft</w:t>
      </w:r>
      <w:r w:rsidR="006D34DE" w:rsidRPr="001D08FF">
        <w:rPr>
          <w:rFonts w:ascii="Calibri" w:hAnsi="Calibri" w:cs="Calibri"/>
        </w:rPr>
        <w:t xml:space="preserve">. </w:t>
      </w:r>
    </w:p>
    <w:p w14:paraId="10F78FF0" w14:textId="126CF7F1" w:rsidR="00DB2D66" w:rsidRPr="001D08FF" w:rsidRDefault="00DB2D66" w:rsidP="001D08FF">
      <w:pPr>
        <w:pStyle w:val="Heading3"/>
        <w:rPr>
          <w:rFonts w:cstheme="minorHAnsi"/>
          <w:b/>
          <w:color w:val="000000" w:themeColor="text1"/>
        </w:rPr>
      </w:pPr>
      <w:bookmarkStart w:id="10" w:name="_Toc192150675"/>
      <w:r w:rsidRPr="001D08FF">
        <w:rPr>
          <w:rFonts w:cstheme="minorHAnsi"/>
          <w:b/>
          <w:bCs/>
          <w:color w:val="000000" w:themeColor="text1"/>
          <w:sz w:val="32"/>
          <w:szCs w:val="32"/>
        </w:rPr>
        <w:t>Structure of the Exposure Draft</w:t>
      </w:r>
      <w:bookmarkEnd w:id="10"/>
    </w:p>
    <w:p w14:paraId="276AF87C" w14:textId="6240003A" w:rsidR="003A3BFD" w:rsidRPr="001D08FF" w:rsidRDefault="00DB2D66" w:rsidP="00DB2D66">
      <w:pPr>
        <w:rPr>
          <w:color w:val="000000" w:themeColor="text1"/>
        </w:rPr>
      </w:pPr>
      <w:r w:rsidRPr="001D08FF">
        <w:rPr>
          <w:color w:val="000000" w:themeColor="text1"/>
        </w:rPr>
        <w:t>The Exposure Draft</w:t>
      </w:r>
      <w:r w:rsidR="200521CD" w:rsidRPr="001D08FF">
        <w:rPr>
          <w:color w:val="000000" w:themeColor="text1"/>
        </w:rPr>
        <w:t xml:space="preserve"> includes</w:t>
      </w:r>
      <w:r w:rsidR="003A3BFD" w:rsidRPr="001D08FF">
        <w:rPr>
          <w:color w:val="000000" w:themeColor="text1"/>
        </w:rPr>
        <w:t>:</w:t>
      </w:r>
    </w:p>
    <w:p w14:paraId="68096FE6" w14:textId="111BA1F6" w:rsidR="003A3BFD" w:rsidRPr="001D08FF" w:rsidRDefault="003A3BFD" w:rsidP="003A3BFD">
      <w:pPr>
        <w:pStyle w:val="ListParagraph"/>
        <w:numPr>
          <w:ilvl w:val="0"/>
          <w:numId w:val="46"/>
        </w:numPr>
        <w:rPr>
          <w:color w:val="000000" w:themeColor="text1"/>
        </w:rPr>
      </w:pPr>
      <w:r w:rsidRPr="001D08FF">
        <w:rPr>
          <w:color w:val="000000" w:themeColor="text1"/>
        </w:rPr>
        <w:t xml:space="preserve">a new Part 5 </w:t>
      </w:r>
      <w:r w:rsidR="007438B7" w:rsidRPr="001D08FF">
        <w:rPr>
          <w:color w:val="000000" w:themeColor="text1"/>
        </w:rPr>
        <w:t>to be inserted into</w:t>
      </w:r>
      <w:r w:rsidRPr="001D08FF">
        <w:rPr>
          <w:color w:val="000000" w:themeColor="text1"/>
        </w:rPr>
        <w:t xml:space="preserve"> the</w:t>
      </w:r>
      <w:r w:rsidRPr="001D08FF">
        <w:rPr>
          <w:i/>
          <w:iCs/>
          <w:color w:val="000000" w:themeColor="text1"/>
        </w:rPr>
        <w:t xml:space="preserve"> Water Regulations 2008, </w:t>
      </w:r>
      <w:r w:rsidRPr="001D08FF">
        <w:rPr>
          <w:color w:val="000000" w:themeColor="text1"/>
        </w:rPr>
        <w:t>containing two divisions:</w:t>
      </w:r>
    </w:p>
    <w:p w14:paraId="5270E842" w14:textId="62ACE7FB" w:rsidR="003A3BFD" w:rsidRPr="001D08FF" w:rsidRDefault="003A3BFD" w:rsidP="00005BEE">
      <w:pPr>
        <w:pStyle w:val="ListParagraph"/>
        <w:numPr>
          <w:ilvl w:val="1"/>
          <w:numId w:val="47"/>
        </w:numPr>
        <w:rPr>
          <w:color w:val="000000" w:themeColor="text1"/>
        </w:rPr>
      </w:pPr>
      <w:r w:rsidRPr="001D08FF">
        <w:rPr>
          <w:color w:val="000000" w:themeColor="text1"/>
        </w:rPr>
        <w:t>Division 1 – Water Markets Intermediaries Code</w:t>
      </w:r>
    </w:p>
    <w:p w14:paraId="75CBF5A8" w14:textId="206F75DD" w:rsidR="003A3BFD" w:rsidRPr="001D08FF" w:rsidRDefault="003A3BFD" w:rsidP="00005BEE">
      <w:pPr>
        <w:pStyle w:val="ListParagraph"/>
        <w:numPr>
          <w:ilvl w:val="1"/>
          <w:numId w:val="47"/>
        </w:numPr>
        <w:rPr>
          <w:color w:val="000000" w:themeColor="text1"/>
        </w:rPr>
      </w:pPr>
      <w:r w:rsidRPr="001D08FF">
        <w:rPr>
          <w:color w:val="000000" w:themeColor="text1"/>
        </w:rPr>
        <w:t>Division 2 – Trust accounting framework</w:t>
      </w:r>
    </w:p>
    <w:p w14:paraId="47ACC7FA" w14:textId="76015535" w:rsidR="36F3A09A" w:rsidRPr="001D08FF" w:rsidRDefault="36F3A09A" w:rsidP="00AF175F">
      <w:pPr>
        <w:pStyle w:val="ListParagraph"/>
        <w:numPr>
          <w:ilvl w:val="0"/>
          <w:numId w:val="48"/>
        </w:numPr>
        <w:rPr>
          <w:color w:val="000000" w:themeColor="text1"/>
        </w:rPr>
      </w:pPr>
      <w:r w:rsidRPr="001D08FF">
        <w:rPr>
          <w:color w:val="000000" w:themeColor="text1"/>
        </w:rPr>
        <w:t xml:space="preserve">definitions to be inserted into </w:t>
      </w:r>
      <w:proofErr w:type="spellStart"/>
      <w:r w:rsidRPr="001D08FF">
        <w:rPr>
          <w:color w:val="000000" w:themeColor="text1"/>
        </w:rPr>
        <w:t>subregulation</w:t>
      </w:r>
      <w:proofErr w:type="spellEnd"/>
      <w:r w:rsidRPr="001D08FF">
        <w:rPr>
          <w:color w:val="000000" w:themeColor="text1"/>
        </w:rPr>
        <w:t xml:space="preserve"> 1.03(1) of the </w:t>
      </w:r>
      <w:r w:rsidRPr="001D08FF">
        <w:rPr>
          <w:i/>
          <w:iCs/>
          <w:color w:val="000000" w:themeColor="text1"/>
        </w:rPr>
        <w:t>Water Regulations 2008</w:t>
      </w:r>
      <w:r w:rsidRPr="001D08FF">
        <w:rPr>
          <w:color w:val="000000" w:themeColor="text1"/>
        </w:rPr>
        <w:t>.</w:t>
      </w:r>
    </w:p>
    <w:p w14:paraId="39D3A38D" w14:textId="77777777" w:rsidR="007C60F1" w:rsidRPr="001D08FF" w:rsidRDefault="007C60F1" w:rsidP="001D08FF">
      <w:pPr>
        <w:pStyle w:val="Heading3"/>
        <w:rPr>
          <w:rFonts w:cstheme="minorHAnsi"/>
          <w:b/>
          <w:bCs/>
          <w:color w:val="000000" w:themeColor="text1"/>
          <w:sz w:val="32"/>
          <w:szCs w:val="32"/>
        </w:rPr>
      </w:pPr>
      <w:bookmarkStart w:id="11" w:name="_Toc192150676"/>
      <w:r w:rsidRPr="001D08FF">
        <w:rPr>
          <w:rFonts w:cstheme="minorHAnsi"/>
          <w:b/>
          <w:bCs/>
          <w:color w:val="000000" w:themeColor="text1"/>
          <w:sz w:val="32"/>
          <w:szCs w:val="32"/>
        </w:rPr>
        <w:t>Who does the Code apply to?</w:t>
      </w:r>
      <w:bookmarkEnd w:id="11"/>
    </w:p>
    <w:p w14:paraId="07362B8C" w14:textId="12AB4445" w:rsidR="007C60F1" w:rsidRPr="001D08FF" w:rsidRDefault="007C60F1" w:rsidP="007C60F1">
      <w:pPr>
        <w:spacing w:after="120" w:line="276" w:lineRule="auto"/>
        <w:rPr>
          <w:rFonts w:ascii="Calibri" w:eastAsia="Segoe UI" w:hAnsi="Calibri" w:cs="Calibri"/>
          <w:color w:val="323130"/>
        </w:rPr>
      </w:pPr>
      <w:r w:rsidRPr="001D08FF">
        <w:rPr>
          <w:rFonts w:ascii="Calibri" w:eastAsia="Segoe UI" w:hAnsi="Calibri" w:cs="Calibri"/>
          <w:color w:val="323130"/>
        </w:rPr>
        <w:t>Regulation</w:t>
      </w:r>
      <w:r w:rsidRPr="001D08FF" w:rsidDel="00246BFC">
        <w:rPr>
          <w:rFonts w:ascii="Calibri" w:eastAsia="Segoe UI" w:hAnsi="Calibri" w:cs="Calibri"/>
          <w:color w:val="323130"/>
        </w:rPr>
        <w:t xml:space="preserve"> 5.02</w:t>
      </w:r>
      <w:r w:rsidRPr="001D08FF">
        <w:rPr>
          <w:rFonts w:ascii="Calibri" w:eastAsia="Segoe UI" w:hAnsi="Calibri" w:cs="Calibri"/>
          <w:color w:val="323130"/>
        </w:rPr>
        <w:t xml:space="preserve"> of</w:t>
      </w:r>
      <w:r w:rsidRPr="001D08FF" w:rsidDel="00246BFC">
        <w:rPr>
          <w:rFonts w:ascii="Calibri" w:eastAsia="Segoe UI" w:hAnsi="Calibri" w:cs="Calibri"/>
          <w:color w:val="323130"/>
        </w:rPr>
        <w:t xml:space="preserve"> the </w:t>
      </w:r>
      <w:r w:rsidRPr="001D08FF">
        <w:rPr>
          <w:rFonts w:ascii="Calibri" w:eastAsia="Segoe UI" w:hAnsi="Calibri" w:cs="Calibri"/>
          <w:color w:val="323130"/>
        </w:rPr>
        <w:t>Exposure Draft applies the Code</w:t>
      </w:r>
      <w:r w:rsidRPr="001D08FF" w:rsidDel="00246BFC">
        <w:rPr>
          <w:rFonts w:ascii="Calibri" w:eastAsia="Segoe UI" w:hAnsi="Calibri" w:cs="Calibri"/>
          <w:color w:val="323130"/>
        </w:rPr>
        <w:t xml:space="preserve"> </w:t>
      </w:r>
      <w:r w:rsidRPr="001D08FF">
        <w:rPr>
          <w:rFonts w:ascii="Calibri" w:eastAsia="Segoe UI" w:hAnsi="Calibri" w:cs="Calibri"/>
          <w:color w:val="323130"/>
        </w:rPr>
        <w:t xml:space="preserve">to all eligible water markets intermediaries </w:t>
      </w:r>
      <w:r w:rsidR="00DA3A94" w:rsidRPr="001D08FF">
        <w:rPr>
          <w:rFonts w:ascii="Calibri" w:eastAsia="Segoe UI" w:hAnsi="Calibri" w:cs="Calibri"/>
          <w:color w:val="323130"/>
        </w:rPr>
        <w:t xml:space="preserve">(as defined in Appendix A) </w:t>
      </w:r>
      <w:r w:rsidRPr="001D08FF">
        <w:rPr>
          <w:rFonts w:ascii="Calibri" w:eastAsia="Segoe UI" w:hAnsi="Calibri" w:cs="Calibri"/>
          <w:color w:val="323130"/>
        </w:rPr>
        <w:t>that provide a water markets intermediary service to a person, subject to the following circumstances where the Code will not apply.</w:t>
      </w:r>
    </w:p>
    <w:p w14:paraId="44314CBC" w14:textId="77777777" w:rsidR="007C60F1" w:rsidRPr="00AB7FF6" w:rsidRDefault="007C60F1" w:rsidP="00AB7FF6">
      <w:pPr>
        <w:rPr>
          <w:b/>
          <w:bCs/>
          <w:sz w:val="28"/>
          <w:szCs w:val="28"/>
        </w:rPr>
      </w:pPr>
      <w:r w:rsidRPr="00AB7FF6">
        <w:rPr>
          <w:b/>
          <w:bCs/>
          <w:sz w:val="28"/>
          <w:szCs w:val="28"/>
        </w:rPr>
        <w:t>When does the Code not apply?</w:t>
      </w:r>
    </w:p>
    <w:p w14:paraId="3259AEF3" w14:textId="77777777" w:rsidR="007C60F1" w:rsidRPr="001D08FF" w:rsidRDefault="007C60F1" w:rsidP="007C60F1">
      <w:pPr>
        <w:rPr>
          <w:rFonts w:ascii="Calibri" w:hAnsi="Calibri" w:cs="Calibri"/>
        </w:rPr>
      </w:pPr>
      <w:r w:rsidRPr="001D08FF">
        <w:rPr>
          <w:rFonts w:ascii="Calibri" w:hAnsi="Calibri" w:cs="Calibri"/>
        </w:rPr>
        <w:t>Regulation 5.02 of the Exposure Draft provides that the Code will not apply in relation to the following water markets intermediary services:</w:t>
      </w:r>
    </w:p>
    <w:p w14:paraId="35997446" w14:textId="77777777" w:rsidR="007C60F1" w:rsidRPr="001D08FF" w:rsidRDefault="007C60F1" w:rsidP="007C60F1">
      <w:pPr>
        <w:pStyle w:val="ListParagraph"/>
        <w:numPr>
          <w:ilvl w:val="0"/>
          <w:numId w:val="31"/>
        </w:numPr>
        <w:spacing w:after="120" w:line="276" w:lineRule="auto"/>
        <w:rPr>
          <w:rFonts w:ascii="Calibri" w:eastAsia="Segoe UI" w:hAnsi="Calibri" w:cs="Calibri"/>
          <w:color w:val="323130"/>
        </w:rPr>
      </w:pPr>
      <w:r w:rsidRPr="001D08FF">
        <w:rPr>
          <w:rFonts w:ascii="Calibri" w:eastAsia="Segoe UI" w:hAnsi="Calibri" w:cs="Calibri"/>
          <w:color w:val="323130"/>
        </w:rPr>
        <w:t>services provided by a water market authority to approve, allow or register the trade or transfer of an eligible tradeable water right in exchange for a commission or fee.</w:t>
      </w:r>
    </w:p>
    <w:p w14:paraId="5B0E6CA8" w14:textId="77777777" w:rsidR="007C60F1" w:rsidRPr="001D08FF" w:rsidRDefault="007C60F1" w:rsidP="007C60F1">
      <w:pPr>
        <w:pStyle w:val="ListParagraph"/>
        <w:numPr>
          <w:ilvl w:val="0"/>
          <w:numId w:val="31"/>
        </w:numPr>
        <w:spacing w:after="120" w:line="276" w:lineRule="auto"/>
        <w:rPr>
          <w:rFonts w:ascii="Calibri" w:eastAsia="Segoe UI" w:hAnsi="Calibri" w:cs="Calibri"/>
          <w:color w:val="323130"/>
        </w:rPr>
      </w:pPr>
      <w:r w:rsidRPr="001D08FF">
        <w:rPr>
          <w:rFonts w:ascii="Calibri" w:eastAsia="Segoe UI" w:hAnsi="Calibri" w:cs="Calibri"/>
          <w:color w:val="323130"/>
        </w:rPr>
        <w:lastRenderedPageBreak/>
        <w:t>services provided by an irrigation infrastructure operator for the purpose of processing, on behalf of a member of the operator, the trade or transfer of an eligible tradeable water right between the member and a person who is not a member of the operator, in exchange for a commission or fee.</w:t>
      </w:r>
      <w:r w:rsidRPr="001D08FF">
        <w:rPr>
          <w:rFonts w:ascii="Calibri" w:eastAsia="Segoe UI" w:hAnsi="Calibri" w:cs="Calibri"/>
          <w:b/>
          <w:bCs/>
          <w:color w:val="323130"/>
        </w:rPr>
        <w:t xml:space="preserve"> </w:t>
      </w:r>
    </w:p>
    <w:p w14:paraId="536B50F5" w14:textId="77777777" w:rsidR="007C60F1" w:rsidRPr="001D08FF" w:rsidRDefault="007C60F1" w:rsidP="007C60F1">
      <w:pPr>
        <w:pStyle w:val="ListParagraph"/>
        <w:numPr>
          <w:ilvl w:val="0"/>
          <w:numId w:val="31"/>
        </w:numPr>
        <w:spacing w:after="120" w:line="276" w:lineRule="auto"/>
        <w:rPr>
          <w:rFonts w:ascii="Calibri" w:eastAsia="Segoe UI" w:hAnsi="Calibri" w:cs="Calibri"/>
          <w:color w:val="323130"/>
        </w:rPr>
      </w:pPr>
      <w:r w:rsidRPr="001D08FF">
        <w:rPr>
          <w:rFonts w:ascii="Calibri" w:eastAsia="Segoe UI" w:hAnsi="Calibri" w:cs="Calibri"/>
          <w:color w:val="323130"/>
        </w:rPr>
        <w:t>services provided in respect of eligible tradeable water rights that automatically transfer with land.</w:t>
      </w:r>
    </w:p>
    <w:p w14:paraId="570D9E5F" w14:textId="77777777" w:rsidR="007C60F1" w:rsidRPr="001D08FF" w:rsidRDefault="007C60F1" w:rsidP="007C60F1">
      <w:pPr>
        <w:spacing w:after="120" w:line="276" w:lineRule="auto"/>
        <w:rPr>
          <w:rFonts w:ascii="Calibri" w:eastAsia="Segoe UI" w:hAnsi="Calibri" w:cs="Calibri"/>
          <w:color w:val="323130"/>
        </w:rPr>
      </w:pPr>
      <w:r w:rsidRPr="001D08FF">
        <w:rPr>
          <w:rFonts w:ascii="Calibri" w:eastAsia="Segoe UI" w:hAnsi="Calibri" w:cs="Calibri"/>
          <w:color w:val="323130"/>
        </w:rPr>
        <w:t>The Code applies in relation to a water markets intermediary service that involves the provision of a trading platform, only if:</w:t>
      </w:r>
    </w:p>
    <w:p w14:paraId="40817469" w14:textId="77777777" w:rsidR="007C60F1" w:rsidRPr="001D08FF" w:rsidRDefault="007C60F1" w:rsidP="007C60F1">
      <w:pPr>
        <w:pStyle w:val="ListParagraph"/>
        <w:numPr>
          <w:ilvl w:val="0"/>
          <w:numId w:val="32"/>
        </w:numPr>
        <w:spacing w:after="120" w:line="276" w:lineRule="auto"/>
        <w:rPr>
          <w:rFonts w:ascii="Calibri" w:eastAsia="Segoe UI" w:hAnsi="Calibri" w:cs="Calibri"/>
          <w:color w:val="323130"/>
        </w:rPr>
      </w:pPr>
      <w:r w:rsidRPr="001D08FF">
        <w:rPr>
          <w:rFonts w:ascii="Calibri" w:eastAsia="Segoe UI" w:hAnsi="Calibri" w:cs="Calibri"/>
          <w:color w:val="323130"/>
        </w:rPr>
        <w:t>the trading platform is an online-enabled application, website or system; and</w:t>
      </w:r>
    </w:p>
    <w:p w14:paraId="415BA813" w14:textId="77777777" w:rsidR="007C60F1" w:rsidRPr="001D08FF" w:rsidRDefault="007C60F1" w:rsidP="007C60F1">
      <w:pPr>
        <w:pStyle w:val="ListParagraph"/>
        <w:numPr>
          <w:ilvl w:val="0"/>
          <w:numId w:val="32"/>
        </w:numPr>
        <w:spacing w:after="120" w:line="276" w:lineRule="auto"/>
        <w:rPr>
          <w:rFonts w:ascii="Calibri" w:eastAsia="Segoe UI" w:hAnsi="Calibri" w:cs="Calibri"/>
          <w:color w:val="323130"/>
        </w:rPr>
      </w:pPr>
      <w:r w:rsidRPr="001D08FF">
        <w:rPr>
          <w:rFonts w:ascii="Calibri" w:eastAsia="Segoe UI" w:hAnsi="Calibri" w:cs="Calibri"/>
          <w:color w:val="323130"/>
        </w:rPr>
        <w:t>the operator of the platform enables representations to be made on the platform that eligible tradeable water rights are available for trade or transfer; and</w:t>
      </w:r>
    </w:p>
    <w:p w14:paraId="744BC920" w14:textId="77777777" w:rsidR="007C60F1" w:rsidRPr="001D08FF" w:rsidRDefault="007C60F1" w:rsidP="007C60F1">
      <w:pPr>
        <w:pStyle w:val="ListParagraph"/>
        <w:numPr>
          <w:ilvl w:val="0"/>
          <w:numId w:val="32"/>
        </w:numPr>
        <w:spacing w:after="120" w:line="276" w:lineRule="auto"/>
        <w:rPr>
          <w:rFonts w:ascii="Calibri" w:eastAsia="Segoe UI" w:hAnsi="Calibri" w:cs="Calibri"/>
          <w:color w:val="323130"/>
        </w:rPr>
      </w:pPr>
      <w:r w:rsidRPr="001D08FF">
        <w:rPr>
          <w:rFonts w:ascii="Calibri" w:eastAsia="Segoe UI" w:hAnsi="Calibri" w:cs="Calibri"/>
          <w:color w:val="323130"/>
        </w:rPr>
        <w:t>the operator facilitates the trade or transfer of those rights on the platform in exchange for a commission or fee by doing one or more of the following:</w:t>
      </w:r>
    </w:p>
    <w:p w14:paraId="1A6FC3DE" w14:textId="77777777" w:rsidR="007C60F1" w:rsidRPr="001D08FF" w:rsidRDefault="007C60F1" w:rsidP="007C60F1">
      <w:pPr>
        <w:pStyle w:val="ListParagraph"/>
        <w:numPr>
          <w:ilvl w:val="0"/>
          <w:numId w:val="34"/>
        </w:numPr>
        <w:spacing w:after="120" w:line="276" w:lineRule="auto"/>
        <w:rPr>
          <w:rFonts w:ascii="Calibri" w:eastAsia="Segoe UI" w:hAnsi="Calibri" w:cs="Calibri"/>
          <w:color w:val="323130"/>
        </w:rPr>
      </w:pPr>
      <w:r w:rsidRPr="001D08FF">
        <w:rPr>
          <w:rFonts w:ascii="Calibri" w:eastAsia="Segoe UI" w:hAnsi="Calibri" w:cs="Calibri"/>
          <w:color w:val="323130"/>
        </w:rPr>
        <w:t>communicating the acceptance of offers or counter-</w:t>
      </w:r>
      <w:proofErr w:type="gramStart"/>
      <w:r w:rsidRPr="001D08FF">
        <w:rPr>
          <w:rFonts w:ascii="Calibri" w:eastAsia="Segoe UI" w:hAnsi="Calibri" w:cs="Calibri"/>
          <w:color w:val="323130"/>
        </w:rPr>
        <w:t>offers;</w:t>
      </w:r>
      <w:proofErr w:type="gramEnd"/>
    </w:p>
    <w:p w14:paraId="4CB9DD36" w14:textId="77777777" w:rsidR="007C60F1" w:rsidRPr="001D08FF" w:rsidRDefault="007C60F1" w:rsidP="007C60F1">
      <w:pPr>
        <w:pStyle w:val="ListParagraph"/>
        <w:numPr>
          <w:ilvl w:val="0"/>
          <w:numId w:val="34"/>
        </w:numPr>
        <w:spacing w:after="120" w:line="276" w:lineRule="auto"/>
        <w:rPr>
          <w:rFonts w:ascii="Calibri" w:eastAsia="Segoe UI" w:hAnsi="Calibri" w:cs="Calibri"/>
          <w:color w:val="323130"/>
        </w:rPr>
      </w:pPr>
      <w:r w:rsidRPr="001D08FF">
        <w:rPr>
          <w:rFonts w:ascii="Calibri" w:eastAsia="Segoe UI" w:hAnsi="Calibri" w:cs="Calibri"/>
          <w:color w:val="323130"/>
        </w:rPr>
        <w:t xml:space="preserve">preparing contracts or other </w:t>
      </w:r>
      <w:proofErr w:type="gramStart"/>
      <w:r w:rsidRPr="001D08FF">
        <w:rPr>
          <w:rFonts w:ascii="Calibri" w:eastAsia="Segoe UI" w:hAnsi="Calibri" w:cs="Calibri"/>
          <w:color w:val="323130"/>
        </w:rPr>
        <w:t>agreements;</w:t>
      </w:r>
      <w:proofErr w:type="gramEnd"/>
    </w:p>
    <w:p w14:paraId="116837FD" w14:textId="77777777" w:rsidR="007C60F1" w:rsidRPr="001D08FF" w:rsidRDefault="007C60F1" w:rsidP="007C60F1">
      <w:pPr>
        <w:pStyle w:val="ListParagraph"/>
        <w:numPr>
          <w:ilvl w:val="0"/>
          <w:numId w:val="34"/>
        </w:numPr>
        <w:spacing w:after="120" w:line="276" w:lineRule="auto"/>
        <w:rPr>
          <w:rFonts w:ascii="Calibri" w:eastAsia="Segoe UI" w:hAnsi="Calibri" w:cs="Calibri"/>
          <w:color w:val="323130"/>
        </w:rPr>
      </w:pPr>
      <w:r w:rsidRPr="001D08FF">
        <w:rPr>
          <w:rFonts w:ascii="Calibri" w:eastAsia="Segoe UI" w:hAnsi="Calibri" w:cs="Calibri"/>
          <w:color w:val="323130"/>
        </w:rPr>
        <w:t xml:space="preserve">arranging documents necessary for the trade or </w:t>
      </w:r>
      <w:proofErr w:type="gramStart"/>
      <w:r w:rsidRPr="001D08FF">
        <w:rPr>
          <w:rFonts w:ascii="Calibri" w:eastAsia="Segoe UI" w:hAnsi="Calibri" w:cs="Calibri"/>
          <w:color w:val="323130"/>
        </w:rPr>
        <w:t>transfer;</w:t>
      </w:r>
      <w:proofErr w:type="gramEnd"/>
    </w:p>
    <w:p w14:paraId="66389071" w14:textId="77777777" w:rsidR="007C60F1" w:rsidRPr="001D08FF" w:rsidRDefault="007C60F1" w:rsidP="007C60F1">
      <w:pPr>
        <w:pStyle w:val="ListParagraph"/>
        <w:numPr>
          <w:ilvl w:val="0"/>
          <w:numId w:val="34"/>
        </w:numPr>
        <w:spacing w:after="120" w:line="276" w:lineRule="auto"/>
        <w:rPr>
          <w:rFonts w:ascii="Calibri" w:eastAsia="Segoe UI" w:hAnsi="Calibri" w:cs="Calibri"/>
          <w:color w:val="323130"/>
        </w:rPr>
      </w:pPr>
      <w:r w:rsidRPr="001D08FF">
        <w:rPr>
          <w:rFonts w:ascii="Calibri" w:eastAsia="Segoe UI" w:hAnsi="Calibri" w:cs="Calibri"/>
          <w:color w:val="323130"/>
        </w:rPr>
        <w:t>submitting applications to water market authorities to approve, allow or register the trade or transfer.</w:t>
      </w:r>
    </w:p>
    <w:p w14:paraId="230A2D59" w14:textId="77777777" w:rsidR="007C60F1" w:rsidRPr="001D08FF" w:rsidRDefault="007C60F1" w:rsidP="007C60F1">
      <w:pPr>
        <w:spacing w:after="120" w:line="276" w:lineRule="auto"/>
        <w:rPr>
          <w:rFonts w:ascii="Calibri" w:eastAsia="Segoe UI" w:hAnsi="Calibri" w:cs="Calibri"/>
          <w:color w:val="323130"/>
        </w:rPr>
      </w:pPr>
      <w:r w:rsidRPr="001D08FF">
        <w:rPr>
          <w:rFonts w:ascii="Calibri" w:eastAsia="Segoe UI" w:hAnsi="Calibri" w:cs="Calibri"/>
          <w:color w:val="323130"/>
        </w:rPr>
        <w:t>The following Code obligations will not apply to water market intermediaries which are irrigation infrastructure operators:</w:t>
      </w:r>
    </w:p>
    <w:p w14:paraId="587A7131" w14:textId="77777777" w:rsidR="007C60F1" w:rsidRPr="001D08FF" w:rsidRDefault="007C60F1" w:rsidP="007C60F1">
      <w:pPr>
        <w:pStyle w:val="ListParagraph"/>
        <w:numPr>
          <w:ilvl w:val="0"/>
          <w:numId w:val="38"/>
        </w:numPr>
        <w:spacing w:after="120" w:line="276" w:lineRule="auto"/>
        <w:rPr>
          <w:rFonts w:ascii="Calibri" w:eastAsia="Segoe UI" w:hAnsi="Calibri" w:cs="Calibri"/>
          <w:color w:val="323130"/>
        </w:rPr>
      </w:pPr>
      <w:r w:rsidRPr="001D08FF">
        <w:rPr>
          <w:rFonts w:ascii="Calibri" w:eastAsia="Segoe UI" w:hAnsi="Calibri" w:cs="Calibri"/>
          <w:color w:val="323130"/>
        </w:rPr>
        <w:t>prohibition on providing intermediary services when the intermediary or a related party has a material personal interest. An IIO will have other obligations in these circumstances (see regulation 5.06)</w:t>
      </w:r>
    </w:p>
    <w:p w14:paraId="6C55580A" w14:textId="77777777" w:rsidR="007C60F1" w:rsidRPr="001D08FF" w:rsidRDefault="007C60F1" w:rsidP="007C60F1">
      <w:pPr>
        <w:pStyle w:val="ListParagraph"/>
        <w:numPr>
          <w:ilvl w:val="0"/>
          <w:numId w:val="38"/>
        </w:numPr>
        <w:spacing w:after="120" w:line="276" w:lineRule="auto"/>
        <w:rPr>
          <w:rFonts w:ascii="Calibri" w:eastAsia="Segoe UI" w:hAnsi="Calibri" w:cs="Calibri"/>
          <w:color w:val="323130"/>
        </w:rPr>
      </w:pPr>
      <w:r w:rsidRPr="001D08FF">
        <w:rPr>
          <w:rFonts w:ascii="Calibri" w:eastAsia="Segoe UI" w:hAnsi="Calibri" w:cs="Calibri"/>
          <w:color w:val="323130"/>
        </w:rPr>
        <w:t>obligation to hold written authorities to submit trades (regulation 5.10)</w:t>
      </w:r>
    </w:p>
    <w:p w14:paraId="211F5F69" w14:textId="77777777" w:rsidR="007C60F1" w:rsidRPr="001D08FF" w:rsidRDefault="007C60F1" w:rsidP="007C60F1">
      <w:pPr>
        <w:pStyle w:val="ListParagraph"/>
        <w:numPr>
          <w:ilvl w:val="0"/>
          <w:numId w:val="38"/>
        </w:numPr>
        <w:spacing w:after="120" w:line="276" w:lineRule="auto"/>
        <w:rPr>
          <w:rFonts w:ascii="Calibri" w:eastAsia="Segoe UI" w:hAnsi="Calibri" w:cs="Calibri"/>
          <w:color w:val="323130"/>
        </w:rPr>
      </w:pPr>
      <w:r w:rsidRPr="001D08FF">
        <w:rPr>
          <w:rFonts w:ascii="Calibri" w:eastAsia="Segoe UI" w:hAnsi="Calibri" w:cs="Calibri"/>
          <w:color w:val="323130"/>
        </w:rPr>
        <w:t>broking water account obligations (regulation 5.12)</w:t>
      </w:r>
    </w:p>
    <w:p w14:paraId="4B9C08A6" w14:textId="77777777" w:rsidR="007C60F1" w:rsidRPr="001D08FF" w:rsidRDefault="007C60F1" w:rsidP="007C60F1">
      <w:pPr>
        <w:spacing w:after="120" w:line="276" w:lineRule="auto"/>
        <w:rPr>
          <w:rFonts w:ascii="Calibri" w:eastAsia="Segoe UI" w:hAnsi="Calibri" w:cs="Calibri"/>
          <w:color w:val="323130"/>
        </w:rPr>
      </w:pPr>
      <w:r w:rsidRPr="001D08FF">
        <w:rPr>
          <w:rFonts w:ascii="Calibri" w:eastAsia="Segoe UI" w:hAnsi="Calibri" w:cs="Calibri"/>
          <w:color w:val="323130"/>
        </w:rPr>
        <w:t xml:space="preserve">IIOs who provide intermediary services may obtain a different level of professional indemnity insurance if the yearly total value of trades for which they provide intermediary services (averaged over the last 3 years) is below a certain value (regulation 5.14(3)). </w:t>
      </w:r>
    </w:p>
    <w:p w14:paraId="4E8A82C4" w14:textId="77777777" w:rsidR="007C60F1" w:rsidRPr="0085034C" w:rsidRDefault="007C60F1" w:rsidP="0085034C">
      <w:pPr>
        <w:rPr>
          <w:b/>
          <w:bCs/>
          <w:sz w:val="28"/>
          <w:szCs w:val="28"/>
        </w:rPr>
      </w:pPr>
      <w:r w:rsidRPr="0085034C">
        <w:rPr>
          <w:b/>
          <w:bCs/>
          <w:sz w:val="28"/>
          <w:szCs w:val="28"/>
        </w:rPr>
        <w:t>Separate consultation on Code exemptions</w:t>
      </w:r>
    </w:p>
    <w:p w14:paraId="32C78AA5" w14:textId="77777777" w:rsidR="007C60F1" w:rsidRPr="001D08FF" w:rsidRDefault="007C60F1" w:rsidP="007C60F1">
      <w:pPr>
        <w:rPr>
          <w:rFonts w:eastAsia="Segoe UI" w:cstheme="minorHAnsi"/>
          <w:color w:val="323130"/>
        </w:rPr>
      </w:pPr>
      <w:r w:rsidRPr="001D08FF">
        <w:rPr>
          <w:rFonts w:eastAsia="Segoe UI" w:cstheme="minorHAnsi"/>
          <w:color w:val="323130"/>
        </w:rPr>
        <w:t>The Exposure Draft of the Code includes a power for the Minister to grant exemptions from the Code (see regulation 5.19).</w:t>
      </w:r>
    </w:p>
    <w:p w14:paraId="010B3BDB" w14:textId="12950F9B" w:rsidR="3FE239BF" w:rsidRPr="001D08FF" w:rsidRDefault="007C60F1" w:rsidP="001D08FF">
      <w:pPr>
        <w:rPr>
          <w:color w:val="000000" w:themeColor="text1"/>
        </w:rPr>
      </w:pPr>
      <w:r w:rsidRPr="001D08FF">
        <w:rPr>
          <w:rFonts w:eastAsia="Segoe UI" w:cstheme="minorHAnsi"/>
          <w:color w:val="323130"/>
        </w:rPr>
        <w:t xml:space="preserve">A separate consultation paper, considering Code exemptions and exceptions from the statutory trust accounting requirements for water markets intermediaries, has been released for stakeholder feedback and is available here: </w:t>
      </w:r>
      <w:hyperlink r:id="rId19" w:history="1">
        <w:r w:rsidRPr="001D08FF">
          <w:rPr>
            <w:rStyle w:val="Hyperlink"/>
            <w:rFonts w:eastAsia="Segoe UI" w:cstheme="minorHAnsi"/>
          </w:rPr>
          <w:t>Water market reform - DCCEEW</w:t>
        </w:r>
      </w:hyperlink>
    </w:p>
    <w:p w14:paraId="7B6F822D" w14:textId="35813DA9" w:rsidR="005D12CF" w:rsidRPr="00FC3454" w:rsidRDefault="005D12CF" w:rsidP="00FC3454">
      <w:pPr>
        <w:pStyle w:val="Heading3"/>
        <w:rPr>
          <w:rFonts w:ascii="Calibri" w:hAnsi="Calibri" w:cs="Calibri"/>
          <w:b/>
          <w:bCs/>
          <w:color w:val="auto"/>
          <w:sz w:val="32"/>
          <w:szCs w:val="32"/>
        </w:rPr>
      </w:pPr>
      <w:bookmarkStart w:id="12" w:name="_Toc192150677"/>
      <w:r w:rsidRPr="00FC3454">
        <w:rPr>
          <w:rFonts w:ascii="Calibri" w:hAnsi="Calibri" w:cs="Calibri"/>
          <w:b/>
          <w:bCs/>
          <w:color w:val="auto"/>
          <w:sz w:val="32"/>
          <w:szCs w:val="32"/>
        </w:rPr>
        <w:t xml:space="preserve">Summary of </w:t>
      </w:r>
      <w:r w:rsidR="007B2DDA" w:rsidRPr="00FC3454">
        <w:rPr>
          <w:rFonts w:ascii="Calibri" w:hAnsi="Calibri" w:cs="Calibri"/>
          <w:b/>
          <w:bCs/>
          <w:color w:val="auto"/>
          <w:sz w:val="32"/>
          <w:szCs w:val="32"/>
        </w:rPr>
        <w:t xml:space="preserve">Code </w:t>
      </w:r>
      <w:r w:rsidR="001B5206" w:rsidRPr="00FC3454">
        <w:rPr>
          <w:rFonts w:ascii="Calibri" w:hAnsi="Calibri" w:cs="Calibri"/>
          <w:b/>
          <w:bCs/>
          <w:color w:val="auto"/>
          <w:sz w:val="32"/>
          <w:szCs w:val="32"/>
        </w:rPr>
        <w:t>obligations</w:t>
      </w:r>
      <w:r w:rsidR="00FB0A40" w:rsidRPr="00FC3454">
        <w:rPr>
          <w:rFonts w:ascii="Calibri" w:hAnsi="Calibri" w:cs="Calibri"/>
          <w:b/>
          <w:bCs/>
          <w:color w:val="auto"/>
          <w:sz w:val="32"/>
          <w:szCs w:val="32"/>
        </w:rPr>
        <w:t xml:space="preserve"> in</w:t>
      </w:r>
      <w:r w:rsidRPr="00FC3454">
        <w:rPr>
          <w:rFonts w:ascii="Calibri" w:hAnsi="Calibri" w:cs="Calibri"/>
          <w:b/>
          <w:bCs/>
          <w:color w:val="auto"/>
          <w:sz w:val="32"/>
          <w:szCs w:val="32"/>
        </w:rPr>
        <w:t xml:space="preserve"> Division </w:t>
      </w:r>
      <w:r w:rsidR="007B2DDA" w:rsidRPr="00FC3454">
        <w:rPr>
          <w:rFonts w:ascii="Calibri" w:hAnsi="Calibri" w:cs="Calibri"/>
          <w:b/>
          <w:bCs/>
          <w:color w:val="auto"/>
          <w:sz w:val="32"/>
          <w:szCs w:val="32"/>
        </w:rPr>
        <w:t>1</w:t>
      </w:r>
      <w:bookmarkEnd w:id="12"/>
    </w:p>
    <w:p w14:paraId="5008238D" w14:textId="49124DD1" w:rsidR="001C0DE9" w:rsidRPr="001D08FF" w:rsidRDefault="004159E6"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1C0DE9" w:rsidRPr="001D08FF">
        <w:rPr>
          <w:rFonts w:eastAsiaTheme="majorEastAsia" w:cstheme="majorBidi"/>
          <w:b/>
          <w:bCs/>
          <w:color w:val="000000" w:themeColor="text1"/>
          <w:sz w:val="24"/>
          <w:szCs w:val="24"/>
        </w:rPr>
        <w:t xml:space="preserve"> 5.03</w:t>
      </w:r>
      <w:r w:rsidRPr="001D08FF">
        <w:rPr>
          <w:rFonts w:eastAsiaTheme="majorEastAsia" w:cstheme="majorBidi"/>
          <w:b/>
          <w:bCs/>
          <w:color w:val="000000" w:themeColor="text1"/>
          <w:sz w:val="24"/>
          <w:szCs w:val="24"/>
        </w:rPr>
        <w:t xml:space="preserve"> -</w:t>
      </w:r>
      <w:r w:rsidR="001C0DE9" w:rsidRPr="001D08FF">
        <w:rPr>
          <w:rFonts w:eastAsiaTheme="majorEastAsia" w:cstheme="majorBidi"/>
          <w:b/>
          <w:bCs/>
          <w:color w:val="000000" w:themeColor="text1"/>
          <w:sz w:val="24"/>
          <w:szCs w:val="24"/>
        </w:rPr>
        <w:t xml:space="preserve"> </w:t>
      </w:r>
      <w:r w:rsidR="00AA1448" w:rsidRPr="001D08FF">
        <w:rPr>
          <w:rFonts w:eastAsiaTheme="majorEastAsia" w:cstheme="majorBidi"/>
          <w:b/>
          <w:bCs/>
          <w:color w:val="000000" w:themeColor="text1"/>
          <w:sz w:val="24"/>
          <w:szCs w:val="24"/>
        </w:rPr>
        <w:t>General obligations</w:t>
      </w:r>
    </w:p>
    <w:p w14:paraId="6603229F" w14:textId="22B7B2CC" w:rsidR="00AA1448" w:rsidRPr="001D08FF" w:rsidRDefault="001D3284" w:rsidP="006362AE">
      <w:pPr>
        <w:rPr>
          <w:color w:val="000000" w:themeColor="text1"/>
        </w:rPr>
      </w:pPr>
      <w:r w:rsidRPr="001D08FF">
        <w:rPr>
          <w:color w:val="000000" w:themeColor="text1"/>
        </w:rPr>
        <w:t xml:space="preserve">Intermediaries must comply with </w:t>
      </w:r>
      <w:r w:rsidR="0089205A" w:rsidRPr="001D08FF">
        <w:rPr>
          <w:color w:val="000000" w:themeColor="text1"/>
        </w:rPr>
        <w:t>requirements</w:t>
      </w:r>
      <w:r w:rsidR="00870A6D" w:rsidRPr="001D08FF">
        <w:rPr>
          <w:color w:val="000000" w:themeColor="text1"/>
        </w:rPr>
        <w:t xml:space="preserve"> to</w:t>
      </w:r>
      <w:r w:rsidR="0089205A" w:rsidRPr="001D08FF">
        <w:rPr>
          <w:color w:val="000000" w:themeColor="text1"/>
        </w:rPr>
        <w:t xml:space="preserve"> </w:t>
      </w:r>
      <w:r w:rsidR="00870A6D" w:rsidRPr="001D08FF">
        <w:rPr>
          <w:color w:val="000000" w:themeColor="text1"/>
        </w:rPr>
        <w:t xml:space="preserve">place </w:t>
      </w:r>
      <w:r w:rsidR="00275383" w:rsidRPr="001D08FF">
        <w:rPr>
          <w:color w:val="000000" w:themeColor="text1"/>
        </w:rPr>
        <w:t>the client</w:t>
      </w:r>
      <w:r w:rsidR="00D44E24" w:rsidRPr="001D08FF">
        <w:rPr>
          <w:color w:val="000000" w:themeColor="text1"/>
        </w:rPr>
        <w:t>’</w:t>
      </w:r>
      <w:r w:rsidR="00275383" w:rsidRPr="001D08FF">
        <w:rPr>
          <w:color w:val="000000" w:themeColor="text1"/>
        </w:rPr>
        <w:t xml:space="preserve">s interests ahead of the </w:t>
      </w:r>
      <w:r w:rsidR="00811A39" w:rsidRPr="001D08FF">
        <w:rPr>
          <w:color w:val="000000" w:themeColor="text1"/>
        </w:rPr>
        <w:t>intermediar</w:t>
      </w:r>
      <w:r w:rsidR="00E22990" w:rsidRPr="001D08FF">
        <w:rPr>
          <w:color w:val="000000" w:themeColor="text1"/>
        </w:rPr>
        <w:t>y or a related party of the intermediary</w:t>
      </w:r>
      <w:r w:rsidR="00811A39" w:rsidRPr="001D08FF">
        <w:rPr>
          <w:color w:val="000000" w:themeColor="text1"/>
        </w:rPr>
        <w:t xml:space="preserve">; </w:t>
      </w:r>
      <w:r w:rsidR="00E22990" w:rsidRPr="001D08FF">
        <w:rPr>
          <w:color w:val="000000" w:themeColor="text1"/>
        </w:rPr>
        <w:t xml:space="preserve">to </w:t>
      </w:r>
      <w:r w:rsidR="00C35735" w:rsidRPr="001D08FF">
        <w:rPr>
          <w:color w:val="000000" w:themeColor="text1"/>
        </w:rPr>
        <w:t>represent the client</w:t>
      </w:r>
      <w:r w:rsidR="00192537" w:rsidRPr="001D08FF">
        <w:rPr>
          <w:color w:val="000000" w:themeColor="text1"/>
        </w:rPr>
        <w:t>’</w:t>
      </w:r>
      <w:r w:rsidR="00C35735" w:rsidRPr="001D08FF">
        <w:rPr>
          <w:color w:val="000000" w:themeColor="text1"/>
        </w:rPr>
        <w:t>s interest</w:t>
      </w:r>
      <w:r w:rsidR="00E22990" w:rsidRPr="001D08FF">
        <w:rPr>
          <w:color w:val="000000" w:themeColor="text1"/>
        </w:rPr>
        <w:t>s</w:t>
      </w:r>
      <w:r w:rsidR="00C35735" w:rsidRPr="001D08FF">
        <w:rPr>
          <w:color w:val="000000" w:themeColor="text1"/>
        </w:rPr>
        <w:t xml:space="preserve"> </w:t>
      </w:r>
      <w:r w:rsidR="00E704AC" w:rsidRPr="001D08FF">
        <w:rPr>
          <w:color w:val="000000" w:themeColor="text1"/>
        </w:rPr>
        <w:t>diligently and with due care and skill</w:t>
      </w:r>
      <w:r w:rsidR="003A40B9" w:rsidRPr="001D08FF">
        <w:rPr>
          <w:color w:val="000000" w:themeColor="text1"/>
        </w:rPr>
        <w:t>; not to use</w:t>
      </w:r>
      <w:r w:rsidR="00406B04" w:rsidRPr="001D08FF">
        <w:rPr>
          <w:color w:val="000000" w:themeColor="text1"/>
        </w:rPr>
        <w:t xml:space="preserve"> or</w:t>
      </w:r>
      <w:r w:rsidR="00DF4E7A" w:rsidRPr="001D08FF">
        <w:rPr>
          <w:color w:val="000000" w:themeColor="text1"/>
        </w:rPr>
        <w:t xml:space="preserve"> </w:t>
      </w:r>
      <w:r w:rsidR="00C35735" w:rsidRPr="001D08FF">
        <w:rPr>
          <w:color w:val="000000" w:themeColor="text1"/>
        </w:rPr>
        <w:t>disc</w:t>
      </w:r>
      <w:r w:rsidR="003B3BEF" w:rsidRPr="001D08FF">
        <w:rPr>
          <w:color w:val="000000" w:themeColor="text1"/>
        </w:rPr>
        <w:t>lose</w:t>
      </w:r>
      <w:r w:rsidR="00DF4E7A" w:rsidRPr="001D08FF">
        <w:rPr>
          <w:color w:val="000000" w:themeColor="text1"/>
        </w:rPr>
        <w:t xml:space="preserve"> </w:t>
      </w:r>
      <w:r w:rsidR="003B3BEF" w:rsidRPr="001D08FF">
        <w:rPr>
          <w:color w:val="000000" w:themeColor="text1"/>
        </w:rPr>
        <w:t>any confidential information obtained from the client</w:t>
      </w:r>
      <w:r w:rsidR="003104CC" w:rsidRPr="001D08FF">
        <w:rPr>
          <w:color w:val="000000" w:themeColor="text1"/>
        </w:rPr>
        <w:t xml:space="preserve"> </w:t>
      </w:r>
      <w:r w:rsidR="00406B04" w:rsidRPr="001D08FF">
        <w:rPr>
          <w:color w:val="000000" w:themeColor="text1"/>
        </w:rPr>
        <w:t xml:space="preserve">or in the course of </w:t>
      </w:r>
      <w:r w:rsidR="00406B04" w:rsidRPr="001D08FF">
        <w:rPr>
          <w:color w:val="000000" w:themeColor="text1"/>
        </w:rPr>
        <w:lastRenderedPageBreak/>
        <w:t xml:space="preserve">providing intermediary services </w:t>
      </w:r>
      <w:r w:rsidR="003104CC" w:rsidRPr="001D08FF">
        <w:rPr>
          <w:color w:val="000000" w:themeColor="text1"/>
        </w:rPr>
        <w:t xml:space="preserve">unless </w:t>
      </w:r>
      <w:r w:rsidR="00DF5C8F" w:rsidRPr="001D08FF">
        <w:rPr>
          <w:color w:val="000000" w:themeColor="text1"/>
        </w:rPr>
        <w:t xml:space="preserve">authorised by the </w:t>
      </w:r>
      <w:r w:rsidR="00D91535" w:rsidRPr="001D08FF">
        <w:rPr>
          <w:color w:val="000000" w:themeColor="text1"/>
        </w:rPr>
        <w:t>client or</w:t>
      </w:r>
      <w:r w:rsidR="00DF4E7A" w:rsidRPr="001D08FF">
        <w:rPr>
          <w:color w:val="000000" w:themeColor="text1"/>
        </w:rPr>
        <w:t xml:space="preserve"> </w:t>
      </w:r>
      <w:r w:rsidR="00406B04" w:rsidRPr="001D08FF">
        <w:rPr>
          <w:color w:val="000000" w:themeColor="text1"/>
        </w:rPr>
        <w:t>otherwise required or authorised by law</w:t>
      </w:r>
      <w:r w:rsidR="00A62CF5" w:rsidRPr="001D08FF">
        <w:rPr>
          <w:color w:val="000000" w:themeColor="text1"/>
        </w:rPr>
        <w:t>; and to</w:t>
      </w:r>
      <w:r w:rsidR="008F058B" w:rsidRPr="001D08FF">
        <w:rPr>
          <w:color w:val="000000" w:themeColor="text1"/>
        </w:rPr>
        <w:t xml:space="preserve"> act in accordance with the lawful instructions provided by the client.</w:t>
      </w:r>
    </w:p>
    <w:p w14:paraId="18C2EB01" w14:textId="5E402523" w:rsidR="007A7DBF" w:rsidRPr="001D08FF" w:rsidRDefault="004159E6"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7A7DBF" w:rsidRPr="001D08FF">
        <w:rPr>
          <w:rFonts w:eastAsiaTheme="majorEastAsia" w:cstheme="majorBidi"/>
          <w:b/>
          <w:bCs/>
          <w:color w:val="000000" w:themeColor="text1"/>
          <w:sz w:val="24"/>
          <w:szCs w:val="24"/>
        </w:rPr>
        <w:t xml:space="preserve"> 5.04</w:t>
      </w:r>
      <w:r w:rsidRPr="001D08FF">
        <w:rPr>
          <w:rFonts w:eastAsiaTheme="majorEastAsia" w:cstheme="majorBidi"/>
          <w:b/>
          <w:bCs/>
          <w:color w:val="000000" w:themeColor="text1"/>
          <w:sz w:val="24"/>
          <w:szCs w:val="24"/>
        </w:rPr>
        <w:t xml:space="preserve"> - </w:t>
      </w:r>
      <w:r w:rsidR="00026CAD" w:rsidRPr="001D08FF">
        <w:rPr>
          <w:rFonts w:eastAsiaTheme="majorEastAsia" w:cstheme="majorBidi"/>
          <w:b/>
          <w:bCs/>
          <w:color w:val="000000" w:themeColor="text1"/>
          <w:sz w:val="24"/>
          <w:szCs w:val="24"/>
        </w:rPr>
        <w:t>Intermediary must deal in good faith</w:t>
      </w:r>
    </w:p>
    <w:p w14:paraId="01CC0B5C" w14:textId="4B7400C9" w:rsidR="007A7DBF" w:rsidRPr="001D08FF" w:rsidRDefault="00A11DC1" w:rsidP="006362AE">
      <w:pPr>
        <w:rPr>
          <w:color w:val="000000" w:themeColor="text1"/>
        </w:rPr>
      </w:pPr>
      <w:r w:rsidRPr="001D08FF">
        <w:rPr>
          <w:color w:val="000000" w:themeColor="text1"/>
        </w:rPr>
        <w:t>Intermediaries must deal with clients in good faith</w:t>
      </w:r>
      <w:r w:rsidR="00007906" w:rsidRPr="001D08FF">
        <w:rPr>
          <w:color w:val="000000" w:themeColor="text1"/>
        </w:rPr>
        <w:t xml:space="preserve"> </w:t>
      </w:r>
      <w:proofErr w:type="gramStart"/>
      <w:r w:rsidR="00007906" w:rsidRPr="001D08FF">
        <w:rPr>
          <w:color w:val="000000" w:themeColor="text1"/>
        </w:rPr>
        <w:t>in the course of</w:t>
      </w:r>
      <w:proofErr w:type="gramEnd"/>
      <w:r w:rsidR="00007906" w:rsidRPr="001D08FF">
        <w:rPr>
          <w:color w:val="000000" w:themeColor="text1"/>
        </w:rPr>
        <w:t xml:space="preserve"> providing intermediary services</w:t>
      </w:r>
      <w:r w:rsidR="0063024B" w:rsidRPr="001D08FF">
        <w:rPr>
          <w:color w:val="000000" w:themeColor="text1"/>
        </w:rPr>
        <w:t>.</w:t>
      </w:r>
      <w:r w:rsidR="00007906" w:rsidRPr="001D08FF">
        <w:rPr>
          <w:color w:val="000000" w:themeColor="text1"/>
        </w:rPr>
        <w:t xml:space="preserve"> </w:t>
      </w:r>
      <w:r w:rsidR="00D33BA5" w:rsidRPr="001D08FF">
        <w:rPr>
          <w:color w:val="000000" w:themeColor="text1"/>
        </w:rPr>
        <w:t xml:space="preserve">Regulation 5.04(2) </w:t>
      </w:r>
      <w:r w:rsidR="007C0608" w:rsidRPr="001D08FF">
        <w:rPr>
          <w:color w:val="000000" w:themeColor="text1"/>
        </w:rPr>
        <w:t xml:space="preserve">also </w:t>
      </w:r>
      <w:r w:rsidR="00D33BA5" w:rsidRPr="001D08FF">
        <w:rPr>
          <w:color w:val="000000" w:themeColor="text1"/>
        </w:rPr>
        <w:t xml:space="preserve">lists matters </w:t>
      </w:r>
      <w:r w:rsidR="00172F66" w:rsidRPr="001D08FF">
        <w:rPr>
          <w:color w:val="000000" w:themeColor="text1"/>
        </w:rPr>
        <w:t xml:space="preserve">that a court may have regard to in determining whether an intermediary has </w:t>
      </w:r>
      <w:r w:rsidR="00476AAF" w:rsidRPr="001D08FF">
        <w:rPr>
          <w:color w:val="000000" w:themeColor="text1"/>
        </w:rPr>
        <w:t>dealt with a client in good faith</w:t>
      </w:r>
      <w:r w:rsidR="007C0608" w:rsidRPr="001D08FF">
        <w:rPr>
          <w:color w:val="000000" w:themeColor="text1"/>
        </w:rPr>
        <w:t>.</w:t>
      </w:r>
    </w:p>
    <w:p w14:paraId="60C40E84" w14:textId="26B1D4F1" w:rsidR="002140A4" w:rsidRPr="001D08FF" w:rsidRDefault="004159E6"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982253" w:rsidRPr="001D08FF">
        <w:rPr>
          <w:rFonts w:eastAsiaTheme="majorEastAsia" w:cstheme="majorBidi"/>
          <w:b/>
          <w:bCs/>
          <w:color w:val="000000" w:themeColor="text1"/>
          <w:sz w:val="24"/>
          <w:szCs w:val="24"/>
        </w:rPr>
        <w:t xml:space="preserve"> 5.05</w:t>
      </w:r>
      <w:r w:rsidRPr="001D08FF">
        <w:rPr>
          <w:rFonts w:eastAsiaTheme="majorEastAsia" w:cstheme="majorBidi"/>
          <w:b/>
          <w:bCs/>
          <w:color w:val="000000" w:themeColor="text1"/>
          <w:sz w:val="24"/>
          <w:szCs w:val="24"/>
        </w:rPr>
        <w:t xml:space="preserve"> - </w:t>
      </w:r>
      <w:r w:rsidR="009B36CC" w:rsidRPr="001D08FF">
        <w:rPr>
          <w:rFonts w:eastAsiaTheme="majorEastAsia" w:cstheme="majorBidi"/>
          <w:b/>
          <w:bCs/>
          <w:color w:val="000000" w:themeColor="text1"/>
          <w:sz w:val="24"/>
          <w:szCs w:val="24"/>
        </w:rPr>
        <w:t>Intermediary must disclose conflicting interests in provision of services</w:t>
      </w:r>
    </w:p>
    <w:p w14:paraId="5EE6642E" w14:textId="7EEBDFF8" w:rsidR="00982253" w:rsidRPr="001D08FF" w:rsidRDefault="00982253" w:rsidP="006362AE">
      <w:pPr>
        <w:rPr>
          <w:color w:val="000000" w:themeColor="text1"/>
        </w:rPr>
      </w:pPr>
      <w:r w:rsidRPr="001D08FF">
        <w:rPr>
          <w:color w:val="000000" w:themeColor="text1"/>
        </w:rPr>
        <w:t xml:space="preserve">Intermediaries must disclose </w:t>
      </w:r>
      <w:r w:rsidR="0055568A" w:rsidRPr="001D08FF">
        <w:rPr>
          <w:color w:val="000000" w:themeColor="text1"/>
        </w:rPr>
        <w:t xml:space="preserve">if they have </w:t>
      </w:r>
      <w:r w:rsidRPr="001D08FF">
        <w:rPr>
          <w:color w:val="000000" w:themeColor="text1"/>
        </w:rPr>
        <w:t xml:space="preserve">a conflict of interest </w:t>
      </w:r>
      <w:r w:rsidR="007743DE" w:rsidRPr="001D08FF">
        <w:rPr>
          <w:color w:val="000000" w:themeColor="text1"/>
        </w:rPr>
        <w:t>when providing water markets intermediary services. This includes where</w:t>
      </w:r>
      <w:r w:rsidR="005B4401" w:rsidRPr="001D08FF">
        <w:rPr>
          <w:color w:val="000000" w:themeColor="text1"/>
        </w:rPr>
        <w:t xml:space="preserve"> an</w:t>
      </w:r>
      <w:r w:rsidR="007743DE" w:rsidRPr="001D08FF">
        <w:rPr>
          <w:color w:val="000000" w:themeColor="text1"/>
        </w:rPr>
        <w:t xml:space="preserve"> </w:t>
      </w:r>
      <w:r w:rsidR="005B4401" w:rsidRPr="001D08FF">
        <w:rPr>
          <w:color w:val="000000" w:themeColor="text1"/>
        </w:rPr>
        <w:t>intermediary receives, or expects to receive, a commission, fee or other benefit from a person other than the client in relation to the provision of the service.</w:t>
      </w:r>
      <w:r w:rsidRPr="001D08FF">
        <w:rPr>
          <w:color w:val="000000" w:themeColor="text1"/>
        </w:rPr>
        <w:t xml:space="preserve"> </w:t>
      </w:r>
      <w:r w:rsidR="005B4401" w:rsidRPr="001D08FF">
        <w:rPr>
          <w:color w:val="000000" w:themeColor="text1"/>
        </w:rPr>
        <w:t>The disclosure of the conflict must be in</w:t>
      </w:r>
      <w:r w:rsidRPr="001D08FF">
        <w:rPr>
          <w:color w:val="000000" w:themeColor="text1"/>
        </w:rPr>
        <w:t xml:space="preserve"> writing </w:t>
      </w:r>
      <w:r w:rsidR="00035A88" w:rsidRPr="001D08FF">
        <w:rPr>
          <w:color w:val="000000" w:themeColor="text1"/>
        </w:rPr>
        <w:t>and include what the conflict of interest is</w:t>
      </w:r>
      <w:r w:rsidR="008514D0" w:rsidRPr="001D08FF">
        <w:rPr>
          <w:color w:val="000000" w:themeColor="text1"/>
        </w:rPr>
        <w:t xml:space="preserve"> and be made</w:t>
      </w:r>
      <w:r w:rsidR="00035A88" w:rsidRPr="001D08FF">
        <w:rPr>
          <w:color w:val="000000" w:themeColor="text1"/>
        </w:rPr>
        <w:t xml:space="preserve"> </w:t>
      </w:r>
      <w:r w:rsidRPr="001D08FF">
        <w:rPr>
          <w:color w:val="000000" w:themeColor="text1"/>
        </w:rPr>
        <w:t xml:space="preserve">before </w:t>
      </w:r>
      <w:r w:rsidR="008514D0" w:rsidRPr="001D08FF">
        <w:rPr>
          <w:color w:val="000000" w:themeColor="text1"/>
        </w:rPr>
        <w:t>providing the</w:t>
      </w:r>
      <w:r w:rsidRPr="001D08FF">
        <w:rPr>
          <w:color w:val="000000" w:themeColor="text1"/>
        </w:rPr>
        <w:t xml:space="preserve"> service to the client or as soon as practicable after the intermediary becomes aware of the conflict of interest</w:t>
      </w:r>
      <w:r w:rsidR="008514D0" w:rsidRPr="001D08FF">
        <w:rPr>
          <w:color w:val="000000" w:themeColor="text1"/>
        </w:rPr>
        <w:t xml:space="preserve">. The intermediary must request that the client confirm </w:t>
      </w:r>
      <w:r w:rsidR="00EC0174" w:rsidRPr="001D08FF">
        <w:rPr>
          <w:color w:val="000000" w:themeColor="text1"/>
        </w:rPr>
        <w:t xml:space="preserve">in writing that they have received the disclosure. </w:t>
      </w:r>
    </w:p>
    <w:p w14:paraId="791ECA1A" w14:textId="74A32485" w:rsidR="004159E6" w:rsidRPr="001D08FF" w:rsidRDefault="004159E6"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 xml:space="preserve">Regulation 5.06 - How intermediary must deal with conflicting interests in eligible tradeable water rights </w:t>
      </w:r>
    </w:p>
    <w:p w14:paraId="0D417A31" w14:textId="7D47E9B7" w:rsidR="00B65FD6" w:rsidRPr="001D08FF" w:rsidRDefault="002955EA" w:rsidP="006362AE">
      <w:pPr>
        <w:rPr>
          <w:color w:val="000000" w:themeColor="text1"/>
        </w:rPr>
      </w:pPr>
      <w:r w:rsidRPr="001D08FF">
        <w:rPr>
          <w:color w:val="000000" w:themeColor="text1"/>
        </w:rPr>
        <w:t xml:space="preserve">Where an </w:t>
      </w:r>
      <w:r w:rsidR="00133F25" w:rsidRPr="001D08FF">
        <w:rPr>
          <w:color w:val="000000" w:themeColor="text1"/>
        </w:rPr>
        <w:t xml:space="preserve">intermediary </w:t>
      </w:r>
      <w:r w:rsidR="00270E95" w:rsidRPr="001D08FF">
        <w:rPr>
          <w:color w:val="000000" w:themeColor="text1"/>
        </w:rPr>
        <w:t xml:space="preserve">or a related party </w:t>
      </w:r>
      <w:r w:rsidRPr="001D08FF">
        <w:rPr>
          <w:color w:val="000000" w:themeColor="text1"/>
        </w:rPr>
        <w:t xml:space="preserve">has </w:t>
      </w:r>
      <w:r w:rsidR="00853AE7" w:rsidRPr="001D08FF">
        <w:rPr>
          <w:color w:val="000000" w:themeColor="text1"/>
        </w:rPr>
        <w:t xml:space="preserve">a material personal interest in an eligible tradable water </w:t>
      </w:r>
      <w:r w:rsidR="001D707B" w:rsidRPr="001D08FF">
        <w:rPr>
          <w:color w:val="000000" w:themeColor="text1"/>
        </w:rPr>
        <w:t xml:space="preserve">or will have </w:t>
      </w:r>
      <w:r w:rsidRPr="001D08FF">
        <w:rPr>
          <w:color w:val="000000" w:themeColor="text1"/>
        </w:rPr>
        <w:t xml:space="preserve">a material personal interest in </w:t>
      </w:r>
      <w:r w:rsidR="002A28DF" w:rsidRPr="001D08FF">
        <w:rPr>
          <w:color w:val="000000" w:themeColor="text1"/>
        </w:rPr>
        <w:t>an</w:t>
      </w:r>
      <w:r w:rsidRPr="001D08FF">
        <w:rPr>
          <w:color w:val="000000" w:themeColor="text1"/>
        </w:rPr>
        <w:t xml:space="preserve"> eligible tradable water</w:t>
      </w:r>
      <w:r w:rsidR="002770B5" w:rsidRPr="001D08FF">
        <w:rPr>
          <w:color w:val="000000" w:themeColor="text1"/>
        </w:rPr>
        <w:t xml:space="preserve"> as a result of providing </w:t>
      </w:r>
      <w:r w:rsidR="00853AE7" w:rsidRPr="001D08FF">
        <w:rPr>
          <w:color w:val="000000" w:themeColor="text1"/>
        </w:rPr>
        <w:t xml:space="preserve">an </w:t>
      </w:r>
      <w:r w:rsidR="002770B5" w:rsidRPr="001D08FF">
        <w:rPr>
          <w:color w:val="000000" w:themeColor="text1"/>
        </w:rPr>
        <w:t>intermediary service</w:t>
      </w:r>
      <w:r w:rsidR="00A83E13" w:rsidRPr="001D08FF">
        <w:rPr>
          <w:color w:val="000000" w:themeColor="text1"/>
        </w:rPr>
        <w:t>,</w:t>
      </w:r>
      <w:r w:rsidR="00A418C0" w:rsidRPr="001D08FF">
        <w:rPr>
          <w:color w:val="000000" w:themeColor="text1"/>
        </w:rPr>
        <w:t xml:space="preserve"> th</w:t>
      </w:r>
      <w:r w:rsidR="002219FC" w:rsidRPr="001D08FF">
        <w:rPr>
          <w:color w:val="000000" w:themeColor="text1"/>
        </w:rPr>
        <w:t>ey must not prov</w:t>
      </w:r>
      <w:r w:rsidR="00E006CE" w:rsidRPr="001D08FF">
        <w:rPr>
          <w:color w:val="000000" w:themeColor="text1"/>
        </w:rPr>
        <w:t>ide</w:t>
      </w:r>
      <w:r w:rsidR="002219FC" w:rsidRPr="001D08FF">
        <w:rPr>
          <w:color w:val="000000" w:themeColor="text1"/>
        </w:rPr>
        <w:t xml:space="preserve"> </w:t>
      </w:r>
      <w:r w:rsidR="00860252" w:rsidRPr="001D08FF">
        <w:rPr>
          <w:color w:val="000000" w:themeColor="text1"/>
        </w:rPr>
        <w:t xml:space="preserve">the </w:t>
      </w:r>
      <w:r w:rsidR="00853AE7" w:rsidRPr="001D08FF">
        <w:rPr>
          <w:color w:val="000000" w:themeColor="text1"/>
        </w:rPr>
        <w:t xml:space="preserve">intermediary </w:t>
      </w:r>
      <w:r w:rsidR="00860252" w:rsidRPr="001D08FF">
        <w:rPr>
          <w:color w:val="000000" w:themeColor="text1"/>
        </w:rPr>
        <w:t xml:space="preserve">service to the client </w:t>
      </w:r>
      <w:r w:rsidR="00650556" w:rsidRPr="001D08FF">
        <w:rPr>
          <w:color w:val="000000" w:themeColor="text1"/>
        </w:rPr>
        <w:t xml:space="preserve">in respect of those eligible tradeable water rights </w:t>
      </w:r>
      <w:r w:rsidR="00860252" w:rsidRPr="001D08FF">
        <w:rPr>
          <w:color w:val="000000" w:themeColor="text1"/>
        </w:rPr>
        <w:t xml:space="preserve">and must notify the client </w:t>
      </w:r>
      <w:r w:rsidR="00A83E13" w:rsidRPr="001D08FF">
        <w:rPr>
          <w:color w:val="000000" w:themeColor="text1"/>
        </w:rPr>
        <w:t>in writing</w:t>
      </w:r>
      <w:r w:rsidR="00B1784C" w:rsidRPr="001D08FF">
        <w:rPr>
          <w:color w:val="000000" w:themeColor="text1"/>
        </w:rPr>
        <w:t xml:space="preserve"> that the intermediary is prohibited from providing the service</w:t>
      </w:r>
      <w:r w:rsidR="00B65FD6" w:rsidRPr="001D08FF">
        <w:rPr>
          <w:color w:val="000000" w:themeColor="text1"/>
        </w:rPr>
        <w:t>.</w:t>
      </w:r>
    </w:p>
    <w:p w14:paraId="6730D450" w14:textId="03B55BF3" w:rsidR="00A15FC8" w:rsidRPr="001D08FF" w:rsidRDefault="00E361FB" w:rsidP="006362AE">
      <w:pPr>
        <w:rPr>
          <w:color w:val="000000" w:themeColor="text1"/>
        </w:rPr>
      </w:pPr>
      <w:r w:rsidRPr="001D08FF">
        <w:rPr>
          <w:color w:val="000000" w:themeColor="text1"/>
        </w:rPr>
        <w:t>Where the intermediary is an IIO</w:t>
      </w:r>
      <w:r w:rsidR="00843E66" w:rsidRPr="001D08FF">
        <w:rPr>
          <w:color w:val="000000" w:themeColor="text1"/>
        </w:rPr>
        <w:t xml:space="preserve"> the</w:t>
      </w:r>
      <w:r w:rsidR="00B1784C" w:rsidRPr="001D08FF">
        <w:rPr>
          <w:color w:val="000000" w:themeColor="text1"/>
        </w:rPr>
        <w:t xml:space="preserve"> above prohibition does not apply. However, </w:t>
      </w:r>
      <w:r w:rsidR="00903987" w:rsidRPr="001D08FF">
        <w:rPr>
          <w:color w:val="000000" w:themeColor="text1"/>
        </w:rPr>
        <w:t>IIO intermediaries</w:t>
      </w:r>
      <w:r w:rsidR="00843E66" w:rsidRPr="001D08FF">
        <w:rPr>
          <w:color w:val="000000" w:themeColor="text1"/>
        </w:rPr>
        <w:t xml:space="preserve"> must not</w:t>
      </w:r>
      <w:r w:rsidR="00903987" w:rsidRPr="001D08FF">
        <w:rPr>
          <w:color w:val="000000" w:themeColor="text1"/>
        </w:rPr>
        <w:t>,</w:t>
      </w:r>
      <w:r w:rsidR="00843E66" w:rsidRPr="001D08FF">
        <w:rPr>
          <w:color w:val="000000" w:themeColor="text1"/>
        </w:rPr>
        <w:t xml:space="preserve"> </w:t>
      </w:r>
      <w:r w:rsidR="00AC6308" w:rsidRPr="001D08FF">
        <w:rPr>
          <w:color w:val="000000" w:themeColor="text1"/>
        </w:rPr>
        <w:t>in providing the service</w:t>
      </w:r>
      <w:r w:rsidR="007D09F2" w:rsidRPr="001D08FF">
        <w:rPr>
          <w:color w:val="000000" w:themeColor="text1"/>
        </w:rPr>
        <w:t xml:space="preserve"> improperly use </w:t>
      </w:r>
      <w:r w:rsidR="00903987" w:rsidRPr="001D08FF">
        <w:rPr>
          <w:color w:val="000000" w:themeColor="text1"/>
        </w:rPr>
        <w:t xml:space="preserve">its status, power or authority to gain an advantage </w:t>
      </w:r>
      <w:r w:rsidR="00877C47" w:rsidRPr="001D08FF">
        <w:rPr>
          <w:color w:val="000000" w:themeColor="text1"/>
        </w:rPr>
        <w:t xml:space="preserve">for itself or a related party. </w:t>
      </w:r>
    </w:p>
    <w:p w14:paraId="3209CD35" w14:textId="71E36A27" w:rsidR="00877C47" w:rsidRPr="001D08FF" w:rsidRDefault="00877C47" w:rsidP="006362AE">
      <w:pPr>
        <w:rPr>
          <w:color w:val="000000" w:themeColor="text1"/>
        </w:rPr>
      </w:pPr>
      <w:r w:rsidRPr="001D08FF">
        <w:rPr>
          <w:color w:val="000000" w:themeColor="text1"/>
        </w:rPr>
        <w:t xml:space="preserve">IIO intermediaries must also ensure that a related party does not improperly use its status, power or authority to gain an advantage for itself or the intermediary. </w:t>
      </w:r>
      <w:r w:rsidR="00A15FC8" w:rsidRPr="001D08FF">
        <w:rPr>
          <w:color w:val="000000" w:themeColor="text1"/>
        </w:rPr>
        <w:t>However, this will not apply if the IIO intermediary does not know, and cannot be reasonably expected to know, that the related party is improperly using its status, power or authority to gain, or to seek to gain, an advantage for itself or for the intermediary in respect of the provision of the service</w:t>
      </w:r>
      <w:r w:rsidR="069FB527" w:rsidRPr="001D08FF">
        <w:rPr>
          <w:color w:val="000000" w:themeColor="text1"/>
        </w:rPr>
        <w:t>.</w:t>
      </w:r>
    </w:p>
    <w:p w14:paraId="44778C9B" w14:textId="1FD26A90" w:rsidR="00982253" w:rsidRPr="001D08FF" w:rsidRDefault="00FB057D"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 xml:space="preserve">Regulation </w:t>
      </w:r>
      <w:r w:rsidR="00AA71C5" w:rsidRPr="001D08FF">
        <w:rPr>
          <w:rFonts w:eastAsiaTheme="majorEastAsia" w:cstheme="majorBidi"/>
          <w:b/>
          <w:bCs/>
          <w:color w:val="000000" w:themeColor="text1"/>
          <w:sz w:val="24"/>
          <w:szCs w:val="24"/>
        </w:rPr>
        <w:t xml:space="preserve">- </w:t>
      </w:r>
      <w:r w:rsidR="00825420" w:rsidRPr="001D08FF">
        <w:rPr>
          <w:rFonts w:eastAsiaTheme="majorEastAsia" w:cstheme="majorBidi"/>
          <w:b/>
          <w:bCs/>
          <w:color w:val="000000" w:themeColor="text1"/>
          <w:sz w:val="24"/>
          <w:szCs w:val="24"/>
        </w:rPr>
        <w:t>5.0</w:t>
      </w:r>
      <w:r w:rsidR="00E30283" w:rsidRPr="001D08FF">
        <w:rPr>
          <w:rFonts w:eastAsiaTheme="majorEastAsia" w:cstheme="majorBidi"/>
          <w:b/>
          <w:bCs/>
          <w:color w:val="000000" w:themeColor="text1"/>
          <w:sz w:val="24"/>
          <w:szCs w:val="24"/>
        </w:rPr>
        <w:t>7</w:t>
      </w:r>
      <w:r w:rsidR="00825420"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Intermediary must provide general information about services and obligations</w:t>
      </w:r>
    </w:p>
    <w:p w14:paraId="2DD2828B" w14:textId="43CDB144" w:rsidR="00825420" w:rsidRPr="001D08FF" w:rsidRDefault="0016165D" w:rsidP="006362AE">
      <w:pPr>
        <w:rPr>
          <w:color w:val="000000" w:themeColor="text1"/>
        </w:rPr>
      </w:pPr>
      <w:r w:rsidRPr="001D08FF">
        <w:rPr>
          <w:color w:val="000000" w:themeColor="text1"/>
        </w:rPr>
        <w:t>Intermediaries must provide certain</w:t>
      </w:r>
      <w:r w:rsidR="00EF7D63" w:rsidRPr="001D08FF">
        <w:rPr>
          <w:color w:val="000000" w:themeColor="text1"/>
        </w:rPr>
        <w:t xml:space="preserve"> general</w:t>
      </w:r>
      <w:r w:rsidRPr="001D08FF">
        <w:rPr>
          <w:color w:val="000000" w:themeColor="text1"/>
        </w:rPr>
        <w:t xml:space="preserve"> information to clients </w:t>
      </w:r>
      <w:r w:rsidR="00F67828" w:rsidRPr="001D08FF">
        <w:rPr>
          <w:color w:val="000000" w:themeColor="text1"/>
        </w:rPr>
        <w:t xml:space="preserve">in writing </w:t>
      </w:r>
      <w:r w:rsidR="002F57C9" w:rsidRPr="001D08FF">
        <w:rPr>
          <w:color w:val="000000" w:themeColor="text1"/>
        </w:rPr>
        <w:t>before providing intermediary services. An intermediary</w:t>
      </w:r>
      <w:r w:rsidR="00726256" w:rsidRPr="001D08FF">
        <w:rPr>
          <w:color w:val="000000" w:themeColor="text1"/>
        </w:rPr>
        <w:t xml:space="preserve"> does not have to provide the information if th</w:t>
      </w:r>
      <w:r w:rsidR="006A6386" w:rsidRPr="001D08FF">
        <w:rPr>
          <w:color w:val="000000" w:themeColor="text1"/>
        </w:rPr>
        <w:t>e same information was provided</w:t>
      </w:r>
      <w:r w:rsidR="001D5343" w:rsidRPr="001D08FF">
        <w:rPr>
          <w:color w:val="000000" w:themeColor="text1"/>
        </w:rPr>
        <w:t xml:space="preserve"> to the client</w:t>
      </w:r>
      <w:r w:rsidR="006A6386" w:rsidRPr="001D08FF">
        <w:rPr>
          <w:color w:val="000000" w:themeColor="text1"/>
        </w:rPr>
        <w:t xml:space="preserve"> in the previous 12 months</w:t>
      </w:r>
      <w:r w:rsidR="00825420" w:rsidRPr="001D08FF">
        <w:rPr>
          <w:color w:val="000000" w:themeColor="text1"/>
        </w:rPr>
        <w:t>.</w:t>
      </w:r>
    </w:p>
    <w:p w14:paraId="00607880" w14:textId="7E1EC9DB" w:rsidR="007A4D8B" w:rsidRPr="001D08FF" w:rsidRDefault="0028374D"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7A4D8B"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A05E12" w:rsidRPr="001D08FF">
        <w:rPr>
          <w:rFonts w:eastAsiaTheme="majorEastAsia" w:cstheme="majorBidi"/>
          <w:b/>
          <w:bCs/>
          <w:color w:val="000000" w:themeColor="text1"/>
          <w:sz w:val="24"/>
          <w:szCs w:val="24"/>
        </w:rPr>
        <w:t>5.0</w:t>
      </w:r>
      <w:r w:rsidRPr="001D08FF">
        <w:rPr>
          <w:rFonts w:eastAsiaTheme="majorEastAsia" w:cstheme="majorBidi"/>
          <w:b/>
          <w:bCs/>
          <w:color w:val="000000" w:themeColor="text1"/>
          <w:sz w:val="24"/>
          <w:szCs w:val="24"/>
        </w:rPr>
        <w:t>8</w:t>
      </w:r>
      <w:r w:rsidR="007A4D8B"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Intermediary must provide</w:t>
      </w:r>
      <w:r w:rsidR="007A4D8B" w:rsidRPr="001D08FF">
        <w:rPr>
          <w:rFonts w:eastAsiaTheme="majorEastAsia" w:cstheme="majorBidi"/>
          <w:b/>
          <w:bCs/>
          <w:color w:val="000000" w:themeColor="text1"/>
          <w:sz w:val="24"/>
          <w:szCs w:val="24"/>
        </w:rPr>
        <w:t xml:space="preserve"> additional information about </w:t>
      </w:r>
      <w:proofErr w:type="gramStart"/>
      <w:r w:rsidRPr="001D08FF">
        <w:rPr>
          <w:rFonts w:eastAsiaTheme="majorEastAsia" w:cstheme="majorBidi"/>
          <w:b/>
          <w:bCs/>
          <w:color w:val="000000" w:themeColor="text1"/>
          <w:sz w:val="24"/>
          <w:szCs w:val="24"/>
        </w:rPr>
        <w:t xml:space="preserve">particular </w:t>
      </w:r>
      <w:r w:rsidR="007A4D8B" w:rsidRPr="001D08FF">
        <w:rPr>
          <w:rFonts w:eastAsiaTheme="majorEastAsia" w:cstheme="majorBidi"/>
          <w:b/>
          <w:bCs/>
          <w:color w:val="000000" w:themeColor="text1"/>
          <w:sz w:val="24"/>
          <w:szCs w:val="24"/>
        </w:rPr>
        <w:t>service</w:t>
      </w:r>
      <w:r w:rsidR="004048ED" w:rsidRPr="001D08FF">
        <w:rPr>
          <w:rFonts w:eastAsiaTheme="majorEastAsia" w:cstheme="majorBidi"/>
          <w:b/>
          <w:bCs/>
          <w:color w:val="000000" w:themeColor="text1"/>
          <w:sz w:val="24"/>
          <w:szCs w:val="24"/>
        </w:rPr>
        <w:t>s</w:t>
      </w:r>
      <w:proofErr w:type="gramEnd"/>
    </w:p>
    <w:p w14:paraId="7D20D321" w14:textId="5C4F82ED" w:rsidR="001B5260" w:rsidRPr="001D08FF" w:rsidRDefault="00EF7D63" w:rsidP="006362AE">
      <w:pPr>
        <w:rPr>
          <w:color w:val="000000" w:themeColor="text1"/>
        </w:rPr>
      </w:pPr>
      <w:r w:rsidRPr="001D08FF">
        <w:rPr>
          <w:color w:val="000000" w:themeColor="text1"/>
        </w:rPr>
        <w:t xml:space="preserve">Intermediaries must provide information </w:t>
      </w:r>
      <w:r w:rsidR="008B13D9" w:rsidRPr="001D08FF">
        <w:rPr>
          <w:color w:val="000000" w:themeColor="text1"/>
        </w:rPr>
        <w:t xml:space="preserve">specific </w:t>
      </w:r>
      <w:r w:rsidRPr="001D08FF">
        <w:rPr>
          <w:color w:val="000000" w:themeColor="text1"/>
        </w:rPr>
        <w:t xml:space="preserve">to clients </w:t>
      </w:r>
      <w:r w:rsidR="00F67828" w:rsidRPr="001D08FF">
        <w:rPr>
          <w:color w:val="000000" w:themeColor="text1"/>
        </w:rPr>
        <w:t xml:space="preserve">in writing </w:t>
      </w:r>
      <w:r w:rsidRPr="001D08FF">
        <w:rPr>
          <w:color w:val="000000" w:themeColor="text1"/>
        </w:rPr>
        <w:t xml:space="preserve">before providing intermediary services. </w:t>
      </w:r>
      <w:r w:rsidR="00737214" w:rsidRPr="001D08FF">
        <w:rPr>
          <w:color w:val="000000" w:themeColor="text1"/>
        </w:rPr>
        <w:t xml:space="preserve">Certain information is not required to be provided if it has already been provided </w:t>
      </w:r>
      <w:r w:rsidR="00F67828" w:rsidRPr="001D08FF">
        <w:rPr>
          <w:color w:val="000000" w:themeColor="text1"/>
        </w:rPr>
        <w:t xml:space="preserve">in writing to the intermediary by the client. Intermediaries must provide the information </w:t>
      </w:r>
      <w:r w:rsidR="008C07B7" w:rsidRPr="001D08FF">
        <w:rPr>
          <w:color w:val="000000" w:themeColor="text1"/>
        </w:rPr>
        <w:t>before the</w:t>
      </w:r>
      <w:r w:rsidR="006317FA" w:rsidRPr="001D08FF">
        <w:rPr>
          <w:color w:val="000000" w:themeColor="text1"/>
        </w:rPr>
        <w:t xml:space="preserve">y begin to provide the service, </w:t>
      </w:r>
      <w:r w:rsidR="008C07B7" w:rsidRPr="001D08FF">
        <w:rPr>
          <w:color w:val="000000" w:themeColor="text1"/>
        </w:rPr>
        <w:t xml:space="preserve">or </w:t>
      </w:r>
      <w:r w:rsidR="00D84071" w:rsidRPr="001D08FF">
        <w:rPr>
          <w:color w:val="000000" w:themeColor="text1"/>
        </w:rPr>
        <w:t xml:space="preserve">if the information changes or becomes known after </w:t>
      </w:r>
      <w:r w:rsidR="00922795" w:rsidRPr="001D08FF">
        <w:rPr>
          <w:color w:val="000000" w:themeColor="text1"/>
        </w:rPr>
        <w:t>commencement</w:t>
      </w:r>
      <w:r w:rsidR="006317FA" w:rsidRPr="001D08FF">
        <w:rPr>
          <w:color w:val="000000" w:themeColor="text1"/>
        </w:rPr>
        <w:t>,</w:t>
      </w:r>
      <w:r w:rsidR="00922795" w:rsidRPr="001D08FF">
        <w:rPr>
          <w:color w:val="000000" w:themeColor="text1"/>
        </w:rPr>
        <w:t xml:space="preserve"> as soon as practicable</w:t>
      </w:r>
      <w:r w:rsidR="001B5260" w:rsidRPr="001D08FF">
        <w:rPr>
          <w:color w:val="000000" w:themeColor="text1"/>
        </w:rPr>
        <w:t xml:space="preserve"> afterwards</w:t>
      </w:r>
      <w:r w:rsidR="00922795" w:rsidRPr="001D08FF">
        <w:rPr>
          <w:color w:val="000000" w:themeColor="text1"/>
        </w:rPr>
        <w:t>.</w:t>
      </w:r>
    </w:p>
    <w:p w14:paraId="7EDE837A" w14:textId="1E614203" w:rsidR="001B5260" w:rsidRPr="001D08FF" w:rsidRDefault="001B5260" w:rsidP="006362AE">
      <w:pPr>
        <w:rPr>
          <w:color w:val="000000" w:themeColor="text1"/>
        </w:rPr>
      </w:pPr>
      <w:r w:rsidRPr="001D08FF">
        <w:rPr>
          <w:color w:val="000000" w:themeColor="text1"/>
        </w:rPr>
        <w:lastRenderedPageBreak/>
        <w:t xml:space="preserve">Intermediaries must also </w:t>
      </w:r>
      <w:r w:rsidR="00D22208" w:rsidRPr="001D08FF">
        <w:rPr>
          <w:color w:val="000000" w:themeColor="text1"/>
        </w:rPr>
        <w:t>provide information to clients about the outcomes of trade applications</w:t>
      </w:r>
      <w:r w:rsidR="002D5B0E" w:rsidRPr="001D08FF">
        <w:rPr>
          <w:color w:val="000000" w:themeColor="text1"/>
        </w:rPr>
        <w:t>, including any reason for rejection or delay, no later than 2 days after the interme</w:t>
      </w:r>
      <w:r w:rsidR="00671E4C" w:rsidRPr="001D08FF">
        <w:rPr>
          <w:color w:val="000000" w:themeColor="text1"/>
        </w:rPr>
        <w:t xml:space="preserve">diary becomes aware of the outcome. </w:t>
      </w:r>
    </w:p>
    <w:p w14:paraId="7A8C39BC" w14:textId="270DFB51" w:rsidR="00956774" w:rsidRPr="001D08FF" w:rsidRDefault="00CD6A92"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AA71C5"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 xml:space="preserve"> </w:t>
      </w:r>
      <w:r w:rsidR="009D3B11" w:rsidRPr="001D08FF">
        <w:rPr>
          <w:rFonts w:eastAsiaTheme="majorEastAsia" w:cstheme="majorBidi"/>
          <w:b/>
          <w:bCs/>
          <w:color w:val="000000" w:themeColor="text1"/>
          <w:sz w:val="24"/>
          <w:szCs w:val="24"/>
        </w:rPr>
        <w:t>5.0</w:t>
      </w:r>
      <w:r w:rsidRPr="001D08FF">
        <w:rPr>
          <w:rFonts w:eastAsiaTheme="majorEastAsia" w:cstheme="majorBidi"/>
          <w:b/>
          <w:bCs/>
          <w:color w:val="000000" w:themeColor="text1"/>
          <w:sz w:val="24"/>
          <w:szCs w:val="24"/>
        </w:rPr>
        <w:t>9</w:t>
      </w:r>
      <w:r w:rsidR="00542CEC"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Intermediary must deal with complaints</w:t>
      </w:r>
      <w:r w:rsidR="00956774" w:rsidRPr="001D08FF">
        <w:rPr>
          <w:rFonts w:eastAsiaTheme="majorEastAsia" w:cstheme="majorBidi"/>
          <w:b/>
          <w:bCs/>
          <w:color w:val="000000" w:themeColor="text1"/>
          <w:sz w:val="24"/>
          <w:szCs w:val="24"/>
        </w:rPr>
        <w:t xml:space="preserve"> </w:t>
      </w:r>
    </w:p>
    <w:p w14:paraId="5CADA785" w14:textId="4472D19A" w:rsidR="00956774" w:rsidRPr="001D08FF" w:rsidRDefault="00D9330A" w:rsidP="006362AE">
      <w:pPr>
        <w:rPr>
          <w:color w:val="000000" w:themeColor="text1"/>
        </w:rPr>
      </w:pPr>
      <w:r w:rsidRPr="001D08FF">
        <w:rPr>
          <w:color w:val="000000" w:themeColor="text1"/>
        </w:rPr>
        <w:t>Intermediaries</w:t>
      </w:r>
      <w:r w:rsidR="00B574FA" w:rsidRPr="001D08FF">
        <w:rPr>
          <w:color w:val="000000" w:themeColor="text1"/>
        </w:rPr>
        <w:t xml:space="preserve"> </w:t>
      </w:r>
      <w:r w:rsidR="0020550F" w:rsidRPr="001D08FF">
        <w:rPr>
          <w:color w:val="000000" w:themeColor="text1"/>
        </w:rPr>
        <w:t xml:space="preserve">must </w:t>
      </w:r>
      <w:r w:rsidR="00A61003" w:rsidRPr="001D08FF">
        <w:rPr>
          <w:color w:val="000000" w:themeColor="text1"/>
        </w:rPr>
        <w:t>follow certain steps when dealing with complaints from clients</w:t>
      </w:r>
      <w:r w:rsidR="0040733D" w:rsidRPr="001D08FF">
        <w:rPr>
          <w:color w:val="000000" w:themeColor="text1"/>
        </w:rPr>
        <w:t xml:space="preserve"> in relation to the provision of intermediary services which are to be</w:t>
      </w:r>
      <w:r w:rsidR="0020550F" w:rsidRPr="001D08FF">
        <w:rPr>
          <w:color w:val="000000" w:themeColor="text1"/>
        </w:rPr>
        <w:t xml:space="preserve"> </w:t>
      </w:r>
      <w:r w:rsidR="00964DB2" w:rsidRPr="001D08FF">
        <w:rPr>
          <w:color w:val="000000" w:themeColor="text1"/>
        </w:rPr>
        <w:t xml:space="preserve">documented </w:t>
      </w:r>
      <w:r w:rsidR="0040733D" w:rsidRPr="001D08FF">
        <w:rPr>
          <w:color w:val="000000" w:themeColor="text1"/>
        </w:rPr>
        <w:t xml:space="preserve">in a </w:t>
      </w:r>
      <w:proofErr w:type="gramStart"/>
      <w:r w:rsidR="00415AF7" w:rsidRPr="001D08FF">
        <w:rPr>
          <w:color w:val="000000" w:themeColor="text1"/>
        </w:rPr>
        <w:t>complaint</w:t>
      </w:r>
      <w:r w:rsidR="0040733D" w:rsidRPr="001D08FF">
        <w:rPr>
          <w:color w:val="000000" w:themeColor="text1"/>
        </w:rPr>
        <w:t>s</w:t>
      </w:r>
      <w:proofErr w:type="gramEnd"/>
      <w:r w:rsidR="0020550F" w:rsidRPr="001D08FF">
        <w:rPr>
          <w:color w:val="000000" w:themeColor="text1"/>
        </w:rPr>
        <w:t xml:space="preserve"> </w:t>
      </w:r>
      <w:r w:rsidR="00B90DFE" w:rsidRPr="001D08FF">
        <w:rPr>
          <w:color w:val="000000" w:themeColor="text1"/>
        </w:rPr>
        <w:t>handling process</w:t>
      </w:r>
      <w:r w:rsidR="00EB38A6" w:rsidRPr="001D08FF">
        <w:rPr>
          <w:color w:val="000000" w:themeColor="text1"/>
        </w:rPr>
        <w:t xml:space="preserve">. </w:t>
      </w:r>
    </w:p>
    <w:p w14:paraId="442D59B3" w14:textId="6065CAC4" w:rsidR="002F41B1" w:rsidRPr="001D08FF" w:rsidRDefault="0095220B"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2F41B1"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9D3B11" w:rsidRPr="001D08FF">
        <w:rPr>
          <w:rFonts w:eastAsiaTheme="majorEastAsia" w:cstheme="majorBidi"/>
          <w:b/>
          <w:bCs/>
          <w:color w:val="000000" w:themeColor="text1"/>
          <w:sz w:val="24"/>
          <w:szCs w:val="24"/>
        </w:rPr>
        <w:t>5.</w:t>
      </w:r>
      <w:r w:rsidRPr="001D08FF">
        <w:rPr>
          <w:rFonts w:eastAsiaTheme="majorEastAsia" w:cstheme="majorBidi"/>
          <w:b/>
          <w:bCs/>
          <w:color w:val="000000" w:themeColor="text1"/>
          <w:sz w:val="24"/>
          <w:szCs w:val="24"/>
        </w:rPr>
        <w:t>10</w:t>
      </w:r>
      <w:r w:rsidR="002F41B1"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Intermediary must have</w:t>
      </w:r>
      <w:r w:rsidR="002F41B1" w:rsidRPr="001D08FF">
        <w:rPr>
          <w:rFonts w:eastAsiaTheme="majorEastAsia" w:cstheme="majorBidi"/>
          <w:b/>
          <w:bCs/>
          <w:color w:val="000000" w:themeColor="text1"/>
          <w:sz w:val="24"/>
          <w:szCs w:val="24"/>
        </w:rPr>
        <w:t xml:space="preserve"> authority to trade or transfer eligible tradeable water rights</w:t>
      </w:r>
    </w:p>
    <w:p w14:paraId="76130910" w14:textId="38A11B86" w:rsidR="002F41B1" w:rsidRPr="001D08FF" w:rsidRDefault="002F41B1" w:rsidP="006362AE">
      <w:pPr>
        <w:rPr>
          <w:color w:val="000000" w:themeColor="text1"/>
        </w:rPr>
      </w:pPr>
      <w:r w:rsidRPr="001D08FF">
        <w:rPr>
          <w:color w:val="000000" w:themeColor="text1"/>
        </w:rPr>
        <w:t>An intermediary</w:t>
      </w:r>
      <w:r w:rsidR="00CB5B1D" w:rsidRPr="001D08FF">
        <w:rPr>
          <w:color w:val="000000" w:themeColor="text1"/>
        </w:rPr>
        <w:t>, other than an IIO</w:t>
      </w:r>
      <w:r w:rsidR="00EB38A6" w:rsidRPr="001D08FF">
        <w:rPr>
          <w:color w:val="000000" w:themeColor="text1"/>
        </w:rPr>
        <w:t xml:space="preserve"> intermediary</w:t>
      </w:r>
      <w:r w:rsidR="00CB5B1D" w:rsidRPr="001D08FF">
        <w:rPr>
          <w:color w:val="000000" w:themeColor="text1"/>
        </w:rPr>
        <w:t>,</w:t>
      </w:r>
      <w:r w:rsidRPr="001D08FF">
        <w:rPr>
          <w:color w:val="000000" w:themeColor="text1"/>
        </w:rPr>
        <w:t xml:space="preserve"> must hold </w:t>
      </w:r>
      <w:r w:rsidR="00EB38A6" w:rsidRPr="001D08FF">
        <w:rPr>
          <w:color w:val="000000" w:themeColor="text1"/>
        </w:rPr>
        <w:t>a</w:t>
      </w:r>
      <w:r w:rsidRPr="001D08FF">
        <w:rPr>
          <w:color w:val="000000" w:themeColor="text1"/>
        </w:rPr>
        <w:t xml:space="preserve"> written authority to </w:t>
      </w:r>
      <w:r w:rsidR="00EA1D66" w:rsidRPr="001D08FF">
        <w:rPr>
          <w:color w:val="000000" w:themeColor="text1"/>
        </w:rPr>
        <w:t xml:space="preserve">make an application for </w:t>
      </w:r>
      <w:r w:rsidRPr="001D08FF">
        <w:rPr>
          <w:color w:val="000000" w:themeColor="text1"/>
        </w:rPr>
        <w:t xml:space="preserve">trade or transfer eligible tradeable water rights </w:t>
      </w:r>
      <w:proofErr w:type="gramStart"/>
      <w:r w:rsidR="00DB1C34" w:rsidRPr="001D08FF">
        <w:rPr>
          <w:color w:val="000000" w:themeColor="text1"/>
        </w:rPr>
        <w:t>in the course of</w:t>
      </w:r>
      <w:proofErr w:type="gramEnd"/>
      <w:r w:rsidR="00DB1C34" w:rsidRPr="001D08FF">
        <w:rPr>
          <w:color w:val="000000" w:themeColor="text1"/>
        </w:rPr>
        <w:t xml:space="preserve"> providing intermediary services. </w:t>
      </w:r>
    </w:p>
    <w:p w14:paraId="0B27A6BD" w14:textId="115DCEED" w:rsidR="002F41B1" w:rsidRPr="001D08FF" w:rsidRDefault="00883993"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2F41B1"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105154" w:rsidRPr="001D08FF">
        <w:rPr>
          <w:rFonts w:eastAsiaTheme="majorEastAsia" w:cstheme="majorBidi"/>
          <w:b/>
          <w:bCs/>
          <w:color w:val="000000" w:themeColor="text1"/>
          <w:sz w:val="24"/>
          <w:szCs w:val="24"/>
        </w:rPr>
        <w:t>5.1</w:t>
      </w:r>
      <w:r w:rsidRPr="001D08FF">
        <w:rPr>
          <w:rFonts w:eastAsiaTheme="majorEastAsia" w:cstheme="majorBidi"/>
          <w:b/>
          <w:bCs/>
          <w:color w:val="000000" w:themeColor="text1"/>
          <w:sz w:val="24"/>
          <w:szCs w:val="24"/>
        </w:rPr>
        <w:t>1</w:t>
      </w:r>
      <w:r w:rsidR="007F6E6F"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Intermediary must have</w:t>
      </w:r>
      <w:r w:rsidR="007F6E6F" w:rsidRPr="001D08FF">
        <w:rPr>
          <w:rFonts w:eastAsiaTheme="majorEastAsia" w:cstheme="majorBidi"/>
          <w:b/>
          <w:bCs/>
          <w:color w:val="000000" w:themeColor="text1"/>
          <w:sz w:val="24"/>
          <w:szCs w:val="24"/>
        </w:rPr>
        <w:t xml:space="preserve"> authority to act as an agent</w:t>
      </w:r>
    </w:p>
    <w:p w14:paraId="0177AE27" w14:textId="6ADC7BC0" w:rsidR="006D2A44" w:rsidRPr="001D08FF" w:rsidRDefault="0003630F" w:rsidP="006362AE">
      <w:pPr>
        <w:rPr>
          <w:color w:val="000000" w:themeColor="text1"/>
        </w:rPr>
      </w:pPr>
      <w:r w:rsidRPr="001D08FF">
        <w:rPr>
          <w:color w:val="000000" w:themeColor="text1"/>
        </w:rPr>
        <w:t>Intermediaries</w:t>
      </w:r>
      <w:r w:rsidR="006D2A44" w:rsidRPr="001D08FF">
        <w:rPr>
          <w:color w:val="000000" w:themeColor="text1"/>
        </w:rPr>
        <w:t xml:space="preserve"> must hold </w:t>
      </w:r>
      <w:r w:rsidRPr="001D08FF">
        <w:rPr>
          <w:color w:val="000000" w:themeColor="text1"/>
        </w:rPr>
        <w:t xml:space="preserve">a </w:t>
      </w:r>
      <w:r w:rsidR="006D2A44" w:rsidRPr="001D08FF">
        <w:rPr>
          <w:color w:val="000000" w:themeColor="text1"/>
        </w:rPr>
        <w:t xml:space="preserve">written authority </w:t>
      </w:r>
      <w:r w:rsidRPr="001D08FF">
        <w:rPr>
          <w:color w:val="000000" w:themeColor="text1"/>
        </w:rPr>
        <w:t xml:space="preserve">to act as an agent of the client. </w:t>
      </w:r>
    </w:p>
    <w:p w14:paraId="7985CD79" w14:textId="6BF3F17A" w:rsidR="00770F1F" w:rsidRPr="001D08FF" w:rsidRDefault="00D27787"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770F1F"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6A2D74" w:rsidRPr="001D08FF">
        <w:rPr>
          <w:rFonts w:eastAsiaTheme="majorEastAsia" w:cstheme="majorBidi"/>
          <w:b/>
          <w:bCs/>
          <w:color w:val="000000" w:themeColor="text1"/>
          <w:sz w:val="24"/>
          <w:szCs w:val="24"/>
        </w:rPr>
        <w:t>5.1</w:t>
      </w:r>
      <w:r w:rsidR="00B361E7" w:rsidRPr="001D08FF">
        <w:rPr>
          <w:rFonts w:eastAsiaTheme="majorEastAsia" w:cstheme="majorBidi"/>
          <w:b/>
          <w:bCs/>
          <w:color w:val="000000" w:themeColor="text1"/>
          <w:sz w:val="24"/>
          <w:szCs w:val="24"/>
        </w:rPr>
        <w:t>2</w:t>
      </w:r>
      <w:r w:rsidR="00770F1F" w:rsidRPr="001D08FF">
        <w:rPr>
          <w:rFonts w:eastAsiaTheme="majorEastAsia" w:cstheme="majorBidi"/>
          <w:b/>
          <w:bCs/>
          <w:color w:val="000000" w:themeColor="text1"/>
          <w:sz w:val="24"/>
          <w:szCs w:val="24"/>
        </w:rPr>
        <w:t xml:space="preserve"> </w:t>
      </w:r>
      <w:r w:rsidR="007E040C" w:rsidRPr="001D08FF">
        <w:rPr>
          <w:rFonts w:eastAsiaTheme="majorEastAsia" w:cstheme="majorBidi"/>
          <w:b/>
          <w:bCs/>
          <w:color w:val="000000" w:themeColor="text1"/>
          <w:sz w:val="24"/>
          <w:szCs w:val="24"/>
        </w:rPr>
        <w:t>Intermediary must</w:t>
      </w:r>
      <w:r w:rsidR="00770F1F" w:rsidRPr="001D08FF">
        <w:rPr>
          <w:rFonts w:eastAsiaTheme="majorEastAsia" w:cstheme="majorBidi"/>
          <w:b/>
          <w:bCs/>
          <w:color w:val="000000" w:themeColor="text1"/>
          <w:sz w:val="24"/>
          <w:szCs w:val="24"/>
        </w:rPr>
        <w:t xml:space="preserve"> maintain broking water accounts</w:t>
      </w:r>
    </w:p>
    <w:p w14:paraId="192173CF" w14:textId="2D4B47D6" w:rsidR="00770F1F" w:rsidRPr="001D08FF" w:rsidRDefault="00770F1F" w:rsidP="006362AE">
      <w:pPr>
        <w:rPr>
          <w:color w:val="000000" w:themeColor="text1"/>
        </w:rPr>
      </w:pPr>
      <w:r w:rsidRPr="001D08FF">
        <w:rPr>
          <w:color w:val="000000" w:themeColor="text1"/>
        </w:rPr>
        <w:t>Intermediaries</w:t>
      </w:r>
      <w:r w:rsidR="00FA6DCC" w:rsidRPr="001D08FF">
        <w:rPr>
          <w:color w:val="000000" w:themeColor="text1"/>
        </w:rPr>
        <w:t xml:space="preserve">, other than IIO intermediaries, </w:t>
      </w:r>
      <w:r w:rsidRPr="001D08FF">
        <w:rPr>
          <w:color w:val="000000" w:themeColor="text1"/>
        </w:rPr>
        <w:t xml:space="preserve">must </w:t>
      </w:r>
      <w:r w:rsidR="00FA6DCC" w:rsidRPr="001D08FF">
        <w:rPr>
          <w:color w:val="000000" w:themeColor="text1"/>
        </w:rPr>
        <w:t xml:space="preserve">comply with certain requirements when holding </w:t>
      </w:r>
      <w:r w:rsidR="00CB1CC0" w:rsidRPr="001D08FF">
        <w:rPr>
          <w:color w:val="000000" w:themeColor="text1"/>
        </w:rPr>
        <w:t>eligible tradeable</w:t>
      </w:r>
      <w:r w:rsidRPr="001D08FF">
        <w:rPr>
          <w:color w:val="000000" w:themeColor="text1"/>
        </w:rPr>
        <w:t xml:space="preserve"> water rights </w:t>
      </w:r>
      <w:r w:rsidR="003D65DB" w:rsidRPr="001D08FF">
        <w:rPr>
          <w:color w:val="000000" w:themeColor="text1"/>
        </w:rPr>
        <w:t xml:space="preserve">on behalf of </w:t>
      </w:r>
      <w:r w:rsidR="00CB1CC0" w:rsidRPr="001D08FF">
        <w:rPr>
          <w:color w:val="000000" w:themeColor="text1"/>
        </w:rPr>
        <w:t xml:space="preserve">a person </w:t>
      </w:r>
      <w:proofErr w:type="gramStart"/>
      <w:r w:rsidR="00CB1CC0" w:rsidRPr="001D08FF">
        <w:rPr>
          <w:color w:val="000000" w:themeColor="text1"/>
        </w:rPr>
        <w:t>in the course of</w:t>
      </w:r>
      <w:proofErr w:type="gramEnd"/>
      <w:r w:rsidR="00CB1CC0" w:rsidRPr="001D08FF">
        <w:rPr>
          <w:color w:val="000000" w:themeColor="text1"/>
        </w:rPr>
        <w:t xml:space="preserve"> providing intermediary services</w:t>
      </w:r>
      <w:r w:rsidR="007F2F94" w:rsidRPr="001D08FF">
        <w:rPr>
          <w:color w:val="000000" w:themeColor="text1"/>
        </w:rPr>
        <w:t xml:space="preserve">, including holding </w:t>
      </w:r>
      <w:r w:rsidR="00606887" w:rsidRPr="001D08FF">
        <w:rPr>
          <w:color w:val="000000" w:themeColor="text1"/>
        </w:rPr>
        <w:t>client water rights in a broking water account</w:t>
      </w:r>
      <w:r w:rsidRPr="001D08FF">
        <w:rPr>
          <w:color w:val="000000" w:themeColor="text1"/>
        </w:rPr>
        <w:t xml:space="preserve">.  </w:t>
      </w:r>
    </w:p>
    <w:p w14:paraId="1C9C7F5B" w14:textId="264C35C1" w:rsidR="005839FF" w:rsidRPr="001D08FF" w:rsidRDefault="00D27787" w:rsidP="001D08FF">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5839FF"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6D0BF6" w:rsidRPr="001D08FF">
        <w:rPr>
          <w:rFonts w:eastAsiaTheme="majorEastAsia" w:cstheme="majorBidi"/>
          <w:b/>
          <w:bCs/>
          <w:color w:val="000000" w:themeColor="text1"/>
          <w:sz w:val="24"/>
          <w:szCs w:val="24"/>
        </w:rPr>
        <w:t>5.1</w:t>
      </w:r>
      <w:r w:rsidR="00FE0AE2" w:rsidRPr="001D08FF">
        <w:rPr>
          <w:rFonts w:eastAsiaTheme="majorEastAsia" w:cstheme="majorBidi"/>
          <w:b/>
          <w:bCs/>
          <w:color w:val="000000" w:themeColor="text1"/>
          <w:sz w:val="24"/>
          <w:szCs w:val="24"/>
        </w:rPr>
        <w:t>3</w:t>
      </w:r>
      <w:r w:rsidR="005839FF" w:rsidRPr="001D08FF">
        <w:rPr>
          <w:rFonts w:eastAsiaTheme="majorEastAsia" w:cstheme="majorBidi"/>
          <w:b/>
          <w:bCs/>
          <w:color w:val="000000" w:themeColor="text1"/>
          <w:sz w:val="24"/>
          <w:szCs w:val="24"/>
        </w:rPr>
        <w:t xml:space="preserve"> </w:t>
      </w:r>
      <w:r w:rsidR="00FE0AE2" w:rsidRPr="001D08FF">
        <w:rPr>
          <w:rFonts w:eastAsiaTheme="majorEastAsia" w:cstheme="majorBidi"/>
          <w:b/>
          <w:bCs/>
          <w:color w:val="000000" w:themeColor="text1"/>
          <w:sz w:val="24"/>
          <w:szCs w:val="24"/>
        </w:rPr>
        <w:t>Intermediary must prepare statements about broking water accounts</w:t>
      </w:r>
    </w:p>
    <w:p w14:paraId="3D805F57" w14:textId="6B6CC6F0" w:rsidR="001F3562" w:rsidRPr="001D08FF" w:rsidRDefault="006B5323" w:rsidP="001D08FF">
      <w:pPr>
        <w:keepNext/>
        <w:keepLines/>
        <w:rPr>
          <w:b/>
          <w:bCs/>
        </w:rPr>
      </w:pPr>
      <w:r w:rsidRPr="001D08FF">
        <w:t xml:space="preserve">Intermediaries, other than IIO intermediaries who are required to </w:t>
      </w:r>
      <w:r w:rsidR="009201FF" w:rsidRPr="001D08FF">
        <w:t xml:space="preserve">maintain </w:t>
      </w:r>
      <w:r w:rsidR="00606887" w:rsidRPr="001D08FF">
        <w:t>broking water accounts must prepare a yearly statement</w:t>
      </w:r>
      <w:r w:rsidR="0037561E" w:rsidRPr="001D08FF">
        <w:t xml:space="preserve"> in relation to these accounts.</w:t>
      </w:r>
      <w:r w:rsidR="0037561E" w:rsidRPr="001D08FF">
        <w:rPr>
          <w:b/>
          <w:bCs/>
        </w:rPr>
        <w:t xml:space="preserve"> </w:t>
      </w:r>
      <w:r w:rsidR="00606887" w:rsidRPr="001D08FF">
        <w:rPr>
          <w:b/>
          <w:bCs/>
        </w:rPr>
        <w:t xml:space="preserve"> </w:t>
      </w:r>
    </w:p>
    <w:p w14:paraId="6CCF75CF" w14:textId="46D27E76" w:rsidR="005839FF" w:rsidRPr="001D08FF" w:rsidRDefault="00D27787"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8A3A9C"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6D0BF6" w:rsidRPr="001D08FF">
        <w:rPr>
          <w:rFonts w:eastAsiaTheme="majorEastAsia" w:cstheme="majorBidi"/>
          <w:b/>
          <w:bCs/>
          <w:color w:val="000000" w:themeColor="text1"/>
          <w:sz w:val="24"/>
          <w:szCs w:val="24"/>
        </w:rPr>
        <w:t>5.1</w:t>
      </w:r>
      <w:r w:rsidR="003804DB" w:rsidRPr="001D08FF">
        <w:rPr>
          <w:rFonts w:eastAsiaTheme="majorEastAsia" w:cstheme="majorBidi"/>
          <w:b/>
          <w:bCs/>
          <w:color w:val="000000" w:themeColor="text1"/>
          <w:sz w:val="24"/>
          <w:szCs w:val="24"/>
        </w:rPr>
        <w:t>4</w:t>
      </w:r>
      <w:r w:rsidR="008A3A9C" w:rsidRPr="001D08FF">
        <w:rPr>
          <w:rFonts w:eastAsiaTheme="majorEastAsia" w:cstheme="majorBidi"/>
          <w:b/>
          <w:bCs/>
          <w:color w:val="000000" w:themeColor="text1"/>
          <w:sz w:val="24"/>
          <w:szCs w:val="24"/>
        </w:rPr>
        <w:t xml:space="preserve"> </w:t>
      </w:r>
      <w:r w:rsidR="003804DB" w:rsidRPr="001D08FF">
        <w:rPr>
          <w:rFonts w:eastAsiaTheme="majorEastAsia" w:cstheme="majorBidi"/>
          <w:b/>
          <w:bCs/>
          <w:color w:val="000000" w:themeColor="text1"/>
          <w:sz w:val="24"/>
          <w:szCs w:val="24"/>
        </w:rPr>
        <w:t>Intermediary must hold</w:t>
      </w:r>
      <w:r w:rsidR="008A3A9C" w:rsidRPr="001D08FF">
        <w:rPr>
          <w:rFonts w:eastAsiaTheme="majorEastAsia" w:cstheme="majorBidi"/>
          <w:b/>
          <w:bCs/>
          <w:color w:val="000000" w:themeColor="text1"/>
          <w:sz w:val="24"/>
          <w:szCs w:val="24"/>
        </w:rPr>
        <w:t xml:space="preserve"> professional indemnity insurance</w:t>
      </w:r>
    </w:p>
    <w:p w14:paraId="533E513F" w14:textId="24A50687" w:rsidR="008A3A9C" w:rsidRPr="001D08FF" w:rsidRDefault="008A3A9C" w:rsidP="006362AE">
      <w:pPr>
        <w:rPr>
          <w:color w:val="000000" w:themeColor="text1"/>
        </w:rPr>
      </w:pPr>
      <w:r w:rsidRPr="001D08FF">
        <w:rPr>
          <w:color w:val="000000" w:themeColor="text1"/>
        </w:rPr>
        <w:t xml:space="preserve">An intermediary must hold </w:t>
      </w:r>
      <w:r w:rsidR="00B24E01" w:rsidRPr="001D08FF">
        <w:rPr>
          <w:color w:val="000000" w:themeColor="text1"/>
        </w:rPr>
        <w:t xml:space="preserve">professional </w:t>
      </w:r>
      <w:r w:rsidRPr="001D08FF">
        <w:rPr>
          <w:color w:val="000000" w:themeColor="text1"/>
        </w:rPr>
        <w:t>indemnity insurance</w:t>
      </w:r>
      <w:r w:rsidR="006958AE" w:rsidRPr="001D08FF">
        <w:rPr>
          <w:color w:val="000000" w:themeColor="text1"/>
        </w:rPr>
        <w:t xml:space="preserve"> that covers provision the service</w:t>
      </w:r>
      <w:r w:rsidRPr="001D08FF">
        <w:rPr>
          <w:color w:val="000000" w:themeColor="text1"/>
        </w:rPr>
        <w:t>.  The insurance must be a minimum of $5 million for any one claim or $10 million in the annual aggregate or both.</w:t>
      </w:r>
    </w:p>
    <w:p w14:paraId="476FE0A8" w14:textId="63F42DE5" w:rsidR="001E6E42" w:rsidRPr="001D08FF" w:rsidRDefault="001E6E42" w:rsidP="001E6E42">
      <w:pPr>
        <w:spacing w:after="120" w:line="276" w:lineRule="auto"/>
        <w:rPr>
          <w:rFonts w:eastAsia="Segoe UI" w:cstheme="minorHAnsi"/>
          <w:color w:val="000000" w:themeColor="text1"/>
        </w:rPr>
      </w:pPr>
      <w:r w:rsidRPr="001D08FF">
        <w:rPr>
          <w:rFonts w:eastAsia="Segoe UI" w:cstheme="minorHAnsi"/>
          <w:color w:val="000000" w:themeColor="text1"/>
        </w:rPr>
        <w:t xml:space="preserve">IIOs who provide intermediary services </w:t>
      </w:r>
      <w:r w:rsidR="00556A29" w:rsidRPr="001D08FF">
        <w:rPr>
          <w:rFonts w:eastAsia="Segoe UI" w:cstheme="minorHAnsi"/>
          <w:color w:val="000000" w:themeColor="text1"/>
        </w:rPr>
        <w:t xml:space="preserve">must </w:t>
      </w:r>
      <w:r w:rsidRPr="001D08FF">
        <w:rPr>
          <w:rFonts w:eastAsia="Segoe UI" w:cstheme="minorHAnsi"/>
          <w:color w:val="000000" w:themeColor="text1"/>
        </w:rPr>
        <w:t xml:space="preserve">obtain </w:t>
      </w:r>
      <w:r w:rsidR="00556A29" w:rsidRPr="001D08FF">
        <w:rPr>
          <w:rFonts w:eastAsia="Segoe UI" w:cstheme="minorHAnsi"/>
          <w:color w:val="000000" w:themeColor="text1"/>
        </w:rPr>
        <w:t>adequate</w:t>
      </w:r>
      <w:r w:rsidR="009C2862" w:rsidRPr="001D08FF">
        <w:rPr>
          <w:rFonts w:eastAsia="Segoe UI" w:cstheme="minorHAnsi"/>
          <w:color w:val="000000" w:themeColor="text1"/>
        </w:rPr>
        <w:t xml:space="preserve"> and appropriate </w:t>
      </w:r>
      <w:r w:rsidRPr="001D08FF">
        <w:rPr>
          <w:rFonts w:eastAsia="Segoe UI" w:cstheme="minorHAnsi"/>
          <w:color w:val="000000" w:themeColor="text1"/>
        </w:rPr>
        <w:t xml:space="preserve">professional indemnity insurance if the yearly total value of trades for which they provide intermediary services (averaged over the </w:t>
      </w:r>
      <w:r w:rsidR="00F36062" w:rsidRPr="001D08FF">
        <w:rPr>
          <w:rFonts w:eastAsia="Segoe UI" w:cstheme="minorHAnsi"/>
          <w:color w:val="000000" w:themeColor="text1"/>
        </w:rPr>
        <w:t>previous</w:t>
      </w:r>
      <w:r w:rsidRPr="001D08FF">
        <w:rPr>
          <w:rFonts w:eastAsia="Segoe UI" w:cstheme="minorHAnsi"/>
          <w:color w:val="000000" w:themeColor="text1"/>
        </w:rPr>
        <w:t xml:space="preserve"> 3 </w:t>
      </w:r>
      <w:r w:rsidR="00F36062" w:rsidRPr="001D08FF">
        <w:rPr>
          <w:rFonts w:eastAsia="Segoe UI" w:cstheme="minorHAnsi"/>
          <w:color w:val="000000" w:themeColor="text1"/>
        </w:rPr>
        <w:t xml:space="preserve">financial </w:t>
      </w:r>
      <w:r w:rsidRPr="001D08FF">
        <w:rPr>
          <w:rFonts w:eastAsia="Segoe UI" w:cstheme="minorHAnsi"/>
          <w:color w:val="000000" w:themeColor="text1"/>
        </w:rPr>
        <w:t xml:space="preserve">years) is below </w:t>
      </w:r>
      <w:r w:rsidR="00AB2688" w:rsidRPr="001D08FF">
        <w:rPr>
          <w:rFonts w:eastAsia="Segoe UI" w:cstheme="minorHAnsi"/>
          <w:color w:val="000000" w:themeColor="text1"/>
        </w:rPr>
        <w:t xml:space="preserve">$5 million. </w:t>
      </w:r>
      <w:r w:rsidRPr="001D08FF">
        <w:rPr>
          <w:rFonts w:eastAsia="Segoe UI" w:cstheme="minorHAnsi"/>
          <w:color w:val="000000" w:themeColor="text1"/>
        </w:rPr>
        <w:t xml:space="preserve"> </w:t>
      </w:r>
    </w:p>
    <w:p w14:paraId="480E5D0C" w14:textId="77754082" w:rsidR="008A3A9C" w:rsidRPr="001D08FF" w:rsidRDefault="00D27787"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AA71C5" w:rsidRPr="001D08FF">
        <w:rPr>
          <w:rFonts w:eastAsiaTheme="majorEastAsia" w:cstheme="majorBidi"/>
          <w:b/>
          <w:bCs/>
          <w:color w:val="000000" w:themeColor="text1"/>
          <w:sz w:val="24"/>
          <w:szCs w:val="24"/>
        </w:rPr>
        <w:t xml:space="preserve"> -</w:t>
      </w:r>
      <w:r w:rsidR="00CF3A33" w:rsidRPr="001D08FF">
        <w:rPr>
          <w:rFonts w:eastAsiaTheme="majorEastAsia" w:cstheme="majorBidi"/>
          <w:b/>
          <w:bCs/>
          <w:color w:val="000000" w:themeColor="text1"/>
          <w:sz w:val="24"/>
          <w:szCs w:val="24"/>
        </w:rPr>
        <w:t xml:space="preserve"> 5.</w:t>
      </w:r>
      <w:r w:rsidR="00A95BDD" w:rsidRPr="001D08FF">
        <w:rPr>
          <w:rFonts w:eastAsiaTheme="majorEastAsia" w:cstheme="majorBidi"/>
          <w:b/>
          <w:bCs/>
          <w:color w:val="000000" w:themeColor="text1"/>
          <w:sz w:val="24"/>
          <w:szCs w:val="24"/>
        </w:rPr>
        <w:t>15</w:t>
      </w:r>
      <w:r w:rsidR="00333035" w:rsidRPr="001D08FF">
        <w:rPr>
          <w:rFonts w:eastAsiaTheme="majorEastAsia" w:cstheme="majorBidi"/>
          <w:b/>
          <w:bCs/>
          <w:color w:val="000000" w:themeColor="text1"/>
          <w:sz w:val="24"/>
          <w:szCs w:val="24"/>
        </w:rPr>
        <w:t xml:space="preserve"> </w:t>
      </w:r>
      <w:r w:rsidR="00A95BDD" w:rsidRPr="001D08FF">
        <w:rPr>
          <w:rFonts w:eastAsiaTheme="majorEastAsia" w:cstheme="majorBidi"/>
          <w:b/>
          <w:bCs/>
          <w:color w:val="000000" w:themeColor="text1"/>
          <w:sz w:val="24"/>
          <w:szCs w:val="24"/>
        </w:rPr>
        <w:t>Intermediary must comply with record-keeping requirements</w:t>
      </w:r>
    </w:p>
    <w:p w14:paraId="202E66BA" w14:textId="3ACC77DD" w:rsidR="00333035" w:rsidRPr="001D08FF" w:rsidRDefault="00333035" w:rsidP="006362AE">
      <w:pPr>
        <w:rPr>
          <w:color w:val="000000" w:themeColor="text1"/>
        </w:rPr>
      </w:pPr>
      <w:r w:rsidRPr="001D08FF">
        <w:rPr>
          <w:color w:val="000000" w:themeColor="text1"/>
        </w:rPr>
        <w:t xml:space="preserve">An intermediary must keep </w:t>
      </w:r>
      <w:r w:rsidR="000558B3" w:rsidRPr="001D08FF">
        <w:rPr>
          <w:color w:val="000000" w:themeColor="text1"/>
        </w:rPr>
        <w:t xml:space="preserve">a record of </w:t>
      </w:r>
      <w:r w:rsidRPr="001D08FF">
        <w:rPr>
          <w:color w:val="000000" w:themeColor="text1"/>
        </w:rPr>
        <w:t xml:space="preserve">the certificate of currency and insurance policy for professional indemnity insurance for a </w:t>
      </w:r>
      <w:r w:rsidR="004F584D" w:rsidRPr="001D08FF">
        <w:rPr>
          <w:color w:val="000000" w:themeColor="text1"/>
        </w:rPr>
        <w:t>6-year</w:t>
      </w:r>
      <w:r w:rsidRPr="001D08FF">
        <w:rPr>
          <w:color w:val="000000" w:themeColor="text1"/>
        </w:rPr>
        <w:t xml:space="preserve"> period from the day the record was given </w:t>
      </w:r>
      <w:r w:rsidR="001D678C" w:rsidRPr="001D08FF">
        <w:rPr>
          <w:color w:val="000000" w:themeColor="text1"/>
        </w:rPr>
        <w:t xml:space="preserve">to </w:t>
      </w:r>
      <w:r w:rsidRPr="001D08FF">
        <w:rPr>
          <w:color w:val="000000" w:themeColor="text1"/>
        </w:rPr>
        <w:t>or created</w:t>
      </w:r>
      <w:r w:rsidR="001D678C" w:rsidRPr="001D08FF">
        <w:rPr>
          <w:color w:val="000000" w:themeColor="text1"/>
        </w:rPr>
        <w:t xml:space="preserve"> by the intermediary</w:t>
      </w:r>
      <w:r w:rsidRPr="001D08FF">
        <w:rPr>
          <w:color w:val="000000" w:themeColor="text1"/>
        </w:rPr>
        <w:t>.</w:t>
      </w:r>
    </w:p>
    <w:p w14:paraId="1824CA75" w14:textId="105DB9E0" w:rsidR="00333035" w:rsidRPr="001D08FF" w:rsidRDefault="00D27787"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333035"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CF3A33" w:rsidRPr="001D08FF">
        <w:rPr>
          <w:rFonts w:eastAsiaTheme="majorEastAsia" w:cstheme="majorBidi"/>
          <w:b/>
          <w:bCs/>
          <w:color w:val="000000" w:themeColor="text1"/>
          <w:sz w:val="24"/>
          <w:szCs w:val="24"/>
        </w:rPr>
        <w:t>5.1</w:t>
      </w:r>
      <w:r w:rsidR="0065794F" w:rsidRPr="001D08FF">
        <w:rPr>
          <w:rFonts w:eastAsiaTheme="majorEastAsia" w:cstheme="majorBidi"/>
          <w:b/>
          <w:bCs/>
          <w:color w:val="000000" w:themeColor="text1"/>
          <w:sz w:val="24"/>
          <w:szCs w:val="24"/>
        </w:rPr>
        <w:t>6</w:t>
      </w:r>
      <w:r w:rsidR="00333035" w:rsidRPr="001D08FF">
        <w:rPr>
          <w:rFonts w:eastAsiaTheme="majorEastAsia" w:cstheme="majorBidi"/>
          <w:b/>
          <w:bCs/>
          <w:color w:val="000000" w:themeColor="text1"/>
          <w:sz w:val="24"/>
          <w:szCs w:val="24"/>
        </w:rPr>
        <w:t xml:space="preserve"> </w:t>
      </w:r>
      <w:r w:rsidR="0065794F" w:rsidRPr="001D08FF">
        <w:rPr>
          <w:rFonts w:eastAsiaTheme="majorEastAsia" w:cstheme="majorBidi"/>
          <w:b/>
          <w:bCs/>
          <w:color w:val="000000" w:themeColor="text1"/>
          <w:sz w:val="24"/>
          <w:szCs w:val="24"/>
        </w:rPr>
        <w:t>Intermediary must comply with requirements for holding client records</w:t>
      </w:r>
    </w:p>
    <w:p w14:paraId="3A655BEA" w14:textId="55654976" w:rsidR="00752F52" w:rsidRPr="001D08FF" w:rsidRDefault="00752F52" w:rsidP="006362AE">
      <w:pPr>
        <w:rPr>
          <w:color w:val="000000" w:themeColor="text1"/>
        </w:rPr>
      </w:pPr>
      <w:r w:rsidRPr="001D08FF">
        <w:rPr>
          <w:color w:val="000000" w:themeColor="text1"/>
        </w:rPr>
        <w:t xml:space="preserve">An intermediary must keep </w:t>
      </w:r>
      <w:r w:rsidR="00CF3A33" w:rsidRPr="001D08FF">
        <w:rPr>
          <w:color w:val="000000" w:themeColor="text1"/>
        </w:rPr>
        <w:t>specified</w:t>
      </w:r>
      <w:r w:rsidR="00105579" w:rsidRPr="001D08FF">
        <w:rPr>
          <w:color w:val="000000" w:themeColor="text1"/>
        </w:rPr>
        <w:t xml:space="preserve"> client</w:t>
      </w:r>
      <w:r w:rsidR="00CF3A33" w:rsidRPr="001D08FF">
        <w:rPr>
          <w:color w:val="000000" w:themeColor="text1"/>
        </w:rPr>
        <w:t xml:space="preserve"> </w:t>
      </w:r>
      <w:r w:rsidRPr="001D08FF">
        <w:rPr>
          <w:color w:val="000000" w:themeColor="text1"/>
        </w:rPr>
        <w:t xml:space="preserve">records </w:t>
      </w:r>
      <w:r w:rsidR="000E1AB9" w:rsidRPr="001D08FF">
        <w:rPr>
          <w:color w:val="000000" w:themeColor="text1"/>
        </w:rPr>
        <w:t>for a 6-year period from the day the record was given to or created by the intermediary.</w:t>
      </w:r>
    </w:p>
    <w:p w14:paraId="282A168A" w14:textId="77777777" w:rsidR="001D08FF" w:rsidRDefault="001D08FF" w:rsidP="006362AE">
      <w:pPr>
        <w:rPr>
          <w:rFonts w:eastAsiaTheme="majorEastAsia" w:cstheme="majorBidi"/>
          <w:b/>
          <w:bCs/>
          <w:color w:val="000000" w:themeColor="text1"/>
          <w:sz w:val="24"/>
          <w:szCs w:val="24"/>
        </w:rPr>
      </w:pPr>
    </w:p>
    <w:p w14:paraId="752F3913" w14:textId="77777777" w:rsidR="001D08FF" w:rsidRDefault="001D08FF" w:rsidP="006362AE">
      <w:pPr>
        <w:rPr>
          <w:rFonts w:eastAsiaTheme="majorEastAsia" w:cstheme="majorBidi"/>
          <w:b/>
          <w:bCs/>
          <w:color w:val="000000" w:themeColor="text1"/>
          <w:sz w:val="24"/>
          <w:szCs w:val="24"/>
        </w:rPr>
      </w:pPr>
    </w:p>
    <w:p w14:paraId="2FC9F836" w14:textId="77777777" w:rsidR="001D08FF" w:rsidRDefault="001D08FF" w:rsidP="006362AE">
      <w:pPr>
        <w:rPr>
          <w:rFonts w:eastAsiaTheme="majorEastAsia" w:cstheme="majorBidi"/>
          <w:b/>
          <w:bCs/>
          <w:color w:val="000000" w:themeColor="text1"/>
          <w:sz w:val="24"/>
          <w:szCs w:val="24"/>
        </w:rPr>
      </w:pPr>
    </w:p>
    <w:p w14:paraId="2265D331" w14:textId="2FAD8B69" w:rsidR="00752F52" w:rsidRPr="001D08FF" w:rsidRDefault="00D27787"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lastRenderedPageBreak/>
        <w:t>Regulation</w:t>
      </w:r>
      <w:r w:rsidR="00752F52"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757111" w:rsidRPr="001D08FF">
        <w:rPr>
          <w:rFonts w:eastAsiaTheme="majorEastAsia" w:cstheme="majorBidi"/>
          <w:b/>
          <w:bCs/>
          <w:color w:val="000000" w:themeColor="text1"/>
          <w:sz w:val="24"/>
          <w:szCs w:val="24"/>
        </w:rPr>
        <w:t>5.1</w:t>
      </w:r>
      <w:r w:rsidR="00D55B31" w:rsidRPr="001D08FF">
        <w:rPr>
          <w:rFonts w:eastAsiaTheme="majorEastAsia" w:cstheme="majorBidi"/>
          <w:b/>
          <w:bCs/>
          <w:color w:val="000000" w:themeColor="text1"/>
          <w:sz w:val="24"/>
          <w:szCs w:val="24"/>
        </w:rPr>
        <w:t>7</w:t>
      </w:r>
      <w:r w:rsidR="00752F52" w:rsidRPr="001D08FF">
        <w:rPr>
          <w:rFonts w:eastAsiaTheme="majorEastAsia" w:cstheme="majorBidi"/>
          <w:b/>
          <w:bCs/>
          <w:color w:val="000000" w:themeColor="text1"/>
          <w:sz w:val="24"/>
          <w:szCs w:val="24"/>
        </w:rPr>
        <w:t xml:space="preserve"> </w:t>
      </w:r>
      <w:r w:rsidR="00D55B31" w:rsidRPr="001D08FF">
        <w:rPr>
          <w:rFonts w:eastAsiaTheme="majorEastAsia" w:cstheme="majorBidi"/>
          <w:b/>
          <w:bCs/>
          <w:color w:val="000000" w:themeColor="text1"/>
          <w:sz w:val="24"/>
          <w:szCs w:val="24"/>
        </w:rPr>
        <w:t>Intermediary must maintain client ledgers for statutory trust accounts</w:t>
      </w:r>
    </w:p>
    <w:p w14:paraId="34F82373" w14:textId="0E875565" w:rsidR="00752F52" w:rsidRPr="001D08FF" w:rsidRDefault="00752F52" w:rsidP="006362AE">
      <w:pPr>
        <w:rPr>
          <w:color w:val="000000" w:themeColor="text1"/>
        </w:rPr>
      </w:pPr>
      <w:r w:rsidRPr="001D08FF">
        <w:rPr>
          <w:color w:val="000000" w:themeColor="text1"/>
        </w:rPr>
        <w:t xml:space="preserve">Intermediaries </w:t>
      </w:r>
      <w:r w:rsidR="006142A3" w:rsidRPr="001D08FF">
        <w:rPr>
          <w:color w:val="000000" w:themeColor="text1"/>
        </w:rPr>
        <w:t xml:space="preserve">who are required to maintain a trust account under s100R of the Water Act </w:t>
      </w:r>
      <w:r w:rsidRPr="001D08FF">
        <w:rPr>
          <w:color w:val="000000" w:themeColor="text1"/>
        </w:rPr>
        <w:t xml:space="preserve">must maintain </w:t>
      </w:r>
      <w:r w:rsidR="002D0790" w:rsidRPr="001D08FF">
        <w:rPr>
          <w:color w:val="000000" w:themeColor="text1"/>
        </w:rPr>
        <w:t xml:space="preserve">and </w:t>
      </w:r>
      <w:r w:rsidR="00B56C42" w:rsidRPr="001D08FF">
        <w:rPr>
          <w:color w:val="000000" w:themeColor="text1"/>
        </w:rPr>
        <w:t xml:space="preserve">keep a ledger </w:t>
      </w:r>
      <w:r w:rsidR="008D5E1B" w:rsidRPr="001D08FF">
        <w:rPr>
          <w:color w:val="000000" w:themeColor="text1"/>
        </w:rPr>
        <w:t>in respect of money held in the account on behalf of a client</w:t>
      </w:r>
      <w:r w:rsidR="00967A38" w:rsidRPr="001D08FF">
        <w:rPr>
          <w:color w:val="000000" w:themeColor="text1"/>
        </w:rPr>
        <w:t xml:space="preserve">, and </w:t>
      </w:r>
      <w:r w:rsidR="00621FEB" w:rsidRPr="001D08FF">
        <w:rPr>
          <w:color w:val="000000" w:themeColor="text1"/>
        </w:rPr>
        <w:t>if requested</w:t>
      </w:r>
      <w:r w:rsidR="00967A38" w:rsidRPr="001D08FF">
        <w:rPr>
          <w:color w:val="000000" w:themeColor="text1"/>
        </w:rPr>
        <w:t xml:space="preserve"> by the client,</w:t>
      </w:r>
      <w:r w:rsidR="00621FEB" w:rsidRPr="001D08FF">
        <w:rPr>
          <w:color w:val="000000" w:themeColor="text1"/>
        </w:rPr>
        <w:t xml:space="preserve"> pro</w:t>
      </w:r>
      <w:r w:rsidRPr="001D08FF">
        <w:rPr>
          <w:color w:val="000000" w:themeColor="text1"/>
        </w:rPr>
        <w:t xml:space="preserve">vide a </w:t>
      </w:r>
      <w:r w:rsidR="00967A38" w:rsidRPr="001D08FF">
        <w:rPr>
          <w:color w:val="000000" w:themeColor="text1"/>
        </w:rPr>
        <w:t>statement from</w:t>
      </w:r>
      <w:r w:rsidRPr="001D08FF">
        <w:rPr>
          <w:color w:val="000000" w:themeColor="text1"/>
        </w:rPr>
        <w:t xml:space="preserve"> the ledger to the client within 5 business days</w:t>
      </w:r>
      <w:r w:rsidR="00191293" w:rsidRPr="001D08FF">
        <w:rPr>
          <w:color w:val="000000" w:themeColor="text1"/>
        </w:rPr>
        <w:t>.</w:t>
      </w:r>
    </w:p>
    <w:p w14:paraId="556B64D2" w14:textId="64325044" w:rsidR="00E11C38" w:rsidRPr="001D08FF" w:rsidRDefault="00E11C38" w:rsidP="00E11C38">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 xml:space="preserve">Regulation </w:t>
      </w:r>
      <w:r w:rsidR="00AA71C5" w:rsidRPr="001D08FF">
        <w:rPr>
          <w:rFonts w:eastAsiaTheme="majorEastAsia" w:cstheme="majorBidi"/>
          <w:b/>
          <w:bCs/>
          <w:color w:val="000000" w:themeColor="text1"/>
          <w:sz w:val="24"/>
          <w:szCs w:val="24"/>
        </w:rPr>
        <w:t xml:space="preserve">- </w:t>
      </w:r>
      <w:r w:rsidRPr="001D08FF">
        <w:rPr>
          <w:rFonts w:eastAsiaTheme="majorEastAsia" w:cstheme="majorBidi"/>
          <w:b/>
          <w:bCs/>
          <w:color w:val="000000" w:themeColor="text1"/>
          <w:sz w:val="24"/>
          <w:szCs w:val="24"/>
        </w:rPr>
        <w:t xml:space="preserve">5.18 </w:t>
      </w:r>
      <w:r w:rsidR="002743D4" w:rsidRPr="001D08FF">
        <w:rPr>
          <w:rFonts w:eastAsiaTheme="majorEastAsia" w:cstheme="majorBidi"/>
          <w:b/>
          <w:bCs/>
          <w:color w:val="000000" w:themeColor="text1"/>
          <w:sz w:val="24"/>
          <w:szCs w:val="24"/>
        </w:rPr>
        <w:t>Intermediary must maintain client ledgers for broking water accounts</w:t>
      </w:r>
    </w:p>
    <w:p w14:paraId="597019C0" w14:textId="0519E04F" w:rsidR="00EA3979" w:rsidRPr="001D08FF" w:rsidRDefault="00EA3979" w:rsidP="00EA3979">
      <w:pPr>
        <w:rPr>
          <w:color w:val="000000" w:themeColor="text1"/>
        </w:rPr>
      </w:pPr>
      <w:r w:rsidRPr="001D08FF">
        <w:rPr>
          <w:color w:val="000000" w:themeColor="text1"/>
        </w:rPr>
        <w:t>Intermediaries who are required to maintain a broking water account under regulation 5.12 must maintain and keep a ledger in respect of water rights held in the account on behalf of a client, and if requested by the client, provide a statement from the ledger to the client within 5 business days.</w:t>
      </w:r>
    </w:p>
    <w:p w14:paraId="6DAD219B" w14:textId="2B298FD5" w:rsidR="00A86313" w:rsidRPr="001D08FF" w:rsidRDefault="00D27787" w:rsidP="006362AE">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A615C2"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757111" w:rsidRPr="001D08FF">
        <w:rPr>
          <w:rFonts w:eastAsiaTheme="majorEastAsia" w:cstheme="majorBidi"/>
          <w:b/>
          <w:bCs/>
          <w:color w:val="000000" w:themeColor="text1"/>
          <w:sz w:val="24"/>
          <w:szCs w:val="24"/>
        </w:rPr>
        <w:t>5.1</w:t>
      </w:r>
      <w:r w:rsidR="00DB066B" w:rsidRPr="001D08FF">
        <w:rPr>
          <w:rFonts w:eastAsiaTheme="majorEastAsia" w:cstheme="majorBidi"/>
          <w:b/>
          <w:bCs/>
          <w:color w:val="000000" w:themeColor="text1"/>
          <w:sz w:val="24"/>
          <w:szCs w:val="24"/>
        </w:rPr>
        <w:t>9</w:t>
      </w:r>
      <w:r w:rsidR="00A615C2" w:rsidRPr="001D08FF">
        <w:rPr>
          <w:rFonts w:eastAsiaTheme="majorEastAsia" w:cstheme="majorBidi"/>
          <w:b/>
          <w:bCs/>
          <w:color w:val="000000" w:themeColor="text1"/>
          <w:sz w:val="24"/>
          <w:szCs w:val="24"/>
        </w:rPr>
        <w:t xml:space="preserve"> Exemption </w:t>
      </w:r>
      <w:r w:rsidR="00E11C38" w:rsidRPr="001D08FF">
        <w:rPr>
          <w:rFonts w:eastAsiaTheme="majorEastAsia" w:cstheme="majorBidi"/>
          <w:b/>
          <w:bCs/>
          <w:color w:val="000000" w:themeColor="text1"/>
          <w:sz w:val="24"/>
          <w:szCs w:val="24"/>
        </w:rPr>
        <w:t>by Minister</w:t>
      </w:r>
    </w:p>
    <w:p w14:paraId="38F0B2EF" w14:textId="6DC8D7C7" w:rsidR="00A615C2" w:rsidRPr="001D08FF" w:rsidRDefault="00A615C2" w:rsidP="006362AE">
      <w:pPr>
        <w:rPr>
          <w:color w:val="000000" w:themeColor="text1"/>
        </w:rPr>
      </w:pPr>
      <w:r w:rsidRPr="001D08FF">
        <w:rPr>
          <w:color w:val="000000" w:themeColor="text1"/>
        </w:rPr>
        <w:t xml:space="preserve">The Minister </w:t>
      </w:r>
      <w:r w:rsidR="00716AC1" w:rsidRPr="001D08FF">
        <w:rPr>
          <w:color w:val="000000" w:themeColor="text1"/>
        </w:rPr>
        <w:t>may</w:t>
      </w:r>
      <w:r w:rsidR="00FD39CD" w:rsidRPr="001D08FF">
        <w:rPr>
          <w:color w:val="000000" w:themeColor="text1"/>
        </w:rPr>
        <w:t>,</w:t>
      </w:r>
      <w:r w:rsidR="00716AC1" w:rsidRPr="001D08FF">
        <w:rPr>
          <w:color w:val="000000" w:themeColor="text1"/>
        </w:rPr>
        <w:t xml:space="preserve"> by legislative instrument</w:t>
      </w:r>
      <w:r w:rsidR="00FD39CD" w:rsidRPr="001D08FF">
        <w:rPr>
          <w:color w:val="000000" w:themeColor="text1"/>
        </w:rPr>
        <w:t>,</w:t>
      </w:r>
      <w:r w:rsidR="00716AC1" w:rsidRPr="001D08FF">
        <w:rPr>
          <w:color w:val="000000" w:themeColor="text1"/>
        </w:rPr>
        <w:t xml:space="preserve"> exempt an eligible water markets intermediary from </w:t>
      </w:r>
      <w:r w:rsidR="001E3B99" w:rsidRPr="001D08FF">
        <w:rPr>
          <w:color w:val="000000" w:themeColor="text1"/>
        </w:rPr>
        <w:t>the Code or specified provisions of the Code</w:t>
      </w:r>
      <w:r w:rsidR="00CB483C" w:rsidRPr="001D08FF">
        <w:rPr>
          <w:color w:val="000000" w:themeColor="text1"/>
        </w:rPr>
        <w:t>.</w:t>
      </w:r>
    </w:p>
    <w:p w14:paraId="07C48B6C" w14:textId="0D7A9CCC" w:rsidR="0063024B" w:rsidRPr="00FC3454" w:rsidRDefault="00E82410" w:rsidP="00FC3454">
      <w:pPr>
        <w:pStyle w:val="Heading3"/>
        <w:rPr>
          <w:rFonts w:cstheme="minorHAnsi"/>
          <w:b/>
          <w:bCs/>
          <w:color w:val="auto"/>
          <w:sz w:val="32"/>
          <w:szCs w:val="32"/>
        </w:rPr>
      </w:pPr>
      <w:bookmarkStart w:id="13" w:name="_Toc192150678"/>
      <w:r w:rsidRPr="00FC3454">
        <w:rPr>
          <w:rFonts w:cstheme="minorHAnsi"/>
          <w:b/>
          <w:bCs/>
          <w:color w:val="auto"/>
          <w:sz w:val="32"/>
          <w:szCs w:val="32"/>
        </w:rPr>
        <w:t xml:space="preserve">Summary of </w:t>
      </w:r>
      <w:r w:rsidR="006513E2" w:rsidRPr="00FC3454">
        <w:rPr>
          <w:rFonts w:cstheme="minorHAnsi"/>
          <w:b/>
          <w:bCs/>
          <w:color w:val="auto"/>
          <w:sz w:val="32"/>
          <w:szCs w:val="32"/>
        </w:rPr>
        <w:t>trust accounting framework regulations in Division 2</w:t>
      </w:r>
      <w:bookmarkEnd w:id="13"/>
    </w:p>
    <w:p w14:paraId="51091AB8" w14:textId="6B6067D6" w:rsidR="0063024B" w:rsidRPr="001D08FF" w:rsidRDefault="00D27787" w:rsidP="0036141C">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63024B"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EA11F9" w:rsidRPr="001D08FF">
        <w:rPr>
          <w:rFonts w:eastAsiaTheme="majorEastAsia" w:cstheme="majorBidi"/>
          <w:b/>
          <w:bCs/>
          <w:color w:val="000000" w:themeColor="text1"/>
          <w:sz w:val="24"/>
          <w:szCs w:val="24"/>
        </w:rPr>
        <w:t>5.</w:t>
      </w:r>
      <w:r w:rsidR="00A130D8" w:rsidRPr="001D08FF">
        <w:rPr>
          <w:rFonts w:eastAsiaTheme="majorEastAsia" w:cstheme="majorBidi"/>
          <w:b/>
          <w:bCs/>
          <w:color w:val="000000" w:themeColor="text1"/>
          <w:sz w:val="24"/>
          <w:szCs w:val="24"/>
        </w:rPr>
        <w:t>20</w:t>
      </w:r>
      <w:r w:rsidR="0063024B" w:rsidRPr="001D08FF">
        <w:rPr>
          <w:rFonts w:eastAsiaTheme="majorEastAsia" w:cstheme="majorBidi"/>
          <w:b/>
          <w:bCs/>
          <w:color w:val="000000" w:themeColor="text1"/>
          <w:sz w:val="24"/>
          <w:szCs w:val="24"/>
        </w:rPr>
        <w:t xml:space="preserve"> Design</w:t>
      </w:r>
      <w:r w:rsidR="00683605" w:rsidRPr="001D08FF">
        <w:rPr>
          <w:rFonts w:eastAsiaTheme="majorEastAsia" w:cstheme="majorBidi"/>
          <w:b/>
          <w:bCs/>
          <w:color w:val="000000" w:themeColor="text1"/>
          <w:sz w:val="24"/>
          <w:szCs w:val="24"/>
        </w:rPr>
        <w:t xml:space="preserve">ation of </w:t>
      </w:r>
      <w:r w:rsidR="00C90E73" w:rsidRPr="001D08FF">
        <w:rPr>
          <w:rFonts w:eastAsiaTheme="majorEastAsia" w:cstheme="majorBidi"/>
          <w:b/>
          <w:bCs/>
          <w:color w:val="000000" w:themeColor="text1"/>
          <w:sz w:val="24"/>
          <w:szCs w:val="24"/>
        </w:rPr>
        <w:t>trust accounts</w:t>
      </w:r>
      <w:r w:rsidR="00683605" w:rsidRPr="001D08FF">
        <w:rPr>
          <w:rFonts w:eastAsiaTheme="majorEastAsia" w:cstheme="majorBidi"/>
          <w:b/>
          <w:bCs/>
          <w:color w:val="000000" w:themeColor="text1"/>
          <w:sz w:val="24"/>
          <w:szCs w:val="24"/>
        </w:rPr>
        <w:t xml:space="preserve"> </w:t>
      </w:r>
    </w:p>
    <w:p w14:paraId="62DEAE87" w14:textId="016A1863" w:rsidR="000B37B9" w:rsidRPr="001D08FF" w:rsidRDefault="00671F54" w:rsidP="00C153EC">
      <w:pPr>
        <w:rPr>
          <w:color w:val="000000" w:themeColor="text1"/>
        </w:rPr>
      </w:pPr>
      <w:r w:rsidRPr="001D08FF">
        <w:rPr>
          <w:color w:val="000000" w:themeColor="text1"/>
        </w:rPr>
        <w:t xml:space="preserve">For </w:t>
      </w:r>
      <w:r w:rsidR="00287AC6" w:rsidRPr="001D08FF">
        <w:rPr>
          <w:color w:val="000000" w:themeColor="text1"/>
        </w:rPr>
        <w:t>trust account</w:t>
      </w:r>
      <w:r w:rsidRPr="001D08FF">
        <w:rPr>
          <w:color w:val="000000" w:themeColor="text1"/>
        </w:rPr>
        <w:t>s which are required to be maintained</w:t>
      </w:r>
      <w:r w:rsidR="00287AC6" w:rsidRPr="001D08FF">
        <w:rPr>
          <w:color w:val="000000" w:themeColor="text1"/>
        </w:rPr>
        <w:t xml:space="preserve"> under s100R of the Water Act</w:t>
      </w:r>
      <w:r w:rsidRPr="001D08FF">
        <w:rPr>
          <w:color w:val="000000" w:themeColor="text1"/>
        </w:rPr>
        <w:t>, the n</w:t>
      </w:r>
      <w:r w:rsidR="00F95C9F" w:rsidRPr="001D08FF">
        <w:rPr>
          <w:color w:val="000000" w:themeColor="text1"/>
        </w:rPr>
        <w:t xml:space="preserve">ame of the </w:t>
      </w:r>
      <w:r w:rsidRPr="001D08FF">
        <w:rPr>
          <w:color w:val="000000" w:themeColor="text1"/>
        </w:rPr>
        <w:t>t</w:t>
      </w:r>
      <w:r w:rsidR="00F95C9F" w:rsidRPr="001D08FF">
        <w:rPr>
          <w:color w:val="000000" w:themeColor="text1"/>
        </w:rPr>
        <w:t xml:space="preserve">rust </w:t>
      </w:r>
      <w:r w:rsidRPr="001D08FF">
        <w:rPr>
          <w:color w:val="000000" w:themeColor="text1"/>
        </w:rPr>
        <w:t>a</w:t>
      </w:r>
      <w:r w:rsidR="00F95C9F" w:rsidRPr="001D08FF">
        <w:rPr>
          <w:color w:val="000000" w:themeColor="text1"/>
        </w:rPr>
        <w:t>ccount must</w:t>
      </w:r>
      <w:r w:rsidR="00574E79" w:rsidRPr="001D08FF">
        <w:rPr>
          <w:color w:val="000000" w:themeColor="text1"/>
        </w:rPr>
        <w:t xml:space="preserve"> include the words “water market trust account” and</w:t>
      </w:r>
      <w:r w:rsidR="00C153EC" w:rsidRPr="001D08FF">
        <w:rPr>
          <w:color w:val="000000" w:themeColor="text1"/>
        </w:rPr>
        <w:t xml:space="preserve">; </w:t>
      </w:r>
      <w:r w:rsidR="00AB4533" w:rsidRPr="001D08FF">
        <w:rPr>
          <w:color w:val="000000" w:themeColor="text1"/>
        </w:rPr>
        <w:t xml:space="preserve">either </w:t>
      </w:r>
      <w:r w:rsidR="00C153EC" w:rsidRPr="001D08FF">
        <w:rPr>
          <w:color w:val="000000" w:themeColor="text1"/>
        </w:rPr>
        <w:t>t</w:t>
      </w:r>
      <w:r w:rsidR="003361F0" w:rsidRPr="001D08FF">
        <w:rPr>
          <w:color w:val="000000" w:themeColor="text1"/>
        </w:rPr>
        <w:t xml:space="preserve">he </w:t>
      </w:r>
      <w:r w:rsidR="00D4576F" w:rsidRPr="001D08FF">
        <w:rPr>
          <w:color w:val="000000" w:themeColor="text1"/>
        </w:rPr>
        <w:t>legal name of the intermediary or</w:t>
      </w:r>
      <w:r w:rsidR="00C153EC" w:rsidRPr="001D08FF">
        <w:rPr>
          <w:color w:val="000000" w:themeColor="text1"/>
        </w:rPr>
        <w:t xml:space="preserve"> </w:t>
      </w:r>
      <w:r w:rsidR="003D79A2" w:rsidRPr="001D08FF">
        <w:rPr>
          <w:color w:val="000000" w:themeColor="text1"/>
        </w:rPr>
        <w:t xml:space="preserve">the registered </w:t>
      </w:r>
      <w:r w:rsidR="007D6CD8" w:rsidRPr="001D08FF">
        <w:rPr>
          <w:color w:val="000000" w:themeColor="text1"/>
        </w:rPr>
        <w:t xml:space="preserve">business name of the intermediary (only if permitted </w:t>
      </w:r>
      <w:r w:rsidR="00AB1E97" w:rsidRPr="001D08FF">
        <w:rPr>
          <w:color w:val="000000" w:themeColor="text1"/>
        </w:rPr>
        <w:t xml:space="preserve">by the Australian </w:t>
      </w:r>
      <w:r w:rsidR="0076660E" w:rsidRPr="001D08FF">
        <w:rPr>
          <w:color w:val="000000" w:themeColor="text1"/>
        </w:rPr>
        <w:t>A</w:t>
      </w:r>
      <w:r w:rsidR="00AB1E97" w:rsidRPr="001D08FF">
        <w:rPr>
          <w:color w:val="000000" w:themeColor="text1"/>
        </w:rPr>
        <w:t>DI that maintains the trust account</w:t>
      </w:r>
      <w:r w:rsidR="004C2DDF" w:rsidRPr="001D08FF">
        <w:rPr>
          <w:color w:val="000000" w:themeColor="text1"/>
        </w:rPr>
        <w:t xml:space="preserve"> and where the registered business name is used in connection with the provision of water markets intermediary services</w:t>
      </w:r>
      <w:r w:rsidR="003361F0" w:rsidRPr="001D08FF">
        <w:rPr>
          <w:color w:val="000000" w:themeColor="text1"/>
        </w:rPr>
        <w:t>)</w:t>
      </w:r>
      <w:r w:rsidR="00AB1E97" w:rsidRPr="001D08FF">
        <w:rPr>
          <w:color w:val="000000" w:themeColor="text1"/>
        </w:rPr>
        <w:t>.</w:t>
      </w:r>
      <w:r w:rsidR="00D4576F" w:rsidRPr="001D08FF">
        <w:rPr>
          <w:color w:val="000000" w:themeColor="text1"/>
        </w:rPr>
        <w:t xml:space="preserve"> </w:t>
      </w:r>
    </w:p>
    <w:p w14:paraId="10F5AA76" w14:textId="5153773E" w:rsidR="003361F0" w:rsidRPr="001D08FF" w:rsidRDefault="00D27787" w:rsidP="005B0598">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5B0598"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102AFF" w:rsidRPr="001D08FF">
        <w:rPr>
          <w:rFonts w:eastAsiaTheme="majorEastAsia" w:cstheme="majorBidi"/>
          <w:b/>
          <w:bCs/>
          <w:color w:val="000000" w:themeColor="text1"/>
          <w:sz w:val="24"/>
          <w:szCs w:val="24"/>
        </w:rPr>
        <w:t>5.</w:t>
      </w:r>
      <w:r w:rsidR="00A130D8" w:rsidRPr="001D08FF">
        <w:rPr>
          <w:rFonts w:eastAsiaTheme="majorEastAsia" w:cstheme="majorBidi"/>
          <w:b/>
          <w:bCs/>
          <w:color w:val="000000" w:themeColor="text1"/>
          <w:sz w:val="24"/>
          <w:szCs w:val="24"/>
        </w:rPr>
        <w:t>21</w:t>
      </w:r>
      <w:r w:rsidR="005B0598" w:rsidRPr="001D08FF">
        <w:rPr>
          <w:rFonts w:eastAsiaTheme="majorEastAsia" w:cstheme="majorBidi"/>
          <w:b/>
          <w:bCs/>
          <w:color w:val="000000" w:themeColor="text1"/>
          <w:sz w:val="24"/>
          <w:szCs w:val="24"/>
        </w:rPr>
        <w:t xml:space="preserve"> Trust account </w:t>
      </w:r>
      <w:r w:rsidR="00A130D8" w:rsidRPr="001D08FF">
        <w:rPr>
          <w:rFonts w:eastAsiaTheme="majorEastAsia" w:cstheme="majorBidi"/>
          <w:b/>
          <w:bCs/>
          <w:color w:val="000000" w:themeColor="text1"/>
          <w:sz w:val="24"/>
          <w:szCs w:val="24"/>
        </w:rPr>
        <w:t>statements—</w:t>
      </w:r>
      <w:r w:rsidR="005B0598" w:rsidRPr="001D08FF">
        <w:rPr>
          <w:rFonts w:eastAsiaTheme="majorEastAsia" w:cstheme="majorBidi"/>
          <w:b/>
          <w:bCs/>
          <w:color w:val="000000" w:themeColor="text1"/>
          <w:sz w:val="24"/>
          <w:szCs w:val="24"/>
        </w:rPr>
        <w:t>information and statements</w:t>
      </w:r>
    </w:p>
    <w:p w14:paraId="6F27C635" w14:textId="589E1765" w:rsidR="00EC2BD1" w:rsidRPr="001D08FF" w:rsidRDefault="00F82B0E" w:rsidP="005B0598">
      <w:pPr>
        <w:rPr>
          <w:color w:val="000000" w:themeColor="text1"/>
        </w:rPr>
      </w:pPr>
      <w:r w:rsidRPr="001D08FF">
        <w:rPr>
          <w:color w:val="000000" w:themeColor="text1"/>
        </w:rPr>
        <w:t>For trust account</w:t>
      </w:r>
      <w:r w:rsidR="00C1249A" w:rsidRPr="001D08FF">
        <w:rPr>
          <w:color w:val="000000" w:themeColor="text1"/>
        </w:rPr>
        <w:t xml:space="preserve"> statements</w:t>
      </w:r>
      <w:r w:rsidRPr="001D08FF">
        <w:rPr>
          <w:color w:val="000000" w:themeColor="text1"/>
        </w:rPr>
        <w:t xml:space="preserve"> which are required to be </w:t>
      </w:r>
      <w:r w:rsidR="00C1249A" w:rsidRPr="001D08FF">
        <w:rPr>
          <w:color w:val="000000" w:themeColor="text1"/>
        </w:rPr>
        <w:t>prepared</w:t>
      </w:r>
      <w:r w:rsidRPr="001D08FF">
        <w:rPr>
          <w:color w:val="000000" w:themeColor="text1"/>
        </w:rPr>
        <w:t xml:space="preserve"> under s100</w:t>
      </w:r>
      <w:r w:rsidR="00C1249A" w:rsidRPr="001D08FF">
        <w:rPr>
          <w:color w:val="000000" w:themeColor="text1"/>
        </w:rPr>
        <w:t>V</w:t>
      </w:r>
      <w:r w:rsidRPr="001D08FF">
        <w:rPr>
          <w:color w:val="000000" w:themeColor="text1"/>
        </w:rPr>
        <w:t xml:space="preserve"> of the Water Act, </w:t>
      </w:r>
      <w:r w:rsidR="00EE7052" w:rsidRPr="001D08FF">
        <w:rPr>
          <w:color w:val="000000" w:themeColor="text1"/>
        </w:rPr>
        <w:t xml:space="preserve">the </w:t>
      </w:r>
      <w:r w:rsidR="00602D65" w:rsidRPr="001D08FF">
        <w:rPr>
          <w:color w:val="000000" w:themeColor="text1"/>
        </w:rPr>
        <w:t>statement must include certain information specified in this regulation.</w:t>
      </w:r>
    </w:p>
    <w:p w14:paraId="01C491F4" w14:textId="4DB45E50" w:rsidR="00B4050F" w:rsidRPr="001D08FF" w:rsidRDefault="00D27787" w:rsidP="00B4050F">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887CEF" w:rsidRPr="001D08FF">
        <w:rPr>
          <w:rFonts w:eastAsiaTheme="majorEastAsia" w:cstheme="majorBidi"/>
          <w:b/>
          <w:bCs/>
          <w:color w:val="000000" w:themeColor="text1"/>
          <w:sz w:val="24"/>
          <w:szCs w:val="24"/>
        </w:rPr>
        <w:t xml:space="preserve"> </w:t>
      </w:r>
      <w:r w:rsidR="00AA71C5" w:rsidRPr="001D08FF">
        <w:rPr>
          <w:rFonts w:eastAsiaTheme="majorEastAsia" w:cstheme="majorBidi"/>
          <w:b/>
          <w:bCs/>
          <w:color w:val="000000" w:themeColor="text1"/>
          <w:sz w:val="24"/>
          <w:szCs w:val="24"/>
        </w:rPr>
        <w:t xml:space="preserve">- </w:t>
      </w:r>
      <w:r w:rsidR="00102AFF" w:rsidRPr="001D08FF">
        <w:rPr>
          <w:rFonts w:eastAsiaTheme="majorEastAsia" w:cstheme="majorBidi"/>
          <w:b/>
          <w:bCs/>
          <w:color w:val="000000" w:themeColor="text1"/>
          <w:sz w:val="24"/>
          <w:szCs w:val="24"/>
        </w:rPr>
        <w:t>5.</w:t>
      </w:r>
      <w:r w:rsidR="00DA4687" w:rsidRPr="001D08FF">
        <w:rPr>
          <w:rFonts w:eastAsiaTheme="majorEastAsia" w:cstheme="majorBidi"/>
          <w:b/>
          <w:bCs/>
          <w:color w:val="000000" w:themeColor="text1"/>
          <w:sz w:val="24"/>
          <w:szCs w:val="24"/>
        </w:rPr>
        <w:t>22</w:t>
      </w:r>
      <w:r w:rsidR="00887CEF" w:rsidRPr="001D08FF">
        <w:rPr>
          <w:rFonts w:eastAsiaTheme="majorEastAsia" w:cstheme="majorBidi"/>
          <w:b/>
          <w:bCs/>
          <w:color w:val="000000" w:themeColor="text1"/>
          <w:sz w:val="24"/>
          <w:szCs w:val="24"/>
        </w:rPr>
        <w:t xml:space="preserve"> Trust account audit reports</w:t>
      </w:r>
      <w:r w:rsidR="00DA4687" w:rsidRPr="001D08FF">
        <w:rPr>
          <w:rFonts w:eastAsiaTheme="majorEastAsia" w:cstheme="majorBidi"/>
          <w:b/>
          <w:bCs/>
          <w:color w:val="000000" w:themeColor="text1"/>
          <w:sz w:val="24"/>
          <w:szCs w:val="24"/>
        </w:rPr>
        <w:t>—information and statements</w:t>
      </w:r>
    </w:p>
    <w:p w14:paraId="5D04C487" w14:textId="4CA5F972" w:rsidR="00B4050F" w:rsidRPr="001D08FF" w:rsidRDefault="00602D65" w:rsidP="00B4050F">
      <w:pPr>
        <w:rPr>
          <w:color w:val="000000" w:themeColor="text1"/>
        </w:rPr>
      </w:pPr>
      <w:r w:rsidRPr="001D08FF">
        <w:rPr>
          <w:color w:val="000000" w:themeColor="text1"/>
        </w:rPr>
        <w:t xml:space="preserve">For trust account audit reports which are required to be </w:t>
      </w:r>
      <w:r w:rsidR="0024789D" w:rsidRPr="001D08FF">
        <w:rPr>
          <w:color w:val="000000" w:themeColor="text1"/>
        </w:rPr>
        <w:t>obtained</w:t>
      </w:r>
      <w:r w:rsidRPr="001D08FF">
        <w:rPr>
          <w:color w:val="000000" w:themeColor="text1"/>
        </w:rPr>
        <w:t xml:space="preserve"> under s100V of the Water Act, the </w:t>
      </w:r>
      <w:r w:rsidR="0024789D" w:rsidRPr="001D08FF">
        <w:rPr>
          <w:color w:val="000000" w:themeColor="text1"/>
        </w:rPr>
        <w:t>audit report</w:t>
      </w:r>
      <w:r w:rsidRPr="001D08FF">
        <w:rPr>
          <w:color w:val="000000" w:themeColor="text1"/>
        </w:rPr>
        <w:t xml:space="preserve"> must include certain information specified in this regulation.</w:t>
      </w:r>
    </w:p>
    <w:p w14:paraId="57E478DD" w14:textId="75395575" w:rsidR="009509FD" w:rsidRPr="001D08FF" w:rsidRDefault="00D27787" w:rsidP="00B4050F">
      <w:pPr>
        <w:rPr>
          <w:rFonts w:eastAsiaTheme="majorEastAsia" w:cstheme="majorBidi"/>
          <w:b/>
          <w:bCs/>
          <w:color w:val="000000" w:themeColor="text1"/>
          <w:sz w:val="24"/>
          <w:szCs w:val="24"/>
        </w:rPr>
      </w:pPr>
      <w:r w:rsidRPr="001D08FF">
        <w:rPr>
          <w:rFonts w:eastAsiaTheme="majorEastAsia" w:cstheme="majorBidi"/>
          <w:b/>
          <w:bCs/>
          <w:color w:val="000000" w:themeColor="text1"/>
          <w:sz w:val="24"/>
          <w:szCs w:val="24"/>
        </w:rPr>
        <w:t>Regulation</w:t>
      </w:r>
      <w:r w:rsidR="001241B8" w:rsidRPr="001D08FF">
        <w:rPr>
          <w:rFonts w:eastAsiaTheme="majorEastAsia" w:cstheme="majorBidi"/>
          <w:b/>
          <w:bCs/>
          <w:color w:val="000000" w:themeColor="text1"/>
          <w:sz w:val="24"/>
          <w:szCs w:val="24"/>
        </w:rPr>
        <w:t xml:space="preserve"> </w:t>
      </w:r>
      <w:r w:rsidR="00173267" w:rsidRPr="001D08FF">
        <w:rPr>
          <w:rFonts w:eastAsiaTheme="majorEastAsia" w:cstheme="majorBidi"/>
          <w:b/>
          <w:bCs/>
          <w:color w:val="000000" w:themeColor="text1"/>
          <w:sz w:val="24"/>
          <w:szCs w:val="24"/>
        </w:rPr>
        <w:t xml:space="preserve">- </w:t>
      </w:r>
      <w:r w:rsidR="00CA6803" w:rsidRPr="001D08FF">
        <w:rPr>
          <w:rFonts w:eastAsiaTheme="majorEastAsia" w:cstheme="majorBidi"/>
          <w:b/>
          <w:bCs/>
          <w:color w:val="000000" w:themeColor="text1"/>
          <w:sz w:val="24"/>
          <w:szCs w:val="24"/>
        </w:rPr>
        <w:t>5.</w:t>
      </w:r>
      <w:r w:rsidR="00436856" w:rsidRPr="001D08FF">
        <w:rPr>
          <w:rFonts w:eastAsiaTheme="majorEastAsia" w:cstheme="majorBidi"/>
          <w:b/>
          <w:bCs/>
          <w:color w:val="000000" w:themeColor="text1"/>
          <w:sz w:val="24"/>
          <w:szCs w:val="24"/>
        </w:rPr>
        <w:t>23</w:t>
      </w:r>
      <w:r w:rsidR="001241B8" w:rsidRPr="001D08FF">
        <w:rPr>
          <w:rFonts w:eastAsiaTheme="majorEastAsia" w:cstheme="majorBidi"/>
          <w:b/>
          <w:bCs/>
          <w:color w:val="000000" w:themeColor="text1"/>
          <w:sz w:val="24"/>
          <w:szCs w:val="24"/>
        </w:rPr>
        <w:t xml:space="preserve"> </w:t>
      </w:r>
      <w:r w:rsidR="00436856" w:rsidRPr="001D08FF">
        <w:rPr>
          <w:rFonts w:eastAsiaTheme="majorEastAsia" w:cstheme="majorBidi"/>
          <w:b/>
          <w:bCs/>
          <w:color w:val="000000" w:themeColor="text1"/>
          <w:sz w:val="24"/>
          <w:szCs w:val="24"/>
        </w:rPr>
        <w:t>Trust account audit reports—eligibility requirements for auditors</w:t>
      </w:r>
    </w:p>
    <w:p w14:paraId="21D517DF" w14:textId="6DFE8400" w:rsidR="006155F3" w:rsidRPr="001D08FF" w:rsidRDefault="0024789D" w:rsidP="00934173">
      <w:pPr>
        <w:rPr>
          <w:color w:val="000000" w:themeColor="text1"/>
        </w:rPr>
      </w:pPr>
      <w:r w:rsidRPr="001D08FF">
        <w:rPr>
          <w:color w:val="000000" w:themeColor="text1"/>
        </w:rPr>
        <w:t xml:space="preserve">For trust account audit reports which are required to be obtained under s100V of the Water Act, </w:t>
      </w:r>
      <w:r w:rsidR="00907E17" w:rsidRPr="001D08FF">
        <w:rPr>
          <w:color w:val="000000" w:themeColor="text1"/>
        </w:rPr>
        <w:t>this regulation specifies the eligibility requirements a person who prepares a trust account audit report must comply with</w:t>
      </w:r>
      <w:r w:rsidR="006155F3" w:rsidRPr="001D08FF">
        <w:rPr>
          <w:color w:val="000000" w:themeColor="text1"/>
        </w:rPr>
        <w:t>.</w:t>
      </w:r>
    </w:p>
    <w:p w14:paraId="59D2EFD9" w14:textId="77777777" w:rsidR="007D1A89" w:rsidRPr="0029018D" w:rsidRDefault="007D1A89" w:rsidP="0029018D">
      <w:pPr>
        <w:pStyle w:val="Heading3"/>
        <w:rPr>
          <w:b/>
          <w:bCs/>
          <w:color w:val="auto"/>
          <w:sz w:val="32"/>
          <w:szCs w:val="32"/>
        </w:rPr>
      </w:pPr>
      <w:bookmarkStart w:id="14" w:name="_Toc192150679"/>
      <w:r w:rsidRPr="0029018D">
        <w:rPr>
          <w:b/>
          <w:bCs/>
          <w:color w:val="auto"/>
          <w:sz w:val="32"/>
          <w:szCs w:val="32"/>
        </w:rPr>
        <w:t>Definitions</w:t>
      </w:r>
      <w:bookmarkEnd w:id="14"/>
    </w:p>
    <w:p w14:paraId="42518243" w14:textId="77777777" w:rsidR="006407BF" w:rsidRPr="001D08FF" w:rsidRDefault="006407BF" w:rsidP="006407BF">
      <w:pPr>
        <w:rPr>
          <w:lang w:eastAsia="ja-JP"/>
        </w:rPr>
      </w:pPr>
      <w:r w:rsidRPr="001D08FF">
        <w:rPr>
          <w:lang w:eastAsia="ja-JP"/>
        </w:rPr>
        <w:t xml:space="preserve">The Exposure Draft includes definitions for certain terms to be inserted into </w:t>
      </w:r>
      <w:proofErr w:type="spellStart"/>
      <w:r w:rsidRPr="001D08FF">
        <w:rPr>
          <w:lang w:eastAsia="ja-JP"/>
        </w:rPr>
        <w:t>subregulation</w:t>
      </w:r>
      <w:proofErr w:type="spellEnd"/>
      <w:r w:rsidRPr="001D08FF">
        <w:rPr>
          <w:lang w:eastAsia="ja-JP"/>
        </w:rPr>
        <w:t xml:space="preserve"> 1.03(1) of the </w:t>
      </w:r>
      <w:r w:rsidRPr="001D08FF">
        <w:rPr>
          <w:i/>
          <w:iCs/>
          <w:lang w:eastAsia="ja-JP"/>
        </w:rPr>
        <w:t>Water Regulations 2008</w:t>
      </w:r>
      <w:r w:rsidRPr="001D08FF">
        <w:rPr>
          <w:lang w:eastAsia="ja-JP"/>
        </w:rPr>
        <w:t>. The terms and the draft regulations they relate to are:</w:t>
      </w:r>
    </w:p>
    <w:p w14:paraId="4BFF2239" w14:textId="77777777" w:rsidR="006407BF" w:rsidRPr="001D08FF" w:rsidRDefault="006407BF" w:rsidP="006407BF">
      <w:pPr>
        <w:pStyle w:val="ListParagraph"/>
        <w:numPr>
          <w:ilvl w:val="0"/>
          <w:numId w:val="49"/>
        </w:numPr>
        <w:rPr>
          <w:lang w:eastAsia="ja-JP"/>
        </w:rPr>
      </w:pPr>
      <w:r w:rsidRPr="001D08FF">
        <w:rPr>
          <w:i/>
          <w:iCs/>
          <w:lang w:eastAsia="ja-JP"/>
        </w:rPr>
        <w:t>Australian ADI</w:t>
      </w:r>
      <w:r w:rsidRPr="001D08FF">
        <w:rPr>
          <w:lang w:eastAsia="ja-JP"/>
        </w:rPr>
        <w:t xml:space="preserve"> – draft regulations 5.17, 5.20, 5.21, and 5.22.</w:t>
      </w:r>
    </w:p>
    <w:p w14:paraId="15D0D567" w14:textId="77777777" w:rsidR="006407BF" w:rsidRPr="001D08FF" w:rsidRDefault="006407BF" w:rsidP="006407BF">
      <w:pPr>
        <w:pStyle w:val="ListParagraph"/>
        <w:numPr>
          <w:ilvl w:val="0"/>
          <w:numId w:val="49"/>
        </w:numPr>
        <w:rPr>
          <w:lang w:eastAsia="ja-JP"/>
        </w:rPr>
      </w:pPr>
      <w:r w:rsidRPr="001D08FF">
        <w:rPr>
          <w:i/>
          <w:iCs/>
          <w:lang w:eastAsia="ja-JP"/>
        </w:rPr>
        <w:t>Financial year</w:t>
      </w:r>
      <w:r w:rsidRPr="001D08FF">
        <w:rPr>
          <w:lang w:eastAsia="ja-JP"/>
        </w:rPr>
        <w:t xml:space="preserve"> – draft regulations 5.13, 5.14, 5.17, 5.18, 5.21, and 5.22.</w:t>
      </w:r>
    </w:p>
    <w:p w14:paraId="07978B17" w14:textId="77777777" w:rsidR="006407BF" w:rsidRPr="001D08FF" w:rsidRDefault="006407BF" w:rsidP="006407BF">
      <w:pPr>
        <w:pStyle w:val="ListParagraph"/>
        <w:numPr>
          <w:ilvl w:val="0"/>
          <w:numId w:val="49"/>
        </w:numPr>
        <w:rPr>
          <w:lang w:eastAsia="ja-JP"/>
        </w:rPr>
      </w:pPr>
      <w:r w:rsidRPr="001D08FF">
        <w:rPr>
          <w:i/>
          <w:iCs/>
          <w:lang w:eastAsia="ja-JP"/>
        </w:rPr>
        <w:t>Related party</w:t>
      </w:r>
      <w:r w:rsidRPr="001D08FF">
        <w:rPr>
          <w:lang w:eastAsia="ja-JP"/>
        </w:rPr>
        <w:t xml:space="preserve"> – draft regulations 5.03, 5.06 and 5.23.</w:t>
      </w:r>
    </w:p>
    <w:p w14:paraId="5BBFAD72" w14:textId="77777777" w:rsidR="006407BF" w:rsidRPr="001D08FF" w:rsidRDefault="006407BF" w:rsidP="006407BF">
      <w:pPr>
        <w:pStyle w:val="ListParagraph"/>
        <w:numPr>
          <w:ilvl w:val="0"/>
          <w:numId w:val="49"/>
        </w:numPr>
        <w:rPr>
          <w:lang w:eastAsia="ja-JP"/>
        </w:rPr>
      </w:pPr>
      <w:r w:rsidRPr="001D08FF">
        <w:rPr>
          <w:i/>
          <w:iCs/>
          <w:lang w:eastAsia="ja-JP"/>
        </w:rPr>
        <w:t>Trust account audit report</w:t>
      </w:r>
      <w:r w:rsidRPr="001D08FF">
        <w:rPr>
          <w:lang w:eastAsia="ja-JP"/>
        </w:rPr>
        <w:t xml:space="preserve"> – draft regulations 5.16, 5.22 and 5.23.</w:t>
      </w:r>
    </w:p>
    <w:p w14:paraId="2FA4B8AC" w14:textId="7C23B898" w:rsidR="006407BF" w:rsidRPr="001D08FF" w:rsidRDefault="006407BF" w:rsidP="006407BF">
      <w:pPr>
        <w:pStyle w:val="ListParagraph"/>
        <w:numPr>
          <w:ilvl w:val="0"/>
          <w:numId w:val="49"/>
        </w:numPr>
        <w:rPr>
          <w:lang w:eastAsia="ja-JP"/>
        </w:rPr>
      </w:pPr>
      <w:r w:rsidRPr="001D08FF">
        <w:rPr>
          <w:i/>
          <w:iCs/>
          <w:lang w:eastAsia="ja-JP"/>
        </w:rPr>
        <w:t>Trust account statement</w:t>
      </w:r>
      <w:r w:rsidRPr="001D08FF">
        <w:rPr>
          <w:lang w:eastAsia="ja-JP"/>
        </w:rPr>
        <w:t xml:space="preserve"> – draft regulations 5.16, 5.21 and 5.22.</w:t>
      </w:r>
    </w:p>
    <w:p w14:paraId="0F6123E8" w14:textId="3CE82AA1" w:rsidR="00573577" w:rsidRPr="001D08FF" w:rsidRDefault="00573577"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bookmarkStart w:id="15" w:name="_Toc192150680"/>
      <w:r w:rsidRPr="001D08FF">
        <w:rPr>
          <w:rFonts w:ascii="Calibri" w:eastAsiaTheme="minorEastAsia" w:hAnsi="Calibri" w:cstheme="minorBidi"/>
          <w:bCs/>
          <w:color w:val="197C7D"/>
          <w:sz w:val="56"/>
          <w:szCs w:val="28"/>
          <w:lang w:eastAsia="ja-JP"/>
        </w:rPr>
        <w:lastRenderedPageBreak/>
        <w:t xml:space="preserve">What has changed </w:t>
      </w:r>
      <w:r w:rsidR="009F10CC" w:rsidRPr="001D08FF">
        <w:rPr>
          <w:rFonts w:ascii="Calibri" w:eastAsiaTheme="minorEastAsia" w:hAnsi="Calibri" w:cstheme="minorBidi"/>
          <w:bCs/>
          <w:color w:val="197C7D"/>
          <w:sz w:val="56"/>
          <w:szCs w:val="28"/>
          <w:lang w:eastAsia="ja-JP"/>
        </w:rPr>
        <w:t xml:space="preserve">since the </w:t>
      </w:r>
      <w:r w:rsidR="00D71042" w:rsidRPr="001D08FF">
        <w:rPr>
          <w:rFonts w:ascii="Calibri" w:eastAsiaTheme="minorEastAsia" w:hAnsi="Calibri" w:cstheme="minorBidi"/>
          <w:bCs/>
          <w:color w:val="197C7D"/>
          <w:sz w:val="56"/>
          <w:szCs w:val="28"/>
          <w:lang w:eastAsia="ja-JP"/>
        </w:rPr>
        <w:t>P</w:t>
      </w:r>
      <w:r w:rsidR="009F10CC" w:rsidRPr="001D08FF">
        <w:rPr>
          <w:rFonts w:ascii="Calibri" w:eastAsiaTheme="minorEastAsia" w:hAnsi="Calibri" w:cstheme="minorBidi"/>
          <w:bCs/>
          <w:color w:val="197C7D"/>
          <w:sz w:val="56"/>
          <w:szCs w:val="28"/>
          <w:lang w:eastAsia="ja-JP"/>
        </w:rPr>
        <w:t xml:space="preserve">olicy </w:t>
      </w:r>
      <w:r w:rsidR="00D71042" w:rsidRPr="001D08FF">
        <w:rPr>
          <w:rFonts w:ascii="Calibri" w:eastAsiaTheme="minorEastAsia" w:hAnsi="Calibri" w:cstheme="minorBidi"/>
          <w:bCs/>
          <w:color w:val="197C7D"/>
          <w:sz w:val="56"/>
          <w:szCs w:val="28"/>
          <w:lang w:eastAsia="ja-JP"/>
        </w:rPr>
        <w:t>P</w:t>
      </w:r>
      <w:r w:rsidR="005671BB" w:rsidRPr="001D08FF">
        <w:rPr>
          <w:rFonts w:ascii="Calibri" w:eastAsiaTheme="minorEastAsia" w:hAnsi="Calibri" w:cstheme="minorBidi"/>
          <w:bCs/>
          <w:color w:val="197C7D"/>
          <w:sz w:val="56"/>
          <w:szCs w:val="28"/>
          <w:lang w:eastAsia="ja-JP"/>
        </w:rPr>
        <w:t xml:space="preserve">osition </w:t>
      </w:r>
      <w:r w:rsidR="009F10CC" w:rsidRPr="001D08FF">
        <w:rPr>
          <w:rFonts w:ascii="Calibri" w:eastAsiaTheme="minorEastAsia" w:hAnsi="Calibri" w:cstheme="minorBidi"/>
          <w:bCs/>
          <w:color w:val="197C7D"/>
          <w:sz w:val="56"/>
          <w:szCs w:val="28"/>
          <w:lang w:eastAsia="ja-JP"/>
        </w:rPr>
        <w:t>paper</w:t>
      </w:r>
      <w:r w:rsidRPr="001D08FF">
        <w:rPr>
          <w:rFonts w:ascii="Calibri" w:eastAsiaTheme="minorEastAsia" w:hAnsi="Calibri" w:cstheme="minorBidi"/>
          <w:bCs/>
          <w:color w:val="197C7D"/>
          <w:sz w:val="56"/>
          <w:szCs w:val="28"/>
          <w:lang w:eastAsia="ja-JP"/>
        </w:rPr>
        <w:t>?</w:t>
      </w:r>
      <w:bookmarkEnd w:id="15"/>
    </w:p>
    <w:p w14:paraId="11376F84" w14:textId="1DB51598" w:rsidR="00D023C1" w:rsidRPr="001D08FF" w:rsidRDefault="00D023C1" w:rsidP="001D08FF">
      <w:pPr>
        <w:pStyle w:val="Heading3"/>
        <w:rPr>
          <w:rFonts w:cstheme="minorHAnsi"/>
          <w:b/>
          <w:color w:val="000000" w:themeColor="text1"/>
        </w:rPr>
      </w:pPr>
      <w:bookmarkStart w:id="16" w:name="_Toc192150681"/>
      <w:r w:rsidRPr="001D08FF">
        <w:rPr>
          <w:rFonts w:cstheme="minorHAnsi"/>
          <w:b/>
          <w:bCs/>
          <w:color w:val="000000" w:themeColor="text1"/>
          <w:sz w:val="32"/>
          <w:szCs w:val="32"/>
        </w:rPr>
        <w:t>Changes from feedback</w:t>
      </w:r>
      <w:bookmarkEnd w:id="16"/>
      <w:r w:rsidR="00F72DA8" w:rsidRPr="001D08FF">
        <w:rPr>
          <w:rFonts w:cstheme="minorHAnsi"/>
          <w:b/>
          <w:bCs/>
          <w:color w:val="000000" w:themeColor="text1"/>
          <w:sz w:val="32"/>
          <w:szCs w:val="32"/>
        </w:rPr>
        <w:t xml:space="preserve"> </w:t>
      </w:r>
    </w:p>
    <w:p w14:paraId="45478A0B" w14:textId="77777777" w:rsidR="00ED2255" w:rsidRPr="001D08FF" w:rsidRDefault="00ED2255" w:rsidP="00ED2255">
      <w:pPr>
        <w:rPr>
          <w:rFonts w:ascii="Calibri" w:hAnsi="Calibri" w:cs="Calibri"/>
        </w:rPr>
      </w:pPr>
      <w:r w:rsidRPr="001D08FF">
        <w:rPr>
          <w:rFonts w:ascii="Calibri" w:hAnsi="Calibri" w:cs="Calibri"/>
        </w:rPr>
        <w:t xml:space="preserve">The department received 16 submissions in response to the November 2024 Position Paper. Changes </w:t>
      </w:r>
      <w:proofErr w:type="gramStart"/>
      <w:r w:rsidRPr="001D08FF">
        <w:rPr>
          <w:rFonts w:ascii="Calibri" w:hAnsi="Calibri" w:cs="Calibri"/>
        </w:rPr>
        <w:t>as a result of</w:t>
      </w:r>
      <w:proofErr w:type="gramEnd"/>
      <w:r w:rsidRPr="001D08FF">
        <w:rPr>
          <w:rFonts w:ascii="Calibri" w:hAnsi="Calibri" w:cs="Calibri"/>
        </w:rPr>
        <w:t xml:space="preserve"> that feedback include:</w:t>
      </w:r>
    </w:p>
    <w:p w14:paraId="6487A55B" w14:textId="77777777" w:rsidR="00ED2255" w:rsidRPr="001D08FF" w:rsidRDefault="00ED2255" w:rsidP="00ED2255">
      <w:pPr>
        <w:pStyle w:val="ListNumber2"/>
        <w:numPr>
          <w:ilvl w:val="1"/>
          <w:numId w:val="39"/>
        </w:numPr>
        <w:spacing w:after="240" w:line="240" w:lineRule="auto"/>
        <w:contextualSpacing w:val="0"/>
        <w:rPr>
          <w:rFonts w:ascii="Calibri" w:hAnsi="Calibri" w:cs="Calibri"/>
        </w:rPr>
      </w:pPr>
      <w:r w:rsidRPr="001D08FF">
        <w:rPr>
          <w:rFonts w:ascii="Calibri" w:hAnsi="Calibri" w:cs="Calibri"/>
        </w:rPr>
        <w:t>Changes to the provisions relating to providing information to clients to:</w:t>
      </w:r>
    </w:p>
    <w:p w14:paraId="42DF7A56" w14:textId="77777777" w:rsidR="00ED2255" w:rsidRPr="001D08FF" w:rsidRDefault="00ED2255" w:rsidP="00ED2255">
      <w:pPr>
        <w:pStyle w:val="ListNumber2"/>
        <w:numPr>
          <w:ilvl w:val="0"/>
          <w:numId w:val="40"/>
        </w:numPr>
        <w:spacing w:after="240" w:line="240" w:lineRule="auto"/>
        <w:contextualSpacing w:val="0"/>
        <w:rPr>
          <w:rFonts w:ascii="Calibri" w:hAnsi="Calibri" w:cs="Calibri"/>
        </w:rPr>
      </w:pPr>
      <w:r w:rsidRPr="001D08FF">
        <w:rPr>
          <w:rFonts w:ascii="Calibri" w:hAnsi="Calibri" w:cs="Calibri"/>
        </w:rPr>
        <w:t>Better distinguish between general and specific information that must be provided to clients.</w:t>
      </w:r>
    </w:p>
    <w:p w14:paraId="12650CC3" w14:textId="77777777" w:rsidR="00ED2255" w:rsidRPr="001D08FF" w:rsidRDefault="00ED2255" w:rsidP="00ED2255">
      <w:pPr>
        <w:pStyle w:val="ListNumber2"/>
        <w:numPr>
          <w:ilvl w:val="0"/>
          <w:numId w:val="40"/>
        </w:numPr>
        <w:spacing w:after="240" w:line="240" w:lineRule="auto"/>
        <w:contextualSpacing w:val="0"/>
        <w:rPr>
          <w:rFonts w:ascii="Calibri" w:hAnsi="Calibri" w:cs="Calibri"/>
        </w:rPr>
      </w:pPr>
      <w:r w:rsidRPr="001D08FF">
        <w:rPr>
          <w:rFonts w:ascii="Calibri" w:hAnsi="Calibri" w:cs="Calibri"/>
        </w:rPr>
        <w:t xml:space="preserve">Reducing the frequency of having to provide general information. </w:t>
      </w:r>
    </w:p>
    <w:p w14:paraId="49A74E4F" w14:textId="77777777" w:rsidR="00ED2255" w:rsidRPr="001D08FF" w:rsidRDefault="00ED2255" w:rsidP="00ED2255">
      <w:pPr>
        <w:pStyle w:val="ListNumber2"/>
        <w:numPr>
          <w:ilvl w:val="0"/>
          <w:numId w:val="40"/>
        </w:numPr>
        <w:spacing w:after="240" w:line="240" w:lineRule="auto"/>
        <w:contextualSpacing w:val="0"/>
        <w:rPr>
          <w:rFonts w:ascii="Calibri" w:hAnsi="Calibri" w:cs="Calibri"/>
        </w:rPr>
      </w:pPr>
      <w:r w:rsidRPr="001D08FF">
        <w:rPr>
          <w:rFonts w:ascii="Calibri" w:hAnsi="Calibri" w:cs="Calibri"/>
        </w:rPr>
        <w:t xml:space="preserve">Removing infringement notices from the list of enforcement outcomes that must be disclosed to clients. </w:t>
      </w:r>
    </w:p>
    <w:p w14:paraId="327412C1" w14:textId="77777777" w:rsidR="00ED2255" w:rsidRPr="001D08FF" w:rsidRDefault="00ED2255" w:rsidP="00ED2255">
      <w:pPr>
        <w:pStyle w:val="ListNumber2"/>
        <w:numPr>
          <w:ilvl w:val="0"/>
          <w:numId w:val="40"/>
        </w:numPr>
        <w:spacing w:after="240" w:line="240" w:lineRule="auto"/>
        <w:contextualSpacing w:val="0"/>
        <w:rPr>
          <w:rFonts w:ascii="Calibri" w:hAnsi="Calibri" w:cs="Calibri"/>
        </w:rPr>
      </w:pPr>
      <w:r w:rsidRPr="001D08FF">
        <w:rPr>
          <w:rFonts w:ascii="Calibri" w:hAnsi="Calibri" w:cs="Calibri"/>
        </w:rPr>
        <w:t xml:space="preserve">Clarifying the requirements to provide specific information to clients. </w:t>
      </w:r>
    </w:p>
    <w:p w14:paraId="2A0038BA" w14:textId="77777777" w:rsidR="00ED2255" w:rsidRPr="001D08FF" w:rsidRDefault="00ED2255" w:rsidP="00ED2255">
      <w:pPr>
        <w:pStyle w:val="ListNumber2"/>
        <w:numPr>
          <w:ilvl w:val="1"/>
          <w:numId w:val="39"/>
        </w:numPr>
        <w:spacing w:after="240" w:line="240" w:lineRule="auto"/>
        <w:contextualSpacing w:val="0"/>
        <w:rPr>
          <w:rFonts w:ascii="Calibri" w:hAnsi="Calibri" w:cs="Calibri"/>
        </w:rPr>
      </w:pPr>
      <w:r w:rsidRPr="001D08FF">
        <w:rPr>
          <w:rFonts w:ascii="Calibri" w:hAnsi="Calibri" w:cs="Calibri"/>
        </w:rPr>
        <w:t xml:space="preserve">Clarifying that the complaints handling process applies to complaints from clients only in relation to the provision of intermediary services. </w:t>
      </w:r>
    </w:p>
    <w:p w14:paraId="658CFD67" w14:textId="77777777" w:rsidR="00ED2255" w:rsidRPr="001D08FF" w:rsidRDefault="00ED2255" w:rsidP="00ED2255">
      <w:pPr>
        <w:pStyle w:val="ListNumber2"/>
        <w:numPr>
          <w:ilvl w:val="1"/>
          <w:numId w:val="39"/>
        </w:numPr>
        <w:spacing w:after="240" w:line="240" w:lineRule="auto"/>
        <w:contextualSpacing w:val="0"/>
        <w:rPr>
          <w:rFonts w:ascii="Calibri" w:hAnsi="Calibri" w:cs="Calibri"/>
        </w:rPr>
      </w:pPr>
      <w:r w:rsidRPr="001D08FF">
        <w:rPr>
          <w:rFonts w:ascii="Calibri" w:hAnsi="Calibri" w:cs="Calibri"/>
        </w:rPr>
        <w:t>Providing additional details to clarify record keeping obligations.</w:t>
      </w:r>
    </w:p>
    <w:p w14:paraId="6CE23D58" w14:textId="38600FB6" w:rsidR="00ED2255" w:rsidRPr="001D08FF" w:rsidRDefault="00ED2255" w:rsidP="00ED2255">
      <w:pPr>
        <w:pStyle w:val="ListNumber2"/>
        <w:numPr>
          <w:ilvl w:val="1"/>
          <w:numId w:val="39"/>
        </w:numPr>
        <w:spacing w:after="240" w:line="240" w:lineRule="auto"/>
        <w:contextualSpacing w:val="0"/>
        <w:rPr>
          <w:rFonts w:ascii="Calibri" w:hAnsi="Calibri" w:cs="Calibri"/>
        </w:rPr>
      </w:pPr>
      <w:r w:rsidRPr="001D08FF">
        <w:rPr>
          <w:rFonts w:ascii="Calibri" w:hAnsi="Calibri" w:cs="Calibri"/>
        </w:rPr>
        <w:t>Changes to the provision</w:t>
      </w:r>
      <w:r w:rsidR="00EC761B" w:rsidRPr="001D08FF">
        <w:rPr>
          <w:rFonts w:ascii="Calibri" w:hAnsi="Calibri" w:cs="Calibri"/>
        </w:rPr>
        <w:t>s</w:t>
      </w:r>
      <w:r w:rsidRPr="001D08FF">
        <w:rPr>
          <w:rFonts w:ascii="Calibri" w:hAnsi="Calibri" w:cs="Calibri"/>
        </w:rPr>
        <w:t xml:space="preserve"> relating to broking water accounts to:</w:t>
      </w:r>
    </w:p>
    <w:p w14:paraId="3E584C82" w14:textId="77777777" w:rsidR="00ED2255" w:rsidRPr="001D08FF" w:rsidRDefault="00ED2255" w:rsidP="00ED2255">
      <w:pPr>
        <w:pStyle w:val="ListNumber2"/>
        <w:numPr>
          <w:ilvl w:val="0"/>
          <w:numId w:val="41"/>
        </w:numPr>
        <w:spacing w:after="240" w:line="240" w:lineRule="auto"/>
        <w:contextualSpacing w:val="0"/>
        <w:rPr>
          <w:rFonts w:ascii="Calibri" w:hAnsi="Calibri" w:cs="Calibri"/>
        </w:rPr>
      </w:pPr>
      <w:r w:rsidRPr="001D08FF">
        <w:rPr>
          <w:rFonts w:ascii="Calibri" w:hAnsi="Calibri" w:cs="Calibri"/>
        </w:rPr>
        <w:t xml:space="preserve">Ensure that water held on behalf of clients </w:t>
      </w:r>
      <w:proofErr w:type="gramStart"/>
      <w:r w:rsidRPr="001D08FF">
        <w:rPr>
          <w:rFonts w:ascii="Calibri" w:hAnsi="Calibri" w:cs="Calibri"/>
        </w:rPr>
        <w:t>is able to</w:t>
      </w:r>
      <w:proofErr w:type="gramEnd"/>
      <w:r w:rsidRPr="001D08FF">
        <w:rPr>
          <w:rFonts w:ascii="Calibri" w:hAnsi="Calibri" w:cs="Calibri"/>
        </w:rPr>
        <w:t xml:space="preserve"> be transferred out of a broking water account into another broking water account maintained by the same intermediary. </w:t>
      </w:r>
    </w:p>
    <w:p w14:paraId="5C7BF4A9" w14:textId="77777777" w:rsidR="00ED2255" w:rsidRPr="001D08FF" w:rsidRDefault="00ED2255" w:rsidP="00ED2255">
      <w:pPr>
        <w:pStyle w:val="ListNumber2"/>
        <w:numPr>
          <w:ilvl w:val="0"/>
          <w:numId w:val="41"/>
        </w:numPr>
        <w:spacing w:after="240" w:line="240" w:lineRule="auto"/>
        <w:contextualSpacing w:val="0"/>
        <w:rPr>
          <w:rFonts w:ascii="Calibri" w:hAnsi="Calibri" w:cs="Calibri"/>
        </w:rPr>
      </w:pPr>
      <w:r w:rsidRPr="001D08FF">
        <w:rPr>
          <w:rFonts w:ascii="Calibri" w:hAnsi="Calibri" w:cs="Calibri"/>
        </w:rPr>
        <w:t>Clarify that a broking water account includes an account maintained with an irrigation infrastructure operator (IIO).</w:t>
      </w:r>
    </w:p>
    <w:p w14:paraId="1A65E4A5" w14:textId="77777777" w:rsidR="00ED2255" w:rsidRPr="001D08FF" w:rsidRDefault="00ED2255" w:rsidP="00ED2255">
      <w:pPr>
        <w:pStyle w:val="ListNumber2"/>
        <w:numPr>
          <w:ilvl w:val="0"/>
          <w:numId w:val="41"/>
        </w:numPr>
        <w:spacing w:after="240" w:line="240" w:lineRule="auto"/>
        <w:contextualSpacing w:val="0"/>
        <w:rPr>
          <w:rFonts w:ascii="Calibri" w:hAnsi="Calibri" w:cs="Calibri"/>
        </w:rPr>
      </w:pPr>
      <w:r w:rsidRPr="001D08FF">
        <w:rPr>
          <w:rFonts w:ascii="Calibri" w:hAnsi="Calibri" w:cs="Calibri"/>
        </w:rPr>
        <w:t xml:space="preserve">Simplify the requirements for broking water account statements.  </w:t>
      </w:r>
    </w:p>
    <w:p w14:paraId="52013AF9" w14:textId="77777777" w:rsidR="00ED2255" w:rsidRPr="001D08FF" w:rsidRDefault="00ED2255" w:rsidP="00ED2255">
      <w:pPr>
        <w:pStyle w:val="ListNumber2"/>
        <w:numPr>
          <w:ilvl w:val="1"/>
          <w:numId w:val="39"/>
        </w:numPr>
        <w:spacing w:after="240" w:line="240" w:lineRule="auto"/>
        <w:contextualSpacing w:val="0"/>
        <w:rPr>
          <w:rFonts w:ascii="Calibri" w:hAnsi="Calibri" w:cs="Calibri"/>
        </w:rPr>
      </w:pPr>
      <w:r w:rsidRPr="001D08FF">
        <w:rPr>
          <w:rFonts w:ascii="Calibri" w:hAnsi="Calibri" w:cs="Calibri"/>
        </w:rPr>
        <w:t>Changes to trust accounting related provisions, including:</w:t>
      </w:r>
    </w:p>
    <w:p w14:paraId="144042AB" w14:textId="77777777" w:rsidR="00ED2255" w:rsidRPr="001D08FF" w:rsidRDefault="00ED2255" w:rsidP="00ED2255">
      <w:pPr>
        <w:pStyle w:val="ListNumber2"/>
        <w:numPr>
          <w:ilvl w:val="0"/>
          <w:numId w:val="42"/>
        </w:numPr>
        <w:spacing w:after="240" w:line="240" w:lineRule="auto"/>
        <w:contextualSpacing w:val="0"/>
        <w:rPr>
          <w:rFonts w:ascii="Calibri" w:hAnsi="Calibri" w:cs="Calibri"/>
        </w:rPr>
      </w:pPr>
      <w:r w:rsidRPr="001D08FF">
        <w:rPr>
          <w:rFonts w:ascii="Calibri" w:hAnsi="Calibri" w:cs="Calibri"/>
        </w:rPr>
        <w:t xml:space="preserve">Removal of the requirement to provide client ledger accounts for statutory trust accounts at the end of the financial year, so that it must be provided only upon request of the client. </w:t>
      </w:r>
    </w:p>
    <w:p w14:paraId="004A564B" w14:textId="77777777" w:rsidR="00ED2255" w:rsidRPr="001D08FF" w:rsidRDefault="00ED2255" w:rsidP="00ED2255">
      <w:pPr>
        <w:pStyle w:val="ListNumber2"/>
        <w:numPr>
          <w:ilvl w:val="0"/>
          <w:numId w:val="42"/>
        </w:numPr>
        <w:spacing w:after="240" w:line="240" w:lineRule="auto"/>
        <w:contextualSpacing w:val="0"/>
        <w:rPr>
          <w:rFonts w:ascii="Calibri" w:hAnsi="Calibri" w:cs="Calibri"/>
        </w:rPr>
      </w:pPr>
      <w:r w:rsidRPr="001D08FF">
        <w:rPr>
          <w:rFonts w:ascii="Calibri" w:hAnsi="Calibri" w:cs="Calibri"/>
        </w:rPr>
        <w:t>Removal of some of the restrictions on eligibility for trust account auditors.</w:t>
      </w:r>
    </w:p>
    <w:p w14:paraId="3EDD2941" w14:textId="12A4C039" w:rsidR="00ED2255" w:rsidRPr="001D08FF" w:rsidRDefault="00ED2255" w:rsidP="00ED2255">
      <w:pPr>
        <w:pStyle w:val="ListNumber2"/>
        <w:numPr>
          <w:ilvl w:val="0"/>
          <w:numId w:val="42"/>
        </w:numPr>
        <w:spacing w:after="240" w:line="240" w:lineRule="auto"/>
        <w:contextualSpacing w:val="0"/>
        <w:rPr>
          <w:rFonts w:ascii="Calibri" w:hAnsi="Calibri" w:cs="Calibri"/>
        </w:rPr>
      </w:pPr>
      <w:r w:rsidRPr="001D08FF">
        <w:rPr>
          <w:rFonts w:ascii="Calibri" w:hAnsi="Calibri" w:cs="Calibri"/>
        </w:rPr>
        <w:t xml:space="preserve">Specifying that the name of a trust account may include the registered business name of the intermediary </w:t>
      </w:r>
      <w:r w:rsidR="004F5499" w:rsidRPr="001D08FF">
        <w:rPr>
          <w:rFonts w:ascii="Calibri" w:hAnsi="Calibri" w:cs="Calibri"/>
        </w:rPr>
        <w:t xml:space="preserve">(used by the intermediary in connection with the provision by the intermediary of water markets intermediary services) </w:t>
      </w:r>
      <w:r w:rsidRPr="001D08FF">
        <w:rPr>
          <w:rFonts w:ascii="Calibri" w:hAnsi="Calibri" w:cs="Calibri"/>
        </w:rPr>
        <w:t xml:space="preserve">instead of the legal name of the intermediary, if the financial institution allows. </w:t>
      </w:r>
    </w:p>
    <w:p w14:paraId="036FD577" w14:textId="77777777" w:rsidR="00B40282" w:rsidRPr="001D08FF" w:rsidRDefault="00B40282" w:rsidP="001D08FF">
      <w:pPr>
        <w:pStyle w:val="Heading3"/>
        <w:rPr>
          <w:rFonts w:cstheme="minorHAnsi"/>
          <w:b/>
          <w:color w:val="000000" w:themeColor="text1"/>
        </w:rPr>
      </w:pPr>
      <w:bookmarkStart w:id="17" w:name="_Toc192150682"/>
      <w:r w:rsidRPr="001D08FF">
        <w:rPr>
          <w:rFonts w:cstheme="minorHAnsi"/>
          <w:b/>
          <w:bCs/>
          <w:color w:val="000000" w:themeColor="text1"/>
          <w:sz w:val="32"/>
          <w:szCs w:val="32"/>
        </w:rPr>
        <w:lastRenderedPageBreak/>
        <w:t>Irrigation infrastructure operators - changes made in the November 2024 Policy Position Paper and in the Exposure Draft to reduce burden</w:t>
      </w:r>
      <w:bookmarkEnd w:id="17"/>
    </w:p>
    <w:p w14:paraId="745CE2F6" w14:textId="296FA438" w:rsidR="00B40282" w:rsidRPr="001D08FF" w:rsidRDefault="00B40282" w:rsidP="00B40282">
      <w:r w:rsidRPr="001D08FF">
        <w:t xml:space="preserve">The department made changes in the November 2024 Policy Position Paper </w:t>
      </w:r>
      <w:r w:rsidR="004962B1" w:rsidRPr="001D08FF">
        <w:t xml:space="preserve">relating specifically to irrigation infrastructure operators (IIOs) </w:t>
      </w:r>
      <w:r w:rsidRPr="001D08FF">
        <w:t>to:</w:t>
      </w:r>
    </w:p>
    <w:p w14:paraId="2A7BE211" w14:textId="77777777" w:rsidR="00B40282" w:rsidRPr="001D08FF" w:rsidRDefault="00B40282" w:rsidP="00B40282">
      <w:pPr>
        <w:pStyle w:val="ListParagraph"/>
        <w:numPr>
          <w:ilvl w:val="0"/>
          <w:numId w:val="43"/>
        </w:numPr>
        <w:spacing w:line="278" w:lineRule="auto"/>
      </w:pPr>
      <w:r w:rsidRPr="001D08FF">
        <w:t xml:space="preserve">Include an exception for IIOs from the broking water account obligations given that they already hold rights on behalf of others, and intermediary services provided by IIOs tend to be limited to facilitating trades between members within their networks or with an external party. Accordingly, IIOs won’t need to maintain a separate water account to hold these water rights on behalf of others when providing intermediary services. </w:t>
      </w:r>
    </w:p>
    <w:p w14:paraId="6D9C72D3" w14:textId="77777777" w:rsidR="00B40282" w:rsidRPr="001D08FF" w:rsidRDefault="00B40282" w:rsidP="00B40282">
      <w:pPr>
        <w:pStyle w:val="ListParagraph"/>
        <w:numPr>
          <w:ilvl w:val="0"/>
          <w:numId w:val="43"/>
        </w:numPr>
        <w:spacing w:line="278" w:lineRule="auto"/>
      </w:pPr>
      <w:r w:rsidRPr="001D08FF">
        <w:t>Exclude IIOs from the prohibition on an intermediary providing intermediary services for their own water rights, or rights of a related party. This is appropriate to ensure that IIOs can attract board members and employees and reflects that usually IIOs provide intermediary services not as their core function, but as a low-cost service to their members rather than as a commercial operation. However, additional obligations to prevent an unfair advantage from the use of the service are included for IIOs so that other users of the service are protected.</w:t>
      </w:r>
    </w:p>
    <w:p w14:paraId="25EE01E3" w14:textId="214BDC2A" w:rsidR="00B40282" w:rsidRPr="001D08FF" w:rsidRDefault="00B40282" w:rsidP="00B40282">
      <w:r w:rsidRPr="001D08FF">
        <w:t xml:space="preserve">The department has made additional changes </w:t>
      </w:r>
      <w:r w:rsidR="00890E3E" w:rsidRPr="001D08FF">
        <w:t>following the November 2024 Policy Position Paper relating specifically to irrigation infrastructure operators (IIOs) to</w:t>
      </w:r>
      <w:r w:rsidRPr="001D08FF">
        <w:t>:</w:t>
      </w:r>
    </w:p>
    <w:p w14:paraId="36CB3769" w14:textId="23B5404D" w:rsidR="00B40282" w:rsidRPr="001D08FF" w:rsidRDefault="00B40282" w:rsidP="00B40282">
      <w:pPr>
        <w:pStyle w:val="ListParagraph"/>
        <w:numPr>
          <w:ilvl w:val="0"/>
          <w:numId w:val="44"/>
        </w:numPr>
        <w:spacing w:line="278" w:lineRule="auto"/>
      </w:pPr>
      <w:r w:rsidRPr="001D08FF">
        <w:t xml:space="preserve">Include an alternative </w:t>
      </w:r>
      <w:r w:rsidR="00F03FB6" w:rsidRPr="001D08FF">
        <w:t>obligation</w:t>
      </w:r>
      <w:r w:rsidRPr="001D08FF">
        <w:t xml:space="preserve"> for professional indemnity insurance for IIOs who provide intermediary services for trades under a certain </w:t>
      </w:r>
      <w:r w:rsidR="00582AAF" w:rsidRPr="001D08FF">
        <w:t xml:space="preserve">average </w:t>
      </w:r>
      <w:r w:rsidR="009E18ED" w:rsidRPr="001D08FF">
        <w:t xml:space="preserve">total </w:t>
      </w:r>
      <w:r w:rsidRPr="001D08FF">
        <w:t>yearly value. These IIOs will be required to obtain ‘adequate</w:t>
      </w:r>
      <w:r w:rsidR="00E627D9" w:rsidRPr="001D08FF">
        <w:t xml:space="preserve"> and appropriate</w:t>
      </w:r>
      <w:r w:rsidRPr="001D08FF">
        <w:t xml:space="preserve">’ cover, </w:t>
      </w:r>
      <w:r w:rsidR="004331D7" w:rsidRPr="001D08FF">
        <w:t>which is likely to re</w:t>
      </w:r>
      <w:r w:rsidR="00582AAF" w:rsidRPr="001D08FF">
        <w:t xml:space="preserve">duce their insurance costs. </w:t>
      </w:r>
    </w:p>
    <w:p w14:paraId="09120D5D" w14:textId="22E91EF4" w:rsidR="002F474D" w:rsidRPr="001D08FF" w:rsidRDefault="00B40282" w:rsidP="00E91F28">
      <w:pPr>
        <w:pStyle w:val="ListParagraph"/>
        <w:numPr>
          <w:ilvl w:val="0"/>
          <w:numId w:val="44"/>
        </w:numPr>
        <w:spacing w:line="278" w:lineRule="auto"/>
      </w:pPr>
      <w:r w:rsidRPr="001D08FF">
        <w:t xml:space="preserve">Exclude IIOs who provide intermediary services from having to hold written authorities to submit trades. Because intermediary services provided by IIOs tend to be limited to facilitating trades between members within their networks or with an external party, this would have involved an authority to submit the trade to themselves in their capacity as a water market authority, or an authority to submit a trade to/from the IIO’s own bulk licence. </w:t>
      </w:r>
    </w:p>
    <w:p w14:paraId="47DF2E21" w14:textId="2232B41A" w:rsidR="00F72DA8" w:rsidRPr="001D08FF" w:rsidRDefault="004D1F5B" w:rsidP="00391D20">
      <w:pPr>
        <w:rPr>
          <w:rFonts w:eastAsia="Segoe UI" w:cstheme="minorHAnsi"/>
          <w:color w:val="323130"/>
        </w:rPr>
      </w:pPr>
      <w:r w:rsidRPr="001D08FF">
        <w:rPr>
          <w:rFonts w:eastAsia="Segoe UI" w:cstheme="minorHAnsi"/>
          <w:color w:val="323130"/>
        </w:rPr>
        <w:t>The Australian Government</w:t>
      </w:r>
      <w:r w:rsidR="00DD6126" w:rsidRPr="001D08FF">
        <w:rPr>
          <w:rFonts w:eastAsia="Segoe UI" w:cstheme="minorHAnsi"/>
          <w:color w:val="323130"/>
        </w:rPr>
        <w:t xml:space="preserve"> will continue to consider regulatory impacts </w:t>
      </w:r>
      <w:r w:rsidR="00474639" w:rsidRPr="001D08FF">
        <w:rPr>
          <w:rFonts w:eastAsia="Segoe UI" w:cstheme="minorHAnsi"/>
          <w:color w:val="323130"/>
        </w:rPr>
        <w:t>as the r</w:t>
      </w:r>
      <w:r w:rsidR="00247055" w:rsidRPr="001D08FF">
        <w:rPr>
          <w:rFonts w:eastAsia="Segoe UI" w:cstheme="minorHAnsi"/>
          <w:color w:val="323130"/>
        </w:rPr>
        <w:t xml:space="preserve">egulation </w:t>
      </w:r>
      <w:r w:rsidR="00474639" w:rsidRPr="001D08FF">
        <w:rPr>
          <w:rFonts w:eastAsia="Segoe UI" w:cstheme="minorHAnsi"/>
          <w:color w:val="323130"/>
        </w:rPr>
        <w:t>is developed</w:t>
      </w:r>
      <w:r w:rsidR="00DD6126" w:rsidRPr="001D08FF">
        <w:rPr>
          <w:rFonts w:eastAsia="Segoe UI" w:cstheme="minorHAnsi"/>
          <w:color w:val="323130"/>
        </w:rPr>
        <w:t xml:space="preserve">. </w:t>
      </w:r>
      <w:r w:rsidR="0059676D" w:rsidRPr="001D08FF">
        <w:rPr>
          <w:rFonts w:eastAsia="Segoe UI" w:cstheme="minorHAnsi"/>
          <w:color w:val="323130"/>
        </w:rPr>
        <w:t>This includes considering the benefits of increased transparency, integrity and confidence in Murray-Darling Basin water markets against the burden and costs for stakeholders in complying with these important water market reforms and that they are otherwise appropriate and necessary</w:t>
      </w:r>
      <w:r w:rsidR="00DD6126" w:rsidRPr="001D08FF">
        <w:rPr>
          <w:rFonts w:eastAsia="Segoe UI" w:cstheme="minorHAnsi"/>
          <w:color w:val="323130"/>
        </w:rPr>
        <w:t>.</w:t>
      </w:r>
    </w:p>
    <w:p w14:paraId="0637E192" w14:textId="202927FF" w:rsidR="00F72DA8" w:rsidRPr="001D08FF" w:rsidRDefault="00F72DA8" w:rsidP="001D08FF">
      <w:pPr>
        <w:pStyle w:val="Heading3"/>
        <w:rPr>
          <w:rFonts w:cstheme="minorHAnsi"/>
          <w:b/>
          <w:color w:val="000000" w:themeColor="text1"/>
        </w:rPr>
      </w:pPr>
      <w:bookmarkStart w:id="18" w:name="_Toc192150683"/>
      <w:r w:rsidRPr="001D08FF">
        <w:rPr>
          <w:rFonts w:cstheme="minorHAnsi"/>
          <w:b/>
          <w:bCs/>
          <w:color w:val="000000" w:themeColor="text1"/>
          <w:sz w:val="32"/>
          <w:szCs w:val="32"/>
        </w:rPr>
        <w:t>Matters still being considered</w:t>
      </w:r>
      <w:bookmarkEnd w:id="18"/>
    </w:p>
    <w:p w14:paraId="28D550B1" w14:textId="6E3A8AC0" w:rsidR="00F72DA8" w:rsidRPr="001D08FF" w:rsidRDefault="00F72DA8" w:rsidP="00F72DA8">
      <w:pPr>
        <w:pStyle w:val="ListNumber"/>
        <w:spacing w:after="240"/>
        <w:rPr>
          <w:rFonts w:eastAsia="Arial" w:cs="Arial"/>
          <w:color w:val="000000" w:themeColor="text1"/>
          <w:sz w:val="22"/>
        </w:rPr>
      </w:pPr>
      <w:r w:rsidRPr="001D08FF">
        <w:rPr>
          <w:rFonts w:eastAsia="Arial" w:cs="Arial"/>
          <w:color w:val="000000" w:themeColor="text1"/>
          <w:sz w:val="22"/>
        </w:rPr>
        <w:t xml:space="preserve">The following matters </w:t>
      </w:r>
      <w:r w:rsidR="009835BA" w:rsidRPr="001D08FF">
        <w:rPr>
          <w:rFonts w:eastAsia="Arial" w:cs="Arial"/>
          <w:color w:val="000000" w:themeColor="text1"/>
          <w:sz w:val="22"/>
        </w:rPr>
        <w:t>remain</w:t>
      </w:r>
      <w:r w:rsidRPr="001D08FF">
        <w:rPr>
          <w:rFonts w:eastAsia="Arial" w:cs="Arial"/>
          <w:color w:val="000000" w:themeColor="text1"/>
          <w:sz w:val="22"/>
        </w:rPr>
        <w:t xml:space="preserve"> under consideration</w:t>
      </w:r>
      <w:r w:rsidR="00F131AA" w:rsidRPr="001D08FF">
        <w:rPr>
          <w:rFonts w:eastAsia="Arial" w:cs="Arial"/>
          <w:color w:val="000000" w:themeColor="text1"/>
          <w:sz w:val="22"/>
        </w:rPr>
        <w:t xml:space="preserve"> and any further stakeholder feedback </w:t>
      </w:r>
      <w:r w:rsidR="00C426C1" w:rsidRPr="001D08FF">
        <w:rPr>
          <w:rFonts w:eastAsia="Arial" w:cs="Arial"/>
          <w:color w:val="000000" w:themeColor="text1"/>
          <w:sz w:val="22"/>
        </w:rPr>
        <w:t xml:space="preserve">on these matters </w:t>
      </w:r>
      <w:r w:rsidR="00F131AA" w:rsidRPr="001D08FF">
        <w:rPr>
          <w:rFonts w:eastAsia="Arial" w:cs="Arial"/>
          <w:color w:val="000000" w:themeColor="text1"/>
          <w:sz w:val="22"/>
        </w:rPr>
        <w:t>is welcome</w:t>
      </w:r>
      <w:r w:rsidRPr="001D08FF">
        <w:rPr>
          <w:rFonts w:eastAsia="Arial" w:cs="Arial"/>
          <w:color w:val="000000" w:themeColor="text1"/>
          <w:sz w:val="22"/>
        </w:rPr>
        <w:t>:</w:t>
      </w:r>
    </w:p>
    <w:p w14:paraId="1A85680D" w14:textId="77777777" w:rsidR="00F72DA8" w:rsidRPr="001D08FF" w:rsidRDefault="00F72DA8" w:rsidP="00F72DA8">
      <w:pPr>
        <w:pStyle w:val="ListNumber2"/>
        <w:numPr>
          <w:ilvl w:val="1"/>
          <w:numId w:val="37"/>
        </w:numPr>
        <w:spacing w:after="200" w:line="276" w:lineRule="auto"/>
        <w:contextualSpacing w:val="0"/>
        <w:rPr>
          <w:rFonts w:eastAsia="Arial" w:cs="Arial"/>
          <w:color w:val="000000" w:themeColor="text1"/>
        </w:rPr>
      </w:pPr>
      <w:r w:rsidRPr="001D08FF">
        <w:rPr>
          <w:rFonts w:eastAsia="Arial" w:cs="Arial"/>
          <w:color w:val="000000" w:themeColor="text1"/>
        </w:rPr>
        <w:t>A function of reviewing the Code, and the review period.</w:t>
      </w:r>
    </w:p>
    <w:p w14:paraId="0AF574B9" w14:textId="77777777" w:rsidR="00F72DA8" w:rsidRPr="001D08FF" w:rsidRDefault="00F72DA8" w:rsidP="00F72DA8">
      <w:pPr>
        <w:pStyle w:val="ListNumber2"/>
        <w:numPr>
          <w:ilvl w:val="1"/>
          <w:numId w:val="37"/>
        </w:numPr>
        <w:spacing w:after="200" w:line="276" w:lineRule="auto"/>
        <w:contextualSpacing w:val="0"/>
        <w:rPr>
          <w:rFonts w:eastAsia="Arial" w:cs="Arial"/>
          <w:color w:val="000000" w:themeColor="text1"/>
        </w:rPr>
      </w:pPr>
      <w:r w:rsidRPr="001D08FF">
        <w:rPr>
          <w:rFonts w:eastAsia="Arial" w:cs="Arial"/>
          <w:color w:val="000000" w:themeColor="text1"/>
        </w:rPr>
        <w:t>Who will approve forms for trust account statements and audit reports.</w:t>
      </w:r>
    </w:p>
    <w:p w14:paraId="058B80F4" w14:textId="52C36433" w:rsidR="00F72DA8" w:rsidRPr="001D08FF" w:rsidRDefault="00F72DA8" w:rsidP="00F131AA">
      <w:pPr>
        <w:pStyle w:val="ListNumber2"/>
        <w:numPr>
          <w:ilvl w:val="1"/>
          <w:numId w:val="37"/>
        </w:numPr>
        <w:spacing w:after="200" w:line="276" w:lineRule="auto"/>
        <w:rPr>
          <w:rFonts w:eastAsia="Arial" w:cs="Arial"/>
          <w:color w:val="000000" w:themeColor="text1"/>
        </w:rPr>
      </w:pPr>
      <w:r w:rsidRPr="001D08FF">
        <w:rPr>
          <w:rFonts w:eastAsia="Arial" w:cs="Arial"/>
          <w:color w:val="000000" w:themeColor="text1"/>
        </w:rPr>
        <w:t xml:space="preserve">Whether the voluntarily reporting of confidential information to the ACCC where there is suspected market misconduct under new Part 5A of the Water Act should be included in these regulations or as a consequential amendment in regulations to be made under Part 5A. </w:t>
      </w:r>
      <w:r w:rsidR="00E17441" w:rsidRPr="001D08FF">
        <w:rPr>
          <w:lang w:eastAsia="ja-JP"/>
        </w:rPr>
        <w:t xml:space="preserve">It is the </w:t>
      </w:r>
      <w:r w:rsidR="00E17441" w:rsidRPr="001D08FF">
        <w:rPr>
          <w:lang w:eastAsia="ja-JP"/>
        </w:rPr>
        <w:lastRenderedPageBreak/>
        <w:t xml:space="preserve">department’s position that this information may be reported to the ACCC without the intermediary contravening the Code, and further consideration is being given to </w:t>
      </w:r>
      <w:r w:rsidR="4C048780" w:rsidRPr="001D08FF">
        <w:rPr>
          <w:lang w:eastAsia="ja-JP"/>
        </w:rPr>
        <w:t>give effect to this policy</w:t>
      </w:r>
      <w:r w:rsidR="00E17441" w:rsidRPr="001D08FF">
        <w:rPr>
          <w:lang w:eastAsia="ja-JP"/>
        </w:rPr>
        <w:t>, given that the new Part 5A will not commence until 1 July 2026.</w:t>
      </w:r>
    </w:p>
    <w:p w14:paraId="53DEB667" w14:textId="568587E3" w:rsidR="00F72DA8" w:rsidRPr="001D08FF" w:rsidRDefault="00F72DA8" w:rsidP="00CF5943">
      <w:pPr>
        <w:pStyle w:val="ListParagraph"/>
        <w:numPr>
          <w:ilvl w:val="1"/>
          <w:numId w:val="37"/>
        </w:numPr>
        <w:rPr>
          <w:lang w:eastAsia="ja-JP"/>
        </w:rPr>
      </w:pPr>
      <w:r w:rsidRPr="001D08FF">
        <w:rPr>
          <w:rFonts w:eastAsia="Arial" w:cs="Arial"/>
          <w:color w:val="000000" w:themeColor="text1"/>
        </w:rPr>
        <w:t>Whether the Code can and should regulate intermediaries when they wish to trade their own rights but are not providing intermediary services</w:t>
      </w:r>
      <w:r w:rsidR="00F56639" w:rsidRPr="001D08FF">
        <w:rPr>
          <w:rFonts w:eastAsia="Arial" w:cs="Arial"/>
          <w:color w:val="000000" w:themeColor="text1"/>
        </w:rPr>
        <w:t>, by including additional disclosure obligations</w:t>
      </w:r>
      <w:r w:rsidR="00CF5943" w:rsidRPr="001D08FF">
        <w:rPr>
          <w:rFonts w:eastAsia="Arial" w:cs="Arial"/>
          <w:color w:val="000000" w:themeColor="text1"/>
        </w:rPr>
        <w:t>.</w:t>
      </w:r>
      <w:r w:rsidR="00CF5943" w:rsidRPr="001D08FF">
        <w:rPr>
          <w:lang w:eastAsia="ja-JP"/>
        </w:rPr>
        <w:t xml:space="preserve"> </w:t>
      </w:r>
    </w:p>
    <w:p w14:paraId="22087C3D" w14:textId="46736E8E" w:rsidR="00F72DA8" w:rsidRPr="001D08FF" w:rsidRDefault="00F72DA8" w:rsidP="00F72DA8">
      <w:pPr>
        <w:pStyle w:val="ListNumber2"/>
        <w:numPr>
          <w:ilvl w:val="1"/>
          <w:numId w:val="37"/>
        </w:numPr>
        <w:spacing w:after="200" w:line="276" w:lineRule="auto"/>
        <w:contextualSpacing w:val="0"/>
        <w:rPr>
          <w:rFonts w:eastAsia="Arial" w:cs="Arial"/>
          <w:color w:val="000000" w:themeColor="text1"/>
        </w:rPr>
      </w:pPr>
      <w:r w:rsidRPr="001D08FF">
        <w:rPr>
          <w:rFonts w:eastAsia="Arial" w:cs="Arial"/>
          <w:color w:val="000000" w:themeColor="text1"/>
        </w:rPr>
        <w:t>Whether the Code should allow an intermediary to provide services in relation to their own rights or a related party’s rights where the matching services are fully automated</w:t>
      </w:r>
      <w:r w:rsidR="00A82F45" w:rsidRPr="001D08FF">
        <w:rPr>
          <w:rFonts w:cs="Calibri"/>
        </w:rPr>
        <w:t xml:space="preserve"> and where the intermediary can demonstrate that there is no ability </w:t>
      </w:r>
      <w:r w:rsidR="007B5C3A" w:rsidRPr="001D08FF">
        <w:rPr>
          <w:rFonts w:cs="Calibri"/>
        </w:rPr>
        <w:t>for</w:t>
      </w:r>
      <w:r w:rsidR="00A82F45" w:rsidRPr="001D08FF">
        <w:rPr>
          <w:rFonts w:cs="Calibri"/>
        </w:rPr>
        <w:t xml:space="preserve"> the intermediary to intervene in the </w:t>
      </w:r>
      <w:r w:rsidR="005A0AA2" w:rsidRPr="001D08FF">
        <w:rPr>
          <w:rFonts w:cs="Calibri"/>
        </w:rPr>
        <w:t>provision</w:t>
      </w:r>
      <w:r w:rsidR="00A82F45" w:rsidRPr="001D08FF">
        <w:rPr>
          <w:rFonts w:cs="Calibri"/>
        </w:rPr>
        <w:t xml:space="preserve"> of the </w:t>
      </w:r>
      <w:r w:rsidR="005A0AA2" w:rsidRPr="001D08FF">
        <w:rPr>
          <w:rFonts w:cs="Calibri"/>
        </w:rPr>
        <w:t>service</w:t>
      </w:r>
      <w:r w:rsidR="00A82F45" w:rsidRPr="001D08FF">
        <w:rPr>
          <w:rFonts w:cs="Calibri"/>
        </w:rPr>
        <w:t xml:space="preserve"> to gain an advantage for themselves or a related party</w:t>
      </w:r>
      <w:r w:rsidRPr="001D08FF">
        <w:rPr>
          <w:rFonts w:eastAsia="Arial" w:cs="Arial"/>
          <w:color w:val="000000" w:themeColor="text1"/>
        </w:rPr>
        <w:t xml:space="preserve">.  </w:t>
      </w:r>
    </w:p>
    <w:p w14:paraId="0AF839EF" w14:textId="19C12B6F" w:rsidR="00D543BF" w:rsidRPr="002F6268" w:rsidRDefault="00D543BF" w:rsidP="002F6268">
      <w:pPr>
        <w:pStyle w:val="Heading3"/>
        <w:rPr>
          <w:rFonts w:ascii="Calibri" w:hAnsi="Calibri" w:cs="Calibri"/>
          <w:b/>
          <w:bCs/>
          <w:color w:val="auto"/>
          <w:sz w:val="32"/>
          <w:szCs w:val="32"/>
        </w:rPr>
      </w:pPr>
      <w:bookmarkStart w:id="19" w:name="_Toc192150684"/>
      <w:r w:rsidRPr="002F6268">
        <w:rPr>
          <w:rFonts w:ascii="Calibri" w:hAnsi="Calibri" w:cs="Calibri"/>
          <w:b/>
          <w:bCs/>
          <w:color w:val="auto"/>
          <w:sz w:val="32"/>
          <w:szCs w:val="32"/>
        </w:rPr>
        <w:t>Civil penalties</w:t>
      </w:r>
      <w:bookmarkEnd w:id="19"/>
    </w:p>
    <w:p w14:paraId="5BCD51A8" w14:textId="21676B13" w:rsidR="00D543BF" w:rsidRPr="001D08FF" w:rsidRDefault="00D543BF" w:rsidP="00D543BF">
      <w:pPr>
        <w:pStyle w:val="ListNumber"/>
        <w:spacing w:after="240"/>
        <w:rPr>
          <w:rFonts w:cstheme="minorHAnsi"/>
          <w:sz w:val="22"/>
        </w:rPr>
      </w:pPr>
      <w:r w:rsidRPr="001D08FF">
        <w:rPr>
          <w:rFonts w:cstheme="minorHAnsi"/>
          <w:sz w:val="22"/>
        </w:rPr>
        <w:t xml:space="preserve">The Exposure Draft contains civil penalty provisions. The Code </w:t>
      </w:r>
      <w:proofErr w:type="gramStart"/>
      <w:r w:rsidRPr="001D08FF">
        <w:rPr>
          <w:rFonts w:cstheme="minorHAnsi"/>
          <w:sz w:val="22"/>
        </w:rPr>
        <w:t>is able to</w:t>
      </w:r>
      <w:proofErr w:type="gramEnd"/>
      <w:r w:rsidRPr="001D08FF">
        <w:rPr>
          <w:rFonts w:cstheme="minorHAnsi"/>
          <w:sz w:val="22"/>
        </w:rPr>
        <w:t xml:space="preserve"> contain civil penalty provisions with a maximum penalty of 600 penalty units (up to $198,000). This is the maximum for individuals.  The Water Act contains a multiplier, so the maximum penalty for body corporates will be five times the penalty</w:t>
      </w:r>
      <w:r w:rsidR="00DD67B8" w:rsidRPr="001D08FF">
        <w:rPr>
          <w:rFonts w:cstheme="minorHAnsi"/>
          <w:sz w:val="22"/>
        </w:rPr>
        <w:t xml:space="preserve"> stated in the Exposure Draft</w:t>
      </w:r>
      <w:r w:rsidRPr="001D08FF">
        <w:rPr>
          <w:rFonts w:cstheme="minorHAnsi"/>
          <w:sz w:val="22"/>
        </w:rPr>
        <w:t>.</w:t>
      </w:r>
    </w:p>
    <w:p w14:paraId="6FB739C7" w14:textId="16F5D95B" w:rsidR="00887EC3" w:rsidRPr="001D08FF" w:rsidRDefault="00887EC3" w:rsidP="00D543BF">
      <w:pPr>
        <w:pStyle w:val="ListNumber"/>
        <w:spacing w:after="240"/>
        <w:rPr>
          <w:rFonts w:cstheme="minorHAnsi"/>
          <w:sz w:val="22"/>
        </w:rPr>
      </w:pPr>
      <w:r w:rsidRPr="001D08FF">
        <w:rPr>
          <w:rFonts w:cstheme="minorHAnsi"/>
          <w:sz w:val="22"/>
        </w:rPr>
        <w:t xml:space="preserve">Stakeholders have previously been consultation on a proposed range of civil penalty amounts (‘medium’ 200-399 penalty units, and ‘high’ 400-600 penalty units). </w:t>
      </w:r>
      <w:r w:rsidR="00A6013A" w:rsidRPr="001D08FF">
        <w:rPr>
          <w:rFonts w:cstheme="minorHAnsi"/>
          <w:sz w:val="22"/>
        </w:rPr>
        <w:t>We have incorporated feedback from stakeholders as follows:</w:t>
      </w:r>
    </w:p>
    <w:p w14:paraId="243CCABE" w14:textId="681FD52B" w:rsidR="000F1E4D" w:rsidRPr="001D08FF" w:rsidRDefault="00AA3DA5" w:rsidP="000F1E4D">
      <w:pPr>
        <w:pStyle w:val="ListNumber2"/>
        <w:numPr>
          <w:ilvl w:val="1"/>
          <w:numId w:val="36"/>
        </w:numPr>
        <w:spacing w:after="240" w:line="276" w:lineRule="auto"/>
        <w:contextualSpacing w:val="0"/>
        <w:rPr>
          <w:rFonts w:eastAsia="Arial" w:cstheme="minorHAnsi"/>
          <w:color w:val="000000" w:themeColor="text1"/>
        </w:rPr>
      </w:pPr>
      <w:r w:rsidRPr="001D08FF">
        <w:rPr>
          <w:rFonts w:eastAsia="Arial" w:cstheme="minorHAnsi"/>
          <w:color w:val="000000" w:themeColor="text1"/>
        </w:rPr>
        <w:t>A</w:t>
      </w:r>
      <w:r w:rsidR="000F1E4D" w:rsidRPr="001D08FF">
        <w:rPr>
          <w:rFonts w:eastAsia="Arial" w:cstheme="minorHAnsi"/>
          <w:color w:val="000000" w:themeColor="text1"/>
        </w:rPr>
        <w:t xml:space="preserve"> ‘low’ range has been </w:t>
      </w:r>
      <w:r w:rsidRPr="001D08FF">
        <w:rPr>
          <w:rFonts w:eastAsia="Arial" w:cstheme="minorHAnsi"/>
          <w:color w:val="000000" w:themeColor="text1"/>
        </w:rPr>
        <w:t>added</w:t>
      </w:r>
      <w:r w:rsidR="000F1E4D" w:rsidRPr="001D08FF">
        <w:rPr>
          <w:rFonts w:eastAsia="Arial" w:cstheme="minorHAnsi"/>
          <w:color w:val="000000" w:themeColor="text1"/>
        </w:rPr>
        <w:t xml:space="preserve">, so that there are now 3 classifications. </w:t>
      </w:r>
    </w:p>
    <w:p w14:paraId="4B3AAEDE" w14:textId="345BE7C0" w:rsidR="000F1E4D" w:rsidRPr="001D08FF" w:rsidRDefault="000F1E4D" w:rsidP="000F1E4D">
      <w:pPr>
        <w:pStyle w:val="ListNumber2"/>
        <w:numPr>
          <w:ilvl w:val="1"/>
          <w:numId w:val="36"/>
        </w:numPr>
        <w:spacing w:after="240" w:line="276" w:lineRule="auto"/>
        <w:contextualSpacing w:val="0"/>
        <w:rPr>
          <w:rFonts w:eastAsia="Arial" w:cstheme="minorHAnsi"/>
          <w:color w:val="000000" w:themeColor="text1"/>
        </w:rPr>
      </w:pPr>
      <w:r w:rsidRPr="001D08FF">
        <w:rPr>
          <w:rFonts w:eastAsia="Arial" w:cstheme="minorHAnsi"/>
          <w:color w:val="000000" w:themeColor="text1"/>
        </w:rPr>
        <w:t>The lower amount of the proposed ‘high’ range has been adopted for ‘high’ (where contraventions may lead to serious harm</w:t>
      </w:r>
      <w:r w:rsidR="00A6013A" w:rsidRPr="001D08FF">
        <w:rPr>
          <w:rFonts w:eastAsia="Arial" w:cstheme="minorHAnsi"/>
          <w:color w:val="000000" w:themeColor="text1"/>
        </w:rPr>
        <w:t xml:space="preserve"> or require a high level of deterrence</w:t>
      </w:r>
      <w:r w:rsidRPr="001D08FF">
        <w:rPr>
          <w:rFonts w:eastAsia="Arial" w:cstheme="minorHAnsi"/>
          <w:color w:val="000000" w:themeColor="text1"/>
        </w:rPr>
        <w:t xml:space="preserve">), being 400 penalty units. </w:t>
      </w:r>
    </w:p>
    <w:p w14:paraId="25535E4E" w14:textId="3B77C023" w:rsidR="000F1E4D" w:rsidRPr="001D08FF" w:rsidRDefault="000F1E4D" w:rsidP="000F1E4D">
      <w:pPr>
        <w:pStyle w:val="ListNumber2"/>
        <w:numPr>
          <w:ilvl w:val="1"/>
          <w:numId w:val="36"/>
        </w:numPr>
        <w:spacing w:after="240" w:line="276" w:lineRule="auto"/>
        <w:contextualSpacing w:val="0"/>
        <w:rPr>
          <w:rFonts w:eastAsia="Arial" w:cstheme="minorHAnsi"/>
          <w:color w:val="000000" w:themeColor="text1"/>
        </w:rPr>
      </w:pPr>
      <w:r w:rsidRPr="001D08FF">
        <w:rPr>
          <w:rFonts w:eastAsia="Arial" w:cstheme="minorHAnsi"/>
          <w:color w:val="000000" w:themeColor="text1"/>
        </w:rPr>
        <w:t>The lower amount of the proposed ‘medium’ range has been adopted for ‘medium’ (where a medium level of harm may result from a contravention</w:t>
      </w:r>
      <w:r w:rsidR="000465F6" w:rsidRPr="001D08FF">
        <w:rPr>
          <w:rFonts w:eastAsia="Arial" w:cstheme="minorHAnsi"/>
          <w:color w:val="000000" w:themeColor="text1"/>
        </w:rPr>
        <w:t xml:space="preserve"> or require a level of deterrence</w:t>
      </w:r>
      <w:r w:rsidRPr="001D08FF">
        <w:rPr>
          <w:rFonts w:eastAsia="Arial" w:cstheme="minorHAnsi"/>
          <w:color w:val="000000" w:themeColor="text1"/>
        </w:rPr>
        <w:t xml:space="preserve">), being 200 penalty units.  </w:t>
      </w:r>
    </w:p>
    <w:p w14:paraId="53C01371" w14:textId="2147FBA7" w:rsidR="00887EC3" w:rsidRPr="001D08FF" w:rsidRDefault="000F1E4D" w:rsidP="00D543BF">
      <w:pPr>
        <w:pStyle w:val="ListNumber2"/>
        <w:numPr>
          <w:ilvl w:val="1"/>
          <w:numId w:val="36"/>
        </w:numPr>
        <w:spacing w:after="240" w:line="276" w:lineRule="auto"/>
        <w:contextualSpacing w:val="0"/>
        <w:rPr>
          <w:rFonts w:eastAsia="Arial" w:cstheme="minorHAnsi"/>
          <w:color w:val="000000" w:themeColor="text1"/>
        </w:rPr>
      </w:pPr>
      <w:r w:rsidRPr="001D08FF">
        <w:rPr>
          <w:rFonts w:eastAsia="Arial" w:cstheme="minorHAnsi"/>
          <w:color w:val="000000" w:themeColor="text1"/>
        </w:rPr>
        <w:t xml:space="preserve">An amount of 100 penalty units has been adopted where it is unlikely that serious harm would result from a </w:t>
      </w:r>
      <w:proofErr w:type="gramStart"/>
      <w:r w:rsidRPr="001D08FF">
        <w:rPr>
          <w:rFonts w:eastAsia="Arial" w:cstheme="minorHAnsi"/>
          <w:color w:val="000000" w:themeColor="text1"/>
        </w:rPr>
        <w:t>contravention</w:t>
      </w:r>
      <w:proofErr w:type="gramEnd"/>
      <w:r w:rsidR="00E84127" w:rsidRPr="001D08FF">
        <w:rPr>
          <w:rFonts w:eastAsia="Arial" w:cstheme="minorHAnsi"/>
          <w:color w:val="000000" w:themeColor="text1"/>
        </w:rPr>
        <w:t xml:space="preserve"> but it requires a level of deterrence</w:t>
      </w:r>
      <w:r w:rsidRPr="001D08FF">
        <w:rPr>
          <w:rFonts w:eastAsia="Arial" w:cstheme="minorHAnsi"/>
          <w:color w:val="000000" w:themeColor="text1"/>
        </w:rPr>
        <w:t>.</w:t>
      </w:r>
    </w:p>
    <w:p w14:paraId="654971E3" w14:textId="07453376" w:rsidR="00EC2E7D" w:rsidRPr="001D08FF" w:rsidRDefault="00D543BF" w:rsidP="00A677A0">
      <w:pPr>
        <w:pStyle w:val="ListNumber"/>
        <w:spacing w:after="240"/>
        <w:rPr>
          <w:rFonts w:cstheme="minorHAnsi"/>
          <w:sz w:val="22"/>
        </w:rPr>
      </w:pPr>
      <w:r w:rsidRPr="001D08FF">
        <w:rPr>
          <w:rFonts w:cstheme="minorHAnsi"/>
          <w:sz w:val="22"/>
        </w:rPr>
        <w:t xml:space="preserve">In determining the amounts of the penalties for each classification, and the suitability of the classification for each of the Code provisions, the department has considered the seriousness of the harm that could arise from a contravention, and the level of deterrence to be effective where there is strong incentive to contravene a provision.  </w:t>
      </w:r>
    </w:p>
    <w:p w14:paraId="5FA924AB" w14:textId="77777777" w:rsidR="001D08FF" w:rsidRDefault="001D08FF"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p>
    <w:p w14:paraId="08CD2226" w14:textId="77777777" w:rsidR="001D08FF" w:rsidRDefault="001D08FF"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p>
    <w:p w14:paraId="4471D103" w14:textId="76F0A3E9" w:rsidR="007F58DA" w:rsidRPr="001D08FF" w:rsidRDefault="007F58DA" w:rsidP="001D08FF">
      <w:pPr>
        <w:pStyle w:val="Heading2"/>
        <w:keepNext w:val="0"/>
        <w:keepLines w:val="0"/>
        <w:spacing w:before="0" w:after="240" w:line="240" w:lineRule="auto"/>
        <w:rPr>
          <w:rFonts w:ascii="Calibri" w:eastAsiaTheme="minorEastAsia" w:hAnsi="Calibri" w:cstheme="minorBidi"/>
          <w:bCs/>
          <w:color w:val="197C7D"/>
          <w:sz w:val="56"/>
          <w:szCs w:val="28"/>
          <w:lang w:eastAsia="ja-JP"/>
        </w:rPr>
      </w:pPr>
      <w:bookmarkStart w:id="20" w:name="_Toc192150685"/>
      <w:r w:rsidRPr="001D08FF">
        <w:rPr>
          <w:rFonts w:ascii="Calibri" w:eastAsiaTheme="minorEastAsia" w:hAnsi="Calibri" w:cstheme="minorBidi"/>
          <w:bCs/>
          <w:color w:val="197C7D"/>
          <w:sz w:val="56"/>
          <w:szCs w:val="28"/>
          <w:lang w:eastAsia="ja-JP"/>
        </w:rPr>
        <w:lastRenderedPageBreak/>
        <w:t>Appendix A – Definitions</w:t>
      </w:r>
      <w:bookmarkEnd w:id="20"/>
    </w:p>
    <w:p w14:paraId="69E00255" w14:textId="77777777" w:rsidR="00B936A8" w:rsidRDefault="007F58DA" w:rsidP="00B936A8">
      <w:pPr>
        <w:spacing w:after="0"/>
        <w:rPr>
          <w:b/>
          <w:bCs/>
          <w:sz w:val="24"/>
          <w:szCs w:val="24"/>
        </w:rPr>
      </w:pPr>
      <w:r w:rsidRPr="001D08FF">
        <w:rPr>
          <w:b/>
          <w:bCs/>
          <w:sz w:val="24"/>
          <w:szCs w:val="24"/>
        </w:rPr>
        <w:t xml:space="preserve">EXTRACTS OF RELEVANT PROVISIONS RELATING TO KEY MATTERS RAISED IN THIS PAPER AND RELATED DEFINITIONS </w:t>
      </w:r>
    </w:p>
    <w:p w14:paraId="1B0E5B9C" w14:textId="39F79370" w:rsidR="007F58DA" w:rsidRPr="00B936A8" w:rsidRDefault="007F58DA" w:rsidP="00B936A8">
      <w:pPr>
        <w:spacing w:after="0"/>
        <w:rPr>
          <w:rStyle w:val="CharSectno"/>
          <w:b/>
          <w:bCs/>
          <w:sz w:val="24"/>
          <w:szCs w:val="24"/>
        </w:rPr>
      </w:pPr>
      <w:r w:rsidRPr="00461A05">
        <w:rPr>
          <w:rStyle w:val="CharSectno"/>
          <w:rFonts w:ascii="Calibri" w:eastAsiaTheme="majorEastAsia" w:hAnsi="Calibri" w:cs="Calibri"/>
          <w:u w:val="single"/>
        </w:rPr>
        <w:t>Note:</w:t>
      </w:r>
      <w:r w:rsidRPr="00461A05">
        <w:rPr>
          <w:rStyle w:val="CharSectno"/>
          <w:rFonts w:ascii="Calibri" w:eastAsiaTheme="majorEastAsia" w:hAnsi="Calibri" w:cs="Calibri"/>
        </w:rPr>
        <w:t xml:space="preserve"> Full legislation is available through the Federal Register of Legislation at: </w:t>
      </w:r>
      <w:hyperlink r:id="rId20" w:history="1">
        <w:r w:rsidRPr="00461A05">
          <w:rPr>
            <w:rStyle w:val="Hyperlink"/>
            <w:rFonts w:ascii="Calibri" w:eastAsiaTheme="majorEastAsia" w:hAnsi="Calibri" w:cs="Calibri"/>
          </w:rPr>
          <w:t>Federal Register of Legislation - Water Act 2007</w:t>
        </w:r>
      </w:hyperlink>
      <w:r w:rsidRPr="00461A05">
        <w:rPr>
          <w:rFonts w:ascii="Calibri" w:eastAsiaTheme="majorEastAsia" w:hAnsi="Calibri" w:cs="Calibri"/>
        </w:rPr>
        <w:t xml:space="preserve"> and </w:t>
      </w:r>
      <w:hyperlink r:id="rId21" w:history="1">
        <w:r w:rsidRPr="00461A05">
          <w:rPr>
            <w:rStyle w:val="Hyperlink"/>
            <w:rFonts w:ascii="Calibri" w:eastAsiaTheme="majorEastAsia" w:hAnsi="Calibri" w:cs="Calibri"/>
          </w:rPr>
          <w:t>Federal Register of Legislation - Basin Plan 2012</w:t>
        </w:r>
      </w:hyperlink>
    </w:p>
    <w:p w14:paraId="6AD789E4" w14:textId="77777777" w:rsidR="001D08FF" w:rsidRDefault="007F58DA" w:rsidP="001D08FF">
      <w:pPr>
        <w:pStyle w:val="ActHead5"/>
        <w:rPr>
          <w:rStyle w:val="CharSectno"/>
          <w:rFonts w:ascii="Calibri" w:eastAsiaTheme="majorEastAsia" w:hAnsi="Calibri" w:cs="Calibri"/>
          <w:sz w:val="22"/>
          <w:szCs w:val="22"/>
          <w:u w:val="single"/>
        </w:rPr>
      </w:pPr>
      <w:r w:rsidRPr="00461A05">
        <w:rPr>
          <w:rStyle w:val="CharSectno"/>
          <w:rFonts w:ascii="Calibri" w:eastAsiaTheme="majorEastAsia" w:hAnsi="Calibri" w:cs="Calibri"/>
          <w:sz w:val="22"/>
          <w:szCs w:val="22"/>
          <w:u w:val="single"/>
        </w:rPr>
        <w:t>Relevant Definitions</w:t>
      </w:r>
    </w:p>
    <w:p w14:paraId="1290ECD4" w14:textId="75DAED89" w:rsidR="007F58DA" w:rsidRPr="001D08FF" w:rsidRDefault="007F58DA" w:rsidP="001D08FF">
      <w:pPr>
        <w:pStyle w:val="ActHead5"/>
        <w:rPr>
          <w:rFonts w:ascii="Calibri" w:eastAsiaTheme="majorEastAsia" w:hAnsi="Calibri" w:cs="Calibri"/>
          <w:sz w:val="22"/>
          <w:szCs w:val="22"/>
          <w:u w:val="single"/>
        </w:rPr>
      </w:pPr>
      <w:r w:rsidRPr="00461A05">
        <w:rPr>
          <w:rStyle w:val="CharSectno"/>
          <w:rFonts w:ascii="Calibri" w:eastAsiaTheme="majorEastAsia" w:hAnsi="Calibri" w:cs="Calibri"/>
          <w:sz w:val="22"/>
          <w:szCs w:val="22"/>
          <w:u w:val="single"/>
        </w:rPr>
        <w:t>Section</w:t>
      </w:r>
      <w:r w:rsidRPr="00461A05">
        <w:rPr>
          <w:rFonts w:ascii="Calibri" w:hAnsi="Calibri" w:cs="Calibri"/>
          <w:b w:val="0"/>
          <w:sz w:val="22"/>
          <w:szCs w:val="22"/>
          <w:u w:val="single"/>
        </w:rPr>
        <w:t xml:space="preserve"> </w:t>
      </w:r>
      <w:r w:rsidRPr="00461A05">
        <w:rPr>
          <w:rFonts w:ascii="Calibri" w:hAnsi="Calibri" w:cs="Calibri"/>
          <w:sz w:val="22"/>
          <w:szCs w:val="22"/>
          <w:u w:val="single"/>
        </w:rPr>
        <w:t xml:space="preserve">4(1) </w:t>
      </w:r>
      <w:r w:rsidR="001D12FA">
        <w:rPr>
          <w:rFonts w:ascii="Calibri" w:hAnsi="Calibri" w:cs="Calibri"/>
          <w:sz w:val="22"/>
          <w:szCs w:val="22"/>
          <w:u w:val="single"/>
        </w:rPr>
        <w:t>of the</w:t>
      </w:r>
      <w:r w:rsidRPr="00461A05">
        <w:rPr>
          <w:rFonts w:ascii="Calibri" w:hAnsi="Calibri" w:cs="Calibri"/>
          <w:sz w:val="22"/>
          <w:szCs w:val="22"/>
          <w:u w:val="single"/>
        </w:rPr>
        <w:t xml:space="preserve"> Water Act</w:t>
      </w:r>
    </w:p>
    <w:p w14:paraId="5CDA371D" w14:textId="77777777" w:rsidR="007F58DA" w:rsidRPr="00A918BD" w:rsidRDefault="007F58DA" w:rsidP="007F58DA">
      <w:pPr>
        <w:spacing w:before="40" w:after="0" w:line="240" w:lineRule="auto"/>
        <w:ind w:left="426" w:hanging="426"/>
        <w:rPr>
          <w:rFonts w:ascii="Calibri" w:eastAsia="Times New Roman" w:hAnsi="Calibri" w:cs="Calibri"/>
          <w:b/>
          <w:i/>
          <w:color w:val="000000"/>
          <w:lang w:eastAsia="en-AU"/>
        </w:rPr>
      </w:pPr>
      <w:r w:rsidRPr="00A918BD">
        <w:rPr>
          <w:rFonts w:ascii="Calibri" w:eastAsia="Times New Roman" w:hAnsi="Calibri" w:cs="Calibri"/>
          <w:b/>
          <w:i/>
          <w:color w:val="000000"/>
          <w:lang w:eastAsia="en-AU"/>
        </w:rPr>
        <w:t>eligible water markets intermediary means a person who provides any of the following services:</w:t>
      </w:r>
    </w:p>
    <w:p w14:paraId="3A8132EB" w14:textId="77777777" w:rsidR="007F58DA" w:rsidRPr="00A918BD" w:rsidRDefault="007F58DA" w:rsidP="00C03974">
      <w:pPr>
        <w:tabs>
          <w:tab w:val="left" w:pos="426"/>
        </w:tabs>
        <w:spacing w:after="0" w:line="240" w:lineRule="auto"/>
        <w:rPr>
          <w:rFonts w:ascii="Calibri" w:eastAsia="Times New Roman" w:hAnsi="Calibri" w:cs="Calibri"/>
          <w:color w:val="000000"/>
          <w:lang w:eastAsia="en-AU"/>
        </w:rPr>
      </w:pPr>
      <w:r w:rsidRPr="00A918BD">
        <w:rPr>
          <w:rFonts w:ascii="Calibri" w:eastAsia="Times New Roman" w:hAnsi="Calibri" w:cs="Calibri"/>
          <w:color w:val="000000"/>
          <w:lang w:eastAsia="en-AU"/>
        </w:rPr>
        <w:t>(a)</w:t>
      </w:r>
      <w:r w:rsidRPr="00A918BD">
        <w:rPr>
          <w:rFonts w:ascii="Calibri" w:eastAsia="Times New Roman" w:hAnsi="Calibri" w:cs="Calibri"/>
          <w:color w:val="000000"/>
          <w:lang w:eastAsia="en-AU"/>
        </w:rPr>
        <w:tab/>
        <w:t xml:space="preserve">trading of ETWRs on behalf of another person in exchange for a commission or </w:t>
      </w:r>
      <w:proofErr w:type="gramStart"/>
      <w:r w:rsidRPr="00A918BD">
        <w:rPr>
          <w:rFonts w:ascii="Calibri" w:eastAsia="Times New Roman" w:hAnsi="Calibri" w:cs="Calibri"/>
          <w:color w:val="000000"/>
          <w:lang w:eastAsia="en-AU"/>
        </w:rPr>
        <w:t>fee;</w:t>
      </w:r>
      <w:proofErr w:type="gramEnd"/>
    </w:p>
    <w:p w14:paraId="098B43FB" w14:textId="77777777" w:rsidR="007F58DA" w:rsidRPr="00A918BD" w:rsidDel="009E6FC1" w:rsidRDefault="007F58DA" w:rsidP="007F58DA">
      <w:pPr>
        <w:spacing w:before="40" w:after="0" w:line="240" w:lineRule="auto"/>
        <w:ind w:left="426" w:hanging="426"/>
        <w:rPr>
          <w:rFonts w:ascii="Calibri" w:eastAsia="Times New Roman" w:hAnsi="Calibri" w:cs="Calibri"/>
          <w:color w:val="000000"/>
          <w:lang w:eastAsia="en-AU"/>
        </w:rPr>
      </w:pPr>
      <w:r w:rsidRPr="00A918BD" w:rsidDel="009E6FC1">
        <w:rPr>
          <w:rFonts w:ascii="Calibri" w:eastAsia="Times New Roman" w:hAnsi="Calibri" w:cs="Calibri"/>
          <w:color w:val="000000"/>
          <w:lang w:eastAsia="en-AU"/>
        </w:rPr>
        <w:t>(b</w:t>
      </w:r>
      <w:r>
        <w:rPr>
          <w:rFonts w:ascii="Calibri" w:eastAsia="Times New Roman" w:hAnsi="Calibri" w:cs="Calibri"/>
          <w:color w:val="000000"/>
          <w:lang w:eastAsia="en-AU"/>
        </w:rPr>
        <w:t>)</w:t>
      </w:r>
      <w:r w:rsidRPr="00A918BD" w:rsidDel="009E6FC1">
        <w:rPr>
          <w:rFonts w:ascii="Calibri" w:eastAsia="Times New Roman" w:hAnsi="Calibri" w:cs="Calibri"/>
          <w:color w:val="000000"/>
          <w:lang w:eastAsia="en-AU"/>
        </w:rPr>
        <w:tab/>
        <w:t xml:space="preserve">investigating ETWRs trading possibilities on behalf of a water market participant or a potential water market participant in exchange for a commission or </w:t>
      </w:r>
      <w:proofErr w:type="gramStart"/>
      <w:r w:rsidRPr="00A918BD" w:rsidDel="009E6FC1">
        <w:rPr>
          <w:rFonts w:ascii="Calibri" w:eastAsia="Times New Roman" w:hAnsi="Calibri" w:cs="Calibri"/>
          <w:color w:val="000000"/>
          <w:lang w:eastAsia="en-AU"/>
        </w:rPr>
        <w:t>fee;</w:t>
      </w:r>
      <w:proofErr w:type="gramEnd"/>
    </w:p>
    <w:p w14:paraId="3EBBA929" w14:textId="77777777" w:rsidR="007F58DA" w:rsidRPr="00A918BD" w:rsidDel="009E6FC1" w:rsidRDefault="007F58DA" w:rsidP="007F58DA">
      <w:pPr>
        <w:spacing w:before="40" w:after="0" w:line="240" w:lineRule="auto"/>
        <w:ind w:left="426" w:hanging="426"/>
        <w:rPr>
          <w:rFonts w:ascii="Calibri" w:eastAsia="Times New Roman" w:hAnsi="Calibri" w:cs="Calibri"/>
          <w:color w:val="000000"/>
          <w:lang w:eastAsia="en-AU"/>
        </w:rPr>
      </w:pPr>
      <w:r w:rsidRPr="00A918BD" w:rsidDel="009E6FC1">
        <w:rPr>
          <w:rFonts w:ascii="Calibri" w:eastAsia="Times New Roman" w:hAnsi="Calibri" w:cs="Calibri"/>
          <w:color w:val="000000"/>
          <w:lang w:eastAsia="en-AU"/>
        </w:rPr>
        <w:t>(c)</w:t>
      </w:r>
      <w:r w:rsidRPr="00A918BD" w:rsidDel="009E6FC1">
        <w:rPr>
          <w:rFonts w:ascii="Calibri" w:eastAsia="Times New Roman" w:hAnsi="Calibri" w:cs="Calibri"/>
          <w:color w:val="000000"/>
          <w:lang w:eastAsia="en-AU"/>
        </w:rPr>
        <w:tab/>
        <w:t xml:space="preserve">preparing documents that are necessary for the trade or transfer of ETWRs on behalf of a water market participant or a potential water market participant in exchange for a commission or </w:t>
      </w:r>
      <w:proofErr w:type="gramStart"/>
      <w:r w:rsidRPr="00A918BD" w:rsidDel="009E6FC1">
        <w:rPr>
          <w:rFonts w:ascii="Calibri" w:eastAsia="Times New Roman" w:hAnsi="Calibri" w:cs="Calibri"/>
          <w:color w:val="000000"/>
          <w:lang w:eastAsia="en-AU"/>
        </w:rPr>
        <w:t>fee;</w:t>
      </w:r>
      <w:proofErr w:type="gramEnd"/>
    </w:p>
    <w:p w14:paraId="40554D7B" w14:textId="77777777" w:rsidR="007F58DA" w:rsidRPr="00A918BD" w:rsidDel="009E6FC1" w:rsidRDefault="007F58DA" w:rsidP="007F58DA">
      <w:pPr>
        <w:spacing w:before="40" w:after="0" w:line="240" w:lineRule="auto"/>
        <w:ind w:left="426" w:hanging="426"/>
        <w:rPr>
          <w:rFonts w:ascii="Calibri" w:eastAsia="Times New Roman" w:hAnsi="Calibri" w:cs="Calibri"/>
          <w:color w:val="000000"/>
          <w:lang w:eastAsia="en-AU"/>
        </w:rPr>
      </w:pPr>
      <w:r w:rsidRPr="00A918BD" w:rsidDel="009E6FC1">
        <w:rPr>
          <w:rFonts w:ascii="Calibri" w:eastAsia="Times New Roman" w:hAnsi="Calibri" w:cs="Calibri"/>
          <w:color w:val="000000"/>
          <w:lang w:eastAsia="en-AU"/>
        </w:rPr>
        <w:t>(d</w:t>
      </w:r>
      <w:r>
        <w:rPr>
          <w:rFonts w:ascii="Calibri" w:eastAsia="Times New Roman" w:hAnsi="Calibri" w:cs="Calibri"/>
          <w:color w:val="000000"/>
          <w:lang w:eastAsia="en-AU"/>
        </w:rPr>
        <w:t>)</w:t>
      </w:r>
      <w:r w:rsidRPr="00A918BD" w:rsidDel="009E6FC1">
        <w:rPr>
          <w:rFonts w:ascii="Calibri" w:eastAsia="Times New Roman" w:hAnsi="Calibri" w:cs="Calibri"/>
          <w:color w:val="000000"/>
          <w:lang w:eastAsia="en-AU"/>
        </w:rPr>
        <w:tab/>
        <w:t xml:space="preserve">providing a trading platform or water exchange for </w:t>
      </w:r>
      <w:proofErr w:type="gramStart"/>
      <w:r w:rsidRPr="00A918BD" w:rsidDel="009E6FC1">
        <w:rPr>
          <w:rFonts w:ascii="Calibri" w:eastAsia="Times New Roman" w:hAnsi="Calibri" w:cs="Calibri"/>
          <w:color w:val="000000"/>
          <w:lang w:eastAsia="en-AU"/>
        </w:rPr>
        <w:t>ETWRs;</w:t>
      </w:r>
      <w:proofErr w:type="gramEnd"/>
    </w:p>
    <w:p w14:paraId="238A3B61" w14:textId="77777777" w:rsidR="007F58DA" w:rsidRPr="00A918BD" w:rsidDel="009E6FC1" w:rsidRDefault="007F58DA" w:rsidP="007F58DA">
      <w:pPr>
        <w:spacing w:before="40" w:after="0" w:line="240" w:lineRule="auto"/>
        <w:ind w:left="426" w:hanging="426"/>
        <w:rPr>
          <w:rFonts w:ascii="Calibri" w:eastAsia="Times New Roman" w:hAnsi="Calibri" w:cs="Calibri"/>
          <w:color w:val="000000"/>
          <w:lang w:eastAsia="en-AU"/>
        </w:rPr>
      </w:pPr>
      <w:r w:rsidRPr="00A918BD" w:rsidDel="009E6FC1">
        <w:rPr>
          <w:rFonts w:ascii="Calibri" w:eastAsia="Times New Roman" w:hAnsi="Calibri" w:cs="Calibri"/>
          <w:color w:val="000000"/>
          <w:lang w:eastAsia="en-AU"/>
        </w:rPr>
        <w:t>(e)</w:t>
      </w:r>
      <w:r w:rsidRPr="00A918BD" w:rsidDel="009E6FC1">
        <w:rPr>
          <w:rFonts w:ascii="Calibri" w:eastAsia="Times New Roman" w:hAnsi="Calibri" w:cs="Calibri"/>
          <w:color w:val="000000"/>
          <w:lang w:eastAsia="en-AU"/>
        </w:rPr>
        <w:tab/>
        <w:t>giving advice (whether or not for payment of any kind) in the course of providing services of a kind mentioned in paragraph</w:t>
      </w:r>
      <w:r>
        <w:rPr>
          <w:rFonts w:ascii="Calibri" w:eastAsia="Times New Roman" w:hAnsi="Calibri" w:cs="Calibri"/>
          <w:color w:val="000000"/>
          <w:lang w:eastAsia="en-AU"/>
        </w:rPr>
        <w:t xml:space="preserve"> </w:t>
      </w:r>
      <w:r w:rsidRPr="00A918BD" w:rsidDel="009E6FC1">
        <w:rPr>
          <w:rFonts w:ascii="Calibri" w:eastAsia="Times New Roman" w:hAnsi="Calibri" w:cs="Calibri"/>
          <w:color w:val="000000"/>
          <w:lang w:eastAsia="en-AU"/>
        </w:rPr>
        <w:t>(a), (b), (c) or (d) to a water market participant or a potential water market participant about trading in ETWRs, other than advice that is of a general nature and not provided to address the specific circumstances of a water market participant or a potential water market participant;</w:t>
      </w:r>
    </w:p>
    <w:p w14:paraId="0914CDF6" w14:textId="77777777" w:rsidR="007F58DA" w:rsidRPr="00A918BD" w:rsidDel="009E6FC1" w:rsidRDefault="007F58DA" w:rsidP="007F58DA">
      <w:pPr>
        <w:spacing w:before="40" w:after="0" w:line="240" w:lineRule="auto"/>
        <w:ind w:left="426" w:hanging="426"/>
        <w:rPr>
          <w:rFonts w:ascii="Calibri" w:eastAsia="Times New Roman" w:hAnsi="Calibri" w:cs="Calibri"/>
          <w:color w:val="000000"/>
          <w:lang w:eastAsia="en-AU"/>
        </w:rPr>
      </w:pPr>
      <w:r w:rsidRPr="00A918BD" w:rsidDel="009E6FC1">
        <w:rPr>
          <w:rFonts w:ascii="Calibri" w:eastAsia="Times New Roman" w:hAnsi="Calibri" w:cs="Calibri"/>
          <w:color w:val="000000"/>
          <w:lang w:eastAsia="en-AU"/>
        </w:rPr>
        <w:t>(f)</w:t>
      </w:r>
      <w:r w:rsidRPr="00A918BD" w:rsidDel="009E6FC1">
        <w:rPr>
          <w:rFonts w:ascii="Calibri" w:eastAsia="Times New Roman" w:hAnsi="Calibri" w:cs="Calibri"/>
          <w:color w:val="000000"/>
          <w:lang w:eastAsia="en-AU"/>
        </w:rPr>
        <w:tab/>
        <w:t>making a representation that an ETWR is available for sale or purchase, if the person will facilitate the trade or transfer of the ETWR in exchange for a commission or fee.</w:t>
      </w:r>
    </w:p>
    <w:p w14:paraId="7E2E020C" w14:textId="77777777" w:rsidR="007F58DA" w:rsidRPr="00A918BD" w:rsidDel="009E6FC1" w:rsidRDefault="007F58DA" w:rsidP="007F58DA">
      <w:pPr>
        <w:spacing w:before="180" w:after="0" w:line="240" w:lineRule="auto"/>
        <w:rPr>
          <w:rFonts w:ascii="Calibri" w:eastAsia="Times New Roman" w:hAnsi="Calibri" w:cs="Calibri"/>
          <w:color w:val="000000"/>
          <w:lang w:eastAsia="en-AU"/>
        </w:rPr>
      </w:pPr>
      <w:r w:rsidRPr="00A918BD" w:rsidDel="009E6FC1">
        <w:rPr>
          <w:rFonts w:ascii="Calibri" w:eastAsia="Times New Roman" w:hAnsi="Calibri" w:cs="Calibri"/>
          <w:b/>
          <w:i/>
          <w:color w:val="000000"/>
          <w:lang w:eastAsia="en-AU"/>
        </w:rPr>
        <w:t>pre</w:t>
      </w:r>
      <w:r w:rsidRPr="00A918BD" w:rsidDel="009E6FC1">
        <w:rPr>
          <w:rFonts w:ascii="Calibri" w:eastAsia="Times New Roman" w:hAnsi="Calibri" w:cs="Calibri"/>
          <w:b/>
          <w:i/>
          <w:color w:val="000000"/>
          <w:lang w:eastAsia="en-AU"/>
        </w:rPr>
        <w:noBreakHyphen/>
        <w:t>trade</w:t>
      </w:r>
      <w:r w:rsidRPr="00A918BD" w:rsidDel="009E6FC1">
        <w:rPr>
          <w:rFonts w:ascii="Calibri" w:eastAsia="Times New Roman" w:hAnsi="Calibri" w:cs="Calibri"/>
          <w:color w:val="000000"/>
          <w:lang w:eastAsia="en-AU"/>
        </w:rPr>
        <w:t>:</w:t>
      </w:r>
      <w:r>
        <w:rPr>
          <w:rFonts w:ascii="Calibri" w:eastAsia="Times New Roman" w:hAnsi="Calibri" w:cs="Calibri"/>
          <w:color w:val="000000"/>
          <w:lang w:eastAsia="en-AU"/>
        </w:rPr>
        <w:t xml:space="preserve"> </w:t>
      </w:r>
      <w:r w:rsidRPr="00A918BD" w:rsidDel="009E6FC1">
        <w:rPr>
          <w:rFonts w:ascii="Calibri" w:eastAsia="Times New Roman" w:hAnsi="Calibri" w:cs="Calibri"/>
          <w:color w:val="000000"/>
          <w:lang w:eastAsia="en-AU"/>
        </w:rPr>
        <w:t>in relation to the trade or transfer, or proposed trade or transfer, of any type of ETWR includes, but is not limited to, offers to buy or sell occurring before an agreement or contract for the trade or transfer is entered.</w:t>
      </w:r>
    </w:p>
    <w:p w14:paraId="46118297" w14:textId="77777777" w:rsidR="007F58DA" w:rsidRPr="00A918BD" w:rsidRDefault="007F58DA" w:rsidP="007F58DA">
      <w:pPr>
        <w:tabs>
          <w:tab w:val="left" w:pos="567"/>
        </w:tabs>
        <w:spacing w:before="180" w:after="0" w:line="240" w:lineRule="auto"/>
        <w:rPr>
          <w:rFonts w:ascii="Calibri" w:eastAsia="Times New Roman" w:hAnsi="Calibri" w:cs="Calibri"/>
          <w:color w:val="000000"/>
          <w:lang w:eastAsia="en-AU"/>
        </w:rPr>
      </w:pPr>
      <w:r w:rsidRPr="00A918BD">
        <w:rPr>
          <w:rFonts w:ascii="Calibri" w:eastAsia="Times New Roman" w:hAnsi="Calibri" w:cs="Calibri"/>
          <w:b/>
          <w:i/>
          <w:color w:val="000000"/>
          <w:lang w:eastAsia="en-AU"/>
        </w:rPr>
        <w:t>water market authority:</w:t>
      </w:r>
      <w:r w:rsidRPr="00A918BD">
        <w:rPr>
          <w:rFonts w:ascii="Calibri" w:eastAsia="Times New Roman" w:hAnsi="Calibri" w:cs="Calibri"/>
          <w:color w:val="000000"/>
          <w:lang w:eastAsia="en-AU"/>
        </w:rPr>
        <w:t xml:space="preserve"> in relation to the proposed trade or transfer of an eligible tradeable water right, means:</w:t>
      </w:r>
    </w:p>
    <w:p w14:paraId="28CBBAFD" w14:textId="77777777" w:rsidR="007F58DA" w:rsidRPr="00A918BD" w:rsidRDefault="007F58DA" w:rsidP="007F58DA">
      <w:pPr>
        <w:spacing w:before="40" w:after="0" w:line="240" w:lineRule="auto"/>
        <w:ind w:left="426" w:hanging="426"/>
        <w:rPr>
          <w:rFonts w:ascii="Calibri" w:eastAsia="Times New Roman" w:hAnsi="Calibri" w:cs="Calibri"/>
          <w:color w:val="000000"/>
          <w:lang w:eastAsia="en-AU"/>
        </w:rPr>
      </w:pPr>
      <w:r w:rsidRPr="00A918BD">
        <w:rPr>
          <w:rFonts w:ascii="Calibri" w:eastAsia="Times New Roman" w:hAnsi="Calibri" w:cs="Calibri"/>
          <w:color w:val="000000"/>
          <w:lang w:eastAsia="en-AU"/>
        </w:rPr>
        <w:t>(a</w:t>
      </w:r>
      <w:r>
        <w:rPr>
          <w:rFonts w:ascii="Calibri" w:eastAsia="Times New Roman" w:hAnsi="Calibri" w:cs="Calibri"/>
          <w:color w:val="000000"/>
          <w:lang w:eastAsia="en-AU"/>
        </w:rPr>
        <w:t>)</w:t>
      </w:r>
      <w:r w:rsidRPr="00A918BD">
        <w:rPr>
          <w:rFonts w:ascii="Calibri" w:eastAsia="Times New Roman" w:hAnsi="Calibri" w:cs="Calibri"/>
          <w:color w:val="000000"/>
          <w:lang w:eastAsia="en-AU"/>
        </w:rPr>
        <w:tab/>
        <w:t>a person authorised or required under a law of a State to approve, allow or register the trade or transfer; or</w:t>
      </w:r>
    </w:p>
    <w:p w14:paraId="2AD15779" w14:textId="77777777" w:rsidR="007F58DA" w:rsidRPr="00A918BD" w:rsidRDefault="007F58DA" w:rsidP="007F58DA">
      <w:pPr>
        <w:spacing w:before="40" w:after="0" w:line="240" w:lineRule="auto"/>
        <w:ind w:left="426" w:hanging="426"/>
        <w:rPr>
          <w:rFonts w:ascii="Calibri" w:eastAsia="Times New Roman" w:hAnsi="Calibri" w:cs="Calibri"/>
          <w:color w:val="000000"/>
          <w:lang w:eastAsia="en-AU"/>
        </w:rPr>
      </w:pPr>
      <w:r w:rsidRPr="00A918BD">
        <w:rPr>
          <w:rFonts w:ascii="Calibri" w:eastAsia="Times New Roman" w:hAnsi="Calibri" w:cs="Calibri"/>
          <w:color w:val="000000"/>
          <w:lang w:eastAsia="en-AU"/>
        </w:rPr>
        <w:t>(b)</w:t>
      </w:r>
      <w:r w:rsidRPr="00A918BD">
        <w:rPr>
          <w:rFonts w:ascii="Calibri" w:eastAsia="Times New Roman" w:hAnsi="Calibri" w:cs="Calibri"/>
          <w:color w:val="000000"/>
          <w:lang w:eastAsia="en-AU"/>
        </w:rPr>
        <w:tab/>
        <w:t>an irrigation infrastructure operator that approves, allows or registers the trade or transfer.</w:t>
      </w:r>
    </w:p>
    <w:p w14:paraId="3C159573" w14:textId="401D89DB" w:rsidR="007F58DA" w:rsidRPr="00461A05" w:rsidRDefault="007F58DA" w:rsidP="007F58DA">
      <w:pPr>
        <w:pStyle w:val="ActHead5"/>
        <w:rPr>
          <w:rFonts w:ascii="Calibri" w:hAnsi="Calibri" w:cs="Calibri"/>
          <w:sz w:val="22"/>
          <w:szCs w:val="22"/>
          <w:u w:val="single"/>
        </w:rPr>
      </w:pPr>
      <w:r w:rsidRPr="00461A05">
        <w:rPr>
          <w:rFonts w:ascii="Calibri" w:hAnsi="Calibri" w:cs="Calibri"/>
          <w:sz w:val="22"/>
          <w:szCs w:val="22"/>
          <w:u w:val="single"/>
        </w:rPr>
        <w:t>Section 6A</w:t>
      </w:r>
      <w:r w:rsidR="001D12FA">
        <w:rPr>
          <w:rFonts w:ascii="Calibri" w:hAnsi="Calibri" w:cs="Calibri"/>
          <w:sz w:val="22"/>
          <w:szCs w:val="22"/>
          <w:u w:val="single"/>
        </w:rPr>
        <w:t xml:space="preserve"> of the Water Act</w:t>
      </w:r>
    </w:p>
    <w:p w14:paraId="2313241C" w14:textId="77777777" w:rsidR="007F58DA" w:rsidRPr="00A918BD" w:rsidRDefault="007F58DA" w:rsidP="007F58DA">
      <w:pPr>
        <w:pStyle w:val="subsection"/>
        <w:numPr>
          <w:ilvl w:val="3"/>
          <w:numId w:val="10"/>
        </w:numPr>
        <w:tabs>
          <w:tab w:val="clear" w:pos="1021"/>
        </w:tabs>
        <w:ind w:left="426" w:hanging="426"/>
        <w:rPr>
          <w:rFonts w:ascii="Calibri" w:hAnsi="Calibri" w:cs="Calibri"/>
          <w:szCs w:val="22"/>
        </w:rPr>
      </w:pPr>
      <w:r w:rsidRPr="00A918BD">
        <w:rPr>
          <w:rFonts w:ascii="Calibri" w:hAnsi="Calibri" w:cs="Calibri"/>
          <w:szCs w:val="22"/>
        </w:rPr>
        <w:t xml:space="preserve">For the purposes of this Act, an </w:t>
      </w:r>
      <w:r w:rsidRPr="00A918BD">
        <w:rPr>
          <w:rFonts w:ascii="Calibri" w:hAnsi="Calibri" w:cs="Calibri"/>
          <w:b/>
          <w:i/>
          <w:szCs w:val="22"/>
        </w:rPr>
        <w:t>eligible tradeable water right</w:t>
      </w:r>
      <w:r w:rsidRPr="00A918BD">
        <w:rPr>
          <w:rFonts w:ascii="Calibri" w:hAnsi="Calibri" w:cs="Calibri"/>
          <w:b/>
          <w:szCs w:val="22"/>
        </w:rPr>
        <w:t xml:space="preserve"> </w:t>
      </w:r>
      <w:r w:rsidRPr="00A918BD">
        <w:rPr>
          <w:rFonts w:ascii="Calibri" w:hAnsi="Calibri" w:cs="Calibri"/>
          <w:szCs w:val="22"/>
        </w:rPr>
        <w:t>means the following:</w:t>
      </w:r>
    </w:p>
    <w:p w14:paraId="305D1D04" w14:textId="77777777" w:rsidR="007F58DA" w:rsidRPr="00A918BD" w:rsidRDefault="007F58DA" w:rsidP="007F58DA">
      <w:pPr>
        <w:pStyle w:val="paragraph"/>
        <w:numPr>
          <w:ilvl w:val="1"/>
          <w:numId w:val="9"/>
        </w:numPr>
        <w:tabs>
          <w:tab w:val="clear" w:pos="1531"/>
          <w:tab w:val="right" w:pos="1985"/>
        </w:tabs>
        <w:rPr>
          <w:rFonts w:ascii="Calibri" w:hAnsi="Calibri" w:cs="Calibri"/>
          <w:szCs w:val="22"/>
        </w:rPr>
      </w:pPr>
      <w:r w:rsidRPr="00A918BD">
        <w:rPr>
          <w:rFonts w:ascii="Calibri" w:hAnsi="Calibri" w:cs="Calibri"/>
          <w:szCs w:val="22"/>
        </w:rPr>
        <w:t xml:space="preserve">a tradeable water </w:t>
      </w:r>
      <w:proofErr w:type="gramStart"/>
      <w:r w:rsidRPr="00A918BD">
        <w:rPr>
          <w:rFonts w:ascii="Calibri" w:hAnsi="Calibri" w:cs="Calibri"/>
          <w:szCs w:val="22"/>
        </w:rPr>
        <w:t>right;</w:t>
      </w:r>
      <w:proofErr w:type="gramEnd"/>
    </w:p>
    <w:p w14:paraId="7F2EE9EE" w14:textId="77777777" w:rsidR="007F58DA" w:rsidRPr="00A918BD" w:rsidRDefault="007F58DA" w:rsidP="007F58DA">
      <w:pPr>
        <w:pStyle w:val="paragraph"/>
        <w:numPr>
          <w:ilvl w:val="1"/>
          <w:numId w:val="9"/>
        </w:numPr>
        <w:tabs>
          <w:tab w:val="clear" w:pos="1531"/>
          <w:tab w:val="right" w:pos="1985"/>
        </w:tabs>
        <w:rPr>
          <w:rFonts w:ascii="Calibri" w:hAnsi="Calibri" w:cs="Calibri"/>
          <w:szCs w:val="22"/>
        </w:rPr>
      </w:pPr>
      <w:r w:rsidRPr="00A918BD">
        <w:rPr>
          <w:rFonts w:ascii="Calibri" w:hAnsi="Calibri" w:cs="Calibri"/>
          <w:szCs w:val="22"/>
        </w:rPr>
        <w:t xml:space="preserve">any other right in relation to the taking or use of water that is able to be traded or transferred, other than a right prescribed by the </w:t>
      </w:r>
      <w:proofErr w:type="gramStart"/>
      <w:r w:rsidRPr="00A918BD">
        <w:rPr>
          <w:rFonts w:ascii="Calibri" w:hAnsi="Calibri" w:cs="Calibri"/>
          <w:szCs w:val="22"/>
        </w:rPr>
        <w:t>regulations;</w:t>
      </w:r>
      <w:proofErr w:type="gramEnd"/>
    </w:p>
    <w:p w14:paraId="45D15A9A" w14:textId="77777777" w:rsidR="007F58DA" w:rsidRPr="00A918BD" w:rsidRDefault="007F58DA" w:rsidP="007F58DA">
      <w:pPr>
        <w:pStyle w:val="paragraph"/>
        <w:numPr>
          <w:ilvl w:val="1"/>
          <w:numId w:val="9"/>
        </w:numPr>
        <w:tabs>
          <w:tab w:val="clear" w:pos="1531"/>
          <w:tab w:val="right" w:pos="1985"/>
        </w:tabs>
        <w:rPr>
          <w:rFonts w:ascii="Calibri" w:hAnsi="Calibri" w:cs="Calibri"/>
          <w:szCs w:val="22"/>
        </w:rPr>
      </w:pPr>
      <w:r w:rsidRPr="00A918BD">
        <w:rPr>
          <w:rFonts w:ascii="Calibri" w:hAnsi="Calibri" w:cs="Calibri"/>
          <w:szCs w:val="22"/>
        </w:rPr>
        <w:t xml:space="preserve">a right prescribed by the </w:t>
      </w:r>
      <w:proofErr w:type="gramStart"/>
      <w:r w:rsidRPr="00A918BD">
        <w:rPr>
          <w:rFonts w:ascii="Calibri" w:hAnsi="Calibri" w:cs="Calibri"/>
          <w:szCs w:val="22"/>
        </w:rPr>
        <w:t>regulations;</w:t>
      </w:r>
      <w:proofErr w:type="gramEnd"/>
    </w:p>
    <w:p w14:paraId="0B8DABA0" w14:textId="77777777" w:rsidR="007F58DA" w:rsidRPr="00A918BD" w:rsidRDefault="007F58DA" w:rsidP="007F58DA">
      <w:pPr>
        <w:pStyle w:val="subsection2"/>
        <w:ind w:left="426"/>
        <w:rPr>
          <w:rFonts w:ascii="Calibri" w:hAnsi="Calibri" w:cs="Calibri"/>
          <w:szCs w:val="22"/>
        </w:rPr>
      </w:pPr>
      <w:r w:rsidRPr="00A918BD">
        <w:rPr>
          <w:rFonts w:ascii="Calibri" w:hAnsi="Calibri" w:cs="Calibri"/>
          <w:szCs w:val="22"/>
        </w:rPr>
        <w:t xml:space="preserve">to the extent that the right relates to Basin water </w:t>
      </w:r>
      <w:proofErr w:type="gramStart"/>
      <w:r w:rsidRPr="00A918BD">
        <w:rPr>
          <w:rFonts w:ascii="Calibri" w:hAnsi="Calibri" w:cs="Calibri"/>
          <w:szCs w:val="22"/>
        </w:rPr>
        <w:t>resources</w:t>
      </w:r>
      <w:proofErr w:type="gramEnd"/>
      <w:r w:rsidRPr="00A918BD">
        <w:rPr>
          <w:rFonts w:ascii="Calibri" w:hAnsi="Calibri" w:cs="Calibri"/>
          <w:szCs w:val="22"/>
        </w:rPr>
        <w:t xml:space="preserve"> or any other water resource prescribed by the regulations.</w:t>
      </w:r>
    </w:p>
    <w:p w14:paraId="54FDDF42" w14:textId="77777777" w:rsidR="007F58DA" w:rsidRPr="00A918BD" w:rsidRDefault="007F58DA" w:rsidP="007F58DA">
      <w:pPr>
        <w:pStyle w:val="subsection"/>
        <w:tabs>
          <w:tab w:val="clear" w:pos="1021"/>
        </w:tabs>
        <w:ind w:left="426" w:hanging="426"/>
        <w:rPr>
          <w:rFonts w:ascii="Calibri" w:hAnsi="Calibri" w:cs="Calibri"/>
          <w:szCs w:val="22"/>
        </w:rPr>
      </w:pPr>
      <w:r w:rsidRPr="00A918BD">
        <w:rPr>
          <w:rFonts w:ascii="Calibri" w:hAnsi="Calibri" w:cs="Calibri"/>
          <w:szCs w:val="22"/>
        </w:rPr>
        <w:t>(2)</w:t>
      </w:r>
      <w:r>
        <w:rPr>
          <w:rFonts w:ascii="Calibri" w:hAnsi="Calibri" w:cs="Calibri"/>
          <w:szCs w:val="22"/>
        </w:rPr>
        <w:tab/>
      </w:r>
      <w:r w:rsidRPr="00A918BD">
        <w:rPr>
          <w:rFonts w:ascii="Calibri" w:hAnsi="Calibri" w:cs="Calibri"/>
          <w:szCs w:val="22"/>
        </w:rPr>
        <w:t>For the purposes of Parts</w:t>
      </w:r>
      <w:r>
        <w:rPr>
          <w:rFonts w:ascii="Calibri" w:hAnsi="Calibri" w:cs="Calibri"/>
          <w:szCs w:val="22"/>
        </w:rPr>
        <w:t xml:space="preserve"> </w:t>
      </w:r>
      <w:r w:rsidRPr="00A918BD">
        <w:rPr>
          <w:rFonts w:ascii="Calibri" w:hAnsi="Calibri" w:cs="Calibri"/>
          <w:szCs w:val="22"/>
        </w:rPr>
        <w:t xml:space="preserve">5 and 5A, an </w:t>
      </w:r>
      <w:r w:rsidRPr="00A918BD">
        <w:rPr>
          <w:rFonts w:ascii="Calibri" w:hAnsi="Calibri" w:cs="Calibri"/>
          <w:b/>
          <w:i/>
          <w:szCs w:val="22"/>
        </w:rPr>
        <w:t>eligible tradeable water right</w:t>
      </w:r>
      <w:r w:rsidRPr="00A918BD">
        <w:rPr>
          <w:rFonts w:ascii="Calibri" w:hAnsi="Calibri" w:cs="Calibri"/>
          <w:b/>
          <w:szCs w:val="22"/>
        </w:rPr>
        <w:t xml:space="preserve"> </w:t>
      </w:r>
      <w:r w:rsidRPr="00A918BD">
        <w:rPr>
          <w:rFonts w:ascii="Calibri" w:hAnsi="Calibri" w:cs="Calibri"/>
          <w:szCs w:val="22"/>
        </w:rPr>
        <w:t>does not include a right that is a financial product within the meaning of section</w:t>
      </w:r>
      <w:r>
        <w:rPr>
          <w:rFonts w:ascii="Calibri" w:hAnsi="Calibri" w:cs="Calibri"/>
          <w:szCs w:val="22"/>
        </w:rPr>
        <w:t xml:space="preserve"> </w:t>
      </w:r>
      <w:r w:rsidRPr="00A918BD">
        <w:rPr>
          <w:rFonts w:ascii="Calibri" w:hAnsi="Calibri" w:cs="Calibri"/>
          <w:szCs w:val="22"/>
        </w:rPr>
        <w:t xml:space="preserve">761A of the </w:t>
      </w:r>
      <w:r w:rsidRPr="00A918BD">
        <w:rPr>
          <w:rFonts w:ascii="Calibri" w:hAnsi="Calibri" w:cs="Calibri"/>
          <w:i/>
          <w:szCs w:val="22"/>
        </w:rPr>
        <w:t>Corporations Act 2001</w:t>
      </w:r>
      <w:r w:rsidRPr="00A918BD">
        <w:rPr>
          <w:rFonts w:ascii="Calibri" w:hAnsi="Calibri" w:cs="Calibri"/>
          <w:szCs w:val="22"/>
        </w:rPr>
        <w:t>.</w:t>
      </w:r>
    </w:p>
    <w:p w14:paraId="01CC850B" w14:textId="0CF8FAAC" w:rsidR="003A3F6D" w:rsidRPr="00B936A8" w:rsidRDefault="007F58DA" w:rsidP="00B936A8">
      <w:pPr>
        <w:pStyle w:val="Penalty"/>
        <w:rPr>
          <w:rFonts w:ascii="Calibri" w:hAnsi="Calibri" w:cs="Calibri"/>
          <w:szCs w:val="22"/>
        </w:rPr>
      </w:pPr>
      <w:r w:rsidRPr="00461A05">
        <w:rPr>
          <w:rFonts w:ascii="Calibri" w:hAnsi="Calibri" w:cs="Calibri"/>
          <w:szCs w:val="22"/>
        </w:rPr>
        <w:t>Civil penalty:</w:t>
      </w:r>
      <w:r w:rsidRPr="00461A05">
        <w:rPr>
          <w:rFonts w:ascii="Calibri" w:hAnsi="Calibri" w:cs="Calibri"/>
          <w:szCs w:val="22"/>
        </w:rPr>
        <w:tab/>
        <w:t>120 penalty units.</w:t>
      </w:r>
    </w:p>
    <w:sectPr w:rsidR="003A3F6D" w:rsidRPr="00B936A8" w:rsidSect="001D08FF">
      <w:headerReference w:type="even" r:id="rId22"/>
      <w:headerReference w:type="default" r:id="rId23"/>
      <w:footerReference w:type="even" r:id="rId24"/>
      <w:footerReference w:type="default" r:id="rId25"/>
      <w:headerReference w:type="first" r:id="rId26"/>
      <w:footerReference w:type="first" r:id="rId27"/>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FBD11" w14:textId="77777777" w:rsidR="00902611" w:rsidRDefault="00902611" w:rsidP="00633AD8">
      <w:pPr>
        <w:spacing w:after="0" w:line="240" w:lineRule="auto"/>
      </w:pPr>
      <w:r>
        <w:separator/>
      </w:r>
    </w:p>
  </w:endnote>
  <w:endnote w:type="continuationSeparator" w:id="0">
    <w:p w14:paraId="2A273008" w14:textId="77777777" w:rsidR="00902611" w:rsidRDefault="00902611" w:rsidP="00633AD8">
      <w:pPr>
        <w:spacing w:after="0" w:line="240" w:lineRule="auto"/>
      </w:pPr>
      <w:r>
        <w:continuationSeparator/>
      </w:r>
    </w:p>
  </w:endnote>
  <w:endnote w:type="continuationNotice" w:id="1">
    <w:p w14:paraId="581BCCC7" w14:textId="77777777" w:rsidR="00902611" w:rsidRDefault="009026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C45E3" w14:textId="2920E42C" w:rsidR="00F67A13" w:rsidRDefault="00F67A13">
    <w:pPr>
      <w:pStyle w:val="Footer"/>
    </w:pPr>
    <w:r>
      <w:rPr>
        <w:noProof/>
        <w14:ligatures w14:val="standardContextual"/>
      </w:rPr>
      <mc:AlternateContent>
        <mc:Choice Requires="wps">
          <w:drawing>
            <wp:anchor distT="0" distB="0" distL="0" distR="0" simplePos="0" relativeHeight="251658244" behindDoc="0" locked="0" layoutInCell="1" allowOverlap="1" wp14:anchorId="6DDE3B1B" wp14:editId="7577FCAB">
              <wp:simplePos x="635" y="635"/>
              <wp:positionH relativeFrom="page">
                <wp:align>center</wp:align>
              </wp:positionH>
              <wp:positionV relativeFrom="page">
                <wp:align>bottom</wp:align>
              </wp:positionV>
              <wp:extent cx="551815" cy="391160"/>
              <wp:effectExtent l="0" t="0" r="635" b="0"/>
              <wp:wrapNone/>
              <wp:docPr id="212234861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B5C8399" w14:textId="67315C8C"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E3B1B"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3B5C8399" w14:textId="67315C8C"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631557"/>
      <w:docPartObj>
        <w:docPartGallery w:val="Page Numbers (Bottom of Page)"/>
        <w:docPartUnique/>
      </w:docPartObj>
    </w:sdtPr>
    <w:sdtEndPr>
      <w:rPr>
        <w:noProof/>
      </w:rPr>
    </w:sdtEndPr>
    <w:sdtContent>
      <w:p w14:paraId="2076A930" w14:textId="616055F2" w:rsidR="0047664B" w:rsidRDefault="004766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B265C0" w14:textId="59E0CF1E" w:rsidR="00F67A13" w:rsidRDefault="00F67A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E1C0C" w14:textId="73A6EC39" w:rsidR="00F67A13" w:rsidRDefault="00F67A13">
    <w:pPr>
      <w:pStyle w:val="Footer"/>
    </w:pPr>
    <w:r>
      <w:rPr>
        <w:noProof/>
        <w14:ligatures w14:val="standardContextual"/>
      </w:rPr>
      <mc:AlternateContent>
        <mc:Choice Requires="wps">
          <w:drawing>
            <wp:anchor distT="0" distB="0" distL="0" distR="0" simplePos="0" relativeHeight="251658243" behindDoc="0" locked="0" layoutInCell="1" allowOverlap="1" wp14:anchorId="65C148A1" wp14:editId="0C7DC3E7">
              <wp:simplePos x="635" y="635"/>
              <wp:positionH relativeFrom="page">
                <wp:align>center</wp:align>
              </wp:positionH>
              <wp:positionV relativeFrom="page">
                <wp:align>bottom</wp:align>
              </wp:positionV>
              <wp:extent cx="551815" cy="391160"/>
              <wp:effectExtent l="0" t="0" r="635" b="0"/>
              <wp:wrapNone/>
              <wp:docPr id="184294059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8CCAE98" w14:textId="3F52EBD0"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C148A1" id="_x0000_t202" coordsize="21600,21600" o:spt="202" path="m,l,21600r21600,l21600,xe">
              <v:stroke joinstyle="miter"/>
              <v:path gradientshapeok="t" o:connecttype="rect"/>
            </v:shapetype>
            <v:shape id="Text Box 4" o:spid="_x0000_s1030"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58CCAE98" w14:textId="3F52EBD0"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2FC68" w14:textId="77777777" w:rsidR="00902611" w:rsidRDefault="00902611" w:rsidP="00633AD8">
      <w:pPr>
        <w:spacing w:after="0" w:line="240" w:lineRule="auto"/>
      </w:pPr>
      <w:r>
        <w:separator/>
      </w:r>
    </w:p>
  </w:footnote>
  <w:footnote w:type="continuationSeparator" w:id="0">
    <w:p w14:paraId="03CCA4BC" w14:textId="77777777" w:rsidR="00902611" w:rsidRDefault="00902611" w:rsidP="00633AD8">
      <w:pPr>
        <w:spacing w:after="0" w:line="240" w:lineRule="auto"/>
      </w:pPr>
      <w:r>
        <w:continuationSeparator/>
      </w:r>
    </w:p>
  </w:footnote>
  <w:footnote w:type="continuationNotice" w:id="1">
    <w:p w14:paraId="7420E427" w14:textId="77777777" w:rsidR="00902611" w:rsidRDefault="009026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687BA" w14:textId="24959955" w:rsidR="00F67A13" w:rsidRDefault="00F67A13">
    <w:pPr>
      <w:pStyle w:val="Header"/>
    </w:pPr>
    <w:r>
      <w:rPr>
        <w:noProof/>
        <w14:ligatures w14:val="standardContextual"/>
      </w:rPr>
      <mc:AlternateContent>
        <mc:Choice Requires="wps">
          <w:drawing>
            <wp:anchor distT="0" distB="0" distL="0" distR="0" simplePos="0" relativeHeight="251658241" behindDoc="0" locked="0" layoutInCell="1" allowOverlap="1" wp14:anchorId="1A28255A" wp14:editId="31D053C9">
              <wp:simplePos x="635" y="635"/>
              <wp:positionH relativeFrom="page">
                <wp:align>center</wp:align>
              </wp:positionH>
              <wp:positionV relativeFrom="page">
                <wp:align>top</wp:align>
              </wp:positionV>
              <wp:extent cx="551815" cy="391160"/>
              <wp:effectExtent l="0" t="0" r="635" b="8890"/>
              <wp:wrapNone/>
              <wp:docPr id="9194483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B6F34F5" w14:textId="044F858E"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28255A"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4B6F34F5" w14:textId="044F858E"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0F86" w14:textId="2E9DAD2F" w:rsidR="00F67A13" w:rsidRDefault="00F67A13">
    <w:pPr>
      <w:pStyle w:val="Header"/>
    </w:pPr>
    <w:r>
      <w:rPr>
        <w:noProof/>
        <w14:ligatures w14:val="standardContextual"/>
      </w:rPr>
      <mc:AlternateContent>
        <mc:Choice Requires="wps">
          <w:drawing>
            <wp:anchor distT="0" distB="0" distL="0" distR="0" simplePos="0" relativeHeight="251658242" behindDoc="0" locked="0" layoutInCell="1" allowOverlap="1" wp14:anchorId="7209C029" wp14:editId="36039210">
              <wp:simplePos x="914400" y="446567"/>
              <wp:positionH relativeFrom="page">
                <wp:align>center</wp:align>
              </wp:positionH>
              <wp:positionV relativeFrom="page">
                <wp:align>top</wp:align>
              </wp:positionV>
              <wp:extent cx="551815" cy="391160"/>
              <wp:effectExtent l="0" t="0" r="635" b="8890"/>
              <wp:wrapNone/>
              <wp:docPr id="13047543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F8C2755" w14:textId="435E3DB7" w:rsidR="00F67A13" w:rsidRPr="00F67A13" w:rsidRDefault="00F67A13" w:rsidP="00F67A1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09C029"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0F8C2755" w14:textId="435E3DB7" w:rsidR="00F67A13" w:rsidRPr="00F67A13" w:rsidRDefault="00F67A13" w:rsidP="00F67A13">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0F35" w14:textId="0A559A42" w:rsidR="00F67A13" w:rsidRDefault="00F67A13">
    <w:pPr>
      <w:pStyle w:val="Header"/>
    </w:pPr>
    <w:r>
      <w:rPr>
        <w:noProof/>
        <w14:ligatures w14:val="standardContextual"/>
      </w:rPr>
      <mc:AlternateContent>
        <mc:Choice Requires="wps">
          <w:drawing>
            <wp:anchor distT="0" distB="0" distL="0" distR="0" simplePos="0" relativeHeight="251658240" behindDoc="0" locked="0" layoutInCell="1" allowOverlap="1" wp14:anchorId="110B7BE5" wp14:editId="6FAB7CB2">
              <wp:simplePos x="635" y="635"/>
              <wp:positionH relativeFrom="page">
                <wp:align>center</wp:align>
              </wp:positionH>
              <wp:positionV relativeFrom="page">
                <wp:align>top</wp:align>
              </wp:positionV>
              <wp:extent cx="551815" cy="391160"/>
              <wp:effectExtent l="0" t="0" r="635" b="8890"/>
              <wp:wrapNone/>
              <wp:docPr id="15154651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470D62B" w14:textId="47D4F81D"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0B7BE5" id="_x0000_t202" coordsize="21600,21600" o:spt="202" path="m,l,21600r21600,l21600,xe">
              <v:stroke joinstyle="miter"/>
              <v:path gradientshapeok="t" o:connecttype="rect"/>
            </v:shapetype>
            <v:shape id="Text Box 1" o:spid="_x0000_s1029"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1470D62B" w14:textId="47D4F81D" w:rsidR="00F67A13" w:rsidRPr="00F67A13" w:rsidRDefault="00F67A13" w:rsidP="00F67A13">
                    <w:pPr>
                      <w:spacing w:after="0"/>
                      <w:rPr>
                        <w:rFonts w:ascii="Calibri" w:eastAsia="Calibri" w:hAnsi="Calibri" w:cs="Calibri"/>
                        <w:noProof/>
                        <w:color w:val="FF0000"/>
                        <w:sz w:val="24"/>
                        <w:szCs w:val="24"/>
                      </w:rPr>
                    </w:pPr>
                    <w:r w:rsidRPr="00F67A1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04569ABA"/>
    <w:lvl w:ilvl="0">
      <w:start w:val="1"/>
      <w:numFmt w:val="decimal"/>
      <w:pStyle w:val="ListNumber2"/>
      <w:lvlText w:val="%1."/>
      <w:lvlJc w:val="left"/>
      <w:pPr>
        <w:tabs>
          <w:tab w:val="num" w:pos="643"/>
        </w:tabs>
        <w:ind w:left="643" w:hanging="360"/>
      </w:pPr>
    </w:lvl>
  </w:abstractNum>
  <w:abstractNum w:abstractNumId="1" w15:restartNumberingAfterBreak="0">
    <w:nsid w:val="01BE7503"/>
    <w:multiLevelType w:val="hybridMultilevel"/>
    <w:tmpl w:val="8B2EE69A"/>
    <w:lvl w:ilvl="0" w:tplc="0C090003">
      <w:start w:val="1"/>
      <w:numFmt w:val="bullet"/>
      <w:lvlText w:val="o"/>
      <w:lvlJc w:val="left"/>
      <w:pPr>
        <w:ind w:left="1080" w:hanging="360"/>
      </w:pPr>
      <w:rPr>
        <w:rFonts w:ascii="Courier New" w:hAnsi="Courier New" w:cs="Courier New" w:hint="default"/>
      </w:rPr>
    </w:lvl>
    <w:lvl w:ilvl="1" w:tplc="FFFFFFFF">
      <w:numFmt w:val="bullet"/>
      <w:lvlText w:val="•"/>
      <w:lvlJc w:val="left"/>
      <w:pPr>
        <w:ind w:left="1800" w:hanging="360"/>
      </w:pPr>
      <w:rPr>
        <w:rFonts w:ascii="Segoe UI" w:eastAsia="Segoe UI" w:hAnsi="Segoe UI" w:cs="Segoe U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2302A3F"/>
    <w:multiLevelType w:val="hybridMultilevel"/>
    <w:tmpl w:val="F3EC44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4D542B"/>
    <w:multiLevelType w:val="multilevel"/>
    <w:tmpl w:val="4FA86E96"/>
    <w:lvl w:ilvl="0">
      <w:start w:val="5"/>
      <w:numFmt w:val="lowerLetter"/>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4862C2"/>
    <w:multiLevelType w:val="multilevel"/>
    <w:tmpl w:val="F464250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B1742C"/>
    <w:multiLevelType w:val="hybridMultilevel"/>
    <w:tmpl w:val="003091AC"/>
    <w:lvl w:ilvl="0" w:tplc="0C090017">
      <w:start w:val="1"/>
      <w:numFmt w:val="lowerLetter"/>
      <w:lvlText w:val="%1)"/>
      <w:lvlJc w:val="left"/>
      <w:pPr>
        <w:ind w:left="720" w:hanging="360"/>
      </w:pPr>
    </w:lvl>
    <w:lvl w:ilvl="1" w:tplc="E4B47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EE30BF"/>
    <w:multiLevelType w:val="multilevel"/>
    <w:tmpl w:val="89AE38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75440F"/>
    <w:multiLevelType w:val="hybridMultilevel"/>
    <w:tmpl w:val="5014A196"/>
    <w:lvl w:ilvl="0" w:tplc="FFFFFFFF">
      <w:start w:val="1"/>
      <w:numFmt w:val="decimal"/>
      <w:lvlText w:val="%1."/>
      <w:lvlJc w:val="left"/>
      <w:pPr>
        <w:ind w:left="644" w:hanging="360"/>
      </w:pPr>
      <w:rPr>
        <w:rFonts w:ascii="Calibri" w:hAnsi="Calibri" w:cs="Calibri" w:hint="default"/>
      </w:rPr>
    </w:lvl>
    <w:lvl w:ilvl="1" w:tplc="FFFFFFFF">
      <w:start w:val="1"/>
      <w:numFmt w:val="lowerLetter"/>
      <w:lvlText w:val="(%2)"/>
      <w:lvlJc w:val="left"/>
      <w:pPr>
        <w:ind w:left="6685" w:hanging="360"/>
      </w:pPr>
      <w:rPr>
        <w:rFonts w:hint="default"/>
      </w:rPr>
    </w:lvl>
    <w:lvl w:ilvl="2" w:tplc="FFFFFFFF">
      <w:start w:val="1"/>
      <w:numFmt w:val="lowerRoman"/>
      <w:lvlText w:val="%3."/>
      <w:lvlJc w:val="right"/>
      <w:pPr>
        <w:ind w:left="7405" w:hanging="180"/>
      </w:pPr>
    </w:lvl>
    <w:lvl w:ilvl="3" w:tplc="FFFFFFFF">
      <w:start w:val="1"/>
      <w:numFmt w:val="decimal"/>
      <w:lvlText w:val="(%4)"/>
      <w:lvlJc w:val="left"/>
      <w:pPr>
        <w:ind w:left="8125" w:hanging="360"/>
      </w:pPr>
      <w:rPr>
        <w:rFonts w:hint="default"/>
      </w:rPr>
    </w:lvl>
    <w:lvl w:ilvl="4" w:tplc="FFFFFFFF" w:tentative="1">
      <w:start w:val="1"/>
      <w:numFmt w:val="lowerLetter"/>
      <w:lvlText w:val="%5."/>
      <w:lvlJc w:val="left"/>
      <w:pPr>
        <w:ind w:left="8845" w:hanging="360"/>
      </w:pPr>
    </w:lvl>
    <w:lvl w:ilvl="5" w:tplc="FFFFFFFF" w:tentative="1">
      <w:start w:val="1"/>
      <w:numFmt w:val="lowerRoman"/>
      <w:lvlText w:val="%6."/>
      <w:lvlJc w:val="right"/>
      <w:pPr>
        <w:ind w:left="9565" w:hanging="180"/>
      </w:pPr>
    </w:lvl>
    <w:lvl w:ilvl="6" w:tplc="FFFFFFFF" w:tentative="1">
      <w:start w:val="1"/>
      <w:numFmt w:val="decimal"/>
      <w:lvlText w:val="%7."/>
      <w:lvlJc w:val="left"/>
      <w:pPr>
        <w:ind w:left="10285" w:hanging="360"/>
      </w:pPr>
    </w:lvl>
    <w:lvl w:ilvl="7" w:tplc="FFFFFFFF" w:tentative="1">
      <w:start w:val="1"/>
      <w:numFmt w:val="lowerLetter"/>
      <w:lvlText w:val="%8."/>
      <w:lvlJc w:val="left"/>
      <w:pPr>
        <w:ind w:left="11005" w:hanging="360"/>
      </w:pPr>
    </w:lvl>
    <w:lvl w:ilvl="8" w:tplc="FFFFFFFF" w:tentative="1">
      <w:start w:val="1"/>
      <w:numFmt w:val="lowerRoman"/>
      <w:lvlText w:val="%9."/>
      <w:lvlJc w:val="right"/>
      <w:pPr>
        <w:ind w:left="11725" w:hanging="180"/>
      </w:pPr>
    </w:lvl>
  </w:abstractNum>
  <w:abstractNum w:abstractNumId="8" w15:restartNumberingAfterBreak="0">
    <w:nsid w:val="0DBE5132"/>
    <w:multiLevelType w:val="multilevel"/>
    <w:tmpl w:val="55DE82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0768E6"/>
    <w:multiLevelType w:val="hybridMultilevel"/>
    <w:tmpl w:val="FA368FDE"/>
    <w:lvl w:ilvl="0" w:tplc="0C090003">
      <w:start w:val="1"/>
      <w:numFmt w:val="bullet"/>
      <w:lvlText w:val="o"/>
      <w:lvlJc w:val="left"/>
      <w:pPr>
        <w:ind w:left="1089" w:hanging="360"/>
      </w:pPr>
      <w:rPr>
        <w:rFonts w:ascii="Courier New" w:hAnsi="Courier New" w:cs="Courier New"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10" w15:restartNumberingAfterBreak="0">
    <w:nsid w:val="137100A8"/>
    <w:multiLevelType w:val="multilevel"/>
    <w:tmpl w:val="B82C1C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E13B0A"/>
    <w:multiLevelType w:val="hybridMultilevel"/>
    <w:tmpl w:val="524C90A2"/>
    <w:lvl w:ilvl="0" w:tplc="0C090003">
      <w:start w:val="1"/>
      <w:numFmt w:val="bullet"/>
      <w:lvlText w:val="o"/>
      <w:lvlJc w:val="left"/>
      <w:pPr>
        <w:ind w:left="1089" w:hanging="360"/>
      </w:pPr>
      <w:rPr>
        <w:rFonts w:ascii="Courier New" w:hAnsi="Courier New" w:cs="Courier New"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12" w15:restartNumberingAfterBreak="0">
    <w:nsid w:val="18564367"/>
    <w:multiLevelType w:val="hybridMultilevel"/>
    <w:tmpl w:val="1FE26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D1D1B"/>
    <w:multiLevelType w:val="hybridMultilevel"/>
    <w:tmpl w:val="14D692D6"/>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91082B"/>
    <w:multiLevelType w:val="hybridMultilevel"/>
    <w:tmpl w:val="2D50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C39E9"/>
    <w:multiLevelType w:val="multilevel"/>
    <w:tmpl w:val="C5748BB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F5622E"/>
    <w:multiLevelType w:val="hybridMultilevel"/>
    <w:tmpl w:val="75EEA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0572B7"/>
    <w:multiLevelType w:val="hybridMultilevel"/>
    <w:tmpl w:val="711E1C7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86F534A"/>
    <w:multiLevelType w:val="multilevel"/>
    <w:tmpl w:val="248EC48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9E56104"/>
    <w:multiLevelType w:val="hybridMultilevel"/>
    <w:tmpl w:val="3E20E4D0"/>
    <w:lvl w:ilvl="0" w:tplc="FFFFFFFF">
      <w:start w:val="1"/>
      <w:numFmt w:val="decimal"/>
      <w:lvlText w:val="%1."/>
      <w:lvlJc w:val="left"/>
      <w:pPr>
        <w:ind w:left="502" w:hanging="360"/>
      </w:pPr>
      <w:rPr>
        <w:rFonts w:hint="default"/>
      </w:rPr>
    </w:lvl>
    <w:lvl w:ilvl="1" w:tplc="0CF0AB1C">
      <w:start w:val="1"/>
      <w:numFmt w:val="lowerLetter"/>
      <w:lvlText w:val="(%2)"/>
      <w:lvlJc w:val="left"/>
      <w:pPr>
        <w:ind w:left="72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2663C0"/>
    <w:multiLevelType w:val="hybridMultilevel"/>
    <w:tmpl w:val="F98ADCBC"/>
    <w:lvl w:ilvl="0" w:tplc="0C090017">
      <w:start w:val="1"/>
      <w:numFmt w:val="lowerLetter"/>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21" w15:restartNumberingAfterBreak="0">
    <w:nsid w:val="3028212D"/>
    <w:multiLevelType w:val="hybridMultilevel"/>
    <w:tmpl w:val="8D0C8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B557C"/>
    <w:multiLevelType w:val="hybridMultilevel"/>
    <w:tmpl w:val="F47CF50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C76DC2"/>
    <w:multiLevelType w:val="multilevel"/>
    <w:tmpl w:val="0F3CEF00"/>
    <w:lvl w:ilvl="0">
      <w:start w:val="1"/>
      <w:numFmt w:val="decimal"/>
      <w:lvlText w:val="%1."/>
      <w:lvlJc w:val="left"/>
      <w:pPr>
        <w:ind w:left="369" w:hanging="369"/>
      </w:pPr>
      <w:rPr>
        <w:rFonts w:ascii="Arial" w:hAnsi="Arial" w:hint="default"/>
        <w:b w:val="0"/>
        <w:bCs w:val="0"/>
        <w:color w:val="auto"/>
        <w:sz w:val="22"/>
      </w:rPr>
    </w:lvl>
    <w:lvl w:ilvl="1">
      <w:start w:val="1"/>
      <w:numFmt w:val="bullet"/>
      <w:lvlText w:val=""/>
      <w:lvlJc w:val="left"/>
      <w:pPr>
        <w:ind w:left="729" w:hanging="360"/>
      </w:pPr>
      <w:rPr>
        <w:rFonts w:ascii="Symbol" w:hAnsi="Symbol"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15:restartNumberingAfterBreak="0">
    <w:nsid w:val="3A551F12"/>
    <w:multiLevelType w:val="multilevel"/>
    <w:tmpl w:val="469ADB0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BC4196B"/>
    <w:multiLevelType w:val="hybridMultilevel"/>
    <w:tmpl w:val="CC0EF090"/>
    <w:lvl w:ilvl="0" w:tplc="84982424">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E9D5922"/>
    <w:multiLevelType w:val="hybridMultilevel"/>
    <w:tmpl w:val="EC760FB2"/>
    <w:lvl w:ilvl="0" w:tplc="0C090001">
      <w:start w:val="1"/>
      <w:numFmt w:val="bullet"/>
      <w:lvlText w:val=""/>
      <w:lvlJc w:val="left"/>
      <w:pPr>
        <w:ind w:left="720" w:hanging="360"/>
      </w:pPr>
      <w:rPr>
        <w:rFonts w:ascii="Symbol" w:hAnsi="Symbol" w:hint="default"/>
      </w:rPr>
    </w:lvl>
    <w:lvl w:ilvl="1" w:tplc="2CD2C414">
      <w:numFmt w:val="bullet"/>
      <w:lvlText w:val="•"/>
      <w:lvlJc w:val="left"/>
      <w:pPr>
        <w:ind w:left="1440" w:hanging="360"/>
      </w:pPr>
      <w:rPr>
        <w:rFonts w:ascii="Segoe UI" w:eastAsia="Segoe UI"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3D356D"/>
    <w:multiLevelType w:val="hybridMultilevel"/>
    <w:tmpl w:val="CE261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BF005D"/>
    <w:multiLevelType w:val="hybridMultilevel"/>
    <w:tmpl w:val="88441D9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2A3EAC8"/>
    <w:multiLevelType w:val="hybridMultilevel"/>
    <w:tmpl w:val="FFFFFFFF"/>
    <w:lvl w:ilvl="0" w:tplc="D6621F8A">
      <w:start w:val="1"/>
      <w:numFmt w:val="bullet"/>
      <w:lvlText w:val=""/>
      <w:lvlJc w:val="left"/>
      <w:pPr>
        <w:ind w:left="720" w:hanging="360"/>
      </w:pPr>
      <w:rPr>
        <w:rFonts w:ascii="Symbol" w:hAnsi="Symbol" w:hint="default"/>
      </w:rPr>
    </w:lvl>
    <w:lvl w:ilvl="1" w:tplc="58820972">
      <w:start w:val="1"/>
      <w:numFmt w:val="bullet"/>
      <w:lvlText w:val="o"/>
      <w:lvlJc w:val="left"/>
      <w:pPr>
        <w:ind w:left="1440" w:hanging="360"/>
      </w:pPr>
      <w:rPr>
        <w:rFonts w:ascii="Courier New" w:hAnsi="Courier New" w:hint="default"/>
      </w:rPr>
    </w:lvl>
    <w:lvl w:ilvl="2" w:tplc="BE66E7C0">
      <w:start w:val="1"/>
      <w:numFmt w:val="bullet"/>
      <w:lvlText w:val=""/>
      <w:lvlJc w:val="left"/>
      <w:pPr>
        <w:ind w:left="2160" w:hanging="360"/>
      </w:pPr>
      <w:rPr>
        <w:rFonts w:ascii="Wingdings" w:hAnsi="Wingdings" w:hint="default"/>
      </w:rPr>
    </w:lvl>
    <w:lvl w:ilvl="3" w:tplc="504A8790">
      <w:start w:val="1"/>
      <w:numFmt w:val="bullet"/>
      <w:lvlText w:val=""/>
      <w:lvlJc w:val="left"/>
      <w:pPr>
        <w:ind w:left="2880" w:hanging="360"/>
      </w:pPr>
      <w:rPr>
        <w:rFonts w:ascii="Symbol" w:hAnsi="Symbol" w:hint="default"/>
      </w:rPr>
    </w:lvl>
    <w:lvl w:ilvl="4" w:tplc="2B863698">
      <w:start w:val="1"/>
      <w:numFmt w:val="bullet"/>
      <w:lvlText w:val="o"/>
      <w:lvlJc w:val="left"/>
      <w:pPr>
        <w:ind w:left="3600" w:hanging="360"/>
      </w:pPr>
      <w:rPr>
        <w:rFonts w:ascii="Courier New" w:hAnsi="Courier New" w:hint="default"/>
      </w:rPr>
    </w:lvl>
    <w:lvl w:ilvl="5" w:tplc="C88AF488">
      <w:start w:val="1"/>
      <w:numFmt w:val="bullet"/>
      <w:lvlText w:val=""/>
      <w:lvlJc w:val="left"/>
      <w:pPr>
        <w:ind w:left="4320" w:hanging="360"/>
      </w:pPr>
      <w:rPr>
        <w:rFonts w:ascii="Wingdings" w:hAnsi="Wingdings" w:hint="default"/>
      </w:rPr>
    </w:lvl>
    <w:lvl w:ilvl="6" w:tplc="B4C460AE">
      <w:start w:val="1"/>
      <w:numFmt w:val="bullet"/>
      <w:lvlText w:val=""/>
      <w:lvlJc w:val="left"/>
      <w:pPr>
        <w:ind w:left="5040" w:hanging="360"/>
      </w:pPr>
      <w:rPr>
        <w:rFonts w:ascii="Symbol" w:hAnsi="Symbol" w:hint="default"/>
      </w:rPr>
    </w:lvl>
    <w:lvl w:ilvl="7" w:tplc="8868888A">
      <w:start w:val="1"/>
      <w:numFmt w:val="bullet"/>
      <w:lvlText w:val="o"/>
      <w:lvlJc w:val="left"/>
      <w:pPr>
        <w:ind w:left="5760" w:hanging="360"/>
      </w:pPr>
      <w:rPr>
        <w:rFonts w:ascii="Courier New" w:hAnsi="Courier New" w:hint="default"/>
      </w:rPr>
    </w:lvl>
    <w:lvl w:ilvl="8" w:tplc="C0B8CAB4">
      <w:start w:val="1"/>
      <w:numFmt w:val="bullet"/>
      <w:lvlText w:val=""/>
      <w:lvlJc w:val="left"/>
      <w:pPr>
        <w:ind w:left="6480" w:hanging="360"/>
      </w:pPr>
      <w:rPr>
        <w:rFonts w:ascii="Wingdings" w:hAnsi="Wingdings" w:hint="default"/>
      </w:rPr>
    </w:lvl>
  </w:abstractNum>
  <w:abstractNum w:abstractNumId="30" w15:restartNumberingAfterBreak="0">
    <w:nsid w:val="46654B63"/>
    <w:multiLevelType w:val="multilevel"/>
    <w:tmpl w:val="AF1EC82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006510"/>
    <w:multiLevelType w:val="hybridMultilevel"/>
    <w:tmpl w:val="A62C71F2"/>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4C15194E"/>
    <w:multiLevelType w:val="hybridMultilevel"/>
    <w:tmpl w:val="F362B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B30BE2"/>
    <w:multiLevelType w:val="multilevel"/>
    <w:tmpl w:val="67F23154"/>
    <w:lvl w:ilvl="0">
      <w:start w:val="5"/>
      <w:numFmt w:val="lowerLetter"/>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85165F3"/>
    <w:multiLevelType w:val="multilevel"/>
    <w:tmpl w:val="DAA20E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824A93"/>
    <w:multiLevelType w:val="hybridMultilevel"/>
    <w:tmpl w:val="DD3CCA02"/>
    <w:lvl w:ilvl="0" w:tplc="DB9A3952">
      <w:start w:val="1"/>
      <w:numFmt w:val="decimal"/>
      <w:lvlText w:val="%1."/>
      <w:lvlJc w:val="left"/>
      <w:pPr>
        <w:ind w:left="1352" w:hanging="360"/>
      </w:pPr>
      <w:rPr>
        <w:rFonts w:ascii="Calibri" w:hAnsi="Calibri" w:cs="Calibri" w:hint="default"/>
      </w:rPr>
    </w:lvl>
    <w:lvl w:ilvl="1" w:tplc="0C09000F">
      <w:start w:val="1"/>
      <w:numFmt w:val="decimal"/>
      <w:lvlText w:val="%2."/>
      <w:lvlJc w:val="left"/>
      <w:pPr>
        <w:ind w:left="1004" w:hanging="360"/>
      </w:pPr>
    </w:lvl>
    <w:lvl w:ilvl="2" w:tplc="0C090003">
      <w:start w:val="1"/>
      <w:numFmt w:val="bullet"/>
      <w:lvlText w:val="o"/>
      <w:lvlJc w:val="left"/>
      <w:pPr>
        <w:ind w:left="1352" w:hanging="360"/>
      </w:pPr>
      <w:rPr>
        <w:rFonts w:ascii="Courier New" w:hAnsi="Courier New" w:cs="Courier New" w:hint="default"/>
      </w:rPr>
    </w:lvl>
    <w:lvl w:ilvl="3" w:tplc="3A38D790">
      <w:start w:val="1"/>
      <w:numFmt w:val="decimal"/>
      <w:lvlText w:val="(%4)"/>
      <w:lvlJc w:val="left"/>
      <w:pPr>
        <w:ind w:left="8125" w:hanging="360"/>
      </w:pPr>
      <w:rPr>
        <w:rFonts w:hint="default"/>
      </w:rPr>
    </w:lvl>
    <w:lvl w:ilvl="4" w:tplc="9AB49006">
      <w:start w:val="5"/>
      <w:numFmt w:val="bullet"/>
      <w:lvlText w:val="•"/>
      <w:lvlJc w:val="left"/>
      <w:pPr>
        <w:ind w:left="8845" w:hanging="360"/>
      </w:pPr>
      <w:rPr>
        <w:rFonts w:ascii="Calibri" w:eastAsiaTheme="minorHAnsi" w:hAnsi="Calibri" w:cs="Calibri" w:hint="default"/>
      </w:rPr>
    </w:lvl>
    <w:lvl w:ilvl="5" w:tplc="0C09001B" w:tentative="1">
      <w:start w:val="1"/>
      <w:numFmt w:val="lowerRoman"/>
      <w:lvlText w:val="%6."/>
      <w:lvlJc w:val="right"/>
      <w:pPr>
        <w:ind w:left="9565" w:hanging="180"/>
      </w:pPr>
    </w:lvl>
    <w:lvl w:ilvl="6" w:tplc="0C09000F" w:tentative="1">
      <w:start w:val="1"/>
      <w:numFmt w:val="decimal"/>
      <w:lvlText w:val="%7."/>
      <w:lvlJc w:val="left"/>
      <w:pPr>
        <w:ind w:left="10285" w:hanging="360"/>
      </w:pPr>
    </w:lvl>
    <w:lvl w:ilvl="7" w:tplc="0C090019" w:tentative="1">
      <w:start w:val="1"/>
      <w:numFmt w:val="lowerLetter"/>
      <w:lvlText w:val="%8."/>
      <w:lvlJc w:val="left"/>
      <w:pPr>
        <w:ind w:left="11005" w:hanging="360"/>
      </w:pPr>
    </w:lvl>
    <w:lvl w:ilvl="8" w:tplc="0C09001B" w:tentative="1">
      <w:start w:val="1"/>
      <w:numFmt w:val="lowerRoman"/>
      <w:lvlText w:val="%9."/>
      <w:lvlJc w:val="right"/>
      <w:pPr>
        <w:ind w:left="11725" w:hanging="180"/>
      </w:pPr>
    </w:lvl>
  </w:abstractNum>
  <w:abstractNum w:abstractNumId="36" w15:restartNumberingAfterBreak="0">
    <w:nsid w:val="5D4C648E"/>
    <w:multiLevelType w:val="hybridMultilevel"/>
    <w:tmpl w:val="749632DC"/>
    <w:lvl w:ilvl="0" w:tplc="FFFFFFFF">
      <w:numFmt w:val="none"/>
      <w:lvlText w:val=""/>
      <w:lvlJc w:val="left"/>
      <w:pPr>
        <w:tabs>
          <w:tab w:val="num" w:pos="360"/>
        </w:tabs>
      </w:pPr>
    </w:lvl>
    <w:lvl w:ilvl="1" w:tplc="0C090001">
      <w:start w:val="1"/>
      <w:numFmt w:val="bullet"/>
      <w:lvlText w:val=""/>
      <w:lvlJc w:val="left"/>
      <w:pPr>
        <w:ind w:left="729" w:hanging="360"/>
      </w:pPr>
      <w:rPr>
        <w:rFonts w:ascii="Symbol" w:hAnsi="Symbol" w:hint="default"/>
      </w:rPr>
    </w:lvl>
    <w:lvl w:ilvl="2" w:tplc="FFFFFFFF">
      <w:start w:val="1"/>
      <w:numFmt w:val="lowerRoman"/>
      <w:lvlText w:val="%3."/>
      <w:lvlJc w:val="left"/>
      <w:pPr>
        <w:ind w:left="1107" w:hanging="369"/>
      </w:pPr>
    </w:lvl>
    <w:lvl w:ilvl="3" w:tplc="FFFFFFFF">
      <w:start w:val="1"/>
      <w:numFmt w:val="decimal"/>
      <w:lvlText w:val="%4"/>
      <w:lvlJc w:val="left"/>
      <w:pPr>
        <w:ind w:left="1476" w:hanging="369"/>
      </w:pPr>
    </w:lvl>
    <w:lvl w:ilvl="4" w:tplc="FFFFFFFF">
      <w:start w:val="1"/>
      <w:numFmt w:val="decimal"/>
      <w:lvlText w:val=""/>
      <w:lvlJc w:val="left"/>
      <w:pPr>
        <w:ind w:left="1845" w:hanging="369"/>
      </w:pPr>
    </w:lvl>
    <w:lvl w:ilvl="5" w:tplc="FFFFFFFF">
      <w:start w:val="1"/>
      <w:numFmt w:val="decimal"/>
      <w:lvlText w:val=""/>
      <w:lvlJc w:val="left"/>
      <w:pPr>
        <w:ind w:left="2214" w:hanging="369"/>
      </w:pPr>
    </w:lvl>
    <w:lvl w:ilvl="6" w:tplc="FFFFFFFF">
      <w:start w:val="1"/>
      <w:numFmt w:val="decimal"/>
      <w:lvlText w:val=""/>
      <w:lvlJc w:val="left"/>
      <w:pPr>
        <w:ind w:left="2583" w:hanging="369"/>
      </w:pPr>
    </w:lvl>
    <w:lvl w:ilvl="7" w:tplc="FFFFFFFF">
      <w:start w:val="1"/>
      <w:numFmt w:val="decimal"/>
      <w:lvlText w:val=""/>
      <w:lvlJc w:val="left"/>
      <w:pPr>
        <w:ind w:left="2952" w:hanging="369"/>
      </w:pPr>
    </w:lvl>
    <w:lvl w:ilvl="8" w:tplc="FFFFFFFF">
      <w:start w:val="1"/>
      <w:numFmt w:val="decimal"/>
      <w:lvlText w:val=""/>
      <w:lvlJc w:val="left"/>
      <w:pPr>
        <w:ind w:left="3321" w:hanging="369"/>
      </w:pPr>
    </w:lvl>
  </w:abstractNum>
  <w:abstractNum w:abstractNumId="37" w15:restartNumberingAfterBreak="0">
    <w:nsid w:val="5DF83C89"/>
    <w:multiLevelType w:val="hybridMultilevel"/>
    <w:tmpl w:val="195EAB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5ECD355A"/>
    <w:multiLevelType w:val="hybridMultilevel"/>
    <w:tmpl w:val="10F85F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84475D"/>
    <w:multiLevelType w:val="hybridMultilevel"/>
    <w:tmpl w:val="FF7CCC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2E2594"/>
    <w:multiLevelType w:val="hybridMultilevel"/>
    <w:tmpl w:val="A6CA3F1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4CA5B8E"/>
    <w:multiLevelType w:val="multilevel"/>
    <w:tmpl w:val="32AEAB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5B34675"/>
    <w:multiLevelType w:val="hybridMultilevel"/>
    <w:tmpl w:val="8F2E417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3" w15:restartNumberingAfterBreak="0">
    <w:nsid w:val="686B179C"/>
    <w:multiLevelType w:val="multilevel"/>
    <w:tmpl w:val="EE4C8C2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F7D4B3E"/>
    <w:multiLevelType w:val="hybridMultilevel"/>
    <w:tmpl w:val="B916FCB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15B0BCA"/>
    <w:multiLevelType w:val="hybridMultilevel"/>
    <w:tmpl w:val="F5D69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A03EE4"/>
    <w:multiLevelType w:val="multilevel"/>
    <w:tmpl w:val="F53825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C6041A4"/>
    <w:multiLevelType w:val="hybridMultilevel"/>
    <w:tmpl w:val="3A4E2880"/>
    <w:lvl w:ilvl="0" w:tplc="FFFFFFFF">
      <w:numFmt w:val="none"/>
      <w:lvlText w:val=""/>
      <w:lvlJc w:val="left"/>
      <w:pPr>
        <w:tabs>
          <w:tab w:val="num" w:pos="360"/>
        </w:tabs>
      </w:pPr>
    </w:lvl>
    <w:lvl w:ilvl="1" w:tplc="0C090001">
      <w:start w:val="1"/>
      <w:numFmt w:val="bullet"/>
      <w:lvlText w:val=""/>
      <w:lvlJc w:val="left"/>
      <w:pPr>
        <w:ind w:left="729" w:hanging="360"/>
      </w:pPr>
      <w:rPr>
        <w:rFonts w:ascii="Symbol" w:hAnsi="Symbol" w:hint="default"/>
      </w:rPr>
    </w:lvl>
    <w:lvl w:ilvl="2" w:tplc="FFFFFFFF">
      <w:start w:val="1"/>
      <w:numFmt w:val="lowerRoman"/>
      <w:lvlText w:val="%3."/>
      <w:lvlJc w:val="left"/>
      <w:pPr>
        <w:ind w:left="1107" w:hanging="369"/>
      </w:pPr>
    </w:lvl>
    <w:lvl w:ilvl="3" w:tplc="FFFFFFFF">
      <w:start w:val="1"/>
      <w:numFmt w:val="decimal"/>
      <w:lvlText w:val="%4"/>
      <w:lvlJc w:val="left"/>
      <w:pPr>
        <w:ind w:left="1476" w:hanging="369"/>
      </w:pPr>
    </w:lvl>
    <w:lvl w:ilvl="4" w:tplc="FFFFFFFF">
      <w:start w:val="1"/>
      <w:numFmt w:val="decimal"/>
      <w:lvlText w:val=""/>
      <w:lvlJc w:val="left"/>
      <w:pPr>
        <w:ind w:left="1845" w:hanging="369"/>
      </w:pPr>
    </w:lvl>
    <w:lvl w:ilvl="5" w:tplc="FFFFFFFF">
      <w:start w:val="1"/>
      <w:numFmt w:val="decimal"/>
      <w:lvlText w:val=""/>
      <w:lvlJc w:val="left"/>
      <w:pPr>
        <w:ind w:left="2214" w:hanging="369"/>
      </w:pPr>
    </w:lvl>
    <w:lvl w:ilvl="6" w:tplc="FFFFFFFF">
      <w:start w:val="1"/>
      <w:numFmt w:val="decimal"/>
      <w:lvlText w:val=""/>
      <w:lvlJc w:val="left"/>
      <w:pPr>
        <w:ind w:left="2583" w:hanging="369"/>
      </w:pPr>
    </w:lvl>
    <w:lvl w:ilvl="7" w:tplc="FFFFFFFF">
      <w:start w:val="1"/>
      <w:numFmt w:val="decimal"/>
      <w:lvlText w:val=""/>
      <w:lvlJc w:val="left"/>
      <w:pPr>
        <w:ind w:left="2952" w:hanging="369"/>
      </w:pPr>
    </w:lvl>
    <w:lvl w:ilvl="8" w:tplc="FFFFFFFF">
      <w:start w:val="1"/>
      <w:numFmt w:val="decimal"/>
      <w:lvlText w:val=""/>
      <w:lvlJc w:val="left"/>
      <w:pPr>
        <w:ind w:left="3321" w:hanging="369"/>
      </w:pPr>
    </w:lvl>
  </w:abstractNum>
  <w:abstractNum w:abstractNumId="48" w15:restartNumberingAfterBreak="0">
    <w:nsid w:val="7D627CAC"/>
    <w:multiLevelType w:val="multilevel"/>
    <w:tmpl w:val="5840ECF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15001156">
    <w:abstractNumId w:val="45"/>
  </w:num>
  <w:num w:numId="2" w16cid:durableId="2034762666">
    <w:abstractNumId w:val="26"/>
  </w:num>
  <w:num w:numId="3" w16cid:durableId="1881626900">
    <w:abstractNumId w:val="17"/>
  </w:num>
  <w:num w:numId="4" w16cid:durableId="969360520">
    <w:abstractNumId w:val="1"/>
  </w:num>
  <w:num w:numId="5" w16cid:durableId="748577963">
    <w:abstractNumId w:val="28"/>
  </w:num>
  <w:num w:numId="6" w16cid:durableId="676925663">
    <w:abstractNumId w:val="38"/>
  </w:num>
  <w:num w:numId="7" w16cid:durableId="1995797605">
    <w:abstractNumId w:val="16"/>
  </w:num>
  <w:num w:numId="8" w16cid:durableId="2108038050">
    <w:abstractNumId w:val="32"/>
  </w:num>
  <w:num w:numId="9" w16cid:durableId="401489861">
    <w:abstractNumId w:val="19"/>
  </w:num>
  <w:num w:numId="10" w16cid:durableId="698436827">
    <w:abstractNumId w:val="7"/>
  </w:num>
  <w:num w:numId="11" w16cid:durableId="1503009913">
    <w:abstractNumId w:val="35"/>
  </w:num>
  <w:num w:numId="12" w16cid:durableId="1175725025">
    <w:abstractNumId w:val="20"/>
  </w:num>
  <w:num w:numId="13" w16cid:durableId="1311865853">
    <w:abstractNumId w:val="44"/>
  </w:num>
  <w:num w:numId="14" w16cid:durableId="285163112">
    <w:abstractNumId w:val="37"/>
  </w:num>
  <w:num w:numId="15" w16cid:durableId="816150004">
    <w:abstractNumId w:val="30"/>
  </w:num>
  <w:num w:numId="16" w16cid:durableId="659043187">
    <w:abstractNumId w:val="46"/>
  </w:num>
  <w:num w:numId="17" w16cid:durableId="205334102">
    <w:abstractNumId w:val="10"/>
  </w:num>
  <w:num w:numId="18" w16cid:durableId="509178372">
    <w:abstractNumId w:val="24"/>
  </w:num>
  <w:num w:numId="19" w16cid:durableId="244153083">
    <w:abstractNumId w:val="48"/>
  </w:num>
  <w:num w:numId="20" w16cid:durableId="1244414139">
    <w:abstractNumId w:val="33"/>
  </w:num>
  <w:num w:numId="21" w16cid:durableId="811287964">
    <w:abstractNumId w:val="18"/>
  </w:num>
  <w:num w:numId="22" w16cid:durableId="845486123">
    <w:abstractNumId w:val="39"/>
  </w:num>
  <w:num w:numId="23" w16cid:durableId="774012345">
    <w:abstractNumId w:val="2"/>
  </w:num>
  <w:num w:numId="24" w16cid:durableId="540017256">
    <w:abstractNumId w:val="4"/>
  </w:num>
  <w:num w:numId="25" w16cid:durableId="1261331508">
    <w:abstractNumId w:val="8"/>
  </w:num>
  <w:num w:numId="26" w16cid:durableId="1551918726">
    <w:abstractNumId w:val="41"/>
  </w:num>
  <w:num w:numId="27" w16cid:durableId="1395162774">
    <w:abstractNumId w:val="43"/>
  </w:num>
  <w:num w:numId="28" w16cid:durableId="939797199">
    <w:abstractNumId w:val="15"/>
  </w:num>
  <w:num w:numId="29" w16cid:durableId="1397977419">
    <w:abstractNumId w:val="34"/>
  </w:num>
  <w:num w:numId="30" w16cid:durableId="1276518657">
    <w:abstractNumId w:val="6"/>
  </w:num>
  <w:num w:numId="31" w16cid:durableId="1991518741">
    <w:abstractNumId w:val="21"/>
  </w:num>
  <w:num w:numId="32" w16cid:durableId="908274830">
    <w:abstractNumId w:val="5"/>
  </w:num>
  <w:num w:numId="33" w16cid:durableId="308680619">
    <w:abstractNumId w:val="25"/>
  </w:num>
  <w:num w:numId="34" w16cid:durableId="1362851913">
    <w:abstractNumId w:val="31"/>
  </w:num>
  <w:num w:numId="35" w16cid:durableId="180900822">
    <w:abstractNumId w:val="0"/>
  </w:num>
  <w:num w:numId="36" w16cid:durableId="1568152378">
    <w:abstractNumId w:val="36"/>
  </w:num>
  <w:num w:numId="37" w16cid:durableId="1765689915">
    <w:abstractNumId w:val="47"/>
  </w:num>
  <w:num w:numId="38" w16cid:durableId="1607075031">
    <w:abstractNumId w:val="42"/>
  </w:num>
  <w:num w:numId="39" w16cid:durableId="27492193">
    <w:abstractNumId w:val="23"/>
  </w:num>
  <w:num w:numId="40" w16cid:durableId="2064015463">
    <w:abstractNumId w:val="9"/>
  </w:num>
  <w:num w:numId="41" w16cid:durableId="281158503">
    <w:abstractNumId w:val="40"/>
  </w:num>
  <w:num w:numId="42" w16cid:durableId="1818957662">
    <w:abstractNumId w:val="11"/>
  </w:num>
  <w:num w:numId="43" w16cid:durableId="1288245124">
    <w:abstractNumId w:val="22"/>
  </w:num>
  <w:num w:numId="44" w16cid:durableId="1056470894">
    <w:abstractNumId w:val="13"/>
  </w:num>
  <w:num w:numId="45" w16cid:durableId="1700425786">
    <w:abstractNumId w:val="27"/>
  </w:num>
  <w:num w:numId="46" w16cid:durableId="1703358821">
    <w:abstractNumId w:val="14"/>
  </w:num>
  <w:num w:numId="47" w16cid:durableId="1301837782">
    <w:abstractNumId w:val="3"/>
  </w:num>
  <w:num w:numId="48" w16cid:durableId="1335720392">
    <w:abstractNumId w:val="29"/>
  </w:num>
  <w:num w:numId="49" w16cid:durableId="188698730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D8"/>
    <w:rsid w:val="00005913"/>
    <w:rsid w:val="00005ABE"/>
    <w:rsid w:val="00005BEE"/>
    <w:rsid w:val="00006D74"/>
    <w:rsid w:val="00007906"/>
    <w:rsid w:val="00007F6D"/>
    <w:rsid w:val="000163C7"/>
    <w:rsid w:val="0002021F"/>
    <w:rsid w:val="00020569"/>
    <w:rsid w:val="000216A4"/>
    <w:rsid w:val="00024040"/>
    <w:rsid w:val="00025D6A"/>
    <w:rsid w:val="00026CAD"/>
    <w:rsid w:val="0002786A"/>
    <w:rsid w:val="0003162F"/>
    <w:rsid w:val="0003276F"/>
    <w:rsid w:val="00035A88"/>
    <w:rsid w:val="0003630F"/>
    <w:rsid w:val="00036F6E"/>
    <w:rsid w:val="00040065"/>
    <w:rsid w:val="000406C9"/>
    <w:rsid w:val="00040DD9"/>
    <w:rsid w:val="00045E2B"/>
    <w:rsid w:val="000465F6"/>
    <w:rsid w:val="000500DD"/>
    <w:rsid w:val="00052CBF"/>
    <w:rsid w:val="00054041"/>
    <w:rsid w:val="0005566E"/>
    <w:rsid w:val="000558B3"/>
    <w:rsid w:val="000567CD"/>
    <w:rsid w:val="00056DD5"/>
    <w:rsid w:val="00057E3D"/>
    <w:rsid w:val="00057E76"/>
    <w:rsid w:val="00057ED9"/>
    <w:rsid w:val="00060888"/>
    <w:rsid w:val="00060EC8"/>
    <w:rsid w:val="00061BC0"/>
    <w:rsid w:val="00062E96"/>
    <w:rsid w:val="00063505"/>
    <w:rsid w:val="0006465D"/>
    <w:rsid w:val="00065B18"/>
    <w:rsid w:val="00066AB0"/>
    <w:rsid w:val="0006769B"/>
    <w:rsid w:val="00072B28"/>
    <w:rsid w:val="00073D2C"/>
    <w:rsid w:val="000743B0"/>
    <w:rsid w:val="00076F68"/>
    <w:rsid w:val="0008009B"/>
    <w:rsid w:val="00080B8B"/>
    <w:rsid w:val="00082511"/>
    <w:rsid w:val="00084469"/>
    <w:rsid w:val="00084635"/>
    <w:rsid w:val="000903C8"/>
    <w:rsid w:val="000910C4"/>
    <w:rsid w:val="00092CFB"/>
    <w:rsid w:val="000932B1"/>
    <w:rsid w:val="000964B9"/>
    <w:rsid w:val="000A139B"/>
    <w:rsid w:val="000A263F"/>
    <w:rsid w:val="000A386F"/>
    <w:rsid w:val="000A412D"/>
    <w:rsid w:val="000A4C68"/>
    <w:rsid w:val="000A56FB"/>
    <w:rsid w:val="000A689C"/>
    <w:rsid w:val="000B37B9"/>
    <w:rsid w:val="000B3A5A"/>
    <w:rsid w:val="000B4422"/>
    <w:rsid w:val="000B7B2A"/>
    <w:rsid w:val="000C361A"/>
    <w:rsid w:val="000C3852"/>
    <w:rsid w:val="000C45D0"/>
    <w:rsid w:val="000C47D6"/>
    <w:rsid w:val="000C6A51"/>
    <w:rsid w:val="000C722D"/>
    <w:rsid w:val="000C7CC8"/>
    <w:rsid w:val="000D33B1"/>
    <w:rsid w:val="000D373D"/>
    <w:rsid w:val="000D68B1"/>
    <w:rsid w:val="000D76A4"/>
    <w:rsid w:val="000D7F6D"/>
    <w:rsid w:val="000E1AB9"/>
    <w:rsid w:val="000E2A06"/>
    <w:rsid w:val="000E5965"/>
    <w:rsid w:val="000F0BCF"/>
    <w:rsid w:val="000F0C59"/>
    <w:rsid w:val="000F1E4D"/>
    <w:rsid w:val="000F695C"/>
    <w:rsid w:val="00102AFF"/>
    <w:rsid w:val="00105154"/>
    <w:rsid w:val="00105579"/>
    <w:rsid w:val="0010793F"/>
    <w:rsid w:val="0011101F"/>
    <w:rsid w:val="00111A31"/>
    <w:rsid w:val="00111E40"/>
    <w:rsid w:val="001143D2"/>
    <w:rsid w:val="00114C1D"/>
    <w:rsid w:val="001151A9"/>
    <w:rsid w:val="001241B8"/>
    <w:rsid w:val="00126995"/>
    <w:rsid w:val="0012761C"/>
    <w:rsid w:val="001320E3"/>
    <w:rsid w:val="00132D45"/>
    <w:rsid w:val="00133F25"/>
    <w:rsid w:val="001348C4"/>
    <w:rsid w:val="001349B2"/>
    <w:rsid w:val="0013587F"/>
    <w:rsid w:val="0014019E"/>
    <w:rsid w:val="00141249"/>
    <w:rsid w:val="001462CC"/>
    <w:rsid w:val="0014735E"/>
    <w:rsid w:val="0015352C"/>
    <w:rsid w:val="00156083"/>
    <w:rsid w:val="00160397"/>
    <w:rsid w:val="00161088"/>
    <w:rsid w:val="0016165D"/>
    <w:rsid w:val="00163F4A"/>
    <w:rsid w:val="00164B21"/>
    <w:rsid w:val="00164B9E"/>
    <w:rsid w:val="00164CB3"/>
    <w:rsid w:val="00164FA0"/>
    <w:rsid w:val="0017183A"/>
    <w:rsid w:val="001729C2"/>
    <w:rsid w:val="00172F66"/>
    <w:rsid w:val="00173267"/>
    <w:rsid w:val="00174FF0"/>
    <w:rsid w:val="0017511E"/>
    <w:rsid w:val="00175588"/>
    <w:rsid w:val="00175E6E"/>
    <w:rsid w:val="001805E1"/>
    <w:rsid w:val="001809AB"/>
    <w:rsid w:val="00182D06"/>
    <w:rsid w:val="00184480"/>
    <w:rsid w:val="00184F24"/>
    <w:rsid w:val="00186D6B"/>
    <w:rsid w:val="0019061D"/>
    <w:rsid w:val="00190CE3"/>
    <w:rsid w:val="00191293"/>
    <w:rsid w:val="0019146D"/>
    <w:rsid w:val="00191BCF"/>
    <w:rsid w:val="001922A5"/>
    <w:rsid w:val="001923B3"/>
    <w:rsid w:val="00192537"/>
    <w:rsid w:val="001A26B7"/>
    <w:rsid w:val="001A585D"/>
    <w:rsid w:val="001A67D8"/>
    <w:rsid w:val="001B34E8"/>
    <w:rsid w:val="001B4B99"/>
    <w:rsid w:val="001B5206"/>
    <w:rsid w:val="001B5260"/>
    <w:rsid w:val="001B587A"/>
    <w:rsid w:val="001B639B"/>
    <w:rsid w:val="001B7AAF"/>
    <w:rsid w:val="001C0DE9"/>
    <w:rsid w:val="001C279D"/>
    <w:rsid w:val="001C2851"/>
    <w:rsid w:val="001C3C8D"/>
    <w:rsid w:val="001C4727"/>
    <w:rsid w:val="001C49CD"/>
    <w:rsid w:val="001C4F91"/>
    <w:rsid w:val="001C5267"/>
    <w:rsid w:val="001C5DAD"/>
    <w:rsid w:val="001C6ACA"/>
    <w:rsid w:val="001D08FF"/>
    <w:rsid w:val="001D12FA"/>
    <w:rsid w:val="001D3284"/>
    <w:rsid w:val="001D46E2"/>
    <w:rsid w:val="001D4EF5"/>
    <w:rsid w:val="001D5343"/>
    <w:rsid w:val="001D64F3"/>
    <w:rsid w:val="001D678C"/>
    <w:rsid w:val="001D707B"/>
    <w:rsid w:val="001E09BD"/>
    <w:rsid w:val="001E1C77"/>
    <w:rsid w:val="001E2A22"/>
    <w:rsid w:val="001E37E0"/>
    <w:rsid w:val="001E3B99"/>
    <w:rsid w:val="001E5329"/>
    <w:rsid w:val="001E5FD9"/>
    <w:rsid w:val="001E6689"/>
    <w:rsid w:val="001E6E42"/>
    <w:rsid w:val="001F1800"/>
    <w:rsid w:val="001F24A6"/>
    <w:rsid w:val="001F25C9"/>
    <w:rsid w:val="001F34C6"/>
    <w:rsid w:val="001F3562"/>
    <w:rsid w:val="001F4C36"/>
    <w:rsid w:val="001F560D"/>
    <w:rsid w:val="001F7F3A"/>
    <w:rsid w:val="00202741"/>
    <w:rsid w:val="00203481"/>
    <w:rsid w:val="0020550F"/>
    <w:rsid w:val="002067B0"/>
    <w:rsid w:val="002105DF"/>
    <w:rsid w:val="002140A4"/>
    <w:rsid w:val="00214A43"/>
    <w:rsid w:val="002156C4"/>
    <w:rsid w:val="002219FC"/>
    <w:rsid w:val="00222436"/>
    <w:rsid w:val="00222C71"/>
    <w:rsid w:val="002243A4"/>
    <w:rsid w:val="0022588A"/>
    <w:rsid w:val="00232AE7"/>
    <w:rsid w:val="00232D52"/>
    <w:rsid w:val="00233BF6"/>
    <w:rsid w:val="00236B6B"/>
    <w:rsid w:val="00237DE1"/>
    <w:rsid w:val="00245FEA"/>
    <w:rsid w:val="00246BFC"/>
    <w:rsid w:val="00247055"/>
    <w:rsid w:val="0024789D"/>
    <w:rsid w:val="00252F64"/>
    <w:rsid w:val="002538A4"/>
    <w:rsid w:val="00260709"/>
    <w:rsid w:val="002618D9"/>
    <w:rsid w:val="00265FF6"/>
    <w:rsid w:val="0026794A"/>
    <w:rsid w:val="00270E95"/>
    <w:rsid w:val="0027303F"/>
    <w:rsid w:val="002743D4"/>
    <w:rsid w:val="00275383"/>
    <w:rsid w:val="002765F6"/>
    <w:rsid w:val="002770B5"/>
    <w:rsid w:val="0027785E"/>
    <w:rsid w:val="00280052"/>
    <w:rsid w:val="00280C77"/>
    <w:rsid w:val="0028374D"/>
    <w:rsid w:val="00285170"/>
    <w:rsid w:val="00285B9D"/>
    <w:rsid w:val="00285EB2"/>
    <w:rsid w:val="00287AC6"/>
    <w:rsid w:val="0029018D"/>
    <w:rsid w:val="002907A7"/>
    <w:rsid w:val="00292047"/>
    <w:rsid w:val="00293CD0"/>
    <w:rsid w:val="002955EA"/>
    <w:rsid w:val="002962C1"/>
    <w:rsid w:val="00296D4F"/>
    <w:rsid w:val="00297917"/>
    <w:rsid w:val="002A0148"/>
    <w:rsid w:val="002A0DEA"/>
    <w:rsid w:val="002A2521"/>
    <w:rsid w:val="002A28DF"/>
    <w:rsid w:val="002A3681"/>
    <w:rsid w:val="002A7190"/>
    <w:rsid w:val="002B14EE"/>
    <w:rsid w:val="002B42B5"/>
    <w:rsid w:val="002B57FC"/>
    <w:rsid w:val="002C28DC"/>
    <w:rsid w:val="002C3667"/>
    <w:rsid w:val="002D0790"/>
    <w:rsid w:val="002D11A1"/>
    <w:rsid w:val="002D2F46"/>
    <w:rsid w:val="002D3995"/>
    <w:rsid w:val="002D5B0E"/>
    <w:rsid w:val="002D6AC8"/>
    <w:rsid w:val="002D79B5"/>
    <w:rsid w:val="002D7A93"/>
    <w:rsid w:val="002D7C2E"/>
    <w:rsid w:val="002E273B"/>
    <w:rsid w:val="002E3E8D"/>
    <w:rsid w:val="002F174E"/>
    <w:rsid w:val="002F1940"/>
    <w:rsid w:val="002F3D25"/>
    <w:rsid w:val="002F41B1"/>
    <w:rsid w:val="002F474D"/>
    <w:rsid w:val="002F5029"/>
    <w:rsid w:val="002F5169"/>
    <w:rsid w:val="002F57C9"/>
    <w:rsid w:val="002F6268"/>
    <w:rsid w:val="002F6738"/>
    <w:rsid w:val="002F6D35"/>
    <w:rsid w:val="002F764E"/>
    <w:rsid w:val="00303906"/>
    <w:rsid w:val="00306418"/>
    <w:rsid w:val="003104CC"/>
    <w:rsid w:val="0031092E"/>
    <w:rsid w:val="00315836"/>
    <w:rsid w:val="00321C3B"/>
    <w:rsid w:val="00322188"/>
    <w:rsid w:val="00322A62"/>
    <w:rsid w:val="00322DD4"/>
    <w:rsid w:val="00324DF6"/>
    <w:rsid w:val="003309C9"/>
    <w:rsid w:val="00331594"/>
    <w:rsid w:val="00332589"/>
    <w:rsid w:val="00333035"/>
    <w:rsid w:val="0033497B"/>
    <w:rsid w:val="00335356"/>
    <w:rsid w:val="003357D6"/>
    <w:rsid w:val="00335EB4"/>
    <w:rsid w:val="003361F0"/>
    <w:rsid w:val="00341289"/>
    <w:rsid w:val="003475DF"/>
    <w:rsid w:val="00353C55"/>
    <w:rsid w:val="00356785"/>
    <w:rsid w:val="00360465"/>
    <w:rsid w:val="0036141C"/>
    <w:rsid w:val="00361BEC"/>
    <w:rsid w:val="00362013"/>
    <w:rsid w:val="00364719"/>
    <w:rsid w:val="00366366"/>
    <w:rsid w:val="00367A3F"/>
    <w:rsid w:val="0037218E"/>
    <w:rsid w:val="0037561E"/>
    <w:rsid w:val="00377688"/>
    <w:rsid w:val="003804DB"/>
    <w:rsid w:val="00382575"/>
    <w:rsid w:val="00391D20"/>
    <w:rsid w:val="00392913"/>
    <w:rsid w:val="0039570C"/>
    <w:rsid w:val="003A3BFD"/>
    <w:rsid w:val="003A3F6D"/>
    <w:rsid w:val="003A40B9"/>
    <w:rsid w:val="003A6F0A"/>
    <w:rsid w:val="003B1AD0"/>
    <w:rsid w:val="003B361A"/>
    <w:rsid w:val="003B3BEF"/>
    <w:rsid w:val="003B3EC1"/>
    <w:rsid w:val="003B4925"/>
    <w:rsid w:val="003B49A3"/>
    <w:rsid w:val="003B4AC0"/>
    <w:rsid w:val="003B58E1"/>
    <w:rsid w:val="003C2C88"/>
    <w:rsid w:val="003C4B8C"/>
    <w:rsid w:val="003C6796"/>
    <w:rsid w:val="003D4A96"/>
    <w:rsid w:val="003D5373"/>
    <w:rsid w:val="003D65DB"/>
    <w:rsid w:val="003D757A"/>
    <w:rsid w:val="003D79A2"/>
    <w:rsid w:val="003E4BB7"/>
    <w:rsid w:val="003E694C"/>
    <w:rsid w:val="003E6D01"/>
    <w:rsid w:val="003E707F"/>
    <w:rsid w:val="003E763A"/>
    <w:rsid w:val="003F2A53"/>
    <w:rsid w:val="003F3E06"/>
    <w:rsid w:val="003F54B9"/>
    <w:rsid w:val="003F780E"/>
    <w:rsid w:val="0040050B"/>
    <w:rsid w:val="00401405"/>
    <w:rsid w:val="0040206A"/>
    <w:rsid w:val="004038AD"/>
    <w:rsid w:val="00403A07"/>
    <w:rsid w:val="004045A1"/>
    <w:rsid w:val="004048ED"/>
    <w:rsid w:val="00406B04"/>
    <w:rsid w:val="0040733D"/>
    <w:rsid w:val="00412C22"/>
    <w:rsid w:val="00414C62"/>
    <w:rsid w:val="004159E6"/>
    <w:rsid w:val="00415AF7"/>
    <w:rsid w:val="0042216E"/>
    <w:rsid w:val="00423519"/>
    <w:rsid w:val="004238CC"/>
    <w:rsid w:val="004252C8"/>
    <w:rsid w:val="00425F8A"/>
    <w:rsid w:val="0042636E"/>
    <w:rsid w:val="00427A92"/>
    <w:rsid w:val="004304D8"/>
    <w:rsid w:val="00430AD6"/>
    <w:rsid w:val="00432CC0"/>
    <w:rsid w:val="00433119"/>
    <w:rsid w:val="004331D7"/>
    <w:rsid w:val="004345F1"/>
    <w:rsid w:val="00436856"/>
    <w:rsid w:val="00440851"/>
    <w:rsid w:val="004453BC"/>
    <w:rsid w:val="00445722"/>
    <w:rsid w:val="00451393"/>
    <w:rsid w:val="00451742"/>
    <w:rsid w:val="0045588E"/>
    <w:rsid w:val="004572B3"/>
    <w:rsid w:val="00461213"/>
    <w:rsid w:val="00464B00"/>
    <w:rsid w:val="00470A90"/>
    <w:rsid w:val="00471FCA"/>
    <w:rsid w:val="004726AE"/>
    <w:rsid w:val="00474639"/>
    <w:rsid w:val="0047527B"/>
    <w:rsid w:val="00475702"/>
    <w:rsid w:val="0047664B"/>
    <w:rsid w:val="00476AAF"/>
    <w:rsid w:val="004906EC"/>
    <w:rsid w:val="004939DA"/>
    <w:rsid w:val="00495D4E"/>
    <w:rsid w:val="00496033"/>
    <w:rsid w:val="004962B1"/>
    <w:rsid w:val="0049765B"/>
    <w:rsid w:val="004A0B7D"/>
    <w:rsid w:val="004A3A79"/>
    <w:rsid w:val="004A7ECE"/>
    <w:rsid w:val="004B155C"/>
    <w:rsid w:val="004B34E3"/>
    <w:rsid w:val="004B407E"/>
    <w:rsid w:val="004B4998"/>
    <w:rsid w:val="004B7ABB"/>
    <w:rsid w:val="004C0B52"/>
    <w:rsid w:val="004C15A1"/>
    <w:rsid w:val="004C1E39"/>
    <w:rsid w:val="004C278F"/>
    <w:rsid w:val="004C2DB2"/>
    <w:rsid w:val="004C2DDF"/>
    <w:rsid w:val="004C5559"/>
    <w:rsid w:val="004C55A6"/>
    <w:rsid w:val="004C5AC2"/>
    <w:rsid w:val="004D039E"/>
    <w:rsid w:val="004D0E03"/>
    <w:rsid w:val="004D1F5B"/>
    <w:rsid w:val="004D2767"/>
    <w:rsid w:val="004D2DB0"/>
    <w:rsid w:val="004D4A23"/>
    <w:rsid w:val="004D4CB0"/>
    <w:rsid w:val="004D50F6"/>
    <w:rsid w:val="004E0765"/>
    <w:rsid w:val="004E0A92"/>
    <w:rsid w:val="004E118E"/>
    <w:rsid w:val="004F2CDD"/>
    <w:rsid w:val="004F4DC5"/>
    <w:rsid w:val="004F4FDB"/>
    <w:rsid w:val="004F5499"/>
    <w:rsid w:val="004F584D"/>
    <w:rsid w:val="004F6656"/>
    <w:rsid w:val="004F7749"/>
    <w:rsid w:val="004F77C0"/>
    <w:rsid w:val="00502C07"/>
    <w:rsid w:val="00502E8B"/>
    <w:rsid w:val="0050326C"/>
    <w:rsid w:val="005042AD"/>
    <w:rsid w:val="0050695E"/>
    <w:rsid w:val="005071B2"/>
    <w:rsid w:val="005104CE"/>
    <w:rsid w:val="005152E1"/>
    <w:rsid w:val="005157C6"/>
    <w:rsid w:val="0052034A"/>
    <w:rsid w:val="00520D6E"/>
    <w:rsid w:val="00522A0C"/>
    <w:rsid w:val="00526099"/>
    <w:rsid w:val="0052691C"/>
    <w:rsid w:val="005327F2"/>
    <w:rsid w:val="00534213"/>
    <w:rsid w:val="0053549B"/>
    <w:rsid w:val="0053779A"/>
    <w:rsid w:val="00541262"/>
    <w:rsid w:val="00541F35"/>
    <w:rsid w:val="00542C3D"/>
    <w:rsid w:val="00542CEC"/>
    <w:rsid w:val="00543637"/>
    <w:rsid w:val="00543BC4"/>
    <w:rsid w:val="0054408E"/>
    <w:rsid w:val="00544D2E"/>
    <w:rsid w:val="00545D72"/>
    <w:rsid w:val="0055273A"/>
    <w:rsid w:val="00553155"/>
    <w:rsid w:val="00554186"/>
    <w:rsid w:val="0055568A"/>
    <w:rsid w:val="00556A29"/>
    <w:rsid w:val="0056374B"/>
    <w:rsid w:val="00565B09"/>
    <w:rsid w:val="00566606"/>
    <w:rsid w:val="005671BB"/>
    <w:rsid w:val="0057176E"/>
    <w:rsid w:val="00571A76"/>
    <w:rsid w:val="00572F45"/>
    <w:rsid w:val="00573577"/>
    <w:rsid w:val="00573873"/>
    <w:rsid w:val="00574C2D"/>
    <w:rsid w:val="00574E79"/>
    <w:rsid w:val="00577343"/>
    <w:rsid w:val="00582AAF"/>
    <w:rsid w:val="005839FF"/>
    <w:rsid w:val="00584360"/>
    <w:rsid w:val="00584381"/>
    <w:rsid w:val="00586C10"/>
    <w:rsid w:val="00591F6B"/>
    <w:rsid w:val="0059258A"/>
    <w:rsid w:val="0059676D"/>
    <w:rsid w:val="005972ED"/>
    <w:rsid w:val="005979EB"/>
    <w:rsid w:val="005A0AA2"/>
    <w:rsid w:val="005A4218"/>
    <w:rsid w:val="005A5C20"/>
    <w:rsid w:val="005A5E64"/>
    <w:rsid w:val="005A7708"/>
    <w:rsid w:val="005A7D1D"/>
    <w:rsid w:val="005B0598"/>
    <w:rsid w:val="005B09AE"/>
    <w:rsid w:val="005B4401"/>
    <w:rsid w:val="005B694C"/>
    <w:rsid w:val="005C18BB"/>
    <w:rsid w:val="005C57FA"/>
    <w:rsid w:val="005C76D4"/>
    <w:rsid w:val="005D12CF"/>
    <w:rsid w:val="005D609B"/>
    <w:rsid w:val="005D6987"/>
    <w:rsid w:val="005E10B5"/>
    <w:rsid w:val="005E1741"/>
    <w:rsid w:val="005E2393"/>
    <w:rsid w:val="005E5DEE"/>
    <w:rsid w:val="005E6DB9"/>
    <w:rsid w:val="005F15A4"/>
    <w:rsid w:val="005F27F3"/>
    <w:rsid w:val="005F402B"/>
    <w:rsid w:val="005F40AC"/>
    <w:rsid w:val="005F6961"/>
    <w:rsid w:val="006011F7"/>
    <w:rsid w:val="00602D65"/>
    <w:rsid w:val="00602F53"/>
    <w:rsid w:val="00605103"/>
    <w:rsid w:val="00606887"/>
    <w:rsid w:val="0060723D"/>
    <w:rsid w:val="00607611"/>
    <w:rsid w:val="0061085D"/>
    <w:rsid w:val="00611FC3"/>
    <w:rsid w:val="006142A3"/>
    <w:rsid w:val="006155F3"/>
    <w:rsid w:val="006158A4"/>
    <w:rsid w:val="00616C57"/>
    <w:rsid w:val="00621956"/>
    <w:rsid w:val="00621F36"/>
    <w:rsid w:val="00621FEB"/>
    <w:rsid w:val="0062202F"/>
    <w:rsid w:val="006236FC"/>
    <w:rsid w:val="006243CB"/>
    <w:rsid w:val="00624CF6"/>
    <w:rsid w:val="00624EB7"/>
    <w:rsid w:val="00625C30"/>
    <w:rsid w:val="006262AE"/>
    <w:rsid w:val="00627C16"/>
    <w:rsid w:val="0063024B"/>
    <w:rsid w:val="006304EC"/>
    <w:rsid w:val="00630B5C"/>
    <w:rsid w:val="006317FA"/>
    <w:rsid w:val="00633317"/>
    <w:rsid w:val="00633AD8"/>
    <w:rsid w:val="006362AE"/>
    <w:rsid w:val="006407BF"/>
    <w:rsid w:val="00641610"/>
    <w:rsid w:val="00642AEA"/>
    <w:rsid w:val="006432A5"/>
    <w:rsid w:val="00646BD8"/>
    <w:rsid w:val="00647433"/>
    <w:rsid w:val="00650556"/>
    <w:rsid w:val="00650652"/>
    <w:rsid w:val="006513E2"/>
    <w:rsid w:val="0065278D"/>
    <w:rsid w:val="00653EFE"/>
    <w:rsid w:val="0065794F"/>
    <w:rsid w:val="0066090C"/>
    <w:rsid w:val="00663111"/>
    <w:rsid w:val="0067007F"/>
    <w:rsid w:val="006716A1"/>
    <w:rsid w:val="00671E4C"/>
    <w:rsid w:val="00671F54"/>
    <w:rsid w:val="006728D5"/>
    <w:rsid w:val="00674060"/>
    <w:rsid w:val="006803A3"/>
    <w:rsid w:val="0068085D"/>
    <w:rsid w:val="00680C20"/>
    <w:rsid w:val="00682DE7"/>
    <w:rsid w:val="00683605"/>
    <w:rsid w:val="00693C82"/>
    <w:rsid w:val="006958AE"/>
    <w:rsid w:val="006966AE"/>
    <w:rsid w:val="0069689A"/>
    <w:rsid w:val="006A2D74"/>
    <w:rsid w:val="006A2DE4"/>
    <w:rsid w:val="006A60AD"/>
    <w:rsid w:val="006A6386"/>
    <w:rsid w:val="006A79A3"/>
    <w:rsid w:val="006B03A1"/>
    <w:rsid w:val="006B0AC6"/>
    <w:rsid w:val="006B0B1D"/>
    <w:rsid w:val="006B136F"/>
    <w:rsid w:val="006B25D6"/>
    <w:rsid w:val="006B2D00"/>
    <w:rsid w:val="006B2E4A"/>
    <w:rsid w:val="006B39E2"/>
    <w:rsid w:val="006B3E77"/>
    <w:rsid w:val="006B46BB"/>
    <w:rsid w:val="006B5323"/>
    <w:rsid w:val="006B589D"/>
    <w:rsid w:val="006B6689"/>
    <w:rsid w:val="006C07AE"/>
    <w:rsid w:val="006C4502"/>
    <w:rsid w:val="006C4E92"/>
    <w:rsid w:val="006D0BF6"/>
    <w:rsid w:val="006D2A44"/>
    <w:rsid w:val="006D2E31"/>
    <w:rsid w:val="006D34DE"/>
    <w:rsid w:val="006D5622"/>
    <w:rsid w:val="006D57BD"/>
    <w:rsid w:val="006D609A"/>
    <w:rsid w:val="006D7105"/>
    <w:rsid w:val="006E0850"/>
    <w:rsid w:val="006E086E"/>
    <w:rsid w:val="006E0D75"/>
    <w:rsid w:val="006E1358"/>
    <w:rsid w:val="006E1C62"/>
    <w:rsid w:val="006E45D6"/>
    <w:rsid w:val="006E73A6"/>
    <w:rsid w:val="006F0D02"/>
    <w:rsid w:val="006F254B"/>
    <w:rsid w:val="006F2C89"/>
    <w:rsid w:val="006F4D2E"/>
    <w:rsid w:val="006F7EE1"/>
    <w:rsid w:val="0070050F"/>
    <w:rsid w:val="00700DE3"/>
    <w:rsid w:val="00702A8B"/>
    <w:rsid w:val="007031AC"/>
    <w:rsid w:val="00703657"/>
    <w:rsid w:val="0070493F"/>
    <w:rsid w:val="00710193"/>
    <w:rsid w:val="0071367E"/>
    <w:rsid w:val="00715D96"/>
    <w:rsid w:val="00716AC1"/>
    <w:rsid w:val="007233D7"/>
    <w:rsid w:val="0072459A"/>
    <w:rsid w:val="00724A5A"/>
    <w:rsid w:val="00726256"/>
    <w:rsid w:val="00735E2C"/>
    <w:rsid w:val="00735FA5"/>
    <w:rsid w:val="00736135"/>
    <w:rsid w:val="007362E8"/>
    <w:rsid w:val="00737214"/>
    <w:rsid w:val="00740643"/>
    <w:rsid w:val="00741887"/>
    <w:rsid w:val="007438B7"/>
    <w:rsid w:val="00744917"/>
    <w:rsid w:val="0074546A"/>
    <w:rsid w:val="0074644B"/>
    <w:rsid w:val="00746BA6"/>
    <w:rsid w:val="0075028A"/>
    <w:rsid w:val="00750C6D"/>
    <w:rsid w:val="0075251F"/>
    <w:rsid w:val="007526A6"/>
    <w:rsid w:val="00752828"/>
    <w:rsid w:val="00752F52"/>
    <w:rsid w:val="00752F90"/>
    <w:rsid w:val="007547C8"/>
    <w:rsid w:val="0075597B"/>
    <w:rsid w:val="00757111"/>
    <w:rsid w:val="00762A6F"/>
    <w:rsid w:val="007650AE"/>
    <w:rsid w:val="0076660E"/>
    <w:rsid w:val="0076675C"/>
    <w:rsid w:val="007670EA"/>
    <w:rsid w:val="00770F1F"/>
    <w:rsid w:val="0077336E"/>
    <w:rsid w:val="007743DE"/>
    <w:rsid w:val="00774540"/>
    <w:rsid w:val="0077539A"/>
    <w:rsid w:val="007834A7"/>
    <w:rsid w:val="00785E4B"/>
    <w:rsid w:val="0078634F"/>
    <w:rsid w:val="00787881"/>
    <w:rsid w:val="007906EF"/>
    <w:rsid w:val="00791AE1"/>
    <w:rsid w:val="007929E0"/>
    <w:rsid w:val="007955A8"/>
    <w:rsid w:val="00795B5A"/>
    <w:rsid w:val="00795BF4"/>
    <w:rsid w:val="00797852"/>
    <w:rsid w:val="007A0A73"/>
    <w:rsid w:val="007A1295"/>
    <w:rsid w:val="007A14C7"/>
    <w:rsid w:val="007A34C6"/>
    <w:rsid w:val="007A4D8B"/>
    <w:rsid w:val="007A51B3"/>
    <w:rsid w:val="007A7DBF"/>
    <w:rsid w:val="007B0073"/>
    <w:rsid w:val="007B1B4A"/>
    <w:rsid w:val="007B2B75"/>
    <w:rsid w:val="007B2DDA"/>
    <w:rsid w:val="007B432E"/>
    <w:rsid w:val="007B5C3A"/>
    <w:rsid w:val="007B6233"/>
    <w:rsid w:val="007B6312"/>
    <w:rsid w:val="007B66CB"/>
    <w:rsid w:val="007B7668"/>
    <w:rsid w:val="007C0608"/>
    <w:rsid w:val="007C176D"/>
    <w:rsid w:val="007C3A86"/>
    <w:rsid w:val="007C60F1"/>
    <w:rsid w:val="007C6694"/>
    <w:rsid w:val="007D09F2"/>
    <w:rsid w:val="007D1A89"/>
    <w:rsid w:val="007D1B18"/>
    <w:rsid w:val="007D2EC1"/>
    <w:rsid w:val="007D6483"/>
    <w:rsid w:val="007D6B00"/>
    <w:rsid w:val="007D6CD8"/>
    <w:rsid w:val="007E040C"/>
    <w:rsid w:val="007E4D9B"/>
    <w:rsid w:val="007E5C14"/>
    <w:rsid w:val="007E6F41"/>
    <w:rsid w:val="007E7C20"/>
    <w:rsid w:val="007F0AE6"/>
    <w:rsid w:val="007F2F94"/>
    <w:rsid w:val="007F4376"/>
    <w:rsid w:val="007F58DA"/>
    <w:rsid w:val="007F6E6F"/>
    <w:rsid w:val="00801D73"/>
    <w:rsid w:val="00802DA9"/>
    <w:rsid w:val="00804E11"/>
    <w:rsid w:val="00805533"/>
    <w:rsid w:val="00806D65"/>
    <w:rsid w:val="0081041B"/>
    <w:rsid w:val="00811A39"/>
    <w:rsid w:val="00812050"/>
    <w:rsid w:val="008123AF"/>
    <w:rsid w:val="00812F6C"/>
    <w:rsid w:val="00816E35"/>
    <w:rsid w:val="00817437"/>
    <w:rsid w:val="00822692"/>
    <w:rsid w:val="00825209"/>
    <w:rsid w:val="00825420"/>
    <w:rsid w:val="008267F4"/>
    <w:rsid w:val="00832999"/>
    <w:rsid w:val="00835DEE"/>
    <w:rsid w:val="00840D2C"/>
    <w:rsid w:val="00840F8C"/>
    <w:rsid w:val="00842415"/>
    <w:rsid w:val="00843E66"/>
    <w:rsid w:val="00844A82"/>
    <w:rsid w:val="0084779E"/>
    <w:rsid w:val="00850160"/>
    <w:rsid w:val="0085034C"/>
    <w:rsid w:val="00851141"/>
    <w:rsid w:val="008514D0"/>
    <w:rsid w:val="00853AE7"/>
    <w:rsid w:val="0085417D"/>
    <w:rsid w:val="008544CF"/>
    <w:rsid w:val="0085628C"/>
    <w:rsid w:val="00860002"/>
    <w:rsid w:val="00860252"/>
    <w:rsid w:val="0086372F"/>
    <w:rsid w:val="00863F9F"/>
    <w:rsid w:val="00865D0B"/>
    <w:rsid w:val="0087011B"/>
    <w:rsid w:val="00870240"/>
    <w:rsid w:val="00870A6D"/>
    <w:rsid w:val="00871BE8"/>
    <w:rsid w:val="008722DC"/>
    <w:rsid w:val="00872AB4"/>
    <w:rsid w:val="00872E5F"/>
    <w:rsid w:val="00876AAB"/>
    <w:rsid w:val="00877C47"/>
    <w:rsid w:val="00877D66"/>
    <w:rsid w:val="00880BB1"/>
    <w:rsid w:val="0088185A"/>
    <w:rsid w:val="00883993"/>
    <w:rsid w:val="008853B1"/>
    <w:rsid w:val="008863CF"/>
    <w:rsid w:val="008867A7"/>
    <w:rsid w:val="00886B83"/>
    <w:rsid w:val="00887CEF"/>
    <w:rsid w:val="00887EC3"/>
    <w:rsid w:val="00890E3E"/>
    <w:rsid w:val="0089205A"/>
    <w:rsid w:val="00893C43"/>
    <w:rsid w:val="008940B2"/>
    <w:rsid w:val="008A3A9C"/>
    <w:rsid w:val="008A40FD"/>
    <w:rsid w:val="008A4983"/>
    <w:rsid w:val="008A4A33"/>
    <w:rsid w:val="008A501F"/>
    <w:rsid w:val="008A7B12"/>
    <w:rsid w:val="008B13D9"/>
    <w:rsid w:val="008B34CC"/>
    <w:rsid w:val="008B7CF3"/>
    <w:rsid w:val="008B7EC7"/>
    <w:rsid w:val="008C07B7"/>
    <w:rsid w:val="008C08E5"/>
    <w:rsid w:val="008C38E1"/>
    <w:rsid w:val="008C4F45"/>
    <w:rsid w:val="008C501D"/>
    <w:rsid w:val="008D12AA"/>
    <w:rsid w:val="008D1C07"/>
    <w:rsid w:val="008D1D23"/>
    <w:rsid w:val="008D24B1"/>
    <w:rsid w:val="008D3A06"/>
    <w:rsid w:val="008D4DC9"/>
    <w:rsid w:val="008D5E1B"/>
    <w:rsid w:val="008D7136"/>
    <w:rsid w:val="008E04E0"/>
    <w:rsid w:val="008E413E"/>
    <w:rsid w:val="008E4AA0"/>
    <w:rsid w:val="008E6018"/>
    <w:rsid w:val="008F00E6"/>
    <w:rsid w:val="008F058B"/>
    <w:rsid w:val="008F7137"/>
    <w:rsid w:val="008F74C5"/>
    <w:rsid w:val="00902611"/>
    <w:rsid w:val="0090272C"/>
    <w:rsid w:val="009028ED"/>
    <w:rsid w:val="00903987"/>
    <w:rsid w:val="00904E34"/>
    <w:rsid w:val="0090568C"/>
    <w:rsid w:val="0090739D"/>
    <w:rsid w:val="00907E17"/>
    <w:rsid w:val="00912336"/>
    <w:rsid w:val="009201FF"/>
    <w:rsid w:val="00920AB1"/>
    <w:rsid w:val="009212D8"/>
    <w:rsid w:val="00922795"/>
    <w:rsid w:val="00931525"/>
    <w:rsid w:val="00933FBD"/>
    <w:rsid w:val="00934173"/>
    <w:rsid w:val="00934685"/>
    <w:rsid w:val="0093625C"/>
    <w:rsid w:val="0093704F"/>
    <w:rsid w:val="00940A4D"/>
    <w:rsid w:val="00940A80"/>
    <w:rsid w:val="009509FD"/>
    <w:rsid w:val="0095115E"/>
    <w:rsid w:val="0095220B"/>
    <w:rsid w:val="00955560"/>
    <w:rsid w:val="00956774"/>
    <w:rsid w:val="0096099F"/>
    <w:rsid w:val="00964441"/>
    <w:rsid w:val="00964DB2"/>
    <w:rsid w:val="00967A38"/>
    <w:rsid w:val="0097058D"/>
    <w:rsid w:val="00972F13"/>
    <w:rsid w:val="0097402B"/>
    <w:rsid w:val="0097542A"/>
    <w:rsid w:val="00976545"/>
    <w:rsid w:val="00976B36"/>
    <w:rsid w:val="0097733E"/>
    <w:rsid w:val="00981674"/>
    <w:rsid w:val="00982253"/>
    <w:rsid w:val="009835BA"/>
    <w:rsid w:val="00985A9F"/>
    <w:rsid w:val="00985C30"/>
    <w:rsid w:val="00987F69"/>
    <w:rsid w:val="00994859"/>
    <w:rsid w:val="009A0013"/>
    <w:rsid w:val="009A31B1"/>
    <w:rsid w:val="009A5157"/>
    <w:rsid w:val="009A5F53"/>
    <w:rsid w:val="009B0E8A"/>
    <w:rsid w:val="009B1263"/>
    <w:rsid w:val="009B36CC"/>
    <w:rsid w:val="009B5632"/>
    <w:rsid w:val="009B660A"/>
    <w:rsid w:val="009C00C0"/>
    <w:rsid w:val="009C06E2"/>
    <w:rsid w:val="009C16B8"/>
    <w:rsid w:val="009C2862"/>
    <w:rsid w:val="009C2D42"/>
    <w:rsid w:val="009C2EC5"/>
    <w:rsid w:val="009C3D26"/>
    <w:rsid w:val="009C5F22"/>
    <w:rsid w:val="009C73C9"/>
    <w:rsid w:val="009D1384"/>
    <w:rsid w:val="009D3B11"/>
    <w:rsid w:val="009E1290"/>
    <w:rsid w:val="009E12D6"/>
    <w:rsid w:val="009E18ED"/>
    <w:rsid w:val="009E230E"/>
    <w:rsid w:val="009E3110"/>
    <w:rsid w:val="009E5E6E"/>
    <w:rsid w:val="009F10CC"/>
    <w:rsid w:val="009F64FD"/>
    <w:rsid w:val="009F66E8"/>
    <w:rsid w:val="009F6C9D"/>
    <w:rsid w:val="00A0388B"/>
    <w:rsid w:val="00A03AB1"/>
    <w:rsid w:val="00A05E12"/>
    <w:rsid w:val="00A067C2"/>
    <w:rsid w:val="00A10BE2"/>
    <w:rsid w:val="00A11DC1"/>
    <w:rsid w:val="00A130D8"/>
    <w:rsid w:val="00A1323F"/>
    <w:rsid w:val="00A14367"/>
    <w:rsid w:val="00A14C02"/>
    <w:rsid w:val="00A14D11"/>
    <w:rsid w:val="00A15FC8"/>
    <w:rsid w:val="00A176ED"/>
    <w:rsid w:val="00A21F2F"/>
    <w:rsid w:val="00A30FAE"/>
    <w:rsid w:val="00A407B4"/>
    <w:rsid w:val="00A418C0"/>
    <w:rsid w:val="00A435BA"/>
    <w:rsid w:val="00A44C30"/>
    <w:rsid w:val="00A458A4"/>
    <w:rsid w:val="00A47240"/>
    <w:rsid w:val="00A474D3"/>
    <w:rsid w:val="00A50BEA"/>
    <w:rsid w:val="00A51A66"/>
    <w:rsid w:val="00A51DA9"/>
    <w:rsid w:val="00A55056"/>
    <w:rsid w:val="00A57C7C"/>
    <w:rsid w:val="00A6013A"/>
    <w:rsid w:val="00A61003"/>
    <w:rsid w:val="00A61083"/>
    <w:rsid w:val="00A615C2"/>
    <w:rsid w:val="00A6258D"/>
    <w:rsid w:val="00A62CF5"/>
    <w:rsid w:val="00A63B58"/>
    <w:rsid w:val="00A63F5C"/>
    <w:rsid w:val="00A648AA"/>
    <w:rsid w:val="00A65870"/>
    <w:rsid w:val="00A677A0"/>
    <w:rsid w:val="00A70605"/>
    <w:rsid w:val="00A70D04"/>
    <w:rsid w:val="00A749AA"/>
    <w:rsid w:val="00A75683"/>
    <w:rsid w:val="00A807E5"/>
    <w:rsid w:val="00A822FB"/>
    <w:rsid w:val="00A82F45"/>
    <w:rsid w:val="00A83E13"/>
    <w:rsid w:val="00A84E3F"/>
    <w:rsid w:val="00A8611F"/>
    <w:rsid w:val="00A86313"/>
    <w:rsid w:val="00A86327"/>
    <w:rsid w:val="00A9169B"/>
    <w:rsid w:val="00A91B8B"/>
    <w:rsid w:val="00A920B9"/>
    <w:rsid w:val="00A943D1"/>
    <w:rsid w:val="00A95194"/>
    <w:rsid w:val="00A9551A"/>
    <w:rsid w:val="00A95BDD"/>
    <w:rsid w:val="00A97439"/>
    <w:rsid w:val="00AA028A"/>
    <w:rsid w:val="00AA1448"/>
    <w:rsid w:val="00AA3654"/>
    <w:rsid w:val="00AA3DA5"/>
    <w:rsid w:val="00AA71C5"/>
    <w:rsid w:val="00AB1E97"/>
    <w:rsid w:val="00AB2688"/>
    <w:rsid w:val="00AB2E00"/>
    <w:rsid w:val="00AB42F8"/>
    <w:rsid w:val="00AB4533"/>
    <w:rsid w:val="00AB671A"/>
    <w:rsid w:val="00AB7FF6"/>
    <w:rsid w:val="00AC1901"/>
    <w:rsid w:val="00AC1D56"/>
    <w:rsid w:val="00AC39AD"/>
    <w:rsid w:val="00AC59A6"/>
    <w:rsid w:val="00AC6308"/>
    <w:rsid w:val="00AD2F9D"/>
    <w:rsid w:val="00AD5C2B"/>
    <w:rsid w:val="00AD7F63"/>
    <w:rsid w:val="00AE231B"/>
    <w:rsid w:val="00AE277E"/>
    <w:rsid w:val="00AE656F"/>
    <w:rsid w:val="00AF09F4"/>
    <w:rsid w:val="00AF175F"/>
    <w:rsid w:val="00AF24D1"/>
    <w:rsid w:val="00AF3EE7"/>
    <w:rsid w:val="00AF549D"/>
    <w:rsid w:val="00AF55D2"/>
    <w:rsid w:val="00AF7CF1"/>
    <w:rsid w:val="00B009AC"/>
    <w:rsid w:val="00B01399"/>
    <w:rsid w:val="00B01B62"/>
    <w:rsid w:val="00B02653"/>
    <w:rsid w:val="00B02B2A"/>
    <w:rsid w:val="00B03157"/>
    <w:rsid w:val="00B035A9"/>
    <w:rsid w:val="00B03ACB"/>
    <w:rsid w:val="00B0537F"/>
    <w:rsid w:val="00B05A7D"/>
    <w:rsid w:val="00B05BCA"/>
    <w:rsid w:val="00B1784C"/>
    <w:rsid w:val="00B20A9F"/>
    <w:rsid w:val="00B21D04"/>
    <w:rsid w:val="00B24E01"/>
    <w:rsid w:val="00B254A3"/>
    <w:rsid w:val="00B33323"/>
    <w:rsid w:val="00B361E7"/>
    <w:rsid w:val="00B378ED"/>
    <w:rsid w:val="00B40282"/>
    <w:rsid w:val="00B4050F"/>
    <w:rsid w:val="00B47DA0"/>
    <w:rsid w:val="00B506F3"/>
    <w:rsid w:val="00B53BDB"/>
    <w:rsid w:val="00B56C42"/>
    <w:rsid w:val="00B56DED"/>
    <w:rsid w:val="00B574FA"/>
    <w:rsid w:val="00B656FA"/>
    <w:rsid w:val="00B65F67"/>
    <w:rsid w:val="00B65FD6"/>
    <w:rsid w:val="00B66FC8"/>
    <w:rsid w:val="00B672AF"/>
    <w:rsid w:val="00B67569"/>
    <w:rsid w:val="00B7343E"/>
    <w:rsid w:val="00B76447"/>
    <w:rsid w:val="00B7712E"/>
    <w:rsid w:val="00B82691"/>
    <w:rsid w:val="00B82D76"/>
    <w:rsid w:val="00B83707"/>
    <w:rsid w:val="00B854A6"/>
    <w:rsid w:val="00B861A3"/>
    <w:rsid w:val="00B877C8"/>
    <w:rsid w:val="00B902F0"/>
    <w:rsid w:val="00B90DFE"/>
    <w:rsid w:val="00B924A8"/>
    <w:rsid w:val="00B936A8"/>
    <w:rsid w:val="00B93906"/>
    <w:rsid w:val="00B96BF4"/>
    <w:rsid w:val="00B96BFE"/>
    <w:rsid w:val="00BA115B"/>
    <w:rsid w:val="00BA41FE"/>
    <w:rsid w:val="00BA4541"/>
    <w:rsid w:val="00BA5172"/>
    <w:rsid w:val="00BA66E3"/>
    <w:rsid w:val="00BA7052"/>
    <w:rsid w:val="00BA73EF"/>
    <w:rsid w:val="00BB1B28"/>
    <w:rsid w:val="00BB2A83"/>
    <w:rsid w:val="00BB4B0F"/>
    <w:rsid w:val="00BB53D0"/>
    <w:rsid w:val="00BB7562"/>
    <w:rsid w:val="00BB7ECF"/>
    <w:rsid w:val="00BC454B"/>
    <w:rsid w:val="00BC5C3C"/>
    <w:rsid w:val="00BD0064"/>
    <w:rsid w:val="00BD078A"/>
    <w:rsid w:val="00BD0A72"/>
    <w:rsid w:val="00BD195C"/>
    <w:rsid w:val="00BD7C33"/>
    <w:rsid w:val="00BE1032"/>
    <w:rsid w:val="00BE27FE"/>
    <w:rsid w:val="00BE553A"/>
    <w:rsid w:val="00BE6726"/>
    <w:rsid w:val="00BF2C8C"/>
    <w:rsid w:val="00BF4D65"/>
    <w:rsid w:val="00BF7A14"/>
    <w:rsid w:val="00C0129A"/>
    <w:rsid w:val="00C01F7E"/>
    <w:rsid w:val="00C03974"/>
    <w:rsid w:val="00C0546F"/>
    <w:rsid w:val="00C062C7"/>
    <w:rsid w:val="00C06A6D"/>
    <w:rsid w:val="00C10E39"/>
    <w:rsid w:val="00C1249A"/>
    <w:rsid w:val="00C12FD2"/>
    <w:rsid w:val="00C13030"/>
    <w:rsid w:val="00C153EC"/>
    <w:rsid w:val="00C16411"/>
    <w:rsid w:val="00C20E81"/>
    <w:rsid w:val="00C226FE"/>
    <w:rsid w:val="00C25CC2"/>
    <w:rsid w:val="00C3030E"/>
    <w:rsid w:val="00C31D0B"/>
    <w:rsid w:val="00C327CA"/>
    <w:rsid w:val="00C35735"/>
    <w:rsid w:val="00C41F88"/>
    <w:rsid w:val="00C426C1"/>
    <w:rsid w:val="00C448B5"/>
    <w:rsid w:val="00C4530A"/>
    <w:rsid w:val="00C472D4"/>
    <w:rsid w:val="00C56839"/>
    <w:rsid w:val="00C57BB0"/>
    <w:rsid w:val="00C6017F"/>
    <w:rsid w:val="00C6316C"/>
    <w:rsid w:val="00C75153"/>
    <w:rsid w:val="00C75667"/>
    <w:rsid w:val="00C82209"/>
    <w:rsid w:val="00C83D37"/>
    <w:rsid w:val="00C8439D"/>
    <w:rsid w:val="00C84AA6"/>
    <w:rsid w:val="00C85018"/>
    <w:rsid w:val="00C87051"/>
    <w:rsid w:val="00C90E73"/>
    <w:rsid w:val="00C90F71"/>
    <w:rsid w:val="00C91B7E"/>
    <w:rsid w:val="00CA2DFE"/>
    <w:rsid w:val="00CA58FE"/>
    <w:rsid w:val="00CA6803"/>
    <w:rsid w:val="00CB1CC0"/>
    <w:rsid w:val="00CB483C"/>
    <w:rsid w:val="00CB5B1D"/>
    <w:rsid w:val="00CB5EDF"/>
    <w:rsid w:val="00CC173B"/>
    <w:rsid w:val="00CC46A9"/>
    <w:rsid w:val="00CC7805"/>
    <w:rsid w:val="00CD2DF6"/>
    <w:rsid w:val="00CD4304"/>
    <w:rsid w:val="00CD4917"/>
    <w:rsid w:val="00CD5E89"/>
    <w:rsid w:val="00CD6A92"/>
    <w:rsid w:val="00CE5395"/>
    <w:rsid w:val="00CF11D8"/>
    <w:rsid w:val="00CF29C8"/>
    <w:rsid w:val="00CF35C1"/>
    <w:rsid w:val="00CF3A33"/>
    <w:rsid w:val="00CF5943"/>
    <w:rsid w:val="00CF6B90"/>
    <w:rsid w:val="00CF7874"/>
    <w:rsid w:val="00D023C1"/>
    <w:rsid w:val="00D02F2D"/>
    <w:rsid w:val="00D04B7D"/>
    <w:rsid w:val="00D10307"/>
    <w:rsid w:val="00D105D0"/>
    <w:rsid w:val="00D10B96"/>
    <w:rsid w:val="00D128E8"/>
    <w:rsid w:val="00D14CC0"/>
    <w:rsid w:val="00D16C94"/>
    <w:rsid w:val="00D17B7B"/>
    <w:rsid w:val="00D22208"/>
    <w:rsid w:val="00D235BF"/>
    <w:rsid w:val="00D25185"/>
    <w:rsid w:val="00D26BEA"/>
    <w:rsid w:val="00D27787"/>
    <w:rsid w:val="00D302EF"/>
    <w:rsid w:val="00D311F0"/>
    <w:rsid w:val="00D33BA5"/>
    <w:rsid w:val="00D33BB4"/>
    <w:rsid w:val="00D34565"/>
    <w:rsid w:val="00D3493D"/>
    <w:rsid w:val="00D35C57"/>
    <w:rsid w:val="00D36991"/>
    <w:rsid w:val="00D426B5"/>
    <w:rsid w:val="00D44973"/>
    <w:rsid w:val="00D44E24"/>
    <w:rsid w:val="00D45408"/>
    <w:rsid w:val="00D456F0"/>
    <w:rsid w:val="00D4576F"/>
    <w:rsid w:val="00D47502"/>
    <w:rsid w:val="00D476C3"/>
    <w:rsid w:val="00D512BC"/>
    <w:rsid w:val="00D51747"/>
    <w:rsid w:val="00D522F3"/>
    <w:rsid w:val="00D52DEA"/>
    <w:rsid w:val="00D53702"/>
    <w:rsid w:val="00D53C07"/>
    <w:rsid w:val="00D543BF"/>
    <w:rsid w:val="00D54539"/>
    <w:rsid w:val="00D550F7"/>
    <w:rsid w:val="00D556CD"/>
    <w:rsid w:val="00D55B31"/>
    <w:rsid w:val="00D6349A"/>
    <w:rsid w:val="00D63ECD"/>
    <w:rsid w:val="00D64580"/>
    <w:rsid w:val="00D675CE"/>
    <w:rsid w:val="00D70201"/>
    <w:rsid w:val="00D7042F"/>
    <w:rsid w:val="00D71042"/>
    <w:rsid w:val="00D730D2"/>
    <w:rsid w:val="00D73273"/>
    <w:rsid w:val="00D74679"/>
    <w:rsid w:val="00D75381"/>
    <w:rsid w:val="00D76001"/>
    <w:rsid w:val="00D778CA"/>
    <w:rsid w:val="00D80CF0"/>
    <w:rsid w:val="00D81927"/>
    <w:rsid w:val="00D8400F"/>
    <w:rsid w:val="00D84071"/>
    <w:rsid w:val="00D86CF4"/>
    <w:rsid w:val="00D87DF8"/>
    <w:rsid w:val="00D91535"/>
    <w:rsid w:val="00D930D2"/>
    <w:rsid w:val="00D9330A"/>
    <w:rsid w:val="00D94743"/>
    <w:rsid w:val="00D96EE0"/>
    <w:rsid w:val="00D97C7A"/>
    <w:rsid w:val="00DA2E36"/>
    <w:rsid w:val="00DA3A94"/>
    <w:rsid w:val="00DA4687"/>
    <w:rsid w:val="00DA5FD7"/>
    <w:rsid w:val="00DA7BB3"/>
    <w:rsid w:val="00DB066B"/>
    <w:rsid w:val="00DB0B49"/>
    <w:rsid w:val="00DB1C34"/>
    <w:rsid w:val="00DB2D66"/>
    <w:rsid w:val="00DB5AE9"/>
    <w:rsid w:val="00DB6A8E"/>
    <w:rsid w:val="00DC0A50"/>
    <w:rsid w:val="00DC1AEC"/>
    <w:rsid w:val="00DC1D98"/>
    <w:rsid w:val="00DC2058"/>
    <w:rsid w:val="00DC26AA"/>
    <w:rsid w:val="00DC71ED"/>
    <w:rsid w:val="00DD167B"/>
    <w:rsid w:val="00DD201A"/>
    <w:rsid w:val="00DD2C4A"/>
    <w:rsid w:val="00DD2F24"/>
    <w:rsid w:val="00DD358E"/>
    <w:rsid w:val="00DD6126"/>
    <w:rsid w:val="00DD67B8"/>
    <w:rsid w:val="00DD6A2A"/>
    <w:rsid w:val="00DE1156"/>
    <w:rsid w:val="00DE1C61"/>
    <w:rsid w:val="00DE6A8F"/>
    <w:rsid w:val="00DF1253"/>
    <w:rsid w:val="00DF2CE8"/>
    <w:rsid w:val="00DF3CE3"/>
    <w:rsid w:val="00DF4E7A"/>
    <w:rsid w:val="00DF5C8F"/>
    <w:rsid w:val="00DF7770"/>
    <w:rsid w:val="00E006CE"/>
    <w:rsid w:val="00E00F20"/>
    <w:rsid w:val="00E03B18"/>
    <w:rsid w:val="00E03C0E"/>
    <w:rsid w:val="00E06CF9"/>
    <w:rsid w:val="00E10408"/>
    <w:rsid w:val="00E10ADC"/>
    <w:rsid w:val="00E11C38"/>
    <w:rsid w:val="00E126A2"/>
    <w:rsid w:val="00E15258"/>
    <w:rsid w:val="00E1675C"/>
    <w:rsid w:val="00E17441"/>
    <w:rsid w:val="00E22990"/>
    <w:rsid w:val="00E22E88"/>
    <w:rsid w:val="00E233CF"/>
    <w:rsid w:val="00E26A7F"/>
    <w:rsid w:val="00E30283"/>
    <w:rsid w:val="00E31CA9"/>
    <w:rsid w:val="00E31F83"/>
    <w:rsid w:val="00E32346"/>
    <w:rsid w:val="00E32589"/>
    <w:rsid w:val="00E34B7D"/>
    <w:rsid w:val="00E361FB"/>
    <w:rsid w:val="00E36204"/>
    <w:rsid w:val="00E362F9"/>
    <w:rsid w:val="00E37690"/>
    <w:rsid w:val="00E403F6"/>
    <w:rsid w:val="00E4259A"/>
    <w:rsid w:val="00E42D42"/>
    <w:rsid w:val="00E447E3"/>
    <w:rsid w:val="00E47E06"/>
    <w:rsid w:val="00E513E7"/>
    <w:rsid w:val="00E525F5"/>
    <w:rsid w:val="00E5327E"/>
    <w:rsid w:val="00E53E96"/>
    <w:rsid w:val="00E6158C"/>
    <w:rsid w:val="00E627D9"/>
    <w:rsid w:val="00E64C20"/>
    <w:rsid w:val="00E64D64"/>
    <w:rsid w:val="00E65156"/>
    <w:rsid w:val="00E66876"/>
    <w:rsid w:val="00E67373"/>
    <w:rsid w:val="00E704AC"/>
    <w:rsid w:val="00E72BBD"/>
    <w:rsid w:val="00E73575"/>
    <w:rsid w:val="00E77371"/>
    <w:rsid w:val="00E82410"/>
    <w:rsid w:val="00E829F9"/>
    <w:rsid w:val="00E83E16"/>
    <w:rsid w:val="00E84127"/>
    <w:rsid w:val="00E84DE3"/>
    <w:rsid w:val="00E85373"/>
    <w:rsid w:val="00E90E19"/>
    <w:rsid w:val="00E91F28"/>
    <w:rsid w:val="00E94FFD"/>
    <w:rsid w:val="00EA1123"/>
    <w:rsid w:val="00EA11F9"/>
    <w:rsid w:val="00EA1D66"/>
    <w:rsid w:val="00EA3979"/>
    <w:rsid w:val="00EA3A3D"/>
    <w:rsid w:val="00EB3036"/>
    <w:rsid w:val="00EB38A6"/>
    <w:rsid w:val="00EB4129"/>
    <w:rsid w:val="00EB53C9"/>
    <w:rsid w:val="00EB74F5"/>
    <w:rsid w:val="00EB7D70"/>
    <w:rsid w:val="00EC0174"/>
    <w:rsid w:val="00EC0792"/>
    <w:rsid w:val="00EC2537"/>
    <w:rsid w:val="00EC2BD1"/>
    <w:rsid w:val="00EC2CFD"/>
    <w:rsid w:val="00EC2E7D"/>
    <w:rsid w:val="00EC761B"/>
    <w:rsid w:val="00ED0A20"/>
    <w:rsid w:val="00ED2255"/>
    <w:rsid w:val="00ED2ACC"/>
    <w:rsid w:val="00ED2D59"/>
    <w:rsid w:val="00ED2EA2"/>
    <w:rsid w:val="00ED355D"/>
    <w:rsid w:val="00ED5949"/>
    <w:rsid w:val="00EE179F"/>
    <w:rsid w:val="00EE17C5"/>
    <w:rsid w:val="00EE28CA"/>
    <w:rsid w:val="00EE37B3"/>
    <w:rsid w:val="00EE4655"/>
    <w:rsid w:val="00EE4EA6"/>
    <w:rsid w:val="00EE57BB"/>
    <w:rsid w:val="00EE7052"/>
    <w:rsid w:val="00EF12EF"/>
    <w:rsid w:val="00EF176B"/>
    <w:rsid w:val="00EF6416"/>
    <w:rsid w:val="00EF6D3D"/>
    <w:rsid w:val="00EF78F4"/>
    <w:rsid w:val="00EF7D61"/>
    <w:rsid w:val="00EF7D63"/>
    <w:rsid w:val="00F03FB6"/>
    <w:rsid w:val="00F059C9"/>
    <w:rsid w:val="00F05F79"/>
    <w:rsid w:val="00F07945"/>
    <w:rsid w:val="00F10774"/>
    <w:rsid w:val="00F116A7"/>
    <w:rsid w:val="00F11F3A"/>
    <w:rsid w:val="00F131AA"/>
    <w:rsid w:val="00F1368A"/>
    <w:rsid w:val="00F20C29"/>
    <w:rsid w:val="00F20D67"/>
    <w:rsid w:val="00F22A96"/>
    <w:rsid w:val="00F232BE"/>
    <w:rsid w:val="00F26DFA"/>
    <w:rsid w:val="00F26F35"/>
    <w:rsid w:val="00F27DF3"/>
    <w:rsid w:val="00F314FD"/>
    <w:rsid w:val="00F3470F"/>
    <w:rsid w:val="00F351C5"/>
    <w:rsid w:val="00F35332"/>
    <w:rsid w:val="00F36062"/>
    <w:rsid w:val="00F41032"/>
    <w:rsid w:val="00F4167A"/>
    <w:rsid w:val="00F44483"/>
    <w:rsid w:val="00F44FCB"/>
    <w:rsid w:val="00F4534B"/>
    <w:rsid w:val="00F45B98"/>
    <w:rsid w:val="00F477D7"/>
    <w:rsid w:val="00F50A43"/>
    <w:rsid w:val="00F51FCF"/>
    <w:rsid w:val="00F53B3B"/>
    <w:rsid w:val="00F556AD"/>
    <w:rsid w:val="00F55A3F"/>
    <w:rsid w:val="00F56639"/>
    <w:rsid w:val="00F57AC1"/>
    <w:rsid w:val="00F6133C"/>
    <w:rsid w:val="00F65586"/>
    <w:rsid w:val="00F66031"/>
    <w:rsid w:val="00F66248"/>
    <w:rsid w:val="00F67828"/>
    <w:rsid w:val="00F67A13"/>
    <w:rsid w:val="00F715A4"/>
    <w:rsid w:val="00F71EAA"/>
    <w:rsid w:val="00F72D8D"/>
    <w:rsid w:val="00F72DA8"/>
    <w:rsid w:val="00F72EA9"/>
    <w:rsid w:val="00F72FA4"/>
    <w:rsid w:val="00F73490"/>
    <w:rsid w:val="00F758E5"/>
    <w:rsid w:val="00F75DD5"/>
    <w:rsid w:val="00F82394"/>
    <w:rsid w:val="00F82B0E"/>
    <w:rsid w:val="00F82E29"/>
    <w:rsid w:val="00F87110"/>
    <w:rsid w:val="00F909AF"/>
    <w:rsid w:val="00F90ECD"/>
    <w:rsid w:val="00F9247E"/>
    <w:rsid w:val="00F95C9F"/>
    <w:rsid w:val="00F9689D"/>
    <w:rsid w:val="00FA0724"/>
    <w:rsid w:val="00FA1B56"/>
    <w:rsid w:val="00FA2794"/>
    <w:rsid w:val="00FA4193"/>
    <w:rsid w:val="00FA6BF2"/>
    <w:rsid w:val="00FA6DCC"/>
    <w:rsid w:val="00FB02CD"/>
    <w:rsid w:val="00FB057D"/>
    <w:rsid w:val="00FB0A40"/>
    <w:rsid w:val="00FB3B52"/>
    <w:rsid w:val="00FB4D7C"/>
    <w:rsid w:val="00FB76D8"/>
    <w:rsid w:val="00FC3454"/>
    <w:rsid w:val="00FC44F8"/>
    <w:rsid w:val="00FD0133"/>
    <w:rsid w:val="00FD3935"/>
    <w:rsid w:val="00FD39CD"/>
    <w:rsid w:val="00FE08F0"/>
    <w:rsid w:val="00FE0AE2"/>
    <w:rsid w:val="00FE3738"/>
    <w:rsid w:val="00FE5630"/>
    <w:rsid w:val="00FE6168"/>
    <w:rsid w:val="00FE70D1"/>
    <w:rsid w:val="00FF260E"/>
    <w:rsid w:val="00FF682C"/>
    <w:rsid w:val="00FF78E2"/>
    <w:rsid w:val="04970131"/>
    <w:rsid w:val="069FB527"/>
    <w:rsid w:val="0B79C939"/>
    <w:rsid w:val="16F54D77"/>
    <w:rsid w:val="17D7E9DB"/>
    <w:rsid w:val="17FAC3F5"/>
    <w:rsid w:val="18F0DF57"/>
    <w:rsid w:val="200521CD"/>
    <w:rsid w:val="20D4A1A3"/>
    <w:rsid w:val="27AE6421"/>
    <w:rsid w:val="2D9937E7"/>
    <w:rsid w:val="2D9E8931"/>
    <w:rsid w:val="30FA9E9D"/>
    <w:rsid w:val="35C01E7F"/>
    <w:rsid w:val="3678D2E8"/>
    <w:rsid w:val="36F3A09A"/>
    <w:rsid w:val="37B9F8D4"/>
    <w:rsid w:val="37CB06FB"/>
    <w:rsid w:val="3FE239BF"/>
    <w:rsid w:val="3FF257AB"/>
    <w:rsid w:val="4392B1BA"/>
    <w:rsid w:val="45CE2C0A"/>
    <w:rsid w:val="46D0E3EA"/>
    <w:rsid w:val="4767690B"/>
    <w:rsid w:val="486EA945"/>
    <w:rsid w:val="4BF1DF03"/>
    <w:rsid w:val="4C048780"/>
    <w:rsid w:val="4C3B62D3"/>
    <w:rsid w:val="4E7D1B85"/>
    <w:rsid w:val="50E8C16E"/>
    <w:rsid w:val="50FDFCD2"/>
    <w:rsid w:val="5459059E"/>
    <w:rsid w:val="57A19A38"/>
    <w:rsid w:val="57C018C5"/>
    <w:rsid w:val="5A0B387D"/>
    <w:rsid w:val="5CB2B398"/>
    <w:rsid w:val="5CC2E0D6"/>
    <w:rsid w:val="6257A2BB"/>
    <w:rsid w:val="632CC71B"/>
    <w:rsid w:val="6723A05D"/>
    <w:rsid w:val="6A3B4803"/>
    <w:rsid w:val="73490B80"/>
    <w:rsid w:val="76881C98"/>
    <w:rsid w:val="789295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61C1FB"/>
  <w15:chartTrackingRefBased/>
  <w15:docId w15:val="{77446DE3-E1F2-4DF5-9B6F-D80A63CFF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AD8"/>
    <w:rPr>
      <w:kern w:val="0"/>
      <w14:ligatures w14:val="none"/>
    </w:rPr>
  </w:style>
  <w:style w:type="paragraph" w:styleId="Heading1">
    <w:name w:val="heading 1"/>
    <w:basedOn w:val="Normal"/>
    <w:next w:val="Normal"/>
    <w:link w:val="Heading1Char"/>
    <w:uiPriority w:val="9"/>
    <w:qFormat/>
    <w:rsid w:val="00633A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3"/>
    <w:unhideWhenUsed/>
    <w:qFormat/>
    <w:rsid w:val="00633A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33A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3A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3A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3A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A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A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A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A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3"/>
    <w:rsid w:val="00633A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33A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3A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3A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3A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A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A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AD8"/>
    <w:rPr>
      <w:rFonts w:eastAsiaTheme="majorEastAsia" w:cstheme="majorBidi"/>
      <w:color w:val="272727" w:themeColor="text1" w:themeTint="D8"/>
    </w:rPr>
  </w:style>
  <w:style w:type="paragraph" w:styleId="Title">
    <w:name w:val="Title"/>
    <w:basedOn w:val="Normal"/>
    <w:next w:val="Normal"/>
    <w:link w:val="TitleChar"/>
    <w:uiPriority w:val="10"/>
    <w:qFormat/>
    <w:rsid w:val="00633A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A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3"/>
    <w:qFormat/>
    <w:rsid w:val="00633A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3"/>
    <w:rsid w:val="00633A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AD8"/>
    <w:pPr>
      <w:spacing w:before="160"/>
      <w:jc w:val="center"/>
    </w:pPr>
    <w:rPr>
      <w:i/>
      <w:iCs/>
      <w:color w:val="404040" w:themeColor="text1" w:themeTint="BF"/>
    </w:rPr>
  </w:style>
  <w:style w:type="character" w:customStyle="1" w:styleId="QuoteChar">
    <w:name w:val="Quote Char"/>
    <w:basedOn w:val="DefaultParagraphFont"/>
    <w:link w:val="Quote"/>
    <w:uiPriority w:val="29"/>
    <w:rsid w:val="00633AD8"/>
    <w:rPr>
      <w:i/>
      <w:iCs/>
      <w:color w:val="404040" w:themeColor="text1" w:themeTint="BF"/>
    </w:rPr>
  </w:style>
  <w:style w:type="paragraph" w:styleId="ListParagraph">
    <w:name w:val="List Paragraph"/>
    <w:basedOn w:val="Normal"/>
    <w:link w:val="ListParagraphChar"/>
    <w:uiPriority w:val="34"/>
    <w:qFormat/>
    <w:rsid w:val="00633AD8"/>
    <w:pPr>
      <w:ind w:left="720"/>
      <w:contextualSpacing/>
    </w:pPr>
  </w:style>
  <w:style w:type="character" w:styleId="IntenseEmphasis">
    <w:name w:val="Intense Emphasis"/>
    <w:basedOn w:val="DefaultParagraphFont"/>
    <w:uiPriority w:val="21"/>
    <w:qFormat/>
    <w:rsid w:val="00633AD8"/>
    <w:rPr>
      <w:i/>
      <w:iCs/>
      <w:color w:val="2F5496" w:themeColor="accent1" w:themeShade="BF"/>
    </w:rPr>
  </w:style>
  <w:style w:type="paragraph" w:styleId="IntenseQuote">
    <w:name w:val="Intense Quote"/>
    <w:basedOn w:val="Normal"/>
    <w:next w:val="Normal"/>
    <w:link w:val="IntenseQuoteChar"/>
    <w:uiPriority w:val="30"/>
    <w:qFormat/>
    <w:rsid w:val="00633A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3AD8"/>
    <w:rPr>
      <w:i/>
      <w:iCs/>
      <w:color w:val="2F5496" w:themeColor="accent1" w:themeShade="BF"/>
    </w:rPr>
  </w:style>
  <w:style w:type="character" w:styleId="IntenseReference">
    <w:name w:val="Intense Reference"/>
    <w:basedOn w:val="DefaultParagraphFont"/>
    <w:uiPriority w:val="32"/>
    <w:qFormat/>
    <w:rsid w:val="00633AD8"/>
    <w:rPr>
      <w:b/>
      <w:bCs/>
      <w:smallCaps/>
      <w:color w:val="2F5496" w:themeColor="accent1" w:themeShade="BF"/>
      <w:spacing w:val="5"/>
    </w:rPr>
  </w:style>
  <w:style w:type="table" w:styleId="TableGrid">
    <w:name w:val="Table Grid"/>
    <w:basedOn w:val="TableNormal"/>
    <w:uiPriority w:val="59"/>
    <w:rsid w:val="00633AD8"/>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33AD8"/>
    <w:rPr>
      <w:color w:val="0563C1" w:themeColor="hyperlink"/>
      <w:u w:val="single"/>
    </w:rPr>
  </w:style>
  <w:style w:type="character" w:customStyle="1" w:styleId="frag-name">
    <w:name w:val="frag-name"/>
    <w:basedOn w:val="DefaultParagraphFont"/>
    <w:rsid w:val="00633AD8"/>
  </w:style>
  <w:style w:type="paragraph" w:styleId="FootnoteText">
    <w:name w:val="footnote text"/>
    <w:basedOn w:val="Normal"/>
    <w:link w:val="FootnoteTextChar"/>
    <w:uiPriority w:val="99"/>
    <w:semiHidden/>
    <w:unhideWhenUsed/>
    <w:rsid w:val="00633A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AD8"/>
    <w:rPr>
      <w:kern w:val="0"/>
      <w:sz w:val="20"/>
      <w:szCs w:val="20"/>
      <w14:ligatures w14:val="none"/>
    </w:rPr>
  </w:style>
  <w:style w:type="character" w:styleId="FootnoteReference">
    <w:name w:val="footnote reference"/>
    <w:basedOn w:val="DefaultParagraphFont"/>
    <w:uiPriority w:val="99"/>
    <w:semiHidden/>
    <w:unhideWhenUsed/>
    <w:rsid w:val="00633AD8"/>
    <w:rPr>
      <w:vertAlign w:val="superscript"/>
    </w:rPr>
  </w:style>
  <w:style w:type="character" w:styleId="UnresolvedMention">
    <w:name w:val="Unresolved Mention"/>
    <w:basedOn w:val="DefaultParagraphFont"/>
    <w:uiPriority w:val="99"/>
    <w:semiHidden/>
    <w:unhideWhenUsed/>
    <w:rsid w:val="00AE231B"/>
    <w:rPr>
      <w:color w:val="605E5C"/>
      <w:shd w:val="clear" w:color="auto" w:fill="E1DFDD"/>
    </w:rPr>
  </w:style>
  <w:style w:type="paragraph" w:styleId="ListNumber">
    <w:name w:val="List Number"/>
    <w:basedOn w:val="Normal"/>
    <w:uiPriority w:val="9"/>
    <w:qFormat/>
    <w:rsid w:val="001B34E8"/>
    <w:pPr>
      <w:tabs>
        <w:tab w:val="left" w:pos="0"/>
      </w:tabs>
      <w:spacing w:before="240" w:after="120" w:line="276" w:lineRule="auto"/>
    </w:pPr>
    <w:rPr>
      <w:sz w:val="21"/>
    </w:rPr>
  </w:style>
  <w:style w:type="paragraph" w:styleId="TOCHeading">
    <w:name w:val="TOC Heading"/>
    <w:next w:val="Normal"/>
    <w:uiPriority w:val="39"/>
    <w:qFormat/>
    <w:rsid w:val="00073D2C"/>
    <w:pPr>
      <w:spacing w:before="480" w:after="0" w:line="276" w:lineRule="auto"/>
    </w:pPr>
    <w:rPr>
      <w:rFonts w:ascii="Calibri" w:eastAsiaTheme="minorEastAsia" w:hAnsi="Calibri"/>
      <w:bCs/>
      <w:color w:val="197C7D"/>
      <w:kern w:val="0"/>
      <w:sz w:val="56"/>
      <w:szCs w:val="28"/>
      <w:lang w:eastAsia="ja-JP"/>
      <w14:ligatures w14:val="none"/>
    </w:rPr>
  </w:style>
  <w:style w:type="paragraph" w:styleId="TOC1">
    <w:name w:val="toc 1"/>
    <w:basedOn w:val="Normal"/>
    <w:next w:val="Normal"/>
    <w:uiPriority w:val="39"/>
    <w:unhideWhenUsed/>
    <w:qFormat/>
    <w:rsid w:val="00073D2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073D2C"/>
    <w:pPr>
      <w:tabs>
        <w:tab w:val="right" w:leader="dot" w:pos="9060"/>
      </w:tabs>
      <w:spacing w:before="120" w:after="120" w:line="240" w:lineRule="auto"/>
      <w:ind w:firstLine="425"/>
    </w:pPr>
    <w:rPr>
      <w:noProof/>
    </w:rPr>
  </w:style>
  <w:style w:type="paragraph" w:customStyle="1" w:styleId="Author">
    <w:name w:val="Author"/>
    <w:basedOn w:val="Normal"/>
    <w:next w:val="Normal"/>
    <w:uiPriority w:val="24"/>
    <w:qFormat/>
    <w:rsid w:val="00073D2C"/>
    <w:pPr>
      <w:spacing w:after="60" w:line="276" w:lineRule="auto"/>
    </w:pPr>
    <w:rPr>
      <w:b/>
      <w:sz w:val="28"/>
      <w:szCs w:val="28"/>
    </w:rPr>
  </w:style>
  <w:style w:type="paragraph" w:customStyle="1" w:styleId="AuthorOrganisationAffiliation">
    <w:name w:val="Author Organisation/Affiliation"/>
    <w:basedOn w:val="Normal"/>
    <w:next w:val="Normal"/>
    <w:uiPriority w:val="25"/>
    <w:qFormat/>
    <w:rsid w:val="00073D2C"/>
    <w:pPr>
      <w:spacing w:after="720" w:line="276" w:lineRule="auto"/>
    </w:pPr>
  </w:style>
  <w:style w:type="character" w:styleId="Strong">
    <w:name w:val="Strong"/>
    <w:basedOn w:val="DefaultParagraphFont"/>
    <w:uiPriority w:val="22"/>
    <w:qFormat/>
    <w:rsid w:val="00073D2C"/>
    <w:rPr>
      <w:b/>
      <w:bCs/>
    </w:rPr>
  </w:style>
  <w:style w:type="paragraph" w:customStyle="1" w:styleId="Normalsmall">
    <w:name w:val="Normal small"/>
    <w:qFormat/>
    <w:rsid w:val="00073D2C"/>
    <w:pPr>
      <w:spacing w:after="120" w:line="276" w:lineRule="auto"/>
    </w:pPr>
    <w:rPr>
      <w:kern w:val="0"/>
      <w:sz w:val="18"/>
      <w:szCs w:val="18"/>
      <w14:ligatures w14:val="none"/>
    </w:rPr>
  </w:style>
  <w:style w:type="paragraph" w:styleId="TOAHeading">
    <w:name w:val="toa heading"/>
    <w:basedOn w:val="Normal"/>
    <w:next w:val="Normal"/>
    <w:uiPriority w:val="99"/>
    <w:semiHidden/>
    <w:unhideWhenUsed/>
    <w:rsid w:val="00C3030E"/>
    <w:pPr>
      <w:spacing w:before="120"/>
    </w:pPr>
    <w:rPr>
      <w:rFonts w:asciiTheme="majorHAnsi" w:eastAsiaTheme="majorEastAsia" w:hAnsiTheme="majorHAnsi" w:cstheme="majorBidi"/>
      <w:b/>
      <w:bCs/>
      <w:sz w:val="24"/>
      <w:szCs w:val="24"/>
    </w:rPr>
  </w:style>
  <w:style w:type="character" w:customStyle="1" w:styleId="normaltextrun">
    <w:name w:val="normaltextrun"/>
    <w:basedOn w:val="DefaultParagraphFont"/>
    <w:rsid w:val="007031AC"/>
  </w:style>
  <w:style w:type="character" w:customStyle="1" w:styleId="eop">
    <w:name w:val="eop"/>
    <w:basedOn w:val="DefaultParagraphFont"/>
    <w:rsid w:val="007031AC"/>
  </w:style>
  <w:style w:type="character" w:customStyle="1" w:styleId="ListParagraphChar">
    <w:name w:val="List Paragraph Char"/>
    <w:basedOn w:val="DefaultParagraphFont"/>
    <w:link w:val="ListParagraph"/>
    <w:uiPriority w:val="34"/>
    <w:locked/>
    <w:rsid w:val="00111A31"/>
    <w:rPr>
      <w:kern w:val="0"/>
      <w14:ligatures w14:val="none"/>
    </w:rPr>
  </w:style>
  <w:style w:type="paragraph" w:styleId="Header">
    <w:name w:val="header"/>
    <w:basedOn w:val="Normal"/>
    <w:link w:val="HeaderChar"/>
    <w:uiPriority w:val="99"/>
    <w:unhideWhenUsed/>
    <w:rsid w:val="00F67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A13"/>
    <w:rPr>
      <w:kern w:val="0"/>
      <w14:ligatures w14:val="none"/>
    </w:rPr>
  </w:style>
  <w:style w:type="paragraph" w:styleId="Footer">
    <w:name w:val="footer"/>
    <w:basedOn w:val="Normal"/>
    <w:link w:val="FooterChar"/>
    <w:uiPriority w:val="99"/>
    <w:unhideWhenUsed/>
    <w:rsid w:val="00F67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A13"/>
    <w:rPr>
      <w:kern w:val="0"/>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F74C5"/>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8F74C5"/>
    <w:rPr>
      <w:b/>
      <w:bCs/>
    </w:rPr>
  </w:style>
  <w:style w:type="character" w:customStyle="1" w:styleId="CommentSubjectChar">
    <w:name w:val="Comment Subject Char"/>
    <w:basedOn w:val="CommentTextChar"/>
    <w:link w:val="CommentSubject"/>
    <w:uiPriority w:val="99"/>
    <w:semiHidden/>
    <w:rsid w:val="008F74C5"/>
    <w:rPr>
      <w:b/>
      <w:bCs/>
      <w:kern w:val="0"/>
      <w:sz w:val="20"/>
      <w:szCs w:val="20"/>
      <w14:ligatures w14:val="none"/>
    </w:rPr>
  </w:style>
  <w:style w:type="paragraph" w:customStyle="1" w:styleId="paragraph">
    <w:name w:val="paragraph"/>
    <w:aliases w:val="a,t_Para"/>
    <w:basedOn w:val="Normal"/>
    <w:link w:val="paragraphChar"/>
    <w:rsid w:val="00CB5EDF"/>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locked/>
    <w:rsid w:val="00CB5EDF"/>
    <w:rPr>
      <w:rFonts w:ascii="Times New Roman" w:eastAsia="Times New Roman" w:hAnsi="Times New Roman" w:cs="Times New Roman"/>
      <w:kern w:val="0"/>
      <w:szCs w:val="20"/>
      <w:lang w:eastAsia="en-AU"/>
      <w14:ligatures w14:val="none"/>
    </w:rPr>
  </w:style>
  <w:style w:type="paragraph" w:customStyle="1" w:styleId="ActHead5">
    <w:name w:val="ActHead 5"/>
    <w:aliases w:val="s"/>
    <w:basedOn w:val="Normal"/>
    <w:next w:val="subsection"/>
    <w:qFormat/>
    <w:rsid w:val="00CB5EDF"/>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t_Main,Subsection"/>
    <w:basedOn w:val="Normal"/>
    <w:link w:val="subsectionChar"/>
    <w:rsid w:val="00CB5EDF"/>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CB5EDF"/>
    <w:rPr>
      <w:rFonts w:ascii="Times New Roman" w:eastAsia="Times New Roman" w:hAnsi="Times New Roman" w:cs="Times New Roman"/>
      <w:kern w:val="0"/>
      <w:szCs w:val="20"/>
      <w:lang w:eastAsia="en-AU"/>
      <w14:ligatures w14:val="none"/>
    </w:rPr>
  </w:style>
  <w:style w:type="character" w:customStyle="1" w:styleId="CharSectno">
    <w:name w:val="CharSectno"/>
    <w:basedOn w:val="DefaultParagraphFont"/>
    <w:qFormat/>
    <w:rsid w:val="00CB5EDF"/>
  </w:style>
  <w:style w:type="paragraph" w:customStyle="1" w:styleId="Penalty">
    <w:name w:val="Penalty"/>
    <w:basedOn w:val="Normal"/>
    <w:rsid w:val="00CB5EDF"/>
    <w:pPr>
      <w:tabs>
        <w:tab w:val="left" w:pos="2977"/>
      </w:tabs>
      <w:spacing w:before="180" w:after="0" w:line="240" w:lineRule="auto"/>
      <w:ind w:left="1985" w:hanging="851"/>
    </w:pPr>
    <w:rPr>
      <w:rFonts w:ascii="Times New Roman" w:eastAsia="Times New Roman" w:hAnsi="Times New Roman" w:cs="Times New Roman"/>
      <w:szCs w:val="20"/>
      <w:lang w:eastAsia="en-AU"/>
    </w:rPr>
  </w:style>
  <w:style w:type="paragraph" w:customStyle="1" w:styleId="subsection2">
    <w:name w:val="subsection2"/>
    <w:aliases w:val="ss2"/>
    <w:basedOn w:val="Normal"/>
    <w:next w:val="subsection"/>
    <w:rsid w:val="00CB5EDF"/>
    <w:pPr>
      <w:spacing w:before="40" w:after="0" w:line="240" w:lineRule="auto"/>
      <w:ind w:left="1134"/>
    </w:pPr>
    <w:rPr>
      <w:rFonts w:ascii="Times New Roman" w:eastAsia="Times New Roman" w:hAnsi="Times New Roman" w:cs="Times New Roman"/>
      <w:szCs w:val="20"/>
      <w:lang w:eastAsia="en-AU"/>
    </w:rPr>
  </w:style>
  <w:style w:type="character" w:styleId="Mention">
    <w:name w:val="Mention"/>
    <w:basedOn w:val="DefaultParagraphFont"/>
    <w:uiPriority w:val="99"/>
    <w:unhideWhenUsed/>
    <w:rsid w:val="00265FF6"/>
    <w:rPr>
      <w:color w:val="2B579A"/>
      <w:shd w:val="clear" w:color="auto" w:fill="E1DFDD"/>
    </w:rPr>
  </w:style>
  <w:style w:type="paragraph" w:styleId="ListNumber2">
    <w:name w:val="List Number 2"/>
    <w:basedOn w:val="Normal"/>
    <w:uiPriority w:val="99"/>
    <w:unhideWhenUsed/>
    <w:rsid w:val="000F1E4D"/>
    <w:pPr>
      <w:numPr>
        <w:numId w:val="35"/>
      </w:numPr>
      <w:contextualSpacing/>
    </w:pPr>
  </w:style>
  <w:style w:type="paragraph" w:customStyle="1" w:styleId="Body">
    <w:name w:val="Body"/>
    <w:basedOn w:val="Normal"/>
    <w:rsid w:val="001923B3"/>
    <w:pPr>
      <w:spacing w:after="200"/>
    </w:pPr>
    <w:rPr>
      <w:rFonts w:ascii="Calibri" w:hAnsi="Calibri" w:cs="Calibri"/>
      <w:color w:val="000000" w:themeColor="text1"/>
      <w:kern w:val="2"/>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0033">
      <w:bodyDiv w:val="1"/>
      <w:marLeft w:val="0"/>
      <w:marRight w:val="0"/>
      <w:marTop w:val="0"/>
      <w:marBottom w:val="0"/>
      <w:divBdr>
        <w:top w:val="none" w:sz="0" w:space="0" w:color="auto"/>
        <w:left w:val="none" w:sz="0" w:space="0" w:color="auto"/>
        <w:bottom w:val="none" w:sz="0" w:space="0" w:color="auto"/>
        <w:right w:val="none" w:sz="0" w:space="0" w:color="auto"/>
      </w:divBdr>
      <w:divsChild>
        <w:div w:id="112941477">
          <w:marLeft w:val="0"/>
          <w:marRight w:val="0"/>
          <w:marTop w:val="0"/>
          <w:marBottom w:val="0"/>
          <w:divBdr>
            <w:top w:val="none" w:sz="0" w:space="0" w:color="auto"/>
            <w:left w:val="none" w:sz="0" w:space="0" w:color="auto"/>
            <w:bottom w:val="none" w:sz="0" w:space="0" w:color="auto"/>
            <w:right w:val="none" w:sz="0" w:space="0" w:color="auto"/>
          </w:divBdr>
        </w:div>
        <w:div w:id="200484845">
          <w:marLeft w:val="0"/>
          <w:marRight w:val="0"/>
          <w:marTop w:val="0"/>
          <w:marBottom w:val="0"/>
          <w:divBdr>
            <w:top w:val="none" w:sz="0" w:space="0" w:color="auto"/>
            <w:left w:val="none" w:sz="0" w:space="0" w:color="auto"/>
            <w:bottom w:val="none" w:sz="0" w:space="0" w:color="auto"/>
            <w:right w:val="none" w:sz="0" w:space="0" w:color="auto"/>
          </w:divBdr>
        </w:div>
        <w:div w:id="221522339">
          <w:marLeft w:val="0"/>
          <w:marRight w:val="0"/>
          <w:marTop w:val="0"/>
          <w:marBottom w:val="0"/>
          <w:divBdr>
            <w:top w:val="none" w:sz="0" w:space="0" w:color="auto"/>
            <w:left w:val="none" w:sz="0" w:space="0" w:color="auto"/>
            <w:bottom w:val="none" w:sz="0" w:space="0" w:color="auto"/>
            <w:right w:val="none" w:sz="0" w:space="0" w:color="auto"/>
          </w:divBdr>
        </w:div>
        <w:div w:id="277565976">
          <w:marLeft w:val="0"/>
          <w:marRight w:val="0"/>
          <w:marTop w:val="0"/>
          <w:marBottom w:val="0"/>
          <w:divBdr>
            <w:top w:val="none" w:sz="0" w:space="0" w:color="auto"/>
            <w:left w:val="none" w:sz="0" w:space="0" w:color="auto"/>
            <w:bottom w:val="none" w:sz="0" w:space="0" w:color="auto"/>
            <w:right w:val="none" w:sz="0" w:space="0" w:color="auto"/>
          </w:divBdr>
        </w:div>
        <w:div w:id="286399798">
          <w:marLeft w:val="0"/>
          <w:marRight w:val="0"/>
          <w:marTop w:val="0"/>
          <w:marBottom w:val="0"/>
          <w:divBdr>
            <w:top w:val="none" w:sz="0" w:space="0" w:color="auto"/>
            <w:left w:val="none" w:sz="0" w:space="0" w:color="auto"/>
            <w:bottom w:val="none" w:sz="0" w:space="0" w:color="auto"/>
            <w:right w:val="none" w:sz="0" w:space="0" w:color="auto"/>
          </w:divBdr>
        </w:div>
        <w:div w:id="362248745">
          <w:marLeft w:val="0"/>
          <w:marRight w:val="0"/>
          <w:marTop w:val="0"/>
          <w:marBottom w:val="0"/>
          <w:divBdr>
            <w:top w:val="none" w:sz="0" w:space="0" w:color="auto"/>
            <w:left w:val="none" w:sz="0" w:space="0" w:color="auto"/>
            <w:bottom w:val="none" w:sz="0" w:space="0" w:color="auto"/>
            <w:right w:val="none" w:sz="0" w:space="0" w:color="auto"/>
          </w:divBdr>
        </w:div>
        <w:div w:id="373163879">
          <w:marLeft w:val="0"/>
          <w:marRight w:val="0"/>
          <w:marTop w:val="0"/>
          <w:marBottom w:val="0"/>
          <w:divBdr>
            <w:top w:val="none" w:sz="0" w:space="0" w:color="auto"/>
            <w:left w:val="none" w:sz="0" w:space="0" w:color="auto"/>
            <w:bottom w:val="none" w:sz="0" w:space="0" w:color="auto"/>
            <w:right w:val="none" w:sz="0" w:space="0" w:color="auto"/>
          </w:divBdr>
        </w:div>
        <w:div w:id="377165172">
          <w:marLeft w:val="0"/>
          <w:marRight w:val="0"/>
          <w:marTop w:val="0"/>
          <w:marBottom w:val="0"/>
          <w:divBdr>
            <w:top w:val="none" w:sz="0" w:space="0" w:color="auto"/>
            <w:left w:val="none" w:sz="0" w:space="0" w:color="auto"/>
            <w:bottom w:val="none" w:sz="0" w:space="0" w:color="auto"/>
            <w:right w:val="none" w:sz="0" w:space="0" w:color="auto"/>
          </w:divBdr>
        </w:div>
        <w:div w:id="420490152">
          <w:marLeft w:val="0"/>
          <w:marRight w:val="0"/>
          <w:marTop w:val="0"/>
          <w:marBottom w:val="0"/>
          <w:divBdr>
            <w:top w:val="none" w:sz="0" w:space="0" w:color="auto"/>
            <w:left w:val="none" w:sz="0" w:space="0" w:color="auto"/>
            <w:bottom w:val="none" w:sz="0" w:space="0" w:color="auto"/>
            <w:right w:val="none" w:sz="0" w:space="0" w:color="auto"/>
          </w:divBdr>
        </w:div>
        <w:div w:id="550531863">
          <w:marLeft w:val="0"/>
          <w:marRight w:val="0"/>
          <w:marTop w:val="0"/>
          <w:marBottom w:val="0"/>
          <w:divBdr>
            <w:top w:val="none" w:sz="0" w:space="0" w:color="auto"/>
            <w:left w:val="none" w:sz="0" w:space="0" w:color="auto"/>
            <w:bottom w:val="none" w:sz="0" w:space="0" w:color="auto"/>
            <w:right w:val="none" w:sz="0" w:space="0" w:color="auto"/>
          </w:divBdr>
        </w:div>
        <w:div w:id="578907185">
          <w:marLeft w:val="0"/>
          <w:marRight w:val="0"/>
          <w:marTop w:val="0"/>
          <w:marBottom w:val="0"/>
          <w:divBdr>
            <w:top w:val="none" w:sz="0" w:space="0" w:color="auto"/>
            <w:left w:val="none" w:sz="0" w:space="0" w:color="auto"/>
            <w:bottom w:val="none" w:sz="0" w:space="0" w:color="auto"/>
            <w:right w:val="none" w:sz="0" w:space="0" w:color="auto"/>
          </w:divBdr>
        </w:div>
        <w:div w:id="627321213">
          <w:marLeft w:val="0"/>
          <w:marRight w:val="0"/>
          <w:marTop w:val="0"/>
          <w:marBottom w:val="0"/>
          <w:divBdr>
            <w:top w:val="none" w:sz="0" w:space="0" w:color="auto"/>
            <w:left w:val="none" w:sz="0" w:space="0" w:color="auto"/>
            <w:bottom w:val="none" w:sz="0" w:space="0" w:color="auto"/>
            <w:right w:val="none" w:sz="0" w:space="0" w:color="auto"/>
          </w:divBdr>
        </w:div>
        <w:div w:id="637954806">
          <w:marLeft w:val="0"/>
          <w:marRight w:val="0"/>
          <w:marTop w:val="0"/>
          <w:marBottom w:val="0"/>
          <w:divBdr>
            <w:top w:val="none" w:sz="0" w:space="0" w:color="auto"/>
            <w:left w:val="none" w:sz="0" w:space="0" w:color="auto"/>
            <w:bottom w:val="none" w:sz="0" w:space="0" w:color="auto"/>
            <w:right w:val="none" w:sz="0" w:space="0" w:color="auto"/>
          </w:divBdr>
        </w:div>
        <w:div w:id="674110165">
          <w:marLeft w:val="0"/>
          <w:marRight w:val="0"/>
          <w:marTop w:val="0"/>
          <w:marBottom w:val="0"/>
          <w:divBdr>
            <w:top w:val="none" w:sz="0" w:space="0" w:color="auto"/>
            <w:left w:val="none" w:sz="0" w:space="0" w:color="auto"/>
            <w:bottom w:val="none" w:sz="0" w:space="0" w:color="auto"/>
            <w:right w:val="none" w:sz="0" w:space="0" w:color="auto"/>
          </w:divBdr>
        </w:div>
        <w:div w:id="716319640">
          <w:marLeft w:val="0"/>
          <w:marRight w:val="0"/>
          <w:marTop w:val="0"/>
          <w:marBottom w:val="0"/>
          <w:divBdr>
            <w:top w:val="none" w:sz="0" w:space="0" w:color="auto"/>
            <w:left w:val="none" w:sz="0" w:space="0" w:color="auto"/>
            <w:bottom w:val="none" w:sz="0" w:space="0" w:color="auto"/>
            <w:right w:val="none" w:sz="0" w:space="0" w:color="auto"/>
          </w:divBdr>
        </w:div>
        <w:div w:id="833111754">
          <w:marLeft w:val="0"/>
          <w:marRight w:val="0"/>
          <w:marTop w:val="0"/>
          <w:marBottom w:val="0"/>
          <w:divBdr>
            <w:top w:val="none" w:sz="0" w:space="0" w:color="auto"/>
            <w:left w:val="none" w:sz="0" w:space="0" w:color="auto"/>
            <w:bottom w:val="none" w:sz="0" w:space="0" w:color="auto"/>
            <w:right w:val="none" w:sz="0" w:space="0" w:color="auto"/>
          </w:divBdr>
        </w:div>
        <w:div w:id="885064683">
          <w:marLeft w:val="0"/>
          <w:marRight w:val="0"/>
          <w:marTop w:val="0"/>
          <w:marBottom w:val="0"/>
          <w:divBdr>
            <w:top w:val="none" w:sz="0" w:space="0" w:color="auto"/>
            <w:left w:val="none" w:sz="0" w:space="0" w:color="auto"/>
            <w:bottom w:val="none" w:sz="0" w:space="0" w:color="auto"/>
            <w:right w:val="none" w:sz="0" w:space="0" w:color="auto"/>
          </w:divBdr>
        </w:div>
        <w:div w:id="902375756">
          <w:marLeft w:val="0"/>
          <w:marRight w:val="0"/>
          <w:marTop w:val="0"/>
          <w:marBottom w:val="0"/>
          <w:divBdr>
            <w:top w:val="none" w:sz="0" w:space="0" w:color="auto"/>
            <w:left w:val="none" w:sz="0" w:space="0" w:color="auto"/>
            <w:bottom w:val="none" w:sz="0" w:space="0" w:color="auto"/>
            <w:right w:val="none" w:sz="0" w:space="0" w:color="auto"/>
          </w:divBdr>
        </w:div>
        <w:div w:id="935552686">
          <w:marLeft w:val="0"/>
          <w:marRight w:val="0"/>
          <w:marTop w:val="0"/>
          <w:marBottom w:val="0"/>
          <w:divBdr>
            <w:top w:val="none" w:sz="0" w:space="0" w:color="auto"/>
            <w:left w:val="none" w:sz="0" w:space="0" w:color="auto"/>
            <w:bottom w:val="none" w:sz="0" w:space="0" w:color="auto"/>
            <w:right w:val="none" w:sz="0" w:space="0" w:color="auto"/>
          </w:divBdr>
        </w:div>
        <w:div w:id="1090395715">
          <w:marLeft w:val="0"/>
          <w:marRight w:val="0"/>
          <w:marTop w:val="0"/>
          <w:marBottom w:val="0"/>
          <w:divBdr>
            <w:top w:val="none" w:sz="0" w:space="0" w:color="auto"/>
            <w:left w:val="none" w:sz="0" w:space="0" w:color="auto"/>
            <w:bottom w:val="none" w:sz="0" w:space="0" w:color="auto"/>
            <w:right w:val="none" w:sz="0" w:space="0" w:color="auto"/>
          </w:divBdr>
        </w:div>
        <w:div w:id="1145244698">
          <w:marLeft w:val="0"/>
          <w:marRight w:val="0"/>
          <w:marTop w:val="0"/>
          <w:marBottom w:val="0"/>
          <w:divBdr>
            <w:top w:val="none" w:sz="0" w:space="0" w:color="auto"/>
            <w:left w:val="none" w:sz="0" w:space="0" w:color="auto"/>
            <w:bottom w:val="none" w:sz="0" w:space="0" w:color="auto"/>
            <w:right w:val="none" w:sz="0" w:space="0" w:color="auto"/>
          </w:divBdr>
        </w:div>
        <w:div w:id="1285117001">
          <w:marLeft w:val="0"/>
          <w:marRight w:val="0"/>
          <w:marTop w:val="0"/>
          <w:marBottom w:val="0"/>
          <w:divBdr>
            <w:top w:val="none" w:sz="0" w:space="0" w:color="auto"/>
            <w:left w:val="none" w:sz="0" w:space="0" w:color="auto"/>
            <w:bottom w:val="none" w:sz="0" w:space="0" w:color="auto"/>
            <w:right w:val="none" w:sz="0" w:space="0" w:color="auto"/>
          </w:divBdr>
        </w:div>
        <w:div w:id="1287393220">
          <w:marLeft w:val="0"/>
          <w:marRight w:val="0"/>
          <w:marTop w:val="0"/>
          <w:marBottom w:val="0"/>
          <w:divBdr>
            <w:top w:val="none" w:sz="0" w:space="0" w:color="auto"/>
            <w:left w:val="none" w:sz="0" w:space="0" w:color="auto"/>
            <w:bottom w:val="none" w:sz="0" w:space="0" w:color="auto"/>
            <w:right w:val="none" w:sz="0" w:space="0" w:color="auto"/>
          </w:divBdr>
        </w:div>
        <w:div w:id="1332293053">
          <w:marLeft w:val="0"/>
          <w:marRight w:val="0"/>
          <w:marTop w:val="0"/>
          <w:marBottom w:val="0"/>
          <w:divBdr>
            <w:top w:val="none" w:sz="0" w:space="0" w:color="auto"/>
            <w:left w:val="none" w:sz="0" w:space="0" w:color="auto"/>
            <w:bottom w:val="none" w:sz="0" w:space="0" w:color="auto"/>
            <w:right w:val="none" w:sz="0" w:space="0" w:color="auto"/>
          </w:divBdr>
        </w:div>
        <w:div w:id="1418745836">
          <w:marLeft w:val="0"/>
          <w:marRight w:val="0"/>
          <w:marTop w:val="0"/>
          <w:marBottom w:val="0"/>
          <w:divBdr>
            <w:top w:val="none" w:sz="0" w:space="0" w:color="auto"/>
            <w:left w:val="none" w:sz="0" w:space="0" w:color="auto"/>
            <w:bottom w:val="none" w:sz="0" w:space="0" w:color="auto"/>
            <w:right w:val="none" w:sz="0" w:space="0" w:color="auto"/>
          </w:divBdr>
        </w:div>
        <w:div w:id="1642229568">
          <w:marLeft w:val="0"/>
          <w:marRight w:val="0"/>
          <w:marTop w:val="0"/>
          <w:marBottom w:val="0"/>
          <w:divBdr>
            <w:top w:val="none" w:sz="0" w:space="0" w:color="auto"/>
            <w:left w:val="none" w:sz="0" w:space="0" w:color="auto"/>
            <w:bottom w:val="none" w:sz="0" w:space="0" w:color="auto"/>
            <w:right w:val="none" w:sz="0" w:space="0" w:color="auto"/>
          </w:divBdr>
        </w:div>
        <w:div w:id="1706322486">
          <w:marLeft w:val="0"/>
          <w:marRight w:val="0"/>
          <w:marTop w:val="0"/>
          <w:marBottom w:val="0"/>
          <w:divBdr>
            <w:top w:val="none" w:sz="0" w:space="0" w:color="auto"/>
            <w:left w:val="none" w:sz="0" w:space="0" w:color="auto"/>
            <w:bottom w:val="none" w:sz="0" w:space="0" w:color="auto"/>
            <w:right w:val="none" w:sz="0" w:space="0" w:color="auto"/>
          </w:divBdr>
        </w:div>
        <w:div w:id="1753702020">
          <w:marLeft w:val="0"/>
          <w:marRight w:val="0"/>
          <w:marTop w:val="0"/>
          <w:marBottom w:val="0"/>
          <w:divBdr>
            <w:top w:val="none" w:sz="0" w:space="0" w:color="auto"/>
            <w:left w:val="none" w:sz="0" w:space="0" w:color="auto"/>
            <w:bottom w:val="none" w:sz="0" w:space="0" w:color="auto"/>
            <w:right w:val="none" w:sz="0" w:space="0" w:color="auto"/>
          </w:divBdr>
        </w:div>
        <w:div w:id="1842696945">
          <w:marLeft w:val="0"/>
          <w:marRight w:val="0"/>
          <w:marTop w:val="0"/>
          <w:marBottom w:val="0"/>
          <w:divBdr>
            <w:top w:val="none" w:sz="0" w:space="0" w:color="auto"/>
            <w:left w:val="none" w:sz="0" w:space="0" w:color="auto"/>
            <w:bottom w:val="none" w:sz="0" w:space="0" w:color="auto"/>
            <w:right w:val="none" w:sz="0" w:space="0" w:color="auto"/>
          </w:divBdr>
        </w:div>
        <w:div w:id="1845052529">
          <w:marLeft w:val="0"/>
          <w:marRight w:val="0"/>
          <w:marTop w:val="0"/>
          <w:marBottom w:val="0"/>
          <w:divBdr>
            <w:top w:val="none" w:sz="0" w:space="0" w:color="auto"/>
            <w:left w:val="none" w:sz="0" w:space="0" w:color="auto"/>
            <w:bottom w:val="none" w:sz="0" w:space="0" w:color="auto"/>
            <w:right w:val="none" w:sz="0" w:space="0" w:color="auto"/>
          </w:divBdr>
        </w:div>
        <w:div w:id="1865552075">
          <w:marLeft w:val="0"/>
          <w:marRight w:val="0"/>
          <w:marTop w:val="0"/>
          <w:marBottom w:val="0"/>
          <w:divBdr>
            <w:top w:val="none" w:sz="0" w:space="0" w:color="auto"/>
            <w:left w:val="none" w:sz="0" w:space="0" w:color="auto"/>
            <w:bottom w:val="none" w:sz="0" w:space="0" w:color="auto"/>
            <w:right w:val="none" w:sz="0" w:space="0" w:color="auto"/>
          </w:divBdr>
        </w:div>
        <w:div w:id="1976253868">
          <w:marLeft w:val="0"/>
          <w:marRight w:val="0"/>
          <w:marTop w:val="0"/>
          <w:marBottom w:val="0"/>
          <w:divBdr>
            <w:top w:val="none" w:sz="0" w:space="0" w:color="auto"/>
            <w:left w:val="none" w:sz="0" w:space="0" w:color="auto"/>
            <w:bottom w:val="none" w:sz="0" w:space="0" w:color="auto"/>
            <w:right w:val="none" w:sz="0" w:space="0" w:color="auto"/>
          </w:divBdr>
        </w:div>
        <w:div w:id="2032879319">
          <w:marLeft w:val="0"/>
          <w:marRight w:val="0"/>
          <w:marTop w:val="0"/>
          <w:marBottom w:val="0"/>
          <w:divBdr>
            <w:top w:val="none" w:sz="0" w:space="0" w:color="auto"/>
            <w:left w:val="none" w:sz="0" w:space="0" w:color="auto"/>
            <w:bottom w:val="none" w:sz="0" w:space="0" w:color="auto"/>
            <w:right w:val="none" w:sz="0" w:space="0" w:color="auto"/>
          </w:divBdr>
        </w:div>
        <w:div w:id="2116703144">
          <w:marLeft w:val="0"/>
          <w:marRight w:val="0"/>
          <w:marTop w:val="0"/>
          <w:marBottom w:val="0"/>
          <w:divBdr>
            <w:top w:val="none" w:sz="0" w:space="0" w:color="auto"/>
            <w:left w:val="none" w:sz="0" w:space="0" w:color="auto"/>
            <w:bottom w:val="none" w:sz="0" w:space="0" w:color="auto"/>
            <w:right w:val="none" w:sz="0" w:space="0" w:color="auto"/>
          </w:divBdr>
        </w:div>
      </w:divsChild>
    </w:div>
    <w:div w:id="48263390">
      <w:bodyDiv w:val="1"/>
      <w:marLeft w:val="0"/>
      <w:marRight w:val="0"/>
      <w:marTop w:val="0"/>
      <w:marBottom w:val="0"/>
      <w:divBdr>
        <w:top w:val="none" w:sz="0" w:space="0" w:color="auto"/>
        <w:left w:val="none" w:sz="0" w:space="0" w:color="auto"/>
        <w:bottom w:val="none" w:sz="0" w:space="0" w:color="auto"/>
        <w:right w:val="none" w:sz="0" w:space="0" w:color="auto"/>
      </w:divBdr>
      <w:divsChild>
        <w:div w:id="113719589">
          <w:marLeft w:val="0"/>
          <w:marRight w:val="0"/>
          <w:marTop w:val="0"/>
          <w:marBottom w:val="0"/>
          <w:divBdr>
            <w:top w:val="none" w:sz="0" w:space="0" w:color="auto"/>
            <w:left w:val="none" w:sz="0" w:space="0" w:color="auto"/>
            <w:bottom w:val="none" w:sz="0" w:space="0" w:color="auto"/>
            <w:right w:val="none" w:sz="0" w:space="0" w:color="auto"/>
          </w:divBdr>
        </w:div>
        <w:div w:id="132449841">
          <w:marLeft w:val="0"/>
          <w:marRight w:val="0"/>
          <w:marTop w:val="0"/>
          <w:marBottom w:val="0"/>
          <w:divBdr>
            <w:top w:val="none" w:sz="0" w:space="0" w:color="auto"/>
            <w:left w:val="none" w:sz="0" w:space="0" w:color="auto"/>
            <w:bottom w:val="none" w:sz="0" w:space="0" w:color="auto"/>
            <w:right w:val="none" w:sz="0" w:space="0" w:color="auto"/>
          </w:divBdr>
        </w:div>
        <w:div w:id="490027325">
          <w:marLeft w:val="0"/>
          <w:marRight w:val="0"/>
          <w:marTop w:val="0"/>
          <w:marBottom w:val="0"/>
          <w:divBdr>
            <w:top w:val="none" w:sz="0" w:space="0" w:color="auto"/>
            <w:left w:val="none" w:sz="0" w:space="0" w:color="auto"/>
            <w:bottom w:val="none" w:sz="0" w:space="0" w:color="auto"/>
            <w:right w:val="none" w:sz="0" w:space="0" w:color="auto"/>
          </w:divBdr>
        </w:div>
        <w:div w:id="526647464">
          <w:marLeft w:val="0"/>
          <w:marRight w:val="0"/>
          <w:marTop w:val="0"/>
          <w:marBottom w:val="0"/>
          <w:divBdr>
            <w:top w:val="none" w:sz="0" w:space="0" w:color="auto"/>
            <w:left w:val="none" w:sz="0" w:space="0" w:color="auto"/>
            <w:bottom w:val="none" w:sz="0" w:space="0" w:color="auto"/>
            <w:right w:val="none" w:sz="0" w:space="0" w:color="auto"/>
          </w:divBdr>
        </w:div>
        <w:div w:id="590238240">
          <w:marLeft w:val="0"/>
          <w:marRight w:val="0"/>
          <w:marTop w:val="0"/>
          <w:marBottom w:val="0"/>
          <w:divBdr>
            <w:top w:val="none" w:sz="0" w:space="0" w:color="auto"/>
            <w:left w:val="none" w:sz="0" w:space="0" w:color="auto"/>
            <w:bottom w:val="none" w:sz="0" w:space="0" w:color="auto"/>
            <w:right w:val="none" w:sz="0" w:space="0" w:color="auto"/>
          </w:divBdr>
        </w:div>
        <w:div w:id="595290953">
          <w:marLeft w:val="0"/>
          <w:marRight w:val="0"/>
          <w:marTop w:val="0"/>
          <w:marBottom w:val="0"/>
          <w:divBdr>
            <w:top w:val="none" w:sz="0" w:space="0" w:color="auto"/>
            <w:left w:val="none" w:sz="0" w:space="0" w:color="auto"/>
            <w:bottom w:val="none" w:sz="0" w:space="0" w:color="auto"/>
            <w:right w:val="none" w:sz="0" w:space="0" w:color="auto"/>
          </w:divBdr>
        </w:div>
        <w:div w:id="605695868">
          <w:marLeft w:val="0"/>
          <w:marRight w:val="0"/>
          <w:marTop w:val="0"/>
          <w:marBottom w:val="0"/>
          <w:divBdr>
            <w:top w:val="none" w:sz="0" w:space="0" w:color="auto"/>
            <w:left w:val="none" w:sz="0" w:space="0" w:color="auto"/>
            <w:bottom w:val="none" w:sz="0" w:space="0" w:color="auto"/>
            <w:right w:val="none" w:sz="0" w:space="0" w:color="auto"/>
          </w:divBdr>
        </w:div>
        <w:div w:id="932132653">
          <w:marLeft w:val="0"/>
          <w:marRight w:val="0"/>
          <w:marTop w:val="0"/>
          <w:marBottom w:val="0"/>
          <w:divBdr>
            <w:top w:val="none" w:sz="0" w:space="0" w:color="auto"/>
            <w:left w:val="none" w:sz="0" w:space="0" w:color="auto"/>
            <w:bottom w:val="none" w:sz="0" w:space="0" w:color="auto"/>
            <w:right w:val="none" w:sz="0" w:space="0" w:color="auto"/>
          </w:divBdr>
        </w:div>
        <w:div w:id="1235244328">
          <w:marLeft w:val="0"/>
          <w:marRight w:val="0"/>
          <w:marTop w:val="0"/>
          <w:marBottom w:val="0"/>
          <w:divBdr>
            <w:top w:val="none" w:sz="0" w:space="0" w:color="auto"/>
            <w:left w:val="none" w:sz="0" w:space="0" w:color="auto"/>
            <w:bottom w:val="none" w:sz="0" w:space="0" w:color="auto"/>
            <w:right w:val="none" w:sz="0" w:space="0" w:color="auto"/>
          </w:divBdr>
        </w:div>
        <w:div w:id="1346177523">
          <w:marLeft w:val="0"/>
          <w:marRight w:val="0"/>
          <w:marTop w:val="0"/>
          <w:marBottom w:val="0"/>
          <w:divBdr>
            <w:top w:val="none" w:sz="0" w:space="0" w:color="auto"/>
            <w:left w:val="none" w:sz="0" w:space="0" w:color="auto"/>
            <w:bottom w:val="none" w:sz="0" w:space="0" w:color="auto"/>
            <w:right w:val="none" w:sz="0" w:space="0" w:color="auto"/>
          </w:divBdr>
        </w:div>
        <w:div w:id="1484156121">
          <w:marLeft w:val="0"/>
          <w:marRight w:val="0"/>
          <w:marTop w:val="0"/>
          <w:marBottom w:val="0"/>
          <w:divBdr>
            <w:top w:val="none" w:sz="0" w:space="0" w:color="auto"/>
            <w:left w:val="none" w:sz="0" w:space="0" w:color="auto"/>
            <w:bottom w:val="none" w:sz="0" w:space="0" w:color="auto"/>
            <w:right w:val="none" w:sz="0" w:space="0" w:color="auto"/>
          </w:divBdr>
        </w:div>
        <w:div w:id="1528985227">
          <w:marLeft w:val="0"/>
          <w:marRight w:val="0"/>
          <w:marTop w:val="0"/>
          <w:marBottom w:val="0"/>
          <w:divBdr>
            <w:top w:val="none" w:sz="0" w:space="0" w:color="auto"/>
            <w:left w:val="none" w:sz="0" w:space="0" w:color="auto"/>
            <w:bottom w:val="none" w:sz="0" w:space="0" w:color="auto"/>
            <w:right w:val="none" w:sz="0" w:space="0" w:color="auto"/>
          </w:divBdr>
        </w:div>
        <w:div w:id="1679965519">
          <w:marLeft w:val="0"/>
          <w:marRight w:val="0"/>
          <w:marTop w:val="0"/>
          <w:marBottom w:val="0"/>
          <w:divBdr>
            <w:top w:val="none" w:sz="0" w:space="0" w:color="auto"/>
            <w:left w:val="none" w:sz="0" w:space="0" w:color="auto"/>
            <w:bottom w:val="none" w:sz="0" w:space="0" w:color="auto"/>
            <w:right w:val="none" w:sz="0" w:space="0" w:color="auto"/>
          </w:divBdr>
        </w:div>
        <w:div w:id="1767068984">
          <w:marLeft w:val="0"/>
          <w:marRight w:val="0"/>
          <w:marTop w:val="0"/>
          <w:marBottom w:val="0"/>
          <w:divBdr>
            <w:top w:val="none" w:sz="0" w:space="0" w:color="auto"/>
            <w:left w:val="none" w:sz="0" w:space="0" w:color="auto"/>
            <w:bottom w:val="none" w:sz="0" w:space="0" w:color="auto"/>
            <w:right w:val="none" w:sz="0" w:space="0" w:color="auto"/>
          </w:divBdr>
        </w:div>
        <w:div w:id="1768892002">
          <w:marLeft w:val="0"/>
          <w:marRight w:val="0"/>
          <w:marTop w:val="0"/>
          <w:marBottom w:val="0"/>
          <w:divBdr>
            <w:top w:val="none" w:sz="0" w:space="0" w:color="auto"/>
            <w:left w:val="none" w:sz="0" w:space="0" w:color="auto"/>
            <w:bottom w:val="none" w:sz="0" w:space="0" w:color="auto"/>
            <w:right w:val="none" w:sz="0" w:space="0" w:color="auto"/>
          </w:divBdr>
        </w:div>
        <w:div w:id="1801536419">
          <w:marLeft w:val="0"/>
          <w:marRight w:val="0"/>
          <w:marTop w:val="0"/>
          <w:marBottom w:val="0"/>
          <w:divBdr>
            <w:top w:val="none" w:sz="0" w:space="0" w:color="auto"/>
            <w:left w:val="none" w:sz="0" w:space="0" w:color="auto"/>
            <w:bottom w:val="none" w:sz="0" w:space="0" w:color="auto"/>
            <w:right w:val="none" w:sz="0" w:space="0" w:color="auto"/>
          </w:divBdr>
        </w:div>
        <w:div w:id="1885215519">
          <w:marLeft w:val="0"/>
          <w:marRight w:val="0"/>
          <w:marTop w:val="0"/>
          <w:marBottom w:val="0"/>
          <w:divBdr>
            <w:top w:val="none" w:sz="0" w:space="0" w:color="auto"/>
            <w:left w:val="none" w:sz="0" w:space="0" w:color="auto"/>
            <w:bottom w:val="none" w:sz="0" w:space="0" w:color="auto"/>
            <w:right w:val="none" w:sz="0" w:space="0" w:color="auto"/>
          </w:divBdr>
        </w:div>
        <w:div w:id="1916472977">
          <w:marLeft w:val="0"/>
          <w:marRight w:val="0"/>
          <w:marTop w:val="0"/>
          <w:marBottom w:val="0"/>
          <w:divBdr>
            <w:top w:val="none" w:sz="0" w:space="0" w:color="auto"/>
            <w:left w:val="none" w:sz="0" w:space="0" w:color="auto"/>
            <w:bottom w:val="none" w:sz="0" w:space="0" w:color="auto"/>
            <w:right w:val="none" w:sz="0" w:space="0" w:color="auto"/>
          </w:divBdr>
        </w:div>
        <w:div w:id="2054841085">
          <w:marLeft w:val="0"/>
          <w:marRight w:val="0"/>
          <w:marTop w:val="0"/>
          <w:marBottom w:val="0"/>
          <w:divBdr>
            <w:top w:val="none" w:sz="0" w:space="0" w:color="auto"/>
            <w:left w:val="none" w:sz="0" w:space="0" w:color="auto"/>
            <w:bottom w:val="none" w:sz="0" w:space="0" w:color="auto"/>
            <w:right w:val="none" w:sz="0" w:space="0" w:color="auto"/>
          </w:divBdr>
        </w:div>
        <w:div w:id="2117095389">
          <w:marLeft w:val="0"/>
          <w:marRight w:val="0"/>
          <w:marTop w:val="0"/>
          <w:marBottom w:val="0"/>
          <w:divBdr>
            <w:top w:val="none" w:sz="0" w:space="0" w:color="auto"/>
            <w:left w:val="none" w:sz="0" w:space="0" w:color="auto"/>
            <w:bottom w:val="none" w:sz="0" w:space="0" w:color="auto"/>
            <w:right w:val="none" w:sz="0" w:space="0" w:color="auto"/>
          </w:divBdr>
        </w:div>
      </w:divsChild>
    </w:div>
    <w:div w:id="171724710">
      <w:bodyDiv w:val="1"/>
      <w:marLeft w:val="0"/>
      <w:marRight w:val="0"/>
      <w:marTop w:val="0"/>
      <w:marBottom w:val="0"/>
      <w:divBdr>
        <w:top w:val="none" w:sz="0" w:space="0" w:color="auto"/>
        <w:left w:val="none" w:sz="0" w:space="0" w:color="auto"/>
        <w:bottom w:val="none" w:sz="0" w:space="0" w:color="auto"/>
        <w:right w:val="none" w:sz="0" w:space="0" w:color="auto"/>
      </w:divBdr>
    </w:div>
    <w:div w:id="220751407">
      <w:bodyDiv w:val="1"/>
      <w:marLeft w:val="0"/>
      <w:marRight w:val="0"/>
      <w:marTop w:val="0"/>
      <w:marBottom w:val="0"/>
      <w:divBdr>
        <w:top w:val="none" w:sz="0" w:space="0" w:color="auto"/>
        <w:left w:val="none" w:sz="0" w:space="0" w:color="auto"/>
        <w:bottom w:val="none" w:sz="0" w:space="0" w:color="auto"/>
        <w:right w:val="none" w:sz="0" w:space="0" w:color="auto"/>
      </w:divBdr>
      <w:divsChild>
        <w:div w:id="61872706">
          <w:marLeft w:val="0"/>
          <w:marRight w:val="0"/>
          <w:marTop w:val="0"/>
          <w:marBottom w:val="0"/>
          <w:divBdr>
            <w:top w:val="none" w:sz="0" w:space="0" w:color="auto"/>
            <w:left w:val="none" w:sz="0" w:space="0" w:color="auto"/>
            <w:bottom w:val="none" w:sz="0" w:space="0" w:color="auto"/>
            <w:right w:val="none" w:sz="0" w:space="0" w:color="auto"/>
          </w:divBdr>
        </w:div>
        <w:div w:id="131488677">
          <w:marLeft w:val="0"/>
          <w:marRight w:val="0"/>
          <w:marTop w:val="0"/>
          <w:marBottom w:val="0"/>
          <w:divBdr>
            <w:top w:val="none" w:sz="0" w:space="0" w:color="auto"/>
            <w:left w:val="none" w:sz="0" w:space="0" w:color="auto"/>
            <w:bottom w:val="none" w:sz="0" w:space="0" w:color="auto"/>
            <w:right w:val="none" w:sz="0" w:space="0" w:color="auto"/>
          </w:divBdr>
        </w:div>
        <w:div w:id="474612121">
          <w:marLeft w:val="0"/>
          <w:marRight w:val="0"/>
          <w:marTop w:val="0"/>
          <w:marBottom w:val="0"/>
          <w:divBdr>
            <w:top w:val="none" w:sz="0" w:space="0" w:color="auto"/>
            <w:left w:val="none" w:sz="0" w:space="0" w:color="auto"/>
            <w:bottom w:val="none" w:sz="0" w:space="0" w:color="auto"/>
            <w:right w:val="none" w:sz="0" w:space="0" w:color="auto"/>
          </w:divBdr>
        </w:div>
        <w:div w:id="538131458">
          <w:marLeft w:val="0"/>
          <w:marRight w:val="0"/>
          <w:marTop w:val="0"/>
          <w:marBottom w:val="0"/>
          <w:divBdr>
            <w:top w:val="none" w:sz="0" w:space="0" w:color="auto"/>
            <w:left w:val="none" w:sz="0" w:space="0" w:color="auto"/>
            <w:bottom w:val="none" w:sz="0" w:space="0" w:color="auto"/>
            <w:right w:val="none" w:sz="0" w:space="0" w:color="auto"/>
          </w:divBdr>
        </w:div>
        <w:div w:id="638918502">
          <w:marLeft w:val="0"/>
          <w:marRight w:val="0"/>
          <w:marTop w:val="0"/>
          <w:marBottom w:val="0"/>
          <w:divBdr>
            <w:top w:val="none" w:sz="0" w:space="0" w:color="auto"/>
            <w:left w:val="none" w:sz="0" w:space="0" w:color="auto"/>
            <w:bottom w:val="none" w:sz="0" w:space="0" w:color="auto"/>
            <w:right w:val="none" w:sz="0" w:space="0" w:color="auto"/>
          </w:divBdr>
        </w:div>
        <w:div w:id="800419658">
          <w:marLeft w:val="0"/>
          <w:marRight w:val="0"/>
          <w:marTop w:val="0"/>
          <w:marBottom w:val="0"/>
          <w:divBdr>
            <w:top w:val="none" w:sz="0" w:space="0" w:color="auto"/>
            <w:left w:val="none" w:sz="0" w:space="0" w:color="auto"/>
            <w:bottom w:val="none" w:sz="0" w:space="0" w:color="auto"/>
            <w:right w:val="none" w:sz="0" w:space="0" w:color="auto"/>
          </w:divBdr>
        </w:div>
        <w:div w:id="1012948747">
          <w:marLeft w:val="0"/>
          <w:marRight w:val="0"/>
          <w:marTop w:val="0"/>
          <w:marBottom w:val="0"/>
          <w:divBdr>
            <w:top w:val="none" w:sz="0" w:space="0" w:color="auto"/>
            <w:left w:val="none" w:sz="0" w:space="0" w:color="auto"/>
            <w:bottom w:val="none" w:sz="0" w:space="0" w:color="auto"/>
            <w:right w:val="none" w:sz="0" w:space="0" w:color="auto"/>
          </w:divBdr>
        </w:div>
        <w:div w:id="1326322507">
          <w:marLeft w:val="0"/>
          <w:marRight w:val="0"/>
          <w:marTop w:val="0"/>
          <w:marBottom w:val="0"/>
          <w:divBdr>
            <w:top w:val="none" w:sz="0" w:space="0" w:color="auto"/>
            <w:left w:val="none" w:sz="0" w:space="0" w:color="auto"/>
            <w:bottom w:val="none" w:sz="0" w:space="0" w:color="auto"/>
            <w:right w:val="none" w:sz="0" w:space="0" w:color="auto"/>
          </w:divBdr>
        </w:div>
        <w:div w:id="1391995497">
          <w:marLeft w:val="0"/>
          <w:marRight w:val="0"/>
          <w:marTop w:val="0"/>
          <w:marBottom w:val="0"/>
          <w:divBdr>
            <w:top w:val="none" w:sz="0" w:space="0" w:color="auto"/>
            <w:left w:val="none" w:sz="0" w:space="0" w:color="auto"/>
            <w:bottom w:val="none" w:sz="0" w:space="0" w:color="auto"/>
            <w:right w:val="none" w:sz="0" w:space="0" w:color="auto"/>
          </w:divBdr>
        </w:div>
        <w:div w:id="1441413005">
          <w:marLeft w:val="0"/>
          <w:marRight w:val="0"/>
          <w:marTop w:val="0"/>
          <w:marBottom w:val="0"/>
          <w:divBdr>
            <w:top w:val="none" w:sz="0" w:space="0" w:color="auto"/>
            <w:left w:val="none" w:sz="0" w:space="0" w:color="auto"/>
            <w:bottom w:val="none" w:sz="0" w:space="0" w:color="auto"/>
            <w:right w:val="none" w:sz="0" w:space="0" w:color="auto"/>
          </w:divBdr>
        </w:div>
        <w:div w:id="1463188257">
          <w:marLeft w:val="0"/>
          <w:marRight w:val="0"/>
          <w:marTop w:val="0"/>
          <w:marBottom w:val="0"/>
          <w:divBdr>
            <w:top w:val="none" w:sz="0" w:space="0" w:color="auto"/>
            <w:left w:val="none" w:sz="0" w:space="0" w:color="auto"/>
            <w:bottom w:val="none" w:sz="0" w:space="0" w:color="auto"/>
            <w:right w:val="none" w:sz="0" w:space="0" w:color="auto"/>
          </w:divBdr>
        </w:div>
        <w:div w:id="1648970747">
          <w:marLeft w:val="0"/>
          <w:marRight w:val="0"/>
          <w:marTop w:val="0"/>
          <w:marBottom w:val="0"/>
          <w:divBdr>
            <w:top w:val="none" w:sz="0" w:space="0" w:color="auto"/>
            <w:left w:val="none" w:sz="0" w:space="0" w:color="auto"/>
            <w:bottom w:val="none" w:sz="0" w:space="0" w:color="auto"/>
            <w:right w:val="none" w:sz="0" w:space="0" w:color="auto"/>
          </w:divBdr>
        </w:div>
        <w:div w:id="1695106379">
          <w:marLeft w:val="0"/>
          <w:marRight w:val="0"/>
          <w:marTop w:val="0"/>
          <w:marBottom w:val="0"/>
          <w:divBdr>
            <w:top w:val="none" w:sz="0" w:space="0" w:color="auto"/>
            <w:left w:val="none" w:sz="0" w:space="0" w:color="auto"/>
            <w:bottom w:val="none" w:sz="0" w:space="0" w:color="auto"/>
            <w:right w:val="none" w:sz="0" w:space="0" w:color="auto"/>
          </w:divBdr>
        </w:div>
        <w:div w:id="1711953794">
          <w:marLeft w:val="0"/>
          <w:marRight w:val="0"/>
          <w:marTop w:val="0"/>
          <w:marBottom w:val="0"/>
          <w:divBdr>
            <w:top w:val="none" w:sz="0" w:space="0" w:color="auto"/>
            <w:left w:val="none" w:sz="0" w:space="0" w:color="auto"/>
            <w:bottom w:val="none" w:sz="0" w:space="0" w:color="auto"/>
            <w:right w:val="none" w:sz="0" w:space="0" w:color="auto"/>
          </w:divBdr>
        </w:div>
        <w:div w:id="1751659025">
          <w:marLeft w:val="0"/>
          <w:marRight w:val="0"/>
          <w:marTop w:val="0"/>
          <w:marBottom w:val="0"/>
          <w:divBdr>
            <w:top w:val="none" w:sz="0" w:space="0" w:color="auto"/>
            <w:left w:val="none" w:sz="0" w:space="0" w:color="auto"/>
            <w:bottom w:val="none" w:sz="0" w:space="0" w:color="auto"/>
            <w:right w:val="none" w:sz="0" w:space="0" w:color="auto"/>
          </w:divBdr>
        </w:div>
        <w:div w:id="1943603945">
          <w:marLeft w:val="0"/>
          <w:marRight w:val="0"/>
          <w:marTop w:val="0"/>
          <w:marBottom w:val="0"/>
          <w:divBdr>
            <w:top w:val="none" w:sz="0" w:space="0" w:color="auto"/>
            <w:left w:val="none" w:sz="0" w:space="0" w:color="auto"/>
            <w:bottom w:val="none" w:sz="0" w:space="0" w:color="auto"/>
            <w:right w:val="none" w:sz="0" w:space="0" w:color="auto"/>
          </w:divBdr>
        </w:div>
        <w:div w:id="2006854180">
          <w:marLeft w:val="0"/>
          <w:marRight w:val="0"/>
          <w:marTop w:val="0"/>
          <w:marBottom w:val="0"/>
          <w:divBdr>
            <w:top w:val="none" w:sz="0" w:space="0" w:color="auto"/>
            <w:left w:val="none" w:sz="0" w:space="0" w:color="auto"/>
            <w:bottom w:val="none" w:sz="0" w:space="0" w:color="auto"/>
            <w:right w:val="none" w:sz="0" w:space="0" w:color="auto"/>
          </w:divBdr>
        </w:div>
        <w:div w:id="2011060468">
          <w:marLeft w:val="0"/>
          <w:marRight w:val="0"/>
          <w:marTop w:val="0"/>
          <w:marBottom w:val="0"/>
          <w:divBdr>
            <w:top w:val="none" w:sz="0" w:space="0" w:color="auto"/>
            <w:left w:val="none" w:sz="0" w:space="0" w:color="auto"/>
            <w:bottom w:val="none" w:sz="0" w:space="0" w:color="auto"/>
            <w:right w:val="none" w:sz="0" w:space="0" w:color="auto"/>
          </w:divBdr>
        </w:div>
        <w:div w:id="2013752508">
          <w:marLeft w:val="0"/>
          <w:marRight w:val="0"/>
          <w:marTop w:val="0"/>
          <w:marBottom w:val="0"/>
          <w:divBdr>
            <w:top w:val="none" w:sz="0" w:space="0" w:color="auto"/>
            <w:left w:val="none" w:sz="0" w:space="0" w:color="auto"/>
            <w:bottom w:val="none" w:sz="0" w:space="0" w:color="auto"/>
            <w:right w:val="none" w:sz="0" w:space="0" w:color="auto"/>
          </w:divBdr>
        </w:div>
        <w:div w:id="2049064169">
          <w:marLeft w:val="0"/>
          <w:marRight w:val="0"/>
          <w:marTop w:val="0"/>
          <w:marBottom w:val="0"/>
          <w:divBdr>
            <w:top w:val="none" w:sz="0" w:space="0" w:color="auto"/>
            <w:left w:val="none" w:sz="0" w:space="0" w:color="auto"/>
            <w:bottom w:val="none" w:sz="0" w:space="0" w:color="auto"/>
            <w:right w:val="none" w:sz="0" w:space="0" w:color="auto"/>
          </w:divBdr>
        </w:div>
      </w:divsChild>
    </w:div>
    <w:div w:id="791753521">
      <w:bodyDiv w:val="1"/>
      <w:marLeft w:val="0"/>
      <w:marRight w:val="0"/>
      <w:marTop w:val="0"/>
      <w:marBottom w:val="0"/>
      <w:divBdr>
        <w:top w:val="none" w:sz="0" w:space="0" w:color="auto"/>
        <w:left w:val="none" w:sz="0" w:space="0" w:color="auto"/>
        <w:bottom w:val="none" w:sz="0" w:space="0" w:color="auto"/>
        <w:right w:val="none" w:sz="0" w:space="0" w:color="auto"/>
      </w:divBdr>
    </w:div>
    <w:div w:id="860363945">
      <w:bodyDiv w:val="1"/>
      <w:marLeft w:val="0"/>
      <w:marRight w:val="0"/>
      <w:marTop w:val="0"/>
      <w:marBottom w:val="0"/>
      <w:divBdr>
        <w:top w:val="none" w:sz="0" w:space="0" w:color="auto"/>
        <w:left w:val="none" w:sz="0" w:space="0" w:color="auto"/>
        <w:bottom w:val="none" w:sz="0" w:space="0" w:color="auto"/>
        <w:right w:val="none" w:sz="0" w:space="0" w:color="auto"/>
      </w:divBdr>
      <w:divsChild>
        <w:div w:id="1549293600">
          <w:marLeft w:val="0"/>
          <w:marRight w:val="0"/>
          <w:marTop w:val="0"/>
          <w:marBottom w:val="0"/>
          <w:divBdr>
            <w:top w:val="none" w:sz="0" w:space="0" w:color="auto"/>
            <w:left w:val="none" w:sz="0" w:space="0" w:color="auto"/>
            <w:bottom w:val="none" w:sz="0" w:space="0" w:color="auto"/>
            <w:right w:val="none" w:sz="0" w:space="0" w:color="auto"/>
          </w:divBdr>
          <w:divsChild>
            <w:div w:id="606275345">
              <w:marLeft w:val="0"/>
              <w:marRight w:val="0"/>
              <w:marTop w:val="0"/>
              <w:marBottom w:val="0"/>
              <w:divBdr>
                <w:top w:val="none" w:sz="0" w:space="0" w:color="auto"/>
                <w:left w:val="none" w:sz="0" w:space="0" w:color="auto"/>
                <w:bottom w:val="none" w:sz="0" w:space="0" w:color="auto"/>
                <w:right w:val="none" w:sz="0" w:space="0" w:color="auto"/>
              </w:divBdr>
            </w:div>
            <w:div w:id="796603724">
              <w:marLeft w:val="0"/>
              <w:marRight w:val="0"/>
              <w:marTop w:val="0"/>
              <w:marBottom w:val="0"/>
              <w:divBdr>
                <w:top w:val="none" w:sz="0" w:space="0" w:color="auto"/>
                <w:left w:val="none" w:sz="0" w:space="0" w:color="auto"/>
                <w:bottom w:val="none" w:sz="0" w:space="0" w:color="auto"/>
                <w:right w:val="none" w:sz="0" w:space="0" w:color="auto"/>
              </w:divBdr>
            </w:div>
            <w:div w:id="808864096">
              <w:marLeft w:val="0"/>
              <w:marRight w:val="0"/>
              <w:marTop w:val="0"/>
              <w:marBottom w:val="0"/>
              <w:divBdr>
                <w:top w:val="none" w:sz="0" w:space="0" w:color="auto"/>
                <w:left w:val="none" w:sz="0" w:space="0" w:color="auto"/>
                <w:bottom w:val="none" w:sz="0" w:space="0" w:color="auto"/>
                <w:right w:val="none" w:sz="0" w:space="0" w:color="auto"/>
              </w:divBdr>
            </w:div>
            <w:div w:id="997417247">
              <w:marLeft w:val="0"/>
              <w:marRight w:val="0"/>
              <w:marTop w:val="0"/>
              <w:marBottom w:val="0"/>
              <w:divBdr>
                <w:top w:val="none" w:sz="0" w:space="0" w:color="auto"/>
                <w:left w:val="none" w:sz="0" w:space="0" w:color="auto"/>
                <w:bottom w:val="none" w:sz="0" w:space="0" w:color="auto"/>
                <w:right w:val="none" w:sz="0" w:space="0" w:color="auto"/>
              </w:divBdr>
            </w:div>
            <w:div w:id="1022241169">
              <w:marLeft w:val="0"/>
              <w:marRight w:val="0"/>
              <w:marTop w:val="0"/>
              <w:marBottom w:val="0"/>
              <w:divBdr>
                <w:top w:val="none" w:sz="0" w:space="0" w:color="auto"/>
                <w:left w:val="none" w:sz="0" w:space="0" w:color="auto"/>
                <w:bottom w:val="none" w:sz="0" w:space="0" w:color="auto"/>
                <w:right w:val="none" w:sz="0" w:space="0" w:color="auto"/>
              </w:divBdr>
            </w:div>
            <w:div w:id="1093210472">
              <w:marLeft w:val="0"/>
              <w:marRight w:val="0"/>
              <w:marTop w:val="0"/>
              <w:marBottom w:val="0"/>
              <w:divBdr>
                <w:top w:val="none" w:sz="0" w:space="0" w:color="auto"/>
                <w:left w:val="none" w:sz="0" w:space="0" w:color="auto"/>
                <w:bottom w:val="none" w:sz="0" w:space="0" w:color="auto"/>
                <w:right w:val="none" w:sz="0" w:space="0" w:color="auto"/>
              </w:divBdr>
            </w:div>
            <w:div w:id="1144659035">
              <w:marLeft w:val="0"/>
              <w:marRight w:val="0"/>
              <w:marTop w:val="0"/>
              <w:marBottom w:val="0"/>
              <w:divBdr>
                <w:top w:val="none" w:sz="0" w:space="0" w:color="auto"/>
                <w:left w:val="none" w:sz="0" w:space="0" w:color="auto"/>
                <w:bottom w:val="none" w:sz="0" w:space="0" w:color="auto"/>
                <w:right w:val="none" w:sz="0" w:space="0" w:color="auto"/>
              </w:divBdr>
            </w:div>
            <w:div w:id="1201360374">
              <w:marLeft w:val="0"/>
              <w:marRight w:val="0"/>
              <w:marTop w:val="0"/>
              <w:marBottom w:val="0"/>
              <w:divBdr>
                <w:top w:val="none" w:sz="0" w:space="0" w:color="auto"/>
                <w:left w:val="none" w:sz="0" w:space="0" w:color="auto"/>
                <w:bottom w:val="none" w:sz="0" w:space="0" w:color="auto"/>
                <w:right w:val="none" w:sz="0" w:space="0" w:color="auto"/>
              </w:divBdr>
            </w:div>
            <w:div w:id="1283919535">
              <w:marLeft w:val="0"/>
              <w:marRight w:val="0"/>
              <w:marTop w:val="0"/>
              <w:marBottom w:val="0"/>
              <w:divBdr>
                <w:top w:val="none" w:sz="0" w:space="0" w:color="auto"/>
                <w:left w:val="none" w:sz="0" w:space="0" w:color="auto"/>
                <w:bottom w:val="none" w:sz="0" w:space="0" w:color="auto"/>
                <w:right w:val="none" w:sz="0" w:space="0" w:color="auto"/>
              </w:divBdr>
            </w:div>
            <w:div w:id="1321081104">
              <w:marLeft w:val="0"/>
              <w:marRight w:val="0"/>
              <w:marTop w:val="0"/>
              <w:marBottom w:val="0"/>
              <w:divBdr>
                <w:top w:val="none" w:sz="0" w:space="0" w:color="auto"/>
                <w:left w:val="none" w:sz="0" w:space="0" w:color="auto"/>
                <w:bottom w:val="none" w:sz="0" w:space="0" w:color="auto"/>
                <w:right w:val="none" w:sz="0" w:space="0" w:color="auto"/>
              </w:divBdr>
            </w:div>
            <w:div w:id="1373193189">
              <w:marLeft w:val="0"/>
              <w:marRight w:val="0"/>
              <w:marTop w:val="0"/>
              <w:marBottom w:val="0"/>
              <w:divBdr>
                <w:top w:val="none" w:sz="0" w:space="0" w:color="auto"/>
                <w:left w:val="none" w:sz="0" w:space="0" w:color="auto"/>
                <w:bottom w:val="none" w:sz="0" w:space="0" w:color="auto"/>
                <w:right w:val="none" w:sz="0" w:space="0" w:color="auto"/>
              </w:divBdr>
            </w:div>
            <w:div w:id="1521041686">
              <w:marLeft w:val="0"/>
              <w:marRight w:val="0"/>
              <w:marTop w:val="0"/>
              <w:marBottom w:val="0"/>
              <w:divBdr>
                <w:top w:val="none" w:sz="0" w:space="0" w:color="auto"/>
                <w:left w:val="none" w:sz="0" w:space="0" w:color="auto"/>
                <w:bottom w:val="none" w:sz="0" w:space="0" w:color="auto"/>
                <w:right w:val="none" w:sz="0" w:space="0" w:color="auto"/>
              </w:divBdr>
            </w:div>
            <w:div w:id="1926913938">
              <w:marLeft w:val="0"/>
              <w:marRight w:val="0"/>
              <w:marTop w:val="0"/>
              <w:marBottom w:val="0"/>
              <w:divBdr>
                <w:top w:val="none" w:sz="0" w:space="0" w:color="auto"/>
                <w:left w:val="none" w:sz="0" w:space="0" w:color="auto"/>
                <w:bottom w:val="none" w:sz="0" w:space="0" w:color="auto"/>
                <w:right w:val="none" w:sz="0" w:space="0" w:color="auto"/>
              </w:divBdr>
            </w:div>
            <w:div w:id="2014605938">
              <w:marLeft w:val="0"/>
              <w:marRight w:val="0"/>
              <w:marTop w:val="0"/>
              <w:marBottom w:val="0"/>
              <w:divBdr>
                <w:top w:val="none" w:sz="0" w:space="0" w:color="auto"/>
                <w:left w:val="none" w:sz="0" w:space="0" w:color="auto"/>
                <w:bottom w:val="none" w:sz="0" w:space="0" w:color="auto"/>
                <w:right w:val="none" w:sz="0" w:space="0" w:color="auto"/>
              </w:divBdr>
            </w:div>
            <w:div w:id="2040279880">
              <w:marLeft w:val="0"/>
              <w:marRight w:val="0"/>
              <w:marTop w:val="0"/>
              <w:marBottom w:val="0"/>
              <w:divBdr>
                <w:top w:val="none" w:sz="0" w:space="0" w:color="auto"/>
                <w:left w:val="none" w:sz="0" w:space="0" w:color="auto"/>
                <w:bottom w:val="none" w:sz="0" w:space="0" w:color="auto"/>
                <w:right w:val="none" w:sz="0" w:space="0" w:color="auto"/>
              </w:divBdr>
            </w:div>
          </w:divsChild>
        </w:div>
        <w:div w:id="2098793634">
          <w:marLeft w:val="0"/>
          <w:marRight w:val="0"/>
          <w:marTop w:val="0"/>
          <w:marBottom w:val="0"/>
          <w:divBdr>
            <w:top w:val="none" w:sz="0" w:space="0" w:color="auto"/>
            <w:left w:val="none" w:sz="0" w:space="0" w:color="auto"/>
            <w:bottom w:val="none" w:sz="0" w:space="0" w:color="auto"/>
            <w:right w:val="none" w:sz="0" w:space="0" w:color="auto"/>
          </w:divBdr>
          <w:divsChild>
            <w:div w:id="17052114">
              <w:marLeft w:val="0"/>
              <w:marRight w:val="0"/>
              <w:marTop w:val="0"/>
              <w:marBottom w:val="0"/>
              <w:divBdr>
                <w:top w:val="none" w:sz="0" w:space="0" w:color="auto"/>
                <w:left w:val="none" w:sz="0" w:space="0" w:color="auto"/>
                <w:bottom w:val="none" w:sz="0" w:space="0" w:color="auto"/>
                <w:right w:val="none" w:sz="0" w:space="0" w:color="auto"/>
              </w:divBdr>
            </w:div>
            <w:div w:id="257757478">
              <w:marLeft w:val="0"/>
              <w:marRight w:val="0"/>
              <w:marTop w:val="0"/>
              <w:marBottom w:val="0"/>
              <w:divBdr>
                <w:top w:val="none" w:sz="0" w:space="0" w:color="auto"/>
                <w:left w:val="none" w:sz="0" w:space="0" w:color="auto"/>
                <w:bottom w:val="none" w:sz="0" w:space="0" w:color="auto"/>
                <w:right w:val="none" w:sz="0" w:space="0" w:color="auto"/>
              </w:divBdr>
            </w:div>
            <w:div w:id="469324787">
              <w:marLeft w:val="0"/>
              <w:marRight w:val="0"/>
              <w:marTop w:val="0"/>
              <w:marBottom w:val="0"/>
              <w:divBdr>
                <w:top w:val="none" w:sz="0" w:space="0" w:color="auto"/>
                <w:left w:val="none" w:sz="0" w:space="0" w:color="auto"/>
                <w:bottom w:val="none" w:sz="0" w:space="0" w:color="auto"/>
                <w:right w:val="none" w:sz="0" w:space="0" w:color="auto"/>
              </w:divBdr>
            </w:div>
            <w:div w:id="551422789">
              <w:marLeft w:val="0"/>
              <w:marRight w:val="0"/>
              <w:marTop w:val="0"/>
              <w:marBottom w:val="0"/>
              <w:divBdr>
                <w:top w:val="none" w:sz="0" w:space="0" w:color="auto"/>
                <w:left w:val="none" w:sz="0" w:space="0" w:color="auto"/>
                <w:bottom w:val="none" w:sz="0" w:space="0" w:color="auto"/>
                <w:right w:val="none" w:sz="0" w:space="0" w:color="auto"/>
              </w:divBdr>
            </w:div>
            <w:div w:id="551694514">
              <w:marLeft w:val="0"/>
              <w:marRight w:val="0"/>
              <w:marTop w:val="0"/>
              <w:marBottom w:val="0"/>
              <w:divBdr>
                <w:top w:val="none" w:sz="0" w:space="0" w:color="auto"/>
                <w:left w:val="none" w:sz="0" w:space="0" w:color="auto"/>
                <w:bottom w:val="none" w:sz="0" w:space="0" w:color="auto"/>
                <w:right w:val="none" w:sz="0" w:space="0" w:color="auto"/>
              </w:divBdr>
            </w:div>
            <w:div w:id="862939504">
              <w:marLeft w:val="0"/>
              <w:marRight w:val="0"/>
              <w:marTop w:val="0"/>
              <w:marBottom w:val="0"/>
              <w:divBdr>
                <w:top w:val="none" w:sz="0" w:space="0" w:color="auto"/>
                <w:left w:val="none" w:sz="0" w:space="0" w:color="auto"/>
                <w:bottom w:val="none" w:sz="0" w:space="0" w:color="auto"/>
                <w:right w:val="none" w:sz="0" w:space="0" w:color="auto"/>
              </w:divBdr>
            </w:div>
            <w:div w:id="1009336210">
              <w:marLeft w:val="0"/>
              <w:marRight w:val="0"/>
              <w:marTop w:val="0"/>
              <w:marBottom w:val="0"/>
              <w:divBdr>
                <w:top w:val="none" w:sz="0" w:space="0" w:color="auto"/>
                <w:left w:val="none" w:sz="0" w:space="0" w:color="auto"/>
                <w:bottom w:val="none" w:sz="0" w:space="0" w:color="auto"/>
                <w:right w:val="none" w:sz="0" w:space="0" w:color="auto"/>
              </w:divBdr>
            </w:div>
            <w:div w:id="1131091070">
              <w:marLeft w:val="0"/>
              <w:marRight w:val="0"/>
              <w:marTop w:val="0"/>
              <w:marBottom w:val="0"/>
              <w:divBdr>
                <w:top w:val="none" w:sz="0" w:space="0" w:color="auto"/>
                <w:left w:val="none" w:sz="0" w:space="0" w:color="auto"/>
                <w:bottom w:val="none" w:sz="0" w:space="0" w:color="auto"/>
                <w:right w:val="none" w:sz="0" w:space="0" w:color="auto"/>
              </w:divBdr>
            </w:div>
            <w:div w:id="1211646736">
              <w:marLeft w:val="0"/>
              <w:marRight w:val="0"/>
              <w:marTop w:val="0"/>
              <w:marBottom w:val="0"/>
              <w:divBdr>
                <w:top w:val="none" w:sz="0" w:space="0" w:color="auto"/>
                <w:left w:val="none" w:sz="0" w:space="0" w:color="auto"/>
                <w:bottom w:val="none" w:sz="0" w:space="0" w:color="auto"/>
                <w:right w:val="none" w:sz="0" w:space="0" w:color="auto"/>
              </w:divBdr>
            </w:div>
            <w:div w:id="1251694130">
              <w:marLeft w:val="0"/>
              <w:marRight w:val="0"/>
              <w:marTop w:val="0"/>
              <w:marBottom w:val="0"/>
              <w:divBdr>
                <w:top w:val="none" w:sz="0" w:space="0" w:color="auto"/>
                <w:left w:val="none" w:sz="0" w:space="0" w:color="auto"/>
                <w:bottom w:val="none" w:sz="0" w:space="0" w:color="auto"/>
                <w:right w:val="none" w:sz="0" w:space="0" w:color="auto"/>
              </w:divBdr>
            </w:div>
            <w:div w:id="1301300989">
              <w:marLeft w:val="0"/>
              <w:marRight w:val="0"/>
              <w:marTop w:val="0"/>
              <w:marBottom w:val="0"/>
              <w:divBdr>
                <w:top w:val="none" w:sz="0" w:space="0" w:color="auto"/>
                <w:left w:val="none" w:sz="0" w:space="0" w:color="auto"/>
                <w:bottom w:val="none" w:sz="0" w:space="0" w:color="auto"/>
                <w:right w:val="none" w:sz="0" w:space="0" w:color="auto"/>
              </w:divBdr>
            </w:div>
            <w:div w:id="1343825605">
              <w:marLeft w:val="0"/>
              <w:marRight w:val="0"/>
              <w:marTop w:val="0"/>
              <w:marBottom w:val="0"/>
              <w:divBdr>
                <w:top w:val="none" w:sz="0" w:space="0" w:color="auto"/>
                <w:left w:val="none" w:sz="0" w:space="0" w:color="auto"/>
                <w:bottom w:val="none" w:sz="0" w:space="0" w:color="auto"/>
                <w:right w:val="none" w:sz="0" w:space="0" w:color="auto"/>
              </w:divBdr>
            </w:div>
            <w:div w:id="1414862766">
              <w:marLeft w:val="0"/>
              <w:marRight w:val="0"/>
              <w:marTop w:val="0"/>
              <w:marBottom w:val="0"/>
              <w:divBdr>
                <w:top w:val="none" w:sz="0" w:space="0" w:color="auto"/>
                <w:left w:val="none" w:sz="0" w:space="0" w:color="auto"/>
                <w:bottom w:val="none" w:sz="0" w:space="0" w:color="auto"/>
                <w:right w:val="none" w:sz="0" w:space="0" w:color="auto"/>
              </w:divBdr>
            </w:div>
            <w:div w:id="1459564346">
              <w:marLeft w:val="0"/>
              <w:marRight w:val="0"/>
              <w:marTop w:val="0"/>
              <w:marBottom w:val="0"/>
              <w:divBdr>
                <w:top w:val="none" w:sz="0" w:space="0" w:color="auto"/>
                <w:left w:val="none" w:sz="0" w:space="0" w:color="auto"/>
                <w:bottom w:val="none" w:sz="0" w:space="0" w:color="auto"/>
                <w:right w:val="none" w:sz="0" w:space="0" w:color="auto"/>
              </w:divBdr>
            </w:div>
            <w:div w:id="1551267009">
              <w:marLeft w:val="0"/>
              <w:marRight w:val="0"/>
              <w:marTop w:val="0"/>
              <w:marBottom w:val="0"/>
              <w:divBdr>
                <w:top w:val="none" w:sz="0" w:space="0" w:color="auto"/>
                <w:left w:val="none" w:sz="0" w:space="0" w:color="auto"/>
                <w:bottom w:val="none" w:sz="0" w:space="0" w:color="auto"/>
                <w:right w:val="none" w:sz="0" w:space="0" w:color="auto"/>
              </w:divBdr>
            </w:div>
            <w:div w:id="1567061038">
              <w:marLeft w:val="0"/>
              <w:marRight w:val="0"/>
              <w:marTop w:val="0"/>
              <w:marBottom w:val="0"/>
              <w:divBdr>
                <w:top w:val="none" w:sz="0" w:space="0" w:color="auto"/>
                <w:left w:val="none" w:sz="0" w:space="0" w:color="auto"/>
                <w:bottom w:val="none" w:sz="0" w:space="0" w:color="auto"/>
                <w:right w:val="none" w:sz="0" w:space="0" w:color="auto"/>
              </w:divBdr>
            </w:div>
            <w:div w:id="1711491877">
              <w:marLeft w:val="0"/>
              <w:marRight w:val="0"/>
              <w:marTop w:val="0"/>
              <w:marBottom w:val="0"/>
              <w:divBdr>
                <w:top w:val="none" w:sz="0" w:space="0" w:color="auto"/>
                <w:left w:val="none" w:sz="0" w:space="0" w:color="auto"/>
                <w:bottom w:val="none" w:sz="0" w:space="0" w:color="auto"/>
                <w:right w:val="none" w:sz="0" w:space="0" w:color="auto"/>
              </w:divBdr>
            </w:div>
            <w:div w:id="1719089342">
              <w:marLeft w:val="0"/>
              <w:marRight w:val="0"/>
              <w:marTop w:val="0"/>
              <w:marBottom w:val="0"/>
              <w:divBdr>
                <w:top w:val="none" w:sz="0" w:space="0" w:color="auto"/>
                <w:left w:val="none" w:sz="0" w:space="0" w:color="auto"/>
                <w:bottom w:val="none" w:sz="0" w:space="0" w:color="auto"/>
                <w:right w:val="none" w:sz="0" w:space="0" w:color="auto"/>
              </w:divBdr>
            </w:div>
            <w:div w:id="1779334081">
              <w:marLeft w:val="0"/>
              <w:marRight w:val="0"/>
              <w:marTop w:val="0"/>
              <w:marBottom w:val="0"/>
              <w:divBdr>
                <w:top w:val="none" w:sz="0" w:space="0" w:color="auto"/>
                <w:left w:val="none" w:sz="0" w:space="0" w:color="auto"/>
                <w:bottom w:val="none" w:sz="0" w:space="0" w:color="auto"/>
                <w:right w:val="none" w:sz="0" w:space="0" w:color="auto"/>
              </w:divBdr>
            </w:div>
            <w:div w:id="17869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64610">
      <w:bodyDiv w:val="1"/>
      <w:marLeft w:val="0"/>
      <w:marRight w:val="0"/>
      <w:marTop w:val="0"/>
      <w:marBottom w:val="0"/>
      <w:divBdr>
        <w:top w:val="none" w:sz="0" w:space="0" w:color="auto"/>
        <w:left w:val="none" w:sz="0" w:space="0" w:color="auto"/>
        <w:bottom w:val="none" w:sz="0" w:space="0" w:color="auto"/>
        <w:right w:val="none" w:sz="0" w:space="0" w:color="auto"/>
      </w:divBdr>
      <w:divsChild>
        <w:div w:id="443698740">
          <w:marLeft w:val="0"/>
          <w:marRight w:val="0"/>
          <w:marTop w:val="0"/>
          <w:marBottom w:val="0"/>
          <w:divBdr>
            <w:top w:val="none" w:sz="0" w:space="0" w:color="auto"/>
            <w:left w:val="none" w:sz="0" w:space="0" w:color="auto"/>
            <w:bottom w:val="none" w:sz="0" w:space="0" w:color="auto"/>
            <w:right w:val="none" w:sz="0" w:space="0" w:color="auto"/>
          </w:divBdr>
          <w:divsChild>
            <w:div w:id="14115908">
              <w:marLeft w:val="0"/>
              <w:marRight w:val="0"/>
              <w:marTop w:val="0"/>
              <w:marBottom w:val="0"/>
              <w:divBdr>
                <w:top w:val="none" w:sz="0" w:space="0" w:color="auto"/>
                <w:left w:val="none" w:sz="0" w:space="0" w:color="auto"/>
                <w:bottom w:val="none" w:sz="0" w:space="0" w:color="auto"/>
                <w:right w:val="none" w:sz="0" w:space="0" w:color="auto"/>
              </w:divBdr>
            </w:div>
            <w:div w:id="50883691">
              <w:marLeft w:val="0"/>
              <w:marRight w:val="0"/>
              <w:marTop w:val="0"/>
              <w:marBottom w:val="0"/>
              <w:divBdr>
                <w:top w:val="none" w:sz="0" w:space="0" w:color="auto"/>
                <w:left w:val="none" w:sz="0" w:space="0" w:color="auto"/>
                <w:bottom w:val="none" w:sz="0" w:space="0" w:color="auto"/>
                <w:right w:val="none" w:sz="0" w:space="0" w:color="auto"/>
              </w:divBdr>
            </w:div>
            <w:div w:id="64496604">
              <w:marLeft w:val="0"/>
              <w:marRight w:val="0"/>
              <w:marTop w:val="0"/>
              <w:marBottom w:val="0"/>
              <w:divBdr>
                <w:top w:val="none" w:sz="0" w:space="0" w:color="auto"/>
                <w:left w:val="none" w:sz="0" w:space="0" w:color="auto"/>
                <w:bottom w:val="none" w:sz="0" w:space="0" w:color="auto"/>
                <w:right w:val="none" w:sz="0" w:space="0" w:color="auto"/>
              </w:divBdr>
            </w:div>
            <w:div w:id="367799202">
              <w:marLeft w:val="0"/>
              <w:marRight w:val="0"/>
              <w:marTop w:val="0"/>
              <w:marBottom w:val="0"/>
              <w:divBdr>
                <w:top w:val="none" w:sz="0" w:space="0" w:color="auto"/>
                <w:left w:val="none" w:sz="0" w:space="0" w:color="auto"/>
                <w:bottom w:val="none" w:sz="0" w:space="0" w:color="auto"/>
                <w:right w:val="none" w:sz="0" w:space="0" w:color="auto"/>
              </w:divBdr>
            </w:div>
            <w:div w:id="980579053">
              <w:marLeft w:val="0"/>
              <w:marRight w:val="0"/>
              <w:marTop w:val="0"/>
              <w:marBottom w:val="0"/>
              <w:divBdr>
                <w:top w:val="none" w:sz="0" w:space="0" w:color="auto"/>
                <w:left w:val="none" w:sz="0" w:space="0" w:color="auto"/>
                <w:bottom w:val="none" w:sz="0" w:space="0" w:color="auto"/>
                <w:right w:val="none" w:sz="0" w:space="0" w:color="auto"/>
              </w:divBdr>
            </w:div>
            <w:div w:id="1090545553">
              <w:marLeft w:val="0"/>
              <w:marRight w:val="0"/>
              <w:marTop w:val="0"/>
              <w:marBottom w:val="0"/>
              <w:divBdr>
                <w:top w:val="none" w:sz="0" w:space="0" w:color="auto"/>
                <w:left w:val="none" w:sz="0" w:space="0" w:color="auto"/>
                <w:bottom w:val="none" w:sz="0" w:space="0" w:color="auto"/>
                <w:right w:val="none" w:sz="0" w:space="0" w:color="auto"/>
              </w:divBdr>
            </w:div>
            <w:div w:id="1121799867">
              <w:marLeft w:val="0"/>
              <w:marRight w:val="0"/>
              <w:marTop w:val="0"/>
              <w:marBottom w:val="0"/>
              <w:divBdr>
                <w:top w:val="none" w:sz="0" w:space="0" w:color="auto"/>
                <w:left w:val="none" w:sz="0" w:space="0" w:color="auto"/>
                <w:bottom w:val="none" w:sz="0" w:space="0" w:color="auto"/>
                <w:right w:val="none" w:sz="0" w:space="0" w:color="auto"/>
              </w:divBdr>
            </w:div>
            <w:div w:id="1153984902">
              <w:marLeft w:val="0"/>
              <w:marRight w:val="0"/>
              <w:marTop w:val="0"/>
              <w:marBottom w:val="0"/>
              <w:divBdr>
                <w:top w:val="none" w:sz="0" w:space="0" w:color="auto"/>
                <w:left w:val="none" w:sz="0" w:space="0" w:color="auto"/>
                <w:bottom w:val="none" w:sz="0" w:space="0" w:color="auto"/>
                <w:right w:val="none" w:sz="0" w:space="0" w:color="auto"/>
              </w:divBdr>
            </w:div>
            <w:div w:id="1599411205">
              <w:marLeft w:val="0"/>
              <w:marRight w:val="0"/>
              <w:marTop w:val="0"/>
              <w:marBottom w:val="0"/>
              <w:divBdr>
                <w:top w:val="none" w:sz="0" w:space="0" w:color="auto"/>
                <w:left w:val="none" w:sz="0" w:space="0" w:color="auto"/>
                <w:bottom w:val="none" w:sz="0" w:space="0" w:color="auto"/>
                <w:right w:val="none" w:sz="0" w:space="0" w:color="auto"/>
              </w:divBdr>
            </w:div>
            <w:div w:id="1637031573">
              <w:marLeft w:val="0"/>
              <w:marRight w:val="0"/>
              <w:marTop w:val="0"/>
              <w:marBottom w:val="0"/>
              <w:divBdr>
                <w:top w:val="none" w:sz="0" w:space="0" w:color="auto"/>
                <w:left w:val="none" w:sz="0" w:space="0" w:color="auto"/>
                <w:bottom w:val="none" w:sz="0" w:space="0" w:color="auto"/>
                <w:right w:val="none" w:sz="0" w:space="0" w:color="auto"/>
              </w:divBdr>
            </w:div>
            <w:div w:id="1720663731">
              <w:marLeft w:val="0"/>
              <w:marRight w:val="0"/>
              <w:marTop w:val="0"/>
              <w:marBottom w:val="0"/>
              <w:divBdr>
                <w:top w:val="none" w:sz="0" w:space="0" w:color="auto"/>
                <w:left w:val="none" w:sz="0" w:space="0" w:color="auto"/>
                <w:bottom w:val="none" w:sz="0" w:space="0" w:color="auto"/>
                <w:right w:val="none" w:sz="0" w:space="0" w:color="auto"/>
              </w:divBdr>
            </w:div>
          </w:divsChild>
        </w:div>
        <w:div w:id="659046068">
          <w:marLeft w:val="0"/>
          <w:marRight w:val="0"/>
          <w:marTop w:val="0"/>
          <w:marBottom w:val="0"/>
          <w:divBdr>
            <w:top w:val="none" w:sz="0" w:space="0" w:color="auto"/>
            <w:left w:val="none" w:sz="0" w:space="0" w:color="auto"/>
            <w:bottom w:val="none" w:sz="0" w:space="0" w:color="auto"/>
            <w:right w:val="none" w:sz="0" w:space="0" w:color="auto"/>
          </w:divBdr>
          <w:divsChild>
            <w:div w:id="1399473650">
              <w:marLeft w:val="0"/>
              <w:marRight w:val="0"/>
              <w:marTop w:val="0"/>
              <w:marBottom w:val="0"/>
              <w:divBdr>
                <w:top w:val="none" w:sz="0" w:space="0" w:color="auto"/>
                <w:left w:val="none" w:sz="0" w:space="0" w:color="auto"/>
                <w:bottom w:val="none" w:sz="0" w:space="0" w:color="auto"/>
                <w:right w:val="none" w:sz="0" w:space="0" w:color="auto"/>
              </w:divBdr>
            </w:div>
            <w:div w:id="20784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6763">
      <w:bodyDiv w:val="1"/>
      <w:marLeft w:val="0"/>
      <w:marRight w:val="0"/>
      <w:marTop w:val="0"/>
      <w:marBottom w:val="0"/>
      <w:divBdr>
        <w:top w:val="none" w:sz="0" w:space="0" w:color="auto"/>
        <w:left w:val="none" w:sz="0" w:space="0" w:color="auto"/>
        <w:bottom w:val="none" w:sz="0" w:space="0" w:color="auto"/>
        <w:right w:val="none" w:sz="0" w:space="0" w:color="auto"/>
      </w:divBdr>
      <w:divsChild>
        <w:div w:id="328674371">
          <w:marLeft w:val="0"/>
          <w:marRight w:val="0"/>
          <w:marTop w:val="0"/>
          <w:marBottom w:val="0"/>
          <w:divBdr>
            <w:top w:val="none" w:sz="0" w:space="0" w:color="auto"/>
            <w:left w:val="none" w:sz="0" w:space="0" w:color="auto"/>
            <w:bottom w:val="none" w:sz="0" w:space="0" w:color="auto"/>
            <w:right w:val="none" w:sz="0" w:space="0" w:color="auto"/>
          </w:divBdr>
          <w:divsChild>
            <w:div w:id="40634915">
              <w:marLeft w:val="0"/>
              <w:marRight w:val="0"/>
              <w:marTop w:val="0"/>
              <w:marBottom w:val="0"/>
              <w:divBdr>
                <w:top w:val="none" w:sz="0" w:space="0" w:color="auto"/>
                <w:left w:val="none" w:sz="0" w:space="0" w:color="auto"/>
                <w:bottom w:val="none" w:sz="0" w:space="0" w:color="auto"/>
                <w:right w:val="none" w:sz="0" w:space="0" w:color="auto"/>
              </w:divBdr>
            </w:div>
            <w:div w:id="222722678">
              <w:marLeft w:val="0"/>
              <w:marRight w:val="0"/>
              <w:marTop w:val="0"/>
              <w:marBottom w:val="0"/>
              <w:divBdr>
                <w:top w:val="none" w:sz="0" w:space="0" w:color="auto"/>
                <w:left w:val="none" w:sz="0" w:space="0" w:color="auto"/>
                <w:bottom w:val="none" w:sz="0" w:space="0" w:color="auto"/>
                <w:right w:val="none" w:sz="0" w:space="0" w:color="auto"/>
              </w:divBdr>
            </w:div>
            <w:div w:id="655961458">
              <w:marLeft w:val="0"/>
              <w:marRight w:val="0"/>
              <w:marTop w:val="0"/>
              <w:marBottom w:val="0"/>
              <w:divBdr>
                <w:top w:val="none" w:sz="0" w:space="0" w:color="auto"/>
                <w:left w:val="none" w:sz="0" w:space="0" w:color="auto"/>
                <w:bottom w:val="none" w:sz="0" w:space="0" w:color="auto"/>
                <w:right w:val="none" w:sz="0" w:space="0" w:color="auto"/>
              </w:divBdr>
            </w:div>
            <w:div w:id="661199057">
              <w:marLeft w:val="0"/>
              <w:marRight w:val="0"/>
              <w:marTop w:val="0"/>
              <w:marBottom w:val="0"/>
              <w:divBdr>
                <w:top w:val="none" w:sz="0" w:space="0" w:color="auto"/>
                <w:left w:val="none" w:sz="0" w:space="0" w:color="auto"/>
                <w:bottom w:val="none" w:sz="0" w:space="0" w:color="auto"/>
                <w:right w:val="none" w:sz="0" w:space="0" w:color="auto"/>
              </w:divBdr>
            </w:div>
            <w:div w:id="755251172">
              <w:marLeft w:val="0"/>
              <w:marRight w:val="0"/>
              <w:marTop w:val="0"/>
              <w:marBottom w:val="0"/>
              <w:divBdr>
                <w:top w:val="none" w:sz="0" w:space="0" w:color="auto"/>
                <w:left w:val="none" w:sz="0" w:space="0" w:color="auto"/>
                <w:bottom w:val="none" w:sz="0" w:space="0" w:color="auto"/>
                <w:right w:val="none" w:sz="0" w:space="0" w:color="auto"/>
              </w:divBdr>
            </w:div>
            <w:div w:id="834036318">
              <w:marLeft w:val="0"/>
              <w:marRight w:val="0"/>
              <w:marTop w:val="0"/>
              <w:marBottom w:val="0"/>
              <w:divBdr>
                <w:top w:val="none" w:sz="0" w:space="0" w:color="auto"/>
                <w:left w:val="none" w:sz="0" w:space="0" w:color="auto"/>
                <w:bottom w:val="none" w:sz="0" w:space="0" w:color="auto"/>
                <w:right w:val="none" w:sz="0" w:space="0" w:color="auto"/>
              </w:divBdr>
            </w:div>
            <w:div w:id="1046636861">
              <w:marLeft w:val="0"/>
              <w:marRight w:val="0"/>
              <w:marTop w:val="0"/>
              <w:marBottom w:val="0"/>
              <w:divBdr>
                <w:top w:val="none" w:sz="0" w:space="0" w:color="auto"/>
                <w:left w:val="none" w:sz="0" w:space="0" w:color="auto"/>
                <w:bottom w:val="none" w:sz="0" w:space="0" w:color="auto"/>
                <w:right w:val="none" w:sz="0" w:space="0" w:color="auto"/>
              </w:divBdr>
            </w:div>
            <w:div w:id="1308827874">
              <w:marLeft w:val="0"/>
              <w:marRight w:val="0"/>
              <w:marTop w:val="0"/>
              <w:marBottom w:val="0"/>
              <w:divBdr>
                <w:top w:val="none" w:sz="0" w:space="0" w:color="auto"/>
                <w:left w:val="none" w:sz="0" w:space="0" w:color="auto"/>
                <w:bottom w:val="none" w:sz="0" w:space="0" w:color="auto"/>
                <w:right w:val="none" w:sz="0" w:space="0" w:color="auto"/>
              </w:divBdr>
            </w:div>
            <w:div w:id="1413430344">
              <w:marLeft w:val="0"/>
              <w:marRight w:val="0"/>
              <w:marTop w:val="0"/>
              <w:marBottom w:val="0"/>
              <w:divBdr>
                <w:top w:val="none" w:sz="0" w:space="0" w:color="auto"/>
                <w:left w:val="none" w:sz="0" w:space="0" w:color="auto"/>
                <w:bottom w:val="none" w:sz="0" w:space="0" w:color="auto"/>
                <w:right w:val="none" w:sz="0" w:space="0" w:color="auto"/>
              </w:divBdr>
            </w:div>
            <w:div w:id="1427731496">
              <w:marLeft w:val="0"/>
              <w:marRight w:val="0"/>
              <w:marTop w:val="0"/>
              <w:marBottom w:val="0"/>
              <w:divBdr>
                <w:top w:val="none" w:sz="0" w:space="0" w:color="auto"/>
                <w:left w:val="none" w:sz="0" w:space="0" w:color="auto"/>
                <w:bottom w:val="none" w:sz="0" w:space="0" w:color="auto"/>
                <w:right w:val="none" w:sz="0" w:space="0" w:color="auto"/>
              </w:divBdr>
            </w:div>
            <w:div w:id="1453398691">
              <w:marLeft w:val="0"/>
              <w:marRight w:val="0"/>
              <w:marTop w:val="0"/>
              <w:marBottom w:val="0"/>
              <w:divBdr>
                <w:top w:val="none" w:sz="0" w:space="0" w:color="auto"/>
                <w:left w:val="none" w:sz="0" w:space="0" w:color="auto"/>
                <w:bottom w:val="none" w:sz="0" w:space="0" w:color="auto"/>
                <w:right w:val="none" w:sz="0" w:space="0" w:color="auto"/>
              </w:divBdr>
            </w:div>
            <w:div w:id="1543860618">
              <w:marLeft w:val="0"/>
              <w:marRight w:val="0"/>
              <w:marTop w:val="0"/>
              <w:marBottom w:val="0"/>
              <w:divBdr>
                <w:top w:val="none" w:sz="0" w:space="0" w:color="auto"/>
                <w:left w:val="none" w:sz="0" w:space="0" w:color="auto"/>
                <w:bottom w:val="none" w:sz="0" w:space="0" w:color="auto"/>
                <w:right w:val="none" w:sz="0" w:space="0" w:color="auto"/>
              </w:divBdr>
            </w:div>
            <w:div w:id="1630547835">
              <w:marLeft w:val="0"/>
              <w:marRight w:val="0"/>
              <w:marTop w:val="0"/>
              <w:marBottom w:val="0"/>
              <w:divBdr>
                <w:top w:val="none" w:sz="0" w:space="0" w:color="auto"/>
                <w:left w:val="none" w:sz="0" w:space="0" w:color="auto"/>
                <w:bottom w:val="none" w:sz="0" w:space="0" w:color="auto"/>
                <w:right w:val="none" w:sz="0" w:space="0" w:color="auto"/>
              </w:divBdr>
            </w:div>
            <w:div w:id="2060592950">
              <w:marLeft w:val="0"/>
              <w:marRight w:val="0"/>
              <w:marTop w:val="0"/>
              <w:marBottom w:val="0"/>
              <w:divBdr>
                <w:top w:val="none" w:sz="0" w:space="0" w:color="auto"/>
                <w:left w:val="none" w:sz="0" w:space="0" w:color="auto"/>
                <w:bottom w:val="none" w:sz="0" w:space="0" w:color="auto"/>
                <w:right w:val="none" w:sz="0" w:space="0" w:color="auto"/>
              </w:divBdr>
            </w:div>
            <w:div w:id="2139450562">
              <w:marLeft w:val="0"/>
              <w:marRight w:val="0"/>
              <w:marTop w:val="0"/>
              <w:marBottom w:val="0"/>
              <w:divBdr>
                <w:top w:val="none" w:sz="0" w:space="0" w:color="auto"/>
                <w:left w:val="none" w:sz="0" w:space="0" w:color="auto"/>
                <w:bottom w:val="none" w:sz="0" w:space="0" w:color="auto"/>
                <w:right w:val="none" w:sz="0" w:space="0" w:color="auto"/>
              </w:divBdr>
            </w:div>
          </w:divsChild>
        </w:div>
        <w:div w:id="1010327190">
          <w:marLeft w:val="0"/>
          <w:marRight w:val="0"/>
          <w:marTop w:val="0"/>
          <w:marBottom w:val="0"/>
          <w:divBdr>
            <w:top w:val="none" w:sz="0" w:space="0" w:color="auto"/>
            <w:left w:val="none" w:sz="0" w:space="0" w:color="auto"/>
            <w:bottom w:val="none" w:sz="0" w:space="0" w:color="auto"/>
            <w:right w:val="none" w:sz="0" w:space="0" w:color="auto"/>
          </w:divBdr>
          <w:divsChild>
            <w:div w:id="162429332">
              <w:marLeft w:val="0"/>
              <w:marRight w:val="0"/>
              <w:marTop w:val="0"/>
              <w:marBottom w:val="0"/>
              <w:divBdr>
                <w:top w:val="none" w:sz="0" w:space="0" w:color="auto"/>
                <w:left w:val="none" w:sz="0" w:space="0" w:color="auto"/>
                <w:bottom w:val="none" w:sz="0" w:space="0" w:color="auto"/>
                <w:right w:val="none" w:sz="0" w:space="0" w:color="auto"/>
              </w:divBdr>
            </w:div>
            <w:div w:id="344064933">
              <w:marLeft w:val="0"/>
              <w:marRight w:val="0"/>
              <w:marTop w:val="0"/>
              <w:marBottom w:val="0"/>
              <w:divBdr>
                <w:top w:val="none" w:sz="0" w:space="0" w:color="auto"/>
                <w:left w:val="none" w:sz="0" w:space="0" w:color="auto"/>
                <w:bottom w:val="none" w:sz="0" w:space="0" w:color="auto"/>
                <w:right w:val="none" w:sz="0" w:space="0" w:color="auto"/>
              </w:divBdr>
            </w:div>
            <w:div w:id="456997949">
              <w:marLeft w:val="0"/>
              <w:marRight w:val="0"/>
              <w:marTop w:val="0"/>
              <w:marBottom w:val="0"/>
              <w:divBdr>
                <w:top w:val="none" w:sz="0" w:space="0" w:color="auto"/>
                <w:left w:val="none" w:sz="0" w:space="0" w:color="auto"/>
                <w:bottom w:val="none" w:sz="0" w:space="0" w:color="auto"/>
                <w:right w:val="none" w:sz="0" w:space="0" w:color="auto"/>
              </w:divBdr>
            </w:div>
            <w:div w:id="483426062">
              <w:marLeft w:val="0"/>
              <w:marRight w:val="0"/>
              <w:marTop w:val="0"/>
              <w:marBottom w:val="0"/>
              <w:divBdr>
                <w:top w:val="none" w:sz="0" w:space="0" w:color="auto"/>
                <w:left w:val="none" w:sz="0" w:space="0" w:color="auto"/>
                <w:bottom w:val="none" w:sz="0" w:space="0" w:color="auto"/>
                <w:right w:val="none" w:sz="0" w:space="0" w:color="auto"/>
              </w:divBdr>
            </w:div>
            <w:div w:id="550271214">
              <w:marLeft w:val="0"/>
              <w:marRight w:val="0"/>
              <w:marTop w:val="0"/>
              <w:marBottom w:val="0"/>
              <w:divBdr>
                <w:top w:val="none" w:sz="0" w:space="0" w:color="auto"/>
                <w:left w:val="none" w:sz="0" w:space="0" w:color="auto"/>
                <w:bottom w:val="none" w:sz="0" w:space="0" w:color="auto"/>
                <w:right w:val="none" w:sz="0" w:space="0" w:color="auto"/>
              </w:divBdr>
            </w:div>
            <w:div w:id="555166710">
              <w:marLeft w:val="0"/>
              <w:marRight w:val="0"/>
              <w:marTop w:val="0"/>
              <w:marBottom w:val="0"/>
              <w:divBdr>
                <w:top w:val="none" w:sz="0" w:space="0" w:color="auto"/>
                <w:left w:val="none" w:sz="0" w:space="0" w:color="auto"/>
                <w:bottom w:val="none" w:sz="0" w:space="0" w:color="auto"/>
                <w:right w:val="none" w:sz="0" w:space="0" w:color="auto"/>
              </w:divBdr>
            </w:div>
            <w:div w:id="561259277">
              <w:marLeft w:val="0"/>
              <w:marRight w:val="0"/>
              <w:marTop w:val="0"/>
              <w:marBottom w:val="0"/>
              <w:divBdr>
                <w:top w:val="none" w:sz="0" w:space="0" w:color="auto"/>
                <w:left w:val="none" w:sz="0" w:space="0" w:color="auto"/>
                <w:bottom w:val="none" w:sz="0" w:space="0" w:color="auto"/>
                <w:right w:val="none" w:sz="0" w:space="0" w:color="auto"/>
              </w:divBdr>
            </w:div>
            <w:div w:id="666178129">
              <w:marLeft w:val="0"/>
              <w:marRight w:val="0"/>
              <w:marTop w:val="0"/>
              <w:marBottom w:val="0"/>
              <w:divBdr>
                <w:top w:val="none" w:sz="0" w:space="0" w:color="auto"/>
                <w:left w:val="none" w:sz="0" w:space="0" w:color="auto"/>
                <w:bottom w:val="none" w:sz="0" w:space="0" w:color="auto"/>
                <w:right w:val="none" w:sz="0" w:space="0" w:color="auto"/>
              </w:divBdr>
            </w:div>
            <w:div w:id="737245099">
              <w:marLeft w:val="0"/>
              <w:marRight w:val="0"/>
              <w:marTop w:val="0"/>
              <w:marBottom w:val="0"/>
              <w:divBdr>
                <w:top w:val="none" w:sz="0" w:space="0" w:color="auto"/>
                <w:left w:val="none" w:sz="0" w:space="0" w:color="auto"/>
                <w:bottom w:val="none" w:sz="0" w:space="0" w:color="auto"/>
                <w:right w:val="none" w:sz="0" w:space="0" w:color="auto"/>
              </w:divBdr>
            </w:div>
            <w:div w:id="763259949">
              <w:marLeft w:val="0"/>
              <w:marRight w:val="0"/>
              <w:marTop w:val="0"/>
              <w:marBottom w:val="0"/>
              <w:divBdr>
                <w:top w:val="none" w:sz="0" w:space="0" w:color="auto"/>
                <w:left w:val="none" w:sz="0" w:space="0" w:color="auto"/>
                <w:bottom w:val="none" w:sz="0" w:space="0" w:color="auto"/>
                <w:right w:val="none" w:sz="0" w:space="0" w:color="auto"/>
              </w:divBdr>
            </w:div>
            <w:div w:id="884372908">
              <w:marLeft w:val="0"/>
              <w:marRight w:val="0"/>
              <w:marTop w:val="0"/>
              <w:marBottom w:val="0"/>
              <w:divBdr>
                <w:top w:val="none" w:sz="0" w:space="0" w:color="auto"/>
                <w:left w:val="none" w:sz="0" w:space="0" w:color="auto"/>
                <w:bottom w:val="none" w:sz="0" w:space="0" w:color="auto"/>
                <w:right w:val="none" w:sz="0" w:space="0" w:color="auto"/>
              </w:divBdr>
            </w:div>
            <w:div w:id="974022054">
              <w:marLeft w:val="0"/>
              <w:marRight w:val="0"/>
              <w:marTop w:val="0"/>
              <w:marBottom w:val="0"/>
              <w:divBdr>
                <w:top w:val="none" w:sz="0" w:space="0" w:color="auto"/>
                <w:left w:val="none" w:sz="0" w:space="0" w:color="auto"/>
                <w:bottom w:val="none" w:sz="0" w:space="0" w:color="auto"/>
                <w:right w:val="none" w:sz="0" w:space="0" w:color="auto"/>
              </w:divBdr>
            </w:div>
            <w:div w:id="1042747863">
              <w:marLeft w:val="0"/>
              <w:marRight w:val="0"/>
              <w:marTop w:val="0"/>
              <w:marBottom w:val="0"/>
              <w:divBdr>
                <w:top w:val="none" w:sz="0" w:space="0" w:color="auto"/>
                <w:left w:val="none" w:sz="0" w:space="0" w:color="auto"/>
                <w:bottom w:val="none" w:sz="0" w:space="0" w:color="auto"/>
                <w:right w:val="none" w:sz="0" w:space="0" w:color="auto"/>
              </w:divBdr>
            </w:div>
            <w:div w:id="1225524109">
              <w:marLeft w:val="0"/>
              <w:marRight w:val="0"/>
              <w:marTop w:val="0"/>
              <w:marBottom w:val="0"/>
              <w:divBdr>
                <w:top w:val="none" w:sz="0" w:space="0" w:color="auto"/>
                <w:left w:val="none" w:sz="0" w:space="0" w:color="auto"/>
                <w:bottom w:val="none" w:sz="0" w:space="0" w:color="auto"/>
                <w:right w:val="none" w:sz="0" w:space="0" w:color="auto"/>
              </w:divBdr>
            </w:div>
            <w:div w:id="1486165315">
              <w:marLeft w:val="0"/>
              <w:marRight w:val="0"/>
              <w:marTop w:val="0"/>
              <w:marBottom w:val="0"/>
              <w:divBdr>
                <w:top w:val="none" w:sz="0" w:space="0" w:color="auto"/>
                <w:left w:val="none" w:sz="0" w:space="0" w:color="auto"/>
                <w:bottom w:val="none" w:sz="0" w:space="0" w:color="auto"/>
                <w:right w:val="none" w:sz="0" w:space="0" w:color="auto"/>
              </w:divBdr>
            </w:div>
            <w:div w:id="1502044163">
              <w:marLeft w:val="0"/>
              <w:marRight w:val="0"/>
              <w:marTop w:val="0"/>
              <w:marBottom w:val="0"/>
              <w:divBdr>
                <w:top w:val="none" w:sz="0" w:space="0" w:color="auto"/>
                <w:left w:val="none" w:sz="0" w:space="0" w:color="auto"/>
                <w:bottom w:val="none" w:sz="0" w:space="0" w:color="auto"/>
                <w:right w:val="none" w:sz="0" w:space="0" w:color="auto"/>
              </w:divBdr>
            </w:div>
            <w:div w:id="1663242274">
              <w:marLeft w:val="0"/>
              <w:marRight w:val="0"/>
              <w:marTop w:val="0"/>
              <w:marBottom w:val="0"/>
              <w:divBdr>
                <w:top w:val="none" w:sz="0" w:space="0" w:color="auto"/>
                <w:left w:val="none" w:sz="0" w:space="0" w:color="auto"/>
                <w:bottom w:val="none" w:sz="0" w:space="0" w:color="auto"/>
                <w:right w:val="none" w:sz="0" w:space="0" w:color="auto"/>
              </w:divBdr>
            </w:div>
            <w:div w:id="1866794396">
              <w:marLeft w:val="0"/>
              <w:marRight w:val="0"/>
              <w:marTop w:val="0"/>
              <w:marBottom w:val="0"/>
              <w:divBdr>
                <w:top w:val="none" w:sz="0" w:space="0" w:color="auto"/>
                <w:left w:val="none" w:sz="0" w:space="0" w:color="auto"/>
                <w:bottom w:val="none" w:sz="0" w:space="0" w:color="auto"/>
                <w:right w:val="none" w:sz="0" w:space="0" w:color="auto"/>
              </w:divBdr>
            </w:div>
            <w:div w:id="1867060635">
              <w:marLeft w:val="0"/>
              <w:marRight w:val="0"/>
              <w:marTop w:val="0"/>
              <w:marBottom w:val="0"/>
              <w:divBdr>
                <w:top w:val="none" w:sz="0" w:space="0" w:color="auto"/>
                <w:left w:val="none" w:sz="0" w:space="0" w:color="auto"/>
                <w:bottom w:val="none" w:sz="0" w:space="0" w:color="auto"/>
                <w:right w:val="none" w:sz="0" w:space="0" w:color="auto"/>
              </w:divBdr>
            </w:div>
            <w:div w:id="21066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64275">
      <w:bodyDiv w:val="1"/>
      <w:marLeft w:val="0"/>
      <w:marRight w:val="0"/>
      <w:marTop w:val="0"/>
      <w:marBottom w:val="0"/>
      <w:divBdr>
        <w:top w:val="none" w:sz="0" w:space="0" w:color="auto"/>
        <w:left w:val="none" w:sz="0" w:space="0" w:color="auto"/>
        <w:bottom w:val="none" w:sz="0" w:space="0" w:color="auto"/>
        <w:right w:val="none" w:sz="0" w:space="0" w:color="auto"/>
      </w:divBdr>
      <w:divsChild>
        <w:div w:id="1524052650">
          <w:marLeft w:val="0"/>
          <w:marRight w:val="0"/>
          <w:marTop w:val="0"/>
          <w:marBottom w:val="0"/>
          <w:divBdr>
            <w:top w:val="none" w:sz="0" w:space="0" w:color="auto"/>
            <w:left w:val="none" w:sz="0" w:space="0" w:color="auto"/>
            <w:bottom w:val="none" w:sz="0" w:space="0" w:color="auto"/>
            <w:right w:val="none" w:sz="0" w:space="0" w:color="auto"/>
          </w:divBdr>
          <w:divsChild>
            <w:div w:id="77095660">
              <w:marLeft w:val="0"/>
              <w:marRight w:val="0"/>
              <w:marTop w:val="0"/>
              <w:marBottom w:val="0"/>
              <w:divBdr>
                <w:top w:val="none" w:sz="0" w:space="0" w:color="auto"/>
                <w:left w:val="none" w:sz="0" w:space="0" w:color="auto"/>
                <w:bottom w:val="none" w:sz="0" w:space="0" w:color="auto"/>
                <w:right w:val="none" w:sz="0" w:space="0" w:color="auto"/>
              </w:divBdr>
            </w:div>
            <w:div w:id="1505121068">
              <w:marLeft w:val="0"/>
              <w:marRight w:val="0"/>
              <w:marTop w:val="0"/>
              <w:marBottom w:val="0"/>
              <w:divBdr>
                <w:top w:val="none" w:sz="0" w:space="0" w:color="auto"/>
                <w:left w:val="none" w:sz="0" w:space="0" w:color="auto"/>
                <w:bottom w:val="none" w:sz="0" w:space="0" w:color="auto"/>
                <w:right w:val="none" w:sz="0" w:space="0" w:color="auto"/>
              </w:divBdr>
            </w:div>
          </w:divsChild>
        </w:div>
        <w:div w:id="1646475029">
          <w:marLeft w:val="0"/>
          <w:marRight w:val="0"/>
          <w:marTop w:val="0"/>
          <w:marBottom w:val="0"/>
          <w:divBdr>
            <w:top w:val="none" w:sz="0" w:space="0" w:color="auto"/>
            <w:left w:val="none" w:sz="0" w:space="0" w:color="auto"/>
            <w:bottom w:val="none" w:sz="0" w:space="0" w:color="auto"/>
            <w:right w:val="none" w:sz="0" w:space="0" w:color="auto"/>
          </w:divBdr>
          <w:divsChild>
            <w:div w:id="199560694">
              <w:marLeft w:val="0"/>
              <w:marRight w:val="0"/>
              <w:marTop w:val="0"/>
              <w:marBottom w:val="0"/>
              <w:divBdr>
                <w:top w:val="none" w:sz="0" w:space="0" w:color="auto"/>
                <w:left w:val="none" w:sz="0" w:space="0" w:color="auto"/>
                <w:bottom w:val="none" w:sz="0" w:space="0" w:color="auto"/>
                <w:right w:val="none" w:sz="0" w:space="0" w:color="auto"/>
              </w:divBdr>
            </w:div>
            <w:div w:id="393310423">
              <w:marLeft w:val="0"/>
              <w:marRight w:val="0"/>
              <w:marTop w:val="0"/>
              <w:marBottom w:val="0"/>
              <w:divBdr>
                <w:top w:val="none" w:sz="0" w:space="0" w:color="auto"/>
                <w:left w:val="none" w:sz="0" w:space="0" w:color="auto"/>
                <w:bottom w:val="none" w:sz="0" w:space="0" w:color="auto"/>
                <w:right w:val="none" w:sz="0" w:space="0" w:color="auto"/>
              </w:divBdr>
            </w:div>
            <w:div w:id="436560600">
              <w:marLeft w:val="0"/>
              <w:marRight w:val="0"/>
              <w:marTop w:val="0"/>
              <w:marBottom w:val="0"/>
              <w:divBdr>
                <w:top w:val="none" w:sz="0" w:space="0" w:color="auto"/>
                <w:left w:val="none" w:sz="0" w:space="0" w:color="auto"/>
                <w:bottom w:val="none" w:sz="0" w:space="0" w:color="auto"/>
                <w:right w:val="none" w:sz="0" w:space="0" w:color="auto"/>
              </w:divBdr>
            </w:div>
            <w:div w:id="565458075">
              <w:marLeft w:val="0"/>
              <w:marRight w:val="0"/>
              <w:marTop w:val="0"/>
              <w:marBottom w:val="0"/>
              <w:divBdr>
                <w:top w:val="none" w:sz="0" w:space="0" w:color="auto"/>
                <w:left w:val="none" w:sz="0" w:space="0" w:color="auto"/>
                <w:bottom w:val="none" w:sz="0" w:space="0" w:color="auto"/>
                <w:right w:val="none" w:sz="0" w:space="0" w:color="auto"/>
              </w:divBdr>
            </w:div>
            <w:div w:id="683897448">
              <w:marLeft w:val="0"/>
              <w:marRight w:val="0"/>
              <w:marTop w:val="0"/>
              <w:marBottom w:val="0"/>
              <w:divBdr>
                <w:top w:val="none" w:sz="0" w:space="0" w:color="auto"/>
                <w:left w:val="none" w:sz="0" w:space="0" w:color="auto"/>
                <w:bottom w:val="none" w:sz="0" w:space="0" w:color="auto"/>
                <w:right w:val="none" w:sz="0" w:space="0" w:color="auto"/>
              </w:divBdr>
            </w:div>
            <w:div w:id="741684620">
              <w:marLeft w:val="0"/>
              <w:marRight w:val="0"/>
              <w:marTop w:val="0"/>
              <w:marBottom w:val="0"/>
              <w:divBdr>
                <w:top w:val="none" w:sz="0" w:space="0" w:color="auto"/>
                <w:left w:val="none" w:sz="0" w:space="0" w:color="auto"/>
                <w:bottom w:val="none" w:sz="0" w:space="0" w:color="auto"/>
                <w:right w:val="none" w:sz="0" w:space="0" w:color="auto"/>
              </w:divBdr>
            </w:div>
            <w:div w:id="885072194">
              <w:marLeft w:val="0"/>
              <w:marRight w:val="0"/>
              <w:marTop w:val="0"/>
              <w:marBottom w:val="0"/>
              <w:divBdr>
                <w:top w:val="none" w:sz="0" w:space="0" w:color="auto"/>
                <w:left w:val="none" w:sz="0" w:space="0" w:color="auto"/>
                <w:bottom w:val="none" w:sz="0" w:space="0" w:color="auto"/>
                <w:right w:val="none" w:sz="0" w:space="0" w:color="auto"/>
              </w:divBdr>
            </w:div>
            <w:div w:id="1020620062">
              <w:marLeft w:val="0"/>
              <w:marRight w:val="0"/>
              <w:marTop w:val="0"/>
              <w:marBottom w:val="0"/>
              <w:divBdr>
                <w:top w:val="none" w:sz="0" w:space="0" w:color="auto"/>
                <w:left w:val="none" w:sz="0" w:space="0" w:color="auto"/>
                <w:bottom w:val="none" w:sz="0" w:space="0" w:color="auto"/>
                <w:right w:val="none" w:sz="0" w:space="0" w:color="auto"/>
              </w:divBdr>
            </w:div>
            <w:div w:id="1057897278">
              <w:marLeft w:val="0"/>
              <w:marRight w:val="0"/>
              <w:marTop w:val="0"/>
              <w:marBottom w:val="0"/>
              <w:divBdr>
                <w:top w:val="none" w:sz="0" w:space="0" w:color="auto"/>
                <w:left w:val="none" w:sz="0" w:space="0" w:color="auto"/>
                <w:bottom w:val="none" w:sz="0" w:space="0" w:color="auto"/>
                <w:right w:val="none" w:sz="0" w:space="0" w:color="auto"/>
              </w:divBdr>
            </w:div>
            <w:div w:id="1188375873">
              <w:marLeft w:val="0"/>
              <w:marRight w:val="0"/>
              <w:marTop w:val="0"/>
              <w:marBottom w:val="0"/>
              <w:divBdr>
                <w:top w:val="none" w:sz="0" w:space="0" w:color="auto"/>
                <w:left w:val="none" w:sz="0" w:space="0" w:color="auto"/>
                <w:bottom w:val="none" w:sz="0" w:space="0" w:color="auto"/>
                <w:right w:val="none" w:sz="0" w:space="0" w:color="auto"/>
              </w:divBdr>
            </w:div>
            <w:div w:id="19215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8467">
      <w:bodyDiv w:val="1"/>
      <w:marLeft w:val="0"/>
      <w:marRight w:val="0"/>
      <w:marTop w:val="0"/>
      <w:marBottom w:val="0"/>
      <w:divBdr>
        <w:top w:val="none" w:sz="0" w:space="0" w:color="auto"/>
        <w:left w:val="none" w:sz="0" w:space="0" w:color="auto"/>
        <w:bottom w:val="none" w:sz="0" w:space="0" w:color="auto"/>
        <w:right w:val="none" w:sz="0" w:space="0" w:color="auto"/>
      </w:divBdr>
      <w:divsChild>
        <w:div w:id="24446813">
          <w:marLeft w:val="0"/>
          <w:marRight w:val="0"/>
          <w:marTop w:val="0"/>
          <w:marBottom w:val="0"/>
          <w:divBdr>
            <w:top w:val="none" w:sz="0" w:space="0" w:color="auto"/>
            <w:left w:val="none" w:sz="0" w:space="0" w:color="auto"/>
            <w:bottom w:val="none" w:sz="0" w:space="0" w:color="auto"/>
            <w:right w:val="none" w:sz="0" w:space="0" w:color="auto"/>
          </w:divBdr>
        </w:div>
        <w:div w:id="122619636">
          <w:marLeft w:val="0"/>
          <w:marRight w:val="0"/>
          <w:marTop w:val="0"/>
          <w:marBottom w:val="0"/>
          <w:divBdr>
            <w:top w:val="none" w:sz="0" w:space="0" w:color="auto"/>
            <w:left w:val="none" w:sz="0" w:space="0" w:color="auto"/>
            <w:bottom w:val="none" w:sz="0" w:space="0" w:color="auto"/>
            <w:right w:val="none" w:sz="0" w:space="0" w:color="auto"/>
          </w:divBdr>
        </w:div>
        <w:div w:id="179394947">
          <w:marLeft w:val="0"/>
          <w:marRight w:val="0"/>
          <w:marTop w:val="0"/>
          <w:marBottom w:val="0"/>
          <w:divBdr>
            <w:top w:val="none" w:sz="0" w:space="0" w:color="auto"/>
            <w:left w:val="none" w:sz="0" w:space="0" w:color="auto"/>
            <w:bottom w:val="none" w:sz="0" w:space="0" w:color="auto"/>
            <w:right w:val="none" w:sz="0" w:space="0" w:color="auto"/>
          </w:divBdr>
        </w:div>
        <w:div w:id="189496698">
          <w:marLeft w:val="0"/>
          <w:marRight w:val="0"/>
          <w:marTop w:val="0"/>
          <w:marBottom w:val="0"/>
          <w:divBdr>
            <w:top w:val="none" w:sz="0" w:space="0" w:color="auto"/>
            <w:left w:val="none" w:sz="0" w:space="0" w:color="auto"/>
            <w:bottom w:val="none" w:sz="0" w:space="0" w:color="auto"/>
            <w:right w:val="none" w:sz="0" w:space="0" w:color="auto"/>
          </w:divBdr>
        </w:div>
        <w:div w:id="227424345">
          <w:marLeft w:val="0"/>
          <w:marRight w:val="0"/>
          <w:marTop w:val="0"/>
          <w:marBottom w:val="0"/>
          <w:divBdr>
            <w:top w:val="none" w:sz="0" w:space="0" w:color="auto"/>
            <w:left w:val="none" w:sz="0" w:space="0" w:color="auto"/>
            <w:bottom w:val="none" w:sz="0" w:space="0" w:color="auto"/>
            <w:right w:val="none" w:sz="0" w:space="0" w:color="auto"/>
          </w:divBdr>
        </w:div>
        <w:div w:id="259071048">
          <w:marLeft w:val="0"/>
          <w:marRight w:val="0"/>
          <w:marTop w:val="0"/>
          <w:marBottom w:val="0"/>
          <w:divBdr>
            <w:top w:val="none" w:sz="0" w:space="0" w:color="auto"/>
            <w:left w:val="none" w:sz="0" w:space="0" w:color="auto"/>
            <w:bottom w:val="none" w:sz="0" w:space="0" w:color="auto"/>
            <w:right w:val="none" w:sz="0" w:space="0" w:color="auto"/>
          </w:divBdr>
        </w:div>
        <w:div w:id="291248185">
          <w:marLeft w:val="0"/>
          <w:marRight w:val="0"/>
          <w:marTop w:val="0"/>
          <w:marBottom w:val="0"/>
          <w:divBdr>
            <w:top w:val="none" w:sz="0" w:space="0" w:color="auto"/>
            <w:left w:val="none" w:sz="0" w:space="0" w:color="auto"/>
            <w:bottom w:val="none" w:sz="0" w:space="0" w:color="auto"/>
            <w:right w:val="none" w:sz="0" w:space="0" w:color="auto"/>
          </w:divBdr>
        </w:div>
        <w:div w:id="298532515">
          <w:marLeft w:val="0"/>
          <w:marRight w:val="0"/>
          <w:marTop w:val="0"/>
          <w:marBottom w:val="0"/>
          <w:divBdr>
            <w:top w:val="none" w:sz="0" w:space="0" w:color="auto"/>
            <w:left w:val="none" w:sz="0" w:space="0" w:color="auto"/>
            <w:bottom w:val="none" w:sz="0" w:space="0" w:color="auto"/>
            <w:right w:val="none" w:sz="0" w:space="0" w:color="auto"/>
          </w:divBdr>
        </w:div>
        <w:div w:id="377780071">
          <w:marLeft w:val="0"/>
          <w:marRight w:val="0"/>
          <w:marTop w:val="0"/>
          <w:marBottom w:val="0"/>
          <w:divBdr>
            <w:top w:val="none" w:sz="0" w:space="0" w:color="auto"/>
            <w:left w:val="none" w:sz="0" w:space="0" w:color="auto"/>
            <w:bottom w:val="none" w:sz="0" w:space="0" w:color="auto"/>
            <w:right w:val="none" w:sz="0" w:space="0" w:color="auto"/>
          </w:divBdr>
        </w:div>
        <w:div w:id="380175920">
          <w:marLeft w:val="0"/>
          <w:marRight w:val="0"/>
          <w:marTop w:val="0"/>
          <w:marBottom w:val="0"/>
          <w:divBdr>
            <w:top w:val="none" w:sz="0" w:space="0" w:color="auto"/>
            <w:left w:val="none" w:sz="0" w:space="0" w:color="auto"/>
            <w:bottom w:val="none" w:sz="0" w:space="0" w:color="auto"/>
            <w:right w:val="none" w:sz="0" w:space="0" w:color="auto"/>
          </w:divBdr>
        </w:div>
        <w:div w:id="398482383">
          <w:marLeft w:val="0"/>
          <w:marRight w:val="0"/>
          <w:marTop w:val="0"/>
          <w:marBottom w:val="0"/>
          <w:divBdr>
            <w:top w:val="none" w:sz="0" w:space="0" w:color="auto"/>
            <w:left w:val="none" w:sz="0" w:space="0" w:color="auto"/>
            <w:bottom w:val="none" w:sz="0" w:space="0" w:color="auto"/>
            <w:right w:val="none" w:sz="0" w:space="0" w:color="auto"/>
          </w:divBdr>
        </w:div>
        <w:div w:id="567304088">
          <w:marLeft w:val="0"/>
          <w:marRight w:val="0"/>
          <w:marTop w:val="0"/>
          <w:marBottom w:val="0"/>
          <w:divBdr>
            <w:top w:val="none" w:sz="0" w:space="0" w:color="auto"/>
            <w:left w:val="none" w:sz="0" w:space="0" w:color="auto"/>
            <w:bottom w:val="none" w:sz="0" w:space="0" w:color="auto"/>
            <w:right w:val="none" w:sz="0" w:space="0" w:color="auto"/>
          </w:divBdr>
        </w:div>
        <w:div w:id="583610603">
          <w:marLeft w:val="0"/>
          <w:marRight w:val="0"/>
          <w:marTop w:val="0"/>
          <w:marBottom w:val="0"/>
          <w:divBdr>
            <w:top w:val="none" w:sz="0" w:space="0" w:color="auto"/>
            <w:left w:val="none" w:sz="0" w:space="0" w:color="auto"/>
            <w:bottom w:val="none" w:sz="0" w:space="0" w:color="auto"/>
            <w:right w:val="none" w:sz="0" w:space="0" w:color="auto"/>
          </w:divBdr>
        </w:div>
        <w:div w:id="648897927">
          <w:marLeft w:val="0"/>
          <w:marRight w:val="0"/>
          <w:marTop w:val="0"/>
          <w:marBottom w:val="0"/>
          <w:divBdr>
            <w:top w:val="none" w:sz="0" w:space="0" w:color="auto"/>
            <w:left w:val="none" w:sz="0" w:space="0" w:color="auto"/>
            <w:bottom w:val="none" w:sz="0" w:space="0" w:color="auto"/>
            <w:right w:val="none" w:sz="0" w:space="0" w:color="auto"/>
          </w:divBdr>
        </w:div>
        <w:div w:id="716901172">
          <w:marLeft w:val="0"/>
          <w:marRight w:val="0"/>
          <w:marTop w:val="0"/>
          <w:marBottom w:val="0"/>
          <w:divBdr>
            <w:top w:val="none" w:sz="0" w:space="0" w:color="auto"/>
            <w:left w:val="none" w:sz="0" w:space="0" w:color="auto"/>
            <w:bottom w:val="none" w:sz="0" w:space="0" w:color="auto"/>
            <w:right w:val="none" w:sz="0" w:space="0" w:color="auto"/>
          </w:divBdr>
        </w:div>
        <w:div w:id="825126291">
          <w:marLeft w:val="0"/>
          <w:marRight w:val="0"/>
          <w:marTop w:val="0"/>
          <w:marBottom w:val="0"/>
          <w:divBdr>
            <w:top w:val="none" w:sz="0" w:space="0" w:color="auto"/>
            <w:left w:val="none" w:sz="0" w:space="0" w:color="auto"/>
            <w:bottom w:val="none" w:sz="0" w:space="0" w:color="auto"/>
            <w:right w:val="none" w:sz="0" w:space="0" w:color="auto"/>
          </w:divBdr>
        </w:div>
        <w:div w:id="919944512">
          <w:marLeft w:val="0"/>
          <w:marRight w:val="0"/>
          <w:marTop w:val="0"/>
          <w:marBottom w:val="0"/>
          <w:divBdr>
            <w:top w:val="none" w:sz="0" w:space="0" w:color="auto"/>
            <w:left w:val="none" w:sz="0" w:space="0" w:color="auto"/>
            <w:bottom w:val="none" w:sz="0" w:space="0" w:color="auto"/>
            <w:right w:val="none" w:sz="0" w:space="0" w:color="auto"/>
          </w:divBdr>
        </w:div>
        <w:div w:id="943731270">
          <w:marLeft w:val="0"/>
          <w:marRight w:val="0"/>
          <w:marTop w:val="0"/>
          <w:marBottom w:val="0"/>
          <w:divBdr>
            <w:top w:val="none" w:sz="0" w:space="0" w:color="auto"/>
            <w:left w:val="none" w:sz="0" w:space="0" w:color="auto"/>
            <w:bottom w:val="none" w:sz="0" w:space="0" w:color="auto"/>
            <w:right w:val="none" w:sz="0" w:space="0" w:color="auto"/>
          </w:divBdr>
        </w:div>
        <w:div w:id="1082675980">
          <w:marLeft w:val="0"/>
          <w:marRight w:val="0"/>
          <w:marTop w:val="0"/>
          <w:marBottom w:val="0"/>
          <w:divBdr>
            <w:top w:val="none" w:sz="0" w:space="0" w:color="auto"/>
            <w:left w:val="none" w:sz="0" w:space="0" w:color="auto"/>
            <w:bottom w:val="none" w:sz="0" w:space="0" w:color="auto"/>
            <w:right w:val="none" w:sz="0" w:space="0" w:color="auto"/>
          </w:divBdr>
        </w:div>
        <w:div w:id="1188830387">
          <w:marLeft w:val="0"/>
          <w:marRight w:val="0"/>
          <w:marTop w:val="0"/>
          <w:marBottom w:val="0"/>
          <w:divBdr>
            <w:top w:val="none" w:sz="0" w:space="0" w:color="auto"/>
            <w:left w:val="none" w:sz="0" w:space="0" w:color="auto"/>
            <w:bottom w:val="none" w:sz="0" w:space="0" w:color="auto"/>
            <w:right w:val="none" w:sz="0" w:space="0" w:color="auto"/>
          </w:divBdr>
        </w:div>
        <w:div w:id="1252084766">
          <w:marLeft w:val="0"/>
          <w:marRight w:val="0"/>
          <w:marTop w:val="0"/>
          <w:marBottom w:val="0"/>
          <w:divBdr>
            <w:top w:val="none" w:sz="0" w:space="0" w:color="auto"/>
            <w:left w:val="none" w:sz="0" w:space="0" w:color="auto"/>
            <w:bottom w:val="none" w:sz="0" w:space="0" w:color="auto"/>
            <w:right w:val="none" w:sz="0" w:space="0" w:color="auto"/>
          </w:divBdr>
        </w:div>
        <w:div w:id="1260260443">
          <w:marLeft w:val="0"/>
          <w:marRight w:val="0"/>
          <w:marTop w:val="0"/>
          <w:marBottom w:val="0"/>
          <w:divBdr>
            <w:top w:val="none" w:sz="0" w:space="0" w:color="auto"/>
            <w:left w:val="none" w:sz="0" w:space="0" w:color="auto"/>
            <w:bottom w:val="none" w:sz="0" w:space="0" w:color="auto"/>
            <w:right w:val="none" w:sz="0" w:space="0" w:color="auto"/>
          </w:divBdr>
        </w:div>
        <w:div w:id="1335836056">
          <w:marLeft w:val="0"/>
          <w:marRight w:val="0"/>
          <w:marTop w:val="0"/>
          <w:marBottom w:val="0"/>
          <w:divBdr>
            <w:top w:val="none" w:sz="0" w:space="0" w:color="auto"/>
            <w:left w:val="none" w:sz="0" w:space="0" w:color="auto"/>
            <w:bottom w:val="none" w:sz="0" w:space="0" w:color="auto"/>
            <w:right w:val="none" w:sz="0" w:space="0" w:color="auto"/>
          </w:divBdr>
        </w:div>
        <w:div w:id="1482772672">
          <w:marLeft w:val="0"/>
          <w:marRight w:val="0"/>
          <w:marTop w:val="0"/>
          <w:marBottom w:val="0"/>
          <w:divBdr>
            <w:top w:val="none" w:sz="0" w:space="0" w:color="auto"/>
            <w:left w:val="none" w:sz="0" w:space="0" w:color="auto"/>
            <w:bottom w:val="none" w:sz="0" w:space="0" w:color="auto"/>
            <w:right w:val="none" w:sz="0" w:space="0" w:color="auto"/>
          </w:divBdr>
        </w:div>
        <w:div w:id="1496917379">
          <w:marLeft w:val="0"/>
          <w:marRight w:val="0"/>
          <w:marTop w:val="0"/>
          <w:marBottom w:val="0"/>
          <w:divBdr>
            <w:top w:val="none" w:sz="0" w:space="0" w:color="auto"/>
            <w:left w:val="none" w:sz="0" w:space="0" w:color="auto"/>
            <w:bottom w:val="none" w:sz="0" w:space="0" w:color="auto"/>
            <w:right w:val="none" w:sz="0" w:space="0" w:color="auto"/>
          </w:divBdr>
        </w:div>
        <w:div w:id="1521892110">
          <w:marLeft w:val="0"/>
          <w:marRight w:val="0"/>
          <w:marTop w:val="0"/>
          <w:marBottom w:val="0"/>
          <w:divBdr>
            <w:top w:val="none" w:sz="0" w:space="0" w:color="auto"/>
            <w:left w:val="none" w:sz="0" w:space="0" w:color="auto"/>
            <w:bottom w:val="none" w:sz="0" w:space="0" w:color="auto"/>
            <w:right w:val="none" w:sz="0" w:space="0" w:color="auto"/>
          </w:divBdr>
        </w:div>
        <w:div w:id="1540511819">
          <w:marLeft w:val="0"/>
          <w:marRight w:val="0"/>
          <w:marTop w:val="0"/>
          <w:marBottom w:val="0"/>
          <w:divBdr>
            <w:top w:val="none" w:sz="0" w:space="0" w:color="auto"/>
            <w:left w:val="none" w:sz="0" w:space="0" w:color="auto"/>
            <w:bottom w:val="none" w:sz="0" w:space="0" w:color="auto"/>
            <w:right w:val="none" w:sz="0" w:space="0" w:color="auto"/>
          </w:divBdr>
        </w:div>
        <w:div w:id="1588534488">
          <w:marLeft w:val="0"/>
          <w:marRight w:val="0"/>
          <w:marTop w:val="0"/>
          <w:marBottom w:val="0"/>
          <w:divBdr>
            <w:top w:val="none" w:sz="0" w:space="0" w:color="auto"/>
            <w:left w:val="none" w:sz="0" w:space="0" w:color="auto"/>
            <w:bottom w:val="none" w:sz="0" w:space="0" w:color="auto"/>
            <w:right w:val="none" w:sz="0" w:space="0" w:color="auto"/>
          </w:divBdr>
        </w:div>
        <w:div w:id="1642927718">
          <w:marLeft w:val="0"/>
          <w:marRight w:val="0"/>
          <w:marTop w:val="0"/>
          <w:marBottom w:val="0"/>
          <w:divBdr>
            <w:top w:val="none" w:sz="0" w:space="0" w:color="auto"/>
            <w:left w:val="none" w:sz="0" w:space="0" w:color="auto"/>
            <w:bottom w:val="none" w:sz="0" w:space="0" w:color="auto"/>
            <w:right w:val="none" w:sz="0" w:space="0" w:color="auto"/>
          </w:divBdr>
        </w:div>
        <w:div w:id="1713648715">
          <w:marLeft w:val="0"/>
          <w:marRight w:val="0"/>
          <w:marTop w:val="0"/>
          <w:marBottom w:val="0"/>
          <w:divBdr>
            <w:top w:val="none" w:sz="0" w:space="0" w:color="auto"/>
            <w:left w:val="none" w:sz="0" w:space="0" w:color="auto"/>
            <w:bottom w:val="none" w:sz="0" w:space="0" w:color="auto"/>
            <w:right w:val="none" w:sz="0" w:space="0" w:color="auto"/>
          </w:divBdr>
        </w:div>
        <w:div w:id="1771657738">
          <w:marLeft w:val="0"/>
          <w:marRight w:val="0"/>
          <w:marTop w:val="0"/>
          <w:marBottom w:val="0"/>
          <w:divBdr>
            <w:top w:val="none" w:sz="0" w:space="0" w:color="auto"/>
            <w:left w:val="none" w:sz="0" w:space="0" w:color="auto"/>
            <w:bottom w:val="none" w:sz="0" w:space="0" w:color="auto"/>
            <w:right w:val="none" w:sz="0" w:space="0" w:color="auto"/>
          </w:divBdr>
        </w:div>
        <w:div w:id="1856263065">
          <w:marLeft w:val="0"/>
          <w:marRight w:val="0"/>
          <w:marTop w:val="0"/>
          <w:marBottom w:val="0"/>
          <w:divBdr>
            <w:top w:val="none" w:sz="0" w:space="0" w:color="auto"/>
            <w:left w:val="none" w:sz="0" w:space="0" w:color="auto"/>
            <w:bottom w:val="none" w:sz="0" w:space="0" w:color="auto"/>
            <w:right w:val="none" w:sz="0" w:space="0" w:color="auto"/>
          </w:divBdr>
        </w:div>
        <w:div w:id="1873760952">
          <w:marLeft w:val="0"/>
          <w:marRight w:val="0"/>
          <w:marTop w:val="0"/>
          <w:marBottom w:val="0"/>
          <w:divBdr>
            <w:top w:val="none" w:sz="0" w:space="0" w:color="auto"/>
            <w:left w:val="none" w:sz="0" w:space="0" w:color="auto"/>
            <w:bottom w:val="none" w:sz="0" w:space="0" w:color="auto"/>
            <w:right w:val="none" w:sz="0" w:space="0" w:color="auto"/>
          </w:divBdr>
        </w:div>
        <w:div w:id="2138597190">
          <w:marLeft w:val="0"/>
          <w:marRight w:val="0"/>
          <w:marTop w:val="0"/>
          <w:marBottom w:val="0"/>
          <w:divBdr>
            <w:top w:val="none" w:sz="0" w:space="0" w:color="auto"/>
            <w:left w:val="none" w:sz="0" w:space="0" w:color="auto"/>
            <w:bottom w:val="none" w:sz="0" w:space="0" w:color="auto"/>
            <w:right w:val="none" w:sz="0" w:space="0" w:color="auto"/>
          </w:divBdr>
        </w:div>
      </w:divsChild>
    </w:div>
    <w:div w:id="1296105740">
      <w:bodyDiv w:val="1"/>
      <w:marLeft w:val="0"/>
      <w:marRight w:val="0"/>
      <w:marTop w:val="0"/>
      <w:marBottom w:val="0"/>
      <w:divBdr>
        <w:top w:val="none" w:sz="0" w:space="0" w:color="auto"/>
        <w:left w:val="none" w:sz="0" w:space="0" w:color="auto"/>
        <w:bottom w:val="none" w:sz="0" w:space="0" w:color="auto"/>
        <w:right w:val="none" w:sz="0" w:space="0" w:color="auto"/>
      </w:divBdr>
    </w:div>
    <w:div w:id="1523469385">
      <w:bodyDiv w:val="1"/>
      <w:marLeft w:val="0"/>
      <w:marRight w:val="0"/>
      <w:marTop w:val="0"/>
      <w:marBottom w:val="0"/>
      <w:divBdr>
        <w:top w:val="none" w:sz="0" w:space="0" w:color="auto"/>
        <w:left w:val="none" w:sz="0" w:space="0" w:color="auto"/>
        <w:bottom w:val="none" w:sz="0" w:space="0" w:color="auto"/>
        <w:right w:val="none" w:sz="0" w:space="0" w:color="auto"/>
      </w:divBdr>
    </w:div>
    <w:div w:id="1621954695">
      <w:bodyDiv w:val="1"/>
      <w:marLeft w:val="0"/>
      <w:marRight w:val="0"/>
      <w:marTop w:val="0"/>
      <w:marBottom w:val="0"/>
      <w:divBdr>
        <w:top w:val="none" w:sz="0" w:space="0" w:color="auto"/>
        <w:left w:val="none" w:sz="0" w:space="0" w:color="auto"/>
        <w:bottom w:val="none" w:sz="0" w:space="0" w:color="auto"/>
        <w:right w:val="none" w:sz="0" w:space="0" w:color="auto"/>
      </w:divBdr>
    </w:div>
    <w:div w:id="1666472735">
      <w:bodyDiv w:val="1"/>
      <w:marLeft w:val="0"/>
      <w:marRight w:val="0"/>
      <w:marTop w:val="0"/>
      <w:marBottom w:val="0"/>
      <w:divBdr>
        <w:top w:val="none" w:sz="0" w:space="0" w:color="auto"/>
        <w:left w:val="none" w:sz="0" w:space="0" w:color="auto"/>
        <w:bottom w:val="none" w:sz="0" w:space="0" w:color="auto"/>
        <w:right w:val="none" w:sz="0" w:space="0" w:color="auto"/>
      </w:divBdr>
    </w:div>
    <w:div w:id="1772777673">
      <w:bodyDiv w:val="1"/>
      <w:marLeft w:val="0"/>
      <w:marRight w:val="0"/>
      <w:marTop w:val="0"/>
      <w:marBottom w:val="0"/>
      <w:divBdr>
        <w:top w:val="none" w:sz="0" w:space="0" w:color="auto"/>
        <w:left w:val="none" w:sz="0" w:space="0" w:color="auto"/>
        <w:bottom w:val="none" w:sz="0" w:space="0" w:color="auto"/>
        <w:right w:val="none" w:sz="0" w:space="0" w:color="auto"/>
      </w:divBdr>
    </w:div>
    <w:div w:id="189846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dcceew.gov.au" TargetMode="External"/><Relationship Id="rId18" Type="http://schemas.openxmlformats.org/officeDocument/2006/relationships/hyperlink" Target="https://www.dcceew.gov.au/water/policy/markets/refor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legislation.gov.au/F2012L02240/latest/text"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dcceew.gov.au/water/policy/markets/refor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dcceew.gov.au/water/policy/markets/reform" TargetMode="External"/><Relationship Id="rId20" Type="http://schemas.openxmlformats.org/officeDocument/2006/relationships/hyperlink" Target="https://www.legislation.gov.au/C2007A00137/latest/tex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dcceew.gov.a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cceew.gov.au/water/policy/markets/re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163988563b3634bd9658d911ad608ded">
  <xsd:schema xmlns:xsd="http://www.w3.org/2001/XMLSchema" xmlns:xs="http://www.w3.org/2001/XMLSchema" xmlns:p="http://schemas.microsoft.com/office/2006/metadata/properties" xmlns:ns1="http://schemas.microsoft.com/sharepoint/v3" xmlns:ns2="faa728ad-f6f7-45f7-9bfa-680f39ae2815" xmlns:ns3="28699d96-231d-483f-8406-f80ed7573ccd" xmlns:ns4="d81c2681-db7b-4a56-9abd-a3238a78f6b2" xmlns:ns5="a95247a4-6a6b-40fb-87b6-0fb2f012c536" targetNamespace="http://schemas.microsoft.com/office/2006/metadata/properties" ma:root="true" ma:fieldsID="3ddf1b44c801d5f7ab5eeafff63369ca" ns1:_="" ns2:_="" ns3:_="" ns4:_="" ns5:_="">
    <xsd:import namespace="http://schemas.microsoft.com/sharepoint/v3"/>
    <xsd:import namespace="faa728ad-f6f7-45f7-9bfa-680f39ae2815"/>
    <xsd:import namespace="28699d96-231d-483f-8406-f80ed7573cc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Flow_SignoffStatus" minOccurs="0"/>
                <xsd:element ref="ns2:MediaServiceObjectDetectorVersions" minOccurs="0"/>
                <xsd:element ref="ns2:MediaServiceSearchProperties" minOccurs="0"/>
                <xsd:element ref="ns2:MediaServiceLocation"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a728ad-f6f7-45f7-9bfa-680f39ae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Sign-off status" ma:internalName="Sign_x002d_off_x0020_status">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699d96-231d-483f-8406-f80ed7573c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17943871-45ff-48fa-9ffc-12b6227e5e39}"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_Flow_SignoffStatus xmlns="faa728ad-f6f7-45f7-9bfa-680f39ae2815" xsi:nil="true"/>
    <TaxCatchAll xmlns="a95247a4-6a6b-40fb-87b6-0fb2f012c536" xsi:nil="true"/>
  </documentManagement>
</p:properties>
</file>

<file path=customXml/itemProps1.xml><?xml version="1.0" encoding="utf-8"?>
<ds:datastoreItem xmlns:ds="http://schemas.openxmlformats.org/officeDocument/2006/customXml" ds:itemID="{E52E5A0C-1258-4765-9C47-6E25699ED265}">
  <ds:schemaRefs>
    <ds:schemaRef ds:uri="http://schemas.microsoft.com/sharepoint/v3/contenttype/forms"/>
  </ds:schemaRefs>
</ds:datastoreItem>
</file>

<file path=customXml/itemProps2.xml><?xml version="1.0" encoding="utf-8"?>
<ds:datastoreItem xmlns:ds="http://schemas.openxmlformats.org/officeDocument/2006/customXml" ds:itemID="{CD3A2725-9E90-4DA9-874F-001B43864BF2}">
  <ds:schemaRefs>
    <ds:schemaRef ds:uri="http://schemas.openxmlformats.org/officeDocument/2006/bibliography"/>
  </ds:schemaRefs>
</ds:datastoreItem>
</file>

<file path=customXml/itemProps3.xml><?xml version="1.0" encoding="utf-8"?>
<ds:datastoreItem xmlns:ds="http://schemas.openxmlformats.org/officeDocument/2006/customXml" ds:itemID="{B8287EBD-63A7-4BE5-BA83-C695202FF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aa728ad-f6f7-45f7-9bfa-680f39ae2815"/>
    <ds:schemaRef ds:uri="28699d96-231d-483f-8406-f80ed7573cc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EFB7D7-0226-4CD1-A4D0-54225AF48909}">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
    <ds:schemaRef ds:uri="http://www.w3.org/XML/1998/namespace"/>
    <ds:schemaRef ds:uri="http://purl.org/dc/terms/"/>
    <ds:schemaRef ds:uri="a95247a4-6a6b-40fb-87b6-0fb2f012c536"/>
    <ds:schemaRef ds:uri="d81c2681-db7b-4a56-9abd-a3238a78f6b2"/>
    <ds:schemaRef ds:uri="28699d96-231d-483f-8406-f80ed7573ccd"/>
    <ds:schemaRef ds:uri="faa728ad-f6f7-45f7-9bfa-680f39ae2815"/>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142</TotalTime>
  <Pages>13</Pages>
  <Words>4629</Words>
  <Characters>26389</Characters>
  <Application>Microsoft Office Word</Application>
  <DocSecurity>0</DocSecurity>
  <Lines>219</Lines>
  <Paragraphs>61</Paragraphs>
  <ScaleCrop>false</ScaleCrop>
  <Company/>
  <LinksUpToDate>false</LinksUpToDate>
  <CharactersWithSpaces>30957</CharactersWithSpaces>
  <SharedDoc>false</SharedDoc>
  <HLinks>
    <vt:vector size="156" baseType="variant">
      <vt:variant>
        <vt:i4>2752571</vt:i4>
      </vt:variant>
      <vt:variant>
        <vt:i4>132</vt:i4>
      </vt:variant>
      <vt:variant>
        <vt:i4>0</vt:i4>
      </vt:variant>
      <vt:variant>
        <vt:i4>5</vt:i4>
      </vt:variant>
      <vt:variant>
        <vt:lpwstr>https://www.legislation.gov.au/F2012L02240/latest/text</vt:lpwstr>
      </vt:variant>
      <vt:variant>
        <vt:lpwstr/>
      </vt:variant>
      <vt:variant>
        <vt:i4>3014706</vt:i4>
      </vt:variant>
      <vt:variant>
        <vt:i4>129</vt:i4>
      </vt:variant>
      <vt:variant>
        <vt:i4>0</vt:i4>
      </vt:variant>
      <vt:variant>
        <vt:i4>5</vt:i4>
      </vt:variant>
      <vt:variant>
        <vt:lpwstr>https://www.legislation.gov.au/C2007A00137/latest/text</vt:lpwstr>
      </vt:variant>
      <vt:variant>
        <vt:lpwstr/>
      </vt:variant>
      <vt:variant>
        <vt:i4>6094914</vt:i4>
      </vt:variant>
      <vt:variant>
        <vt:i4>120</vt:i4>
      </vt:variant>
      <vt:variant>
        <vt:i4>0</vt:i4>
      </vt:variant>
      <vt:variant>
        <vt:i4>5</vt:i4>
      </vt:variant>
      <vt:variant>
        <vt:lpwstr>https://www.dcceew.gov.au/water/policy/markets/reform</vt:lpwstr>
      </vt:variant>
      <vt:variant>
        <vt:lpwstr/>
      </vt:variant>
      <vt:variant>
        <vt:i4>6094914</vt:i4>
      </vt:variant>
      <vt:variant>
        <vt:i4>117</vt:i4>
      </vt:variant>
      <vt:variant>
        <vt:i4>0</vt:i4>
      </vt:variant>
      <vt:variant>
        <vt:i4>5</vt:i4>
      </vt:variant>
      <vt:variant>
        <vt:lpwstr>https://www.dcceew.gov.au/water/policy/markets/reform</vt:lpwstr>
      </vt:variant>
      <vt:variant>
        <vt:lpwstr/>
      </vt:variant>
      <vt:variant>
        <vt:i4>6094914</vt:i4>
      </vt:variant>
      <vt:variant>
        <vt:i4>114</vt:i4>
      </vt:variant>
      <vt:variant>
        <vt:i4>0</vt:i4>
      </vt:variant>
      <vt:variant>
        <vt:i4>5</vt:i4>
      </vt:variant>
      <vt:variant>
        <vt:lpwstr>https://www.dcceew.gov.au/water/policy/markets/reform</vt:lpwstr>
      </vt:variant>
      <vt:variant>
        <vt:lpwstr/>
      </vt:variant>
      <vt:variant>
        <vt:i4>6094914</vt:i4>
      </vt:variant>
      <vt:variant>
        <vt:i4>111</vt:i4>
      </vt:variant>
      <vt:variant>
        <vt:i4>0</vt:i4>
      </vt:variant>
      <vt:variant>
        <vt:i4>5</vt:i4>
      </vt:variant>
      <vt:variant>
        <vt:lpwstr>https://www.dcceew.gov.au/water/policy/markets/reform</vt:lpwstr>
      </vt:variant>
      <vt:variant>
        <vt:lpwstr/>
      </vt:variant>
      <vt:variant>
        <vt:i4>6094914</vt:i4>
      </vt:variant>
      <vt:variant>
        <vt:i4>108</vt:i4>
      </vt:variant>
      <vt:variant>
        <vt:i4>0</vt:i4>
      </vt:variant>
      <vt:variant>
        <vt:i4>5</vt:i4>
      </vt:variant>
      <vt:variant>
        <vt:lpwstr>https://www.dcceew.gov.au/water/policy/markets/reform</vt:lpwstr>
      </vt:variant>
      <vt:variant>
        <vt:lpwstr/>
      </vt:variant>
      <vt:variant>
        <vt:i4>1638458</vt:i4>
      </vt:variant>
      <vt:variant>
        <vt:i4>101</vt:i4>
      </vt:variant>
      <vt:variant>
        <vt:i4>0</vt:i4>
      </vt:variant>
      <vt:variant>
        <vt:i4>5</vt:i4>
      </vt:variant>
      <vt:variant>
        <vt:lpwstr/>
      </vt:variant>
      <vt:variant>
        <vt:lpwstr>_Toc192081164</vt:lpwstr>
      </vt:variant>
      <vt:variant>
        <vt:i4>1638458</vt:i4>
      </vt:variant>
      <vt:variant>
        <vt:i4>95</vt:i4>
      </vt:variant>
      <vt:variant>
        <vt:i4>0</vt:i4>
      </vt:variant>
      <vt:variant>
        <vt:i4>5</vt:i4>
      </vt:variant>
      <vt:variant>
        <vt:lpwstr/>
      </vt:variant>
      <vt:variant>
        <vt:lpwstr>_Toc192081163</vt:lpwstr>
      </vt:variant>
      <vt:variant>
        <vt:i4>1638458</vt:i4>
      </vt:variant>
      <vt:variant>
        <vt:i4>89</vt:i4>
      </vt:variant>
      <vt:variant>
        <vt:i4>0</vt:i4>
      </vt:variant>
      <vt:variant>
        <vt:i4>5</vt:i4>
      </vt:variant>
      <vt:variant>
        <vt:lpwstr/>
      </vt:variant>
      <vt:variant>
        <vt:lpwstr>_Toc192081162</vt:lpwstr>
      </vt:variant>
      <vt:variant>
        <vt:i4>1638458</vt:i4>
      </vt:variant>
      <vt:variant>
        <vt:i4>83</vt:i4>
      </vt:variant>
      <vt:variant>
        <vt:i4>0</vt:i4>
      </vt:variant>
      <vt:variant>
        <vt:i4>5</vt:i4>
      </vt:variant>
      <vt:variant>
        <vt:lpwstr/>
      </vt:variant>
      <vt:variant>
        <vt:lpwstr>_Toc192081161</vt:lpwstr>
      </vt:variant>
      <vt:variant>
        <vt:i4>1638458</vt:i4>
      </vt:variant>
      <vt:variant>
        <vt:i4>77</vt:i4>
      </vt:variant>
      <vt:variant>
        <vt:i4>0</vt:i4>
      </vt:variant>
      <vt:variant>
        <vt:i4>5</vt:i4>
      </vt:variant>
      <vt:variant>
        <vt:lpwstr/>
      </vt:variant>
      <vt:variant>
        <vt:lpwstr>_Toc192081160</vt:lpwstr>
      </vt:variant>
      <vt:variant>
        <vt:i4>1703994</vt:i4>
      </vt:variant>
      <vt:variant>
        <vt:i4>71</vt:i4>
      </vt:variant>
      <vt:variant>
        <vt:i4>0</vt:i4>
      </vt:variant>
      <vt:variant>
        <vt:i4>5</vt:i4>
      </vt:variant>
      <vt:variant>
        <vt:lpwstr/>
      </vt:variant>
      <vt:variant>
        <vt:lpwstr>_Toc192081159</vt:lpwstr>
      </vt:variant>
      <vt:variant>
        <vt:i4>1703994</vt:i4>
      </vt:variant>
      <vt:variant>
        <vt:i4>65</vt:i4>
      </vt:variant>
      <vt:variant>
        <vt:i4>0</vt:i4>
      </vt:variant>
      <vt:variant>
        <vt:i4>5</vt:i4>
      </vt:variant>
      <vt:variant>
        <vt:lpwstr/>
      </vt:variant>
      <vt:variant>
        <vt:lpwstr>_Toc192081158</vt:lpwstr>
      </vt:variant>
      <vt:variant>
        <vt:i4>1703994</vt:i4>
      </vt:variant>
      <vt:variant>
        <vt:i4>59</vt:i4>
      </vt:variant>
      <vt:variant>
        <vt:i4>0</vt:i4>
      </vt:variant>
      <vt:variant>
        <vt:i4>5</vt:i4>
      </vt:variant>
      <vt:variant>
        <vt:lpwstr/>
      </vt:variant>
      <vt:variant>
        <vt:lpwstr>_Toc192081157</vt:lpwstr>
      </vt:variant>
      <vt:variant>
        <vt:i4>1703994</vt:i4>
      </vt:variant>
      <vt:variant>
        <vt:i4>53</vt:i4>
      </vt:variant>
      <vt:variant>
        <vt:i4>0</vt:i4>
      </vt:variant>
      <vt:variant>
        <vt:i4>5</vt:i4>
      </vt:variant>
      <vt:variant>
        <vt:lpwstr/>
      </vt:variant>
      <vt:variant>
        <vt:lpwstr>_Toc192081156</vt:lpwstr>
      </vt:variant>
      <vt:variant>
        <vt:i4>1703994</vt:i4>
      </vt:variant>
      <vt:variant>
        <vt:i4>47</vt:i4>
      </vt:variant>
      <vt:variant>
        <vt:i4>0</vt:i4>
      </vt:variant>
      <vt:variant>
        <vt:i4>5</vt:i4>
      </vt:variant>
      <vt:variant>
        <vt:lpwstr/>
      </vt:variant>
      <vt:variant>
        <vt:lpwstr>_Toc192081155</vt:lpwstr>
      </vt:variant>
      <vt:variant>
        <vt:i4>1703994</vt:i4>
      </vt:variant>
      <vt:variant>
        <vt:i4>41</vt:i4>
      </vt:variant>
      <vt:variant>
        <vt:i4>0</vt:i4>
      </vt:variant>
      <vt:variant>
        <vt:i4>5</vt:i4>
      </vt:variant>
      <vt:variant>
        <vt:lpwstr/>
      </vt:variant>
      <vt:variant>
        <vt:lpwstr>_Toc192081154</vt:lpwstr>
      </vt:variant>
      <vt:variant>
        <vt:i4>1703994</vt:i4>
      </vt:variant>
      <vt:variant>
        <vt:i4>35</vt:i4>
      </vt:variant>
      <vt:variant>
        <vt:i4>0</vt:i4>
      </vt:variant>
      <vt:variant>
        <vt:i4>5</vt:i4>
      </vt:variant>
      <vt:variant>
        <vt:lpwstr/>
      </vt:variant>
      <vt:variant>
        <vt:lpwstr>_Toc192081153</vt:lpwstr>
      </vt:variant>
      <vt:variant>
        <vt:i4>1703994</vt:i4>
      </vt:variant>
      <vt:variant>
        <vt:i4>29</vt:i4>
      </vt:variant>
      <vt:variant>
        <vt:i4>0</vt:i4>
      </vt:variant>
      <vt:variant>
        <vt:i4>5</vt:i4>
      </vt:variant>
      <vt:variant>
        <vt:lpwstr/>
      </vt:variant>
      <vt:variant>
        <vt:lpwstr>_Toc192081152</vt:lpwstr>
      </vt:variant>
      <vt:variant>
        <vt:i4>1703994</vt:i4>
      </vt:variant>
      <vt:variant>
        <vt:i4>23</vt:i4>
      </vt:variant>
      <vt:variant>
        <vt:i4>0</vt:i4>
      </vt:variant>
      <vt:variant>
        <vt:i4>5</vt:i4>
      </vt:variant>
      <vt:variant>
        <vt:lpwstr/>
      </vt:variant>
      <vt:variant>
        <vt:lpwstr>_Toc192081151</vt:lpwstr>
      </vt:variant>
      <vt:variant>
        <vt:i4>1703994</vt:i4>
      </vt:variant>
      <vt:variant>
        <vt:i4>17</vt:i4>
      </vt:variant>
      <vt:variant>
        <vt:i4>0</vt:i4>
      </vt:variant>
      <vt:variant>
        <vt:i4>5</vt:i4>
      </vt:variant>
      <vt:variant>
        <vt:lpwstr/>
      </vt:variant>
      <vt:variant>
        <vt:lpwstr>_Toc192081150</vt:lpwstr>
      </vt:variant>
      <vt:variant>
        <vt:i4>1769530</vt:i4>
      </vt:variant>
      <vt:variant>
        <vt:i4>11</vt:i4>
      </vt:variant>
      <vt:variant>
        <vt:i4>0</vt:i4>
      </vt:variant>
      <vt:variant>
        <vt:i4>5</vt:i4>
      </vt:variant>
      <vt:variant>
        <vt:lpwstr/>
      </vt:variant>
      <vt:variant>
        <vt:lpwstr>_Toc192081149</vt:lpwstr>
      </vt:variant>
      <vt:variant>
        <vt:i4>6684728</vt:i4>
      </vt:variant>
      <vt:variant>
        <vt:i4>6</vt:i4>
      </vt:variant>
      <vt:variant>
        <vt:i4>0</vt:i4>
      </vt:variant>
      <vt:variant>
        <vt:i4>5</vt:i4>
      </vt:variant>
      <vt:variant>
        <vt:lpwstr>https://www.dcceew.gov.au/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RAY</dc:creator>
  <cp:keywords/>
  <dc:description/>
  <cp:lastModifiedBy>Kristie MCTERNAN</cp:lastModifiedBy>
  <cp:revision>1001</cp:revision>
  <dcterms:created xsi:type="dcterms:W3CDTF">2025-03-03T20:08:00Z</dcterms:created>
  <dcterms:modified xsi:type="dcterms:W3CDTF">2025-03-06T00:23:00Z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5a5429ca,36cdaaf3,4dc4f893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6dd90ab2,7e80784b,72983538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y fmtid="{D5CDD505-2E9C-101B-9397-08002B2CF9AE}" pid="9" name="MediaServiceImageTags">
    <vt:lpwstr/>
  </property>
</Properties>
</file>