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BA19C53" w:rsidR="00372EF6" w:rsidRPr="009A129D" w:rsidRDefault="73B1DDD5" w:rsidP="004F26EE">
      <w:pPr>
        <w:pStyle w:val="Heading1"/>
        <w:pBdr>
          <w:bottom w:val="single" w:sz="4" w:space="1" w:color="auto"/>
          <w:between w:val="single" w:sz="4" w:space="1" w:color="auto"/>
        </w:pBdr>
        <w:jc w:val="center"/>
      </w:pPr>
      <w:r w:rsidRPr="009A129D">
        <w:t xml:space="preserve">Consultation </w:t>
      </w:r>
      <w:r w:rsidR="002D6148">
        <w:t>P</w:t>
      </w:r>
      <w:r w:rsidR="002D6148" w:rsidRPr="009A129D">
        <w:t xml:space="preserve">aper </w:t>
      </w:r>
      <w:r w:rsidRPr="009A129D">
        <w:t xml:space="preserve">– </w:t>
      </w:r>
      <w:r w:rsidR="00550658">
        <w:t>Better Energy Customer Experiences</w:t>
      </w:r>
    </w:p>
    <w:p w14:paraId="312BC1C4" w14:textId="66C5786B" w:rsidR="227F7C85" w:rsidRPr="00452E38" w:rsidRDefault="227F7C85" w:rsidP="007942D6">
      <w:pPr>
        <w:pStyle w:val="Heading2"/>
        <w:numPr>
          <w:ilvl w:val="0"/>
          <w:numId w:val="78"/>
        </w:numPr>
      </w:pPr>
      <w:r w:rsidRPr="00452E38">
        <w:t>Background</w:t>
      </w:r>
    </w:p>
    <w:p w14:paraId="525E3798" w14:textId="612468BC" w:rsidR="005E7CD8" w:rsidRPr="005E7CD8" w:rsidRDefault="002F4CD1">
      <w:r w:rsidRPr="005E7CD8">
        <w:t>Energy</w:t>
      </w:r>
      <w:r w:rsidR="007C0AE2" w:rsidRPr="005E7CD8">
        <w:t xml:space="preserve"> </w:t>
      </w:r>
      <w:r w:rsidR="00E93798" w:rsidRPr="005E7CD8">
        <w:t>Ministers</w:t>
      </w:r>
      <w:r w:rsidRPr="005E7CD8">
        <w:t xml:space="preserve"> have</w:t>
      </w:r>
      <w:r w:rsidR="00E93798" w:rsidRPr="005E7CD8">
        <w:t xml:space="preserve"> </w:t>
      </w:r>
      <w:r w:rsidR="00FE38FD" w:rsidRPr="005E7CD8">
        <w:t xml:space="preserve">agreed </w:t>
      </w:r>
      <w:r w:rsidR="00465D88">
        <w:t>to</w:t>
      </w:r>
      <w:r w:rsidR="00A47B46" w:rsidRPr="005E7CD8">
        <w:t xml:space="preserve"> </w:t>
      </w:r>
      <w:r w:rsidR="00A47B46" w:rsidRPr="00550658">
        <w:t>the</w:t>
      </w:r>
      <w:r w:rsidR="00A352D0" w:rsidRPr="00550658">
        <w:t xml:space="preserve"> </w:t>
      </w:r>
      <w:r w:rsidR="004953E8" w:rsidRPr="00550658">
        <w:rPr>
          <w:i/>
          <w:iCs/>
        </w:rPr>
        <w:t>Better Energy Customer Experiences</w:t>
      </w:r>
      <w:r w:rsidR="006A54D3">
        <w:rPr>
          <w:i/>
          <w:iCs/>
        </w:rPr>
        <w:t xml:space="preserve"> </w:t>
      </w:r>
      <w:r w:rsidR="008D7CB0" w:rsidRPr="00550658">
        <w:t xml:space="preserve">to </w:t>
      </w:r>
      <w:r w:rsidR="001910F4" w:rsidRPr="00550658">
        <w:t>review energy consumer protection frameworks</w:t>
      </w:r>
      <w:r w:rsidR="00DD4D6D" w:rsidRPr="00550658">
        <w:t>,</w:t>
      </w:r>
      <w:r w:rsidR="001910F4" w:rsidRPr="00550658">
        <w:t xml:space="preserve"> ensur</w:t>
      </w:r>
      <w:r w:rsidR="00DD4D6D" w:rsidRPr="00550658">
        <w:t xml:space="preserve">ing </w:t>
      </w:r>
      <w:r w:rsidR="001910F4" w:rsidRPr="00550658">
        <w:t xml:space="preserve">they are </w:t>
      </w:r>
      <w:r w:rsidR="00A42824" w:rsidRPr="00550658">
        <w:t xml:space="preserve">strong and </w:t>
      </w:r>
      <w:r w:rsidR="001910F4" w:rsidRPr="00550658">
        <w:t>fit for purpose</w:t>
      </w:r>
      <w:r w:rsidR="001910F4" w:rsidRPr="005E7CD8">
        <w:t xml:space="preserve"> both now and into the future. </w:t>
      </w:r>
      <w:r w:rsidR="007C4967" w:rsidRPr="005E7CD8">
        <w:t>This</w:t>
      </w:r>
      <w:r w:rsidR="00465D88">
        <w:t xml:space="preserve"> work will be</w:t>
      </w:r>
      <w:r w:rsidR="007C4967" w:rsidRPr="005E7CD8">
        <w:t xml:space="preserve"> </w:t>
      </w:r>
      <w:r w:rsidR="00465D88" w:rsidRPr="00465D88">
        <w:t>led by the Commonwealth Department of Climate Change, Energy, the Environment and Water</w:t>
      </w:r>
      <w:r w:rsidR="00465D88">
        <w:t xml:space="preserve"> (the Department)</w:t>
      </w:r>
      <w:r w:rsidR="00465D88" w:rsidRPr="00465D88">
        <w:t>, working in conjunction with state and territory government</w:t>
      </w:r>
      <w:r w:rsidR="00465D88">
        <w:t>s.</w:t>
      </w:r>
      <w:r w:rsidR="00A352D0" w:rsidRPr="005E7CD8">
        <w:t xml:space="preserve"> </w:t>
      </w:r>
    </w:p>
    <w:p w14:paraId="3580D606" w14:textId="2B867CE8" w:rsidR="00712D0D" w:rsidRDefault="00000E81" w:rsidP="0016525C">
      <w:r w:rsidRPr="00CA0877">
        <w:t>This Consultation Paper</w:t>
      </w:r>
      <w:r w:rsidR="006255DA" w:rsidRPr="00CA0877">
        <w:t>, alongside the Terms of Reference for this work,</w:t>
      </w:r>
      <w:r w:rsidRPr="00CA0877">
        <w:t xml:space="preserve"> outlines our principles and proposed approach for </w:t>
      </w:r>
      <w:r w:rsidR="006255DA">
        <w:t>moderni</w:t>
      </w:r>
      <w:r w:rsidR="00C863DF">
        <w:t>s</w:t>
      </w:r>
      <w:r w:rsidR="5CE84947">
        <w:t>ing</w:t>
      </w:r>
      <w:r w:rsidR="006255DA" w:rsidRPr="00CA0877">
        <w:t xml:space="preserve"> the energy consumer protections </w:t>
      </w:r>
      <w:r w:rsidR="00955450" w:rsidRPr="00CA0877">
        <w:t>framework</w:t>
      </w:r>
      <w:r w:rsidR="00616B36">
        <w:t>s</w:t>
      </w:r>
      <w:r w:rsidR="000D2CF1" w:rsidRPr="00CA0877">
        <w:t xml:space="preserve">. We are seeking </w:t>
      </w:r>
      <w:r w:rsidR="00C04F77" w:rsidRPr="00CA0877">
        <w:t xml:space="preserve">views from interested parties on the </w:t>
      </w:r>
      <w:r w:rsidR="00A46137" w:rsidRPr="00CA0877">
        <w:t>priorities</w:t>
      </w:r>
      <w:r w:rsidR="00DA2F18">
        <w:t xml:space="preserve"> </w:t>
      </w:r>
      <w:r w:rsidR="00893E44">
        <w:t xml:space="preserve">for </w:t>
      </w:r>
      <w:r w:rsidR="00DA2F18">
        <w:t>the reform agenda</w:t>
      </w:r>
      <w:r w:rsidRPr="00CA0877">
        <w:t xml:space="preserve">. </w:t>
      </w:r>
      <w:r w:rsidR="00A46137">
        <w:t>T</w:t>
      </w:r>
      <w:r w:rsidR="0047456F">
        <w:t xml:space="preserve">here will be </w:t>
      </w:r>
      <w:r w:rsidR="00F233C3">
        <w:t>further opportunities for input as this work progresses</w:t>
      </w:r>
      <w:r w:rsidR="0024419E">
        <w:t xml:space="preserve">. </w:t>
      </w:r>
      <w:r w:rsidR="0024419E" w:rsidRPr="0024419E">
        <w:t>In the meantime, we welcome preliminary views on issues at this early stage.</w:t>
      </w:r>
    </w:p>
    <w:p w14:paraId="69599D5A" w14:textId="07E32835" w:rsidR="00AC2B38" w:rsidRPr="007942D6" w:rsidRDefault="00AC2B38" w:rsidP="007942D6">
      <w:pPr>
        <w:pStyle w:val="Heading2"/>
        <w:numPr>
          <w:ilvl w:val="0"/>
          <w:numId w:val="78"/>
        </w:numPr>
      </w:pPr>
      <w:bookmarkStart w:id="0" w:name="_Hlk192672512"/>
      <w:r w:rsidRPr="007942D6">
        <w:t>Reforms since 2022</w:t>
      </w:r>
    </w:p>
    <w:p w14:paraId="40FCA4FE" w14:textId="2F1EEDBA" w:rsidR="001D1ED2" w:rsidRPr="00363EB3" w:rsidRDefault="001D1ED2" w:rsidP="001D1ED2">
      <w:pPr>
        <w:rPr>
          <w:rFonts w:eastAsia="Calibri" w:cs="Calibri"/>
        </w:rPr>
      </w:pPr>
      <w:r w:rsidRPr="00363EB3">
        <w:rPr>
          <w:rFonts w:eastAsia="Calibri" w:cs="Calibri"/>
        </w:rPr>
        <w:t xml:space="preserve">Over the past 3 years, Energy and Climate Change Ministers have taken significant steps to safeguard the interests of consumers as energy markets transform. As well as reducing cost of living pressures by providing electricity bill relief to 10 million households and 1 million small businesses through the </w:t>
      </w:r>
      <w:r w:rsidRPr="00363EB3">
        <w:rPr>
          <w:rFonts w:eastAsia="Calibri" w:cs="Calibri"/>
          <w:i/>
          <w:iCs/>
        </w:rPr>
        <w:t>Energy Bill Relief Fund</w:t>
      </w:r>
      <w:r w:rsidRPr="00363EB3">
        <w:rPr>
          <w:rFonts w:eastAsia="Calibri" w:cs="Calibri"/>
        </w:rPr>
        <w:t>, Energy Ministers agreed in 2024 to an initial tranche of consumer-focused reforms. These reforms responded to cost-of-living concerns and other issues raised by market bodies, including the A</w:t>
      </w:r>
      <w:r>
        <w:rPr>
          <w:rFonts w:eastAsia="Calibri" w:cs="Calibri"/>
        </w:rPr>
        <w:t xml:space="preserve">ustralian </w:t>
      </w:r>
      <w:r w:rsidRPr="00363EB3">
        <w:rPr>
          <w:rFonts w:eastAsia="Calibri" w:cs="Calibri"/>
        </w:rPr>
        <w:t>C</w:t>
      </w:r>
      <w:r>
        <w:rPr>
          <w:rFonts w:eastAsia="Calibri" w:cs="Calibri"/>
        </w:rPr>
        <w:t xml:space="preserve">ompetition and </w:t>
      </w:r>
      <w:r w:rsidRPr="00363EB3">
        <w:rPr>
          <w:rFonts w:eastAsia="Calibri" w:cs="Calibri"/>
        </w:rPr>
        <w:t>C</w:t>
      </w:r>
      <w:r>
        <w:rPr>
          <w:rFonts w:eastAsia="Calibri" w:cs="Calibri"/>
        </w:rPr>
        <w:t xml:space="preserve">onsumer </w:t>
      </w:r>
      <w:r w:rsidRPr="00363EB3">
        <w:rPr>
          <w:rFonts w:eastAsia="Calibri" w:cs="Calibri"/>
        </w:rPr>
        <w:t>C</w:t>
      </w:r>
      <w:r>
        <w:rPr>
          <w:rFonts w:eastAsia="Calibri" w:cs="Calibri"/>
        </w:rPr>
        <w:t>ommission</w:t>
      </w:r>
      <w:r w:rsidR="004A5AC9">
        <w:rPr>
          <w:rFonts w:eastAsia="Calibri" w:cs="Calibri"/>
        </w:rPr>
        <w:t xml:space="preserve"> </w:t>
      </w:r>
      <w:r w:rsidR="004A5AC9">
        <w:t>(</w:t>
      </w:r>
      <w:r w:rsidR="004A5AC9" w:rsidRPr="006C7889">
        <w:t>ACCC</w:t>
      </w:r>
      <w:r w:rsidR="004A5AC9">
        <w:t>)</w:t>
      </w:r>
      <w:r w:rsidRPr="00363EB3">
        <w:rPr>
          <w:rFonts w:eastAsia="Calibri" w:cs="Calibri"/>
        </w:rPr>
        <w:t xml:space="preserve"> and</w:t>
      </w:r>
      <w:r>
        <w:rPr>
          <w:rFonts w:eastAsia="Calibri" w:cs="Calibri"/>
        </w:rPr>
        <w:t xml:space="preserve"> the</w:t>
      </w:r>
      <w:r w:rsidRPr="00363EB3">
        <w:rPr>
          <w:rFonts w:eastAsia="Calibri" w:cs="Calibri"/>
        </w:rPr>
        <w:t xml:space="preserve"> A</w:t>
      </w:r>
      <w:r>
        <w:rPr>
          <w:rFonts w:eastAsia="Calibri" w:cs="Calibri"/>
        </w:rPr>
        <w:t xml:space="preserve">ustralian </w:t>
      </w:r>
      <w:r w:rsidRPr="00363EB3">
        <w:rPr>
          <w:rFonts w:eastAsia="Calibri" w:cs="Calibri"/>
        </w:rPr>
        <w:t>E</w:t>
      </w:r>
      <w:r>
        <w:rPr>
          <w:rFonts w:eastAsia="Calibri" w:cs="Calibri"/>
        </w:rPr>
        <w:t xml:space="preserve">nergy </w:t>
      </w:r>
      <w:r w:rsidRPr="00363EB3">
        <w:rPr>
          <w:rFonts w:eastAsia="Calibri" w:cs="Calibri"/>
        </w:rPr>
        <w:t>R</w:t>
      </w:r>
      <w:r>
        <w:rPr>
          <w:rFonts w:eastAsia="Calibri" w:cs="Calibri"/>
        </w:rPr>
        <w:t>egulator (AER)</w:t>
      </w:r>
      <w:r w:rsidRPr="00363EB3">
        <w:rPr>
          <w:rFonts w:eastAsia="Calibri" w:cs="Calibri"/>
        </w:rPr>
        <w:t xml:space="preserve">. Once settled they will support consumers to access cheaper energy deals, engage with their energy retailer more effectively and increase support for those vulnerable to or facing hardship. </w:t>
      </w:r>
    </w:p>
    <w:p w14:paraId="37527160" w14:textId="77777777" w:rsidR="001D1ED2" w:rsidRPr="00363EB3" w:rsidRDefault="001D1ED2" w:rsidP="001D1ED2">
      <w:pPr>
        <w:rPr>
          <w:rFonts w:eastAsia="Calibri" w:cs="Calibri"/>
        </w:rPr>
      </w:pPr>
      <w:r w:rsidRPr="00363EB3">
        <w:rPr>
          <w:rFonts w:eastAsia="Calibri" w:cs="Calibri"/>
        </w:rPr>
        <w:t>The reforms included requests to the A</w:t>
      </w:r>
      <w:r>
        <w:rPr>
          <w:rFonts w:eastAsia="Calibri" w:cs="Calibri"/>
        </w:rPr>
        <w:t xml:space="preserve">ustralian </w:t>
      </w:r>
      <w:r w:rsidRPr="00363EB3">
        <w:rPr>
          <w:rFonts w:eastAsia="Calibri" w:cs="Calibri"/>
        </w:rPr>
        <w:t>E</w:t>
      </w:r>
      <w:r>
        <w:rPr>
          <w:rFonts w:eastAsia="Calibri" w:cs="Calibri"/>
        </w:rPr>
        <w:t xml:space="preserve">nergy </w:t>
      </w:r>
      <w:r w:rsidRPr="00363EB3">
        <w:rPr>
          <w:rFonts w:eastAsia="Calibri" w:cs="Calibri"/>
        </w:rPr>
        <w:t>M</w:t>
      </w:r>
      <w:r>
        <w:rPr>
          <w:rFonts w:eastAsia="Calibri" w:cs="Calibri"/>
        </w:rPr>
        <w:t xml:space="preserve">arket </w:t>
      </w:r>
      <w:r w:rsidRPr="00363EB3">
        <w:rPr>
          <w:rFonts w:eastAsia="Calibri" w:cs="Calibri"/>
        </w:rPr>
        <w:t>C</w:t>
      </w:r>
      <w:r>
        <w:rPr>
          <w:rFonts w:eastAsia="Calibri" w:cs="Calibri"/>
        </w:rPr>
        <w:t>ommission (AEMC)</w:t>
      </w:r>
      <w:r w:rsidRPr="00363EB3">
        <w:rPr>
          <w:rFonts w:eastAsia="Calibri" w:cs="Calibri"/>
        </w:rPr>
        <w:t xml:space="preserve"> to change the National Energy Retail Rules to:</w:t>
      </w:r>
    </w:p>
    <w:p w14:paraId="70D44631" w14:textId="77777777" w:rsidR="001D1ED2" w:rsidRPr="00363EB3" w:rsidRDefault="001D1ED2" w:rsidP="001D1ED2">
      <w:pPr>
        <w:pStyle w:val="ListParagraph"/>
        <w:numPr>
          <w:ilvl w:val="0"/>
          <w:numId w:val="77"/>
        </w:numPr>
        <w:spacing w:line="278" w:lineRule="auto"/>
        <w:ind w:left="714" w:hanging="357"/>
        <w:rPr>
          <w:rFonts w:eastAsia="Calibri" w:cs="Calibri"/>
        </w:rPr>
      </w:pPr>
      <w:r w:rsidRPr="00363EB3">
        <w:rPr>
          <w:rFonts w:eastAsia="Calibri" w:cs="Calibri"/>
        </w:rPr>
        <w:t>Place limits on the terms of all plans with conditional discounts to ensure customers are not exposed to unreasonable costs where discount terms are not met.</w:t>
      </w:r>
    </w:p>
    <w:p w14:paraId="1A95A93C" w14:textId="77777777" w:rsidR="001D1ED2" w:rsidRPr="00363EB3" w:rsidRDefault="001D1ED2" w:rsidP="001D1ED2">
      <w:pPr>
        <w:pStyle w:val="ListParagraph"/>
        <w:numPr>
          <w:ilvl w:val="0"/>
          <w:numId w:val="77"/>
        </w:numPr>
        <w:spacing w:line="278" w:lineRule="auto"/>
        <w:ind w:left="714" w:hanging="357"/>
        <w:rPr>
          <w:rFonts w:eastAsia="Calibri" w:cs="Calibri"/>
        </w:rPr>
      </w:pPr>
      <w:r w:rsidRPr="00363EB3">
        <w:rPr>
          <w:rFonts w:eastAsia="Calibri" w:cs="Calibri"/>
        </w:rPr>
        <w:t>Ensure that once any discount period for a customer on a new plan ends, they will not pay prices above the relevant local default offer.</w:t>
      </w:r>
    </w:p>
    <w:p w14:paraId="7A8A17C5" w14:textId="77777777" w:rsidR="001D1ED2" w:rsidRPr="00363EB3" w:rsidRDefault="001D1ED2" w:rsidP="001D1ED2">
      <w:pPr>
        <w:pStyle w:val="ListParagraph"/>
        <w:numPr>
          <w:ilvl w:val="0"/>
          <w:numId w:val="77"/>
        </w:numPr>
        <w:spacing w:line="278" w:lineRule="auto"/>
        <w:ind w:left="714" w:hanging="357"/>
        <w:rPr>
          <w:rFonts w:eastAsia="Calibri" w:cs="Calibri"/>
        </w:rPr>
      </w:pPr>
      <w:r w:rsidRPr="00363EB3">
        <w:rPr>
          <w:rFonts w:eastAsia="Calibri" w:cs="Calibri"/>
        </w:rPr>
        <w:t>Prevent price increases for a fixed period of 100 days after entry into negotiated contracts.</w:t>
      </w:r>
    </w:p>
    <w:p w14:paraId="1EBECA84" w14:textId="77777777" w:rsidR="001D1ED2" w:rsidRPr="00363EB3" w:rsidRDefault="001D1ED2" w:rsidP="001D1ED2">
      <w:pPr>
        <w:pStyle w:val="ListParagraph"/>
        <w:numPr>
          <w:ilvl w:val="0"/>
          <w:numId w:val="77"/>
        </w:numPr>
        <w:spacing w:line="278" w:lineRule="auto"/>
        <w:ind w:left="714" w:hanging="357"/>
        <w:rPr>
          <w:rFonts w:eastAsia="Calibri" w:cs="Calibri"/>
        </w:rPr>
      </w:pPr>
      <w:r w:rsidRPr="00363EB3">
        <w:rPr>
          <w:rFonts w:eastAsia="Calibri" w:cs="Calibri"/>
        </w:rPr>
        <w:t>Limit the ability of retailers to impose fees to those matters authorised under the relevant state or territory legislation.</w:t>
      </w:r>
    </w:p>
    <w:p w14:paraId="186BFDCD" w14:textId="77777777" w:rsidR="001D1ED2" w:rsidRPr="00363EB3" w:rsidRDefault="001D1ED2" w:rsidP="001D1ED2">
      <w:pPr>
        <w:pStyle w:val="ListParagraph"/>
        <w:numPr>
          <w:ilvl w:val="0"/>
          <w:numId w:val="77"/>
        </w:numPr>
        <w:spacing w:line="278" w:lineRule="auto"/>
        <w:rPr>
          <w:rFonts w:eastAsia="Calibri" w:cs="Calibri"/>
        </w:rPr>
      </w:pPr>
      <w:r w:rsidRPr="00363EB3">
        <w:rPr>
          <w:rFonts w:eastAsia="Calibri" w:cs="Calibri"/>
        </w:rPr>
        <w:t>Oblige retailers to provide a simple process for customers to switch to a better offer.</w:t>
      </w:r>
    </w:p>
    <w:p w14:paraId="01F45EC5" w14:textId="77777777" w:rsidR="001D1ED2" w:rsidRPr="00363EB3" w:rsidRDefault="001D1ED2" w:rsidP="001D1ED2">
      <w:pPr>
        <w:pStyle w:val="ListParagraph"/>
        <w:numPr>
          <w:ilvl w:val="0"/>
          <w:numId w:val="77"/>
        </w:numPr>
        <w:spacing w:line="278" w:lineRule="auto"/>
        <w:rPr>
          <w:rFonts w:eastAsia="Calibri" w:cs="Calibri"/>
        </w:rPr>
      </w:pPr>
      <w:r w:rsidRPr="00363EB3">
        <w:rPr>
          <w:rFonts w:eastAsia="Calibri" w:cs="Calibri"/>
        </w:rPr>
        <w:t>Oblige retailers to actively work with customers to identify whether they are eligible for a concession or rebate.</w:t>
      </w:r>
    </w:p>
    <w:p w14:paraId="16E44F03" w14:textId="77777777" w:rsidR="001D1ED2" w:rsidRPr="00363EB3" w:rsidRDefault="001D1ED2" w:rsidP="001D1ED2">
      <w:pPr>
        <w:pStyle w:val="ListParagraph"/>
        <w:numPr>
          <w:ilvl w:val="0"/>
          <w:numId w:val="77"/>
        </w:numPr>
        <w:spacing w:line="278" w:lineRule="auto"/>
        <w:rPr>
          <w:rFonts w:eastAsia="Calibri" w:cs="Calibri"/>
        </w:rPr>
      </w:pPr>
      <w:r w:rsidRPr="00363EB3">
        <w:rPr>
          <w:rFonts w:eastAsia="Calibri" w:cs="Calibri"/>
        </w:rPr>
        <w:t>Ensure that customers on a hardship plan automatically receive the benefits that would accrue from shifting to the best available retail offer.</w:t>
      </w:r>
    </w:p>
    <w:p w14:paraId="4FB7D658" w14:textId="77777777" w:rsidR="001D1ED2" w:rsidRDefault="001D1ED2" w:rsidP="001D1ED2">
      <w:pPr>
        <w:rPr>
          <w:rFonts w:eastAsia="Calibri" w:cs="Calibri"/>
        </w:rPr>
      </w:pPr>
      <w:r>
        <w:rPr>
          <w:rFonts w:eastAsia="Calibri" w:cs="Calibri"/>
        </w:rPr>
        <w:t>These rule change requests remain with the AEMC for consideration, with final determinations on the first 5 requests due to be made in June 2025 and determinations on the further 2 anticipated to follow in due course.</w:t>
      </w:r>
    </w:p>
    <w:p w14:paraId="5AA6DDE9" w14:textId="77777777" w:rsidR="001D1ED2" w:rsidRDefault="001D1ED2" w:rsidP="001D1ED2">
      <w:pPr>
        <w:rPr>
          <w:rFonts w:eastAsia="Calibri" w:cs="Calibri"/>
        </w:rPr>
      </w:pPr>
      <w:r w:rsidRPr="00363EB3">
        <w:rPr>
          <w:rFonts w:eastAsia="Calibri" w:cs="Calibri"/>
        </w:rPr>
        <w:t>The reforms complement action taken by the A</w:t>
      </w:r>
      <w:r>
        <w:rPr>
          <w:rFonts w:eastAsia="Calibri" w:cs="Calibri"/>
        </w:rPr>
        <w:t>ER</w:t>
      </w:r>
      <w:r w:rsidRPr="00363EB3">
        <w:rPr>
          <w:rFonts w:eastAsia="Calibri" w:cs="Calibri"/>
        </w:rPr>
        <w:t xml:space="preserve"> to improve the Energy Made Easy website and update the </w:t>
      </w:r>
      <w:r w:rsidRPr="00363EB3">
        <w:rPr>
          <w:rFonts w:eastAsia="Calibri" w:cs="Calibri"/>
          <w:i/>
          <w:iCs/>
        </w:rPr>
        <w:t>Better Bills Guideline</w:t>
      </w:r>
      <w:r w:rsidRPr="00363EB3">
        <w:rPr>
          <w:rFonts w:eastAsia="Calibri" w:cs="Calibri"/>
        </w:rPr>
        <w:t>. As a result, retailers must now include a ‘better offer’ statement on the front page of their bill. This statement will advise the customer if the retailer has a better deal for them, with details on how to switch plans. Since introduction of these requirements, new evidence has emerged that retailer naming conventions are leading to customer confusion, with almost a quarter of customers were being prompted to switch to a lower-priced offer with the same name as the contract they are already on. To address this, the federal Minister for Climate Change and Energy has made a submission to the AEMC outlining the issue and urging it be considered and addressed through an existing rule change process.</w:t>
      </w:r>
    </w:p>
    <w:p w14:paraId="4E9C1BB8" w14:textId="02C3CF7C" w:rsidR="001D1ED2" w:rsidRDefault="00933AE6" w:rsidP="001D1ED2">
      <w:pPr>
        <w:rPr>
          <w:rFonts w:eastAsia="Calibri" w:cs="Calibri"/>
        </w:rPr>
      </w:pPr>
      <w:r>
        <w:rPr>
          <w:rFonts w:eastAsia="Calibri" w:cs="Calibri"/>
        </w:rPr>
        <w:t xml:space="preserve">With </w:t>
      </w:r>
      <w:r w:rsidR="006868F9">
        <w:rPr>
          <w:rFonts w:eastAsia="Calibri" w:cs="Calibri"/>
        </w:rPr>
        <w:t>the visibility of</w:t>
      </w:r>
      <w:r>
        <w:rPr>
          <w:rFonts w:eastAsia="Calibri" w:cs="Calibri"/>
        </w:rPr>
        <w:t xml:space="preserve"> Energy Ministers, t</w:t>
      </w:r>
      <w:r w:rsidR="001D1ED2">
        <w:rPr>
          <w:rFonts w:eastAsia="Calibri" w:cs="Calibri"/>
        </w:rPr>
        <w:t xml:space="preserve">he </w:t>
      </w:r>
      <w:r w:rsidR="001D1ED2" w:rsidRPr="00363EB3">
        <w:rPr>
          <w:rFonts w:eastAsia="Calibri" w:cs="Calibri"/>
        </w:rPr>
        <w:t xml:space="preserve">AEMC </w:t>
      </w:r>
      <w:r w:rsidR="001D1ED2">
        <w:rPr>
          <w:rFonts w:eastAsia="Calibri" w:cs="Calibri"/>
        </w:rPr>
        <w:t xml:space="preserve">have also strengthened safeguards to protect </w:t>
      </w:r>
      <w:r w:rsidR="001D1ED2" w:rsidRPr="00F01F56">
        <w:rPr>
          <w:rFonts w:eastAsia="Calibri" w:cs="Calibri"/>
        </w:rPr>
        <w:t>customers from potential risks when installing smart meters</w:t>
      </w:r>
      <w:r w:rsidR="001D1ED2">
        <w:rPr>
          <w:rFonts w:eastAsia="Calibri" w:cs="Calibri"/>
        </w:rPr>
        <w:t>, including by:</w:t>
      </w:r>
    </w:p>
    <w:p w14:paraId="55E04725" w14:textId="77777777" w:rsidR="001D1ED2" w:rsidRPr="00363EB3" w:rsidRDefault="001D1ED2" w:rsidP="001D1ED2">
      <w:pPr>
        <w:pStyle w:val="ListParagraph"/>
        <w:numPr>
          <w:ilvl w:val="0"/>
          <w:numId w:val="77"/>
        </w:numPr>
        <w:spacing w:line="278" w:lineRule="auto"/>
        <w:rPr>
          <w:rFonts w:eastAsia="Calibri" w:cs="Calibri"/>
        </w:rPr>
      </w:pPr>
      <w:r w:rsidRPr="00345C31">
        <w:rPr>
          <w:rFonts w:eastAsia="Calibri" w:cs="Calibri"/>
        </w:rPr>
        <w:t>prohibit</w:t>
      </w:r>
      <w:r>
        <w:rPr>
          <w:rFonts w:eastAsia="Calibri" w:cs="Calibri"/>
        </w:rPr>
        <w:t>ing</w:t>
      </w:r>
      <w:r w:rsidRPr="00345C31">
        <w:rPr>
          <w:rFonts w:eastAsia="Calibri" w:cs="Calibri"/>
        </w:rPr>
        <w:t xml:space="preserve"> retailers from imposing any upfront charges for new smart </w:t>
      </w:r>
      <w:r w:rsidRPr="00363EB3">
        <w:rPr>
          <w:rFonts w:eastAsia="Calibri" w:cs="Calibri"/>
        </w:rPr>
        <w:t>meters</w:t>
      </w:r>
      <w:r>
        <w:rPr>
          <w:rFonts w:eastAsia="Calibri" w:cs="Calibri"/>
        </w:rPr>
        <w:t>.</w:t>
      </w:r>
    </w:p>
    <w:p w14:paraId="18164676" w14:textId="77777777" w:rsidR="001D1ED2" w:rsidRDefault="001D1ED2" w:rsidP="001D1ED2">
      <w:pPr>
        <w:pStyle w:val="ListParagraph"/>
        <w:numPr>
          <w:ilvl w:val="0"/>
          <w:numId w:val="77"/>
        </w:numPr>
        <w:spacing w:line="278" w:lineRule="auto"/>
        <w:rPr>
          <w:rFonts w:eastAsia="Calibri" w:cs="Calibri"/>
        </w:rPr>
      </w:pPr>
      <w:r w:rsidRPr="00363EB3">
        <w:rPr>
          <w:rFonts w:eastAsia="Calibri" w:cs="Calibri"/>
        </w:rPr>
        <w:t>requiring retailers receive explicit informed consent before changing a customer’s retail tariff for a minimum period of t</w:t>
      </w:r>
      <w:r>
        <w:rPr>
          <w:rFonts w:eastAsia="Calibri" w:cs="Calibri"/>
        </w:rPr>
        <w:t>wo</w:t>
      </w:r>
      <w:r w:rsidRPr="00363EB3">
        <w:rPr>
          <w:rFonts w:eastAsia="Calibri" w:cs="Calibri"/>
        </w:rPr>
        <w:t xml:space="preserve"> yea</w:t>
      </w:r>
      <w:r>
        <w:rPr>
          <w:rFonts w:eastAsia="Calibri" w:cs="Calibri"/>
        </w:rPr>
        <w:t>rs after the smart meter is installed.</w:t>
      </w:r>
    </w:p>
    <w:p w14:paraId="2999E58D" w14:textId="77777777" w:rsidR="001D1ED2" w:rsidRDefault="001D1ED2" w:rsidP="001D1ED2">
      <w:pPr>
        <w:pStyle w:val="ListParagraph"/>
        <w:numPr>
          <w:ilvl w:val="0"/>
          <w:numId w:val="77"/>
        </w:numPr>
        <w:spacing w:line="278" w:lineRule="auto"/>
        <w:rPr>
          <w:rFonts w:eastAsia="Calibri" w:cs="Calibri"/>
        </w:rPr>
      </w:pPr>
      <w:r w:rsidRPr="00E22135">
        <w:rPr>
          <w:rFonts w:eastAsia="Calibri" w:cs="Calibri"/>
        </w:rPr>
        <w:t>requir</w:t>
      </w:r>
      <w:r>
        <w:rPr>
          <w:rFonts w:eastAsia="Calibri" w:cs="Calibri"/>
        </w:rPr>
        <w:t>ing</w:t>
      </w:r>
      <w:r w:rsidRPr="00E22135">
        <w:rPr>
          <w:rFonts w:eastAsia="Calibri" w:cs="Calibri"/>
        </w:rPr>
        <w:t xml:space="preserve"> retailers to provide their customers at least 30 business days’ notice when transitioning them to a different pricing structure</w:t>
      </w:r>
      <w:r>
        <w:rPr>
          <w:rFonts w:eastAsia="Calibri" w:cs="Calibri"/>
        </w:rPr>
        <w:t xml:space="preserve"> where they are subject to plans for replacement of legacy meters by Distribution Network Service Providers.</w:t>
      </w:r>
    </w:p>
    <w:p w14:paraId="10080D0B" w14:textId="77777777" w:rsidR="001D1ED2" w:rsidRPr="00363EB3" w:rsidRDefault="001D1ED2" w:rsidP="001D1ED2">
      <w:pPr>
        <w:pStyle w:val="ListParagraph"/>
        <w:numPr>
          <w:ilvl w:val="0"/>
          <w:numId w:val="77"/>
        </w:numPr>
        <w:spacing w:line="278" w:lineRule="auto"/>
        <w:rPr>
          <w:rFonts w:eastAsia="Calibri" w:cs="Calibri"/>
        </w:rPr>
      </w:pPr>
      <w:r>
        <w:rPr>
          <w:rFonts w:eastAsia="Calibri" w:cs="Calibri"/>
        </w:rPr>
        <w:t xml:space="preserve">requiring </w:t>
      </w:r>
      <w:r w:rsidRPr="00E22135">
        <w:rPr>
          <w:rFonts w:eastAsia="Calibri" w:cs="Calibri"/>
        </w:rPr>
        <w:t xml:space="preserve">designated retailers to offer flat tariff structures to customers </w:t>
      </w:r>
      <w:r w:rsidRPr="00363EB3">
        <w:rPr>
          <w:rFonts w:eastAsia="Calibri" w:cs="Calibri"/>
        </w:rPr>
        <w:t xml:space="preserve">with smart meters </w:t>
      </w:r>
      <w:r>
        <w:rPr>
          <w:rFonts w:eastAsia="Calibri" w:cs="Calibri"/>
        </w:rPr>
        <w:t>(</w:t>
      </w:r>
      <w:r w:rsidRPr="00363EB3">
        <w:rPr>
          <w:rFonts w:eastAsia="Calibri" w:cs="Calibri"/>
        </w:rPr>
        <w:t>noting that this measure must be implemented by jurisdictions to come into effect</w:t>
      </w:r>
      <w:r>
        <w:rPr>
          <w:rFonts w:eastAsia="Calibri" w:cs="Calibri"/>
        </w:rPr>
        <w:t>)</w:t>
      </w:r>
      <w:r w:rsidRPr="00363EB3">
        <w:rPr>
          <w:rFonts w:eastAsia="Calibri" w:cs="Calibri"/>
        </w:rPr>
        <w:t>.</w:t>
      </w:r>
    </w:p>
    <w:p w14:paraId="1FE92907" w14:textId="77777777" w:rsidR="001D1ED2" w:rsidRDefault="001D1ED2" w:rsidP="001D1ED2">
      <w:pPr>
        <w:rPr>
          <w:rFonts w:eastAsia="Calibri" w:cs="Calibri"/>
        </w:rPr>
      </w:pPr>
      <w:r>
        <w:rPr>
          <w:rFonts w:eastAsia="Calibri" w:cs="Calibri"/>
        </w:rPr>
        <w:t xml:space="preserve">These changes complement further rule changes to unlock the benefits of CER through more flexible trading, notably by allowing customers to separate out retail arrangements for </w:t>
      </w:r>
      <w:r w:rsidRPr="00FC2975">
        <w:rPr>
          <w:rFonts w:eastAsia="Calibri" w:cs="Calibri"/>
        </w:rPr>
        <w:t>‘flexible’ CER loads such as EV chargers and batteries</w:t>
      </w:r>
      <w:r>
        <w:rPr>
          <w:rFonts w:eastAsia="Calibri" w:cs="Calibri"/>
        </w:rPr>
        <w:t xml:space="preserve"> from energy supply for more traditional purposes.</w:t>
      </w:r>
    </w:p>
    <w:p w14:paraId="4ED7B6B4" w14:textId="77777777" w:rsidR="001D1ED2" w:rsidRDefault="001D1ED2" w:rsidP="001D1ED2">
      <w:pPr>
        <w:rPr>
          <w:rFonts w:eastAsia="Calibri" w:cs="Calibri"/>
        </w:rPr>
      </w:pPr>
      <w:r>
        <w:rPr>
          <w:rFonts w:eastAsia="Calibri" w:cs="Calibri"/>
        </w:rPr>
        <w:t>These changes were settled in 2024 and will be progressively introduced across 2025 and 2026.</w:t>
      </w:r>
    </w:p>
    <w:p w14:paraId="4488E3F8" w14:textId="77777777" w:rsidR="001D1ED2" w:rsidRDefault="001D1ED2" w:rsidP="001D1ED2">
      <w:pPr>
        <w:rPr>
          <w:rFonts w:eastAsia="Calibri" w:cs="Calibri"/>
        </w:rPr>
      </w:pPr>
      <w:r>
        <w:rPr>
          <w:rFonts w:eastAsia="Calibri" w:cs="Calibri"/>
        </w:rPr>
        <w:t>In December 2024, Energy Ministers also</w:t>
      </w:r>
      <w:r w:rsidRPr="006E5C9B">
        <w:rPr>
          <w:rFonts w:eastAsia="Calibri" w:cs="Calibri"/>
        </w:rPr>
        <w:t xml:space="preserve"> welcomed the Commonwealth’s release of its First Nations Clean Energy Strategy 2024-2030</w:t>
      </w:r>
      <w:r>
        <w:rPr>
          <w:rFonts w:eastAsia="Calibri" w:cs="Calibri"/>
        </w:rPr>
        <w:t>. Among other actions, this strategy will r</w:t>
      </w:r>
      <w:r w:rsidRPr="006E5C9B">
        <w:rPr>
          <w:rFonts w:eastAsia="Calibri" w:cs="Calibri"/>
        </w:rPr>
        <w:t xml:space="preserve">eview regulatory protections, including </w:t>
      </w:r>
      <w:r>
        <w:rPr>
          <w:rFonts w:eastAsia="Calibri" w:cs="Calibri"/>
        </w:rPr>
        <w:t>considering</w:t>
      </w:r>
      <w:r w:rsidRPr="006E5C9B">
        <w:rPr>
          <w:rFonts w:eastAsia="Calibri" w:cs="Calibri"/>
        </w:rPr>
        <w:t xml:space="preserve"> exten</w:t>
      </w:r>
      <w:r>
        <w:rPr>
          <w:rFonts w:eastAsia="Calibri" w:cs="Calibri"/>
        </w:rPr>
        <w:t>ding</w:t>
      </w:r>
      <w:r w:rsidRPr="006E5C9B">
        <w:rPr>
          <w:rFonts w:eastAsia="Calibri" w:cs="Calibri"/>
        </w:rPr>
        <w:t xml:space="preserve"> regulatory protections for consumers outside</w:t>
      </w:r>
      <w:r>
        <w:rPr>
          <w:rFonts w:eastAsia="Calibri" w:cs="Calibri"/>
        </w:rPr>
        <w:t xml:space="preserve"> of</w:t>
      </w:r>
      <w:r w:rsidRPr="006E5C9B">
        <w:rPr>
          <w:rFonts w:eastAsia="Calibri" w:cs="Calibri"/>
        </w:rPr>
        <w:t xml:space="preserve"> regulated energy markets</w:t>
      </w:r>
      <w:r>
        <w:rPr>
          <w:rFonts w:eastAsia="Calibri" w:cs="Calibri"/>
        </w:rPr>
        <w:t xml:space="preserve"> and interrogating</w:t>
      </w:r>
      <w:r w:rsidRPr="00A37FA7">
        <w:rPr>
          <w:rFonts w:eastAsia="Calibri" w:cs="Calibri"/>
        </w:rPr>
        <w:t xml:space="preserve"> </w:t>
      </w:r>
      <w:r w:rsidRPr="006E5C9B">
        <w:rPr>
          <w:rFonts w:eastAsia="Calibri" w:cs="Calibri"/>
        </w:rPr>
        <w:t>whether existing consumer protections adequately meet the needs of First Nations peoples.</w:t>
      </w:r>
    </w:p>
    <w:p w14:paraId="5263D402" w14:textId="797990C2" w:rsidR="00B30C62" w:rsidRDefault="00B30C62" w:rsidP="001D1ED2">
      <w:pPr>
        <w:rPr>
          <w:rFonts w:eastAsia="Calibri" w:cs="Calibri"/>
        </w:rPr>
      </w:pPr>
      <w:r>
        <w:rPr>
          <w:rFonts w:eastAsia="Calibri" w:cs="Calibri"/>
        </w:rPr>
        <w:t xml:space="preserve">In December 2024, Energy Ministers further agreed to improvements to the operation of </w:t>
      </w:r>
      <w:r w:rsidR="0088162B">
        <w:rPr>
          <w:rFonts w:eastAsia="Calibri" w:cs="Calibri"/>
        </w:rPr>
        <w:t xml:space="preserve">the </w:t>
      </w:r>
      <w:r>
        <w:rPr>
          <w:rFonts w:eastAsia="Calibri" w:cs="Calibri"/>
        </w:rPr>
        <w:t xml:space="preserve">Retailer of Last Resort (RoLR) scheme that protects customers in the event of an unexpected retailer failure. These improvements will improve transparency around cost sharing, support designation of multiple RoLRs to more effectively share risk, and provide RoLRs with the option to transfer all customers onto market contract arrangements. </w:t>
      </w:r>
      <w:r w:rsidR="00C7401D">
        <w:rPr>
          <w:rFonts w:eastAsia="Calibri" w:cs="Calibri"/>
        </w:rPr>
        <w:t xml:space="preserve"> Necessary changes to the</w:t>
      </w:r>
      <w:r>
        <w:rPr>
          <w:rFonts w:eastAsia="Calibri" w:cs="Calibri"/>
        </w:rPr>
        <w:t xml:space="preserve"> </w:t>
      </w:r>
      <w:r w:rsidR="00C7401D">
        <w:rPr>
          <w:rFonts w:eastAsia="Calibri" w:cs="Calibri"/>
          <w:i/>
          <w:iCs/>
        </w:rPr>
        <w:t xml:space="preserve">National Energy Retail Law </w:t>
      </w:r>
      <w:r w:rsidR="00C7401D">
        <w:rPr>
          <w:rFonts w:eastAsia="Calibri" w:cs="Calibri"/>
        </w:rPr>
        <w:t>are being pursued.</w:t>
      </w:r>
    </w:p>
    <w:p w14:paraId="1D8D74DF" w14:textId="164DA5DE" w:rsidR="00727B71" w:rsidRPr="00363EB3" w:rsidRDefault="00727B71" w:rsidP="001D1ED2">
      <w:pPr>
        <w:rPr>
          <w:rFonts w:eastAsia="Calibri" w:cs="Calibri"/>
        </w:rPr>
      </w:pPr>
      <w:r>
        <w:rPr>
          <w:rFonts w:eastAsia="Calibri" w:cs="Calibri"/>
        </w:rPr>
        <w:t xml:space="preserve">These actions provide context for work to be undertaken to deliver </w:t>
      </w:r>
      <w:r w:rsidRPr="0088162B">
        <w:rPr>
          <w:rFonts w:eastAsia="Calibri" w:cs="Calibri"/>
          <w:i/>
          <w:iCs/>
        </w:rPr>
        <w:t>Better Energy Customer Experiences</w:t>
      </w:r>
      <w:r>
        <w:rPr>
          <w:rFonts w:eastAsia="Calibri" w:cs="Calibri"/>
        </w:rPr>
        <w:t xml:space="preserve">. </w:t>
      </w:r>
    </w:p>
    <w:bookmarkEnd w:id="0"/>
    <w:p w14:paraId="1CBF5E04" w14:textId="62797A67" w:rsidR="00712D0D" w:rsidRPr="007942D6" w:rsidRDefault="008211A5" w:rsidP="007942D6">
      <w:pPr>
        <w:pStyle w:val="Heading2"/>
        <w:numPr>
          <w:ilvl w:val="0"/>
          <w:numId w:val="78"/>
        </w:numPr>
      </w:pPr>
      <w:r w:rsidRPr="007942D6">
        <w:t xml:space="preserve">Guiding </w:t>
      </w:r>
      <w:r w:rsidR="00712D0D" w:rsidRPr="007942D6">
        <w:t xml:space="preserve">Principles </w:t>
      </w:r>
    </w:p>
    <w:p w14:paraId="286357D0" w14:textId="4CD2CC43" w:rsidR="0079242B" w:rsidRDefault="00B042E3" w:rsidP="005B6605">
      <w:pPr>
        <w:spacing w:line="278" w:lineRule="auto"/>
      </w:pPr>
      <w:r>
        <w:t xml:space="preserve">The </w:t>
      </w:r>
      <w:r w:rsidR="004953E8" w:rsidRPr="00550658">
        <w:rPr>
          <w:i/>
          <w:iCs/>
        </w:rPr>
        <w:t>Better</w:t>
      </w:r>
      <w:r w:rsidR="004953E8">
        <w:rPr>
          <w:i/>
          <w:iCs/>
        </w:rPr>
        <w:t xml:space="preserve"> Energy Customer Experiences</w:t>
      </w:r>
      <w:r>
        <w:t xml:space="preserve"> </w:t>
      </w:r>
      <w:r w:rsidR="001E4B46">
        <w:t>process</w:t>
      </w:r>
      <w:r w:rsidR="001E4B46" w:rsidDel="003B3704">
        <w:t xml:space="preserve"> </w:t>
      </w:r>
      <w:r w:rsidR="001E4B46">
        <w:t xml:space="preserve">will </w:t>
      </w:r>
      <w:r w:rsidR="00520741">
        <w:t xml:space="preserve">be guided by a set of </w:t>
      </w:r>
      <w:r w:rsidR="001E4B46">
        <w:t>common principles:</w:t>
      </w:r>
    </w:p>
    <w:p w14:paraId="08029B98" w14:textId="7E84A51B" w:rsidR="005B6605" w:rsidRPr="00C74B3F" w:rsidRDefault="005B6605" w:rsidP="005B6605">
      <w:pPr>
        <w:numPr>
          <w:ilvl w:val="0"/>
          <w:numId w:val="33"/>
        </w:numPr>
        <w:spacing w:line="278" w:lineRule="auto"/>
      </w:pPr>
      <w:r w:rsidRPr="00C74B3F">
        <w:rPr>
          <w:b/>
          <w:bCs/>
        </w:rPr>
        <w:t>Essentiality</w:t>
      </w:r>
      <w:r w:rsidRPr="00C74B3F">
        <w:t xml:space="preserve"> – </w:t>
      </w:r>
      <w:r>
        <w:t>Access to</w:t>
      </w:r>
      <w:r w:rsidR="009C065C">
        <w:t xml:space="preserve"> a basic</w:t>
      </w:r>
      <w:r>
        <w:t xml:space="preserve"> energy</w:t>
      </w:r>
      <w:r w:rsidR="009C065C">
        <w:t xml:space="preserve"> supply</w:t>
      </w:r>
      <w:r>
        <w:t xml:space="preserve"> is subject to additional protections because it essential to </w:t>
      </w:r>
      <w:r w:rsidRPr="00C74B3F">
        <w:t>Australians.</w:t>
      </w:r>
      <w:r>
        <w:t xml:space="preserve"> The extent to which protections apply should be proportionate to</w:t>
      </w:r>
      <w:r w:rsidRPr="00C74B3F">
        <w:t> </w:t>
      </w:r>
      <w:r>
        <w:t>their connection to health, safety, wellbeing and economic and societal participation.</w:t>
      </w:r>
    </w:p>
    <w:p w14:paraId="6717C7BF" w14:textId="77777777" w:rsidR="005B6605" w:rsidRPr="00C74B3F" w:rsidRDefault="005B6605" w:rsidP="005B6605">
      <w:pPr>
        <w:numPr>
          <w:ilvl w:val="0"/>
          <w:numId w:val="34"/>
        </w:numPr>
        <w:spacing w:line="278" w:lineRule="auto"/>
      </w:pPr>
      <w:r w:rsidRPr="00C74B3F">
        <w:rPr>
          <w:b/>
          <w:bCs/>
        </w:rPr>
        <w:t>Efficiency</w:t>
      </w:r>
      <w:r w:rsidRPr="00C74B3F">
        <w:t xml:space="preserve"> –</w:t>
      </w:r>
      <w:r w:rsidRPr="00C74B3F">
        <w:rPr>
          <w:b/>
          <w:bCs/>
        </w:rPr>
        <w:t xml:space="preserve"> </w:t>
      </w:r>
      <w:r w:rsidRPr="00C74B3F">
        <w:t xml:space="preserve">Consumer </w:t>
      </w:r>
      <w:r>
        <w:t>protections should be effective, as simple as possible and minimise transaction costs and barriers</w:t>
      </w:r>
      <w:r w:rsidRPr="00C74B3F">
        <w:t>.  </w:t>
      </w:r>
    </w:p>
    <w:p w14:paraId="1656C6B4" w14:textId="47B365FA" w:rsidR="005B6605" w:rsidRPr="00C74B3F" w:rsidRDefault="005B6605" w:rsidP="005B6605">
      <w:pPr>
        <w:numPr>
          <w:ilvl w:val="0"/>
          <w:numId w:val="35"/>
        </w:numPr>
        <w:spacing w:line="278" w:lineRule="auto"/>
      </w:pPr>
      <w:r w:rsidRPr="00C74B3F">
        <w:rPr>
          <w:b/>
          <w:bCs/>
        </w:rPr>
        <w:t xml:space="preserve">Agency </w:t>
      </w:r>
      <w:r w:rsidRPr="00C74B3F">
        <w:t>– Frameworks should build</w:t>
      </w:r>
      <w:r>
        <w:t xml:space="preserve"> consumer</w:t>
      </w:r>
      <w:r w:rsidRPr="00C74B3F">
        <w:t xml:space="preserve"> trust and confidence in </w:t>
      </w:r>
      <w:r>
        <w:t>engaging with the energy market, including where consumers engage with the market in a limited capacity</w:t>
      </w:r>
      <w:r w:rsidRPr="00C74B3F">
        <w:t>.</w:t>
      </w:r>
      <w:r w:rsidRPr="00936A76">
        <w:t xml:space="preserve"> </w:t>
      </w:r>
      <w:r w:rsidRPr="00C74B3F">
        <w:t xml:space="preserve">Protections should </w:t>
      </w:r>
      <w:r w:rsidR="00CA0AB2">
        <w:t xml:space="preserve">ensure consumers are provided with sufficient information to make informed decisions and </w:t>
      </w:r>
      <w:r w:rsidRPr="00C74B3F">
        <w:t>be supported by practical mechanisms for redress, such as accessible and low-cost dispute resolution.</w:t>
      </w:r>
    </w:p>
    <w:p w14:paraId="1A11927A" w14:textId="77777777" w:rsidR="005B6605" w:rsidRPr="00C74B3F" w:rsidRDefault="005B6605" w:rsidP="005B6605">
      <w:pPr>
        <w:numPr>
          <w:ilvl w:val="0"/>
          <w:numId w:val="36"/>
        </w:numPr>
        <w:spacing w:line="278" w:lineRule="auto"/>
      </w:pPr>
      <w:r w:rsidRPr="00C74B3F">
        <w:rPr>
          <w:b/>
          <w:bCs/>
        </w:rPr>
        <w:t>Equity</w:t>
      </w:r>
      <w:r w:rsidRPr="00C74B3F">
        <w:t xml:space="preserve"> – </w:t>
      </w:r>
      <w:r>
        <w:t>F</w:t>
      </w:r>
      <w:r w:rsidRPr="00C74B3F">
        <w:t>rameworks should support equitable outcomes.</w:t>
      </w:r>
      <w:r>
        <w:t xml:space="preserve"> </w:t>
      </w:r>
      <w:r w:rsidRPr="00C74B3F">
        <w:t>Consumers should enjoy an equivalent level of regulatory protection</w:t>
      </w:r>
      <w:r>
        <w:t>, regardless of location, income or other circumstances</w:t>
      </w:r>
      <w:r w:rsidRPr="00C74B3F">
        <w:t>. </w:t>
      </w:r>
    </w:p>
    <w:p w14:paraId="2F2D16CE" w14:textId="2824E69A" w:rsidR="005B6605" w:rsidRPr="00C74B3F" w:rsidRDefault="005B6605" w:rsidP="005B6605">
      <w:pPr>
        <w:numPr>
          <w:ilvl w:val="0"/>
          <w:numId w:val="37"/>
        </w:numPr>
        <w:spacing w:line="278" w:lineRule="auto"/>
        <w:rPr>
          <w:i/>
          <w:iCs/>
        </w:rPr>
      </w:pPr>
      <w:r w:rsidRPr="00C74B3F">
        <w:rPr>
          <w:b/>
          <w:bCs/>
        </w:rPr>
        <w:t>Deliverability</w:t>
      </w:r>
      <w:r w:rsidRPr="00C74B3F">
        <w:rPr>
          <w:b/>
          <w:bCs/>
          <w:i/>
          <w:iCs/>
        </w:rPr>
        <w:t xml:space="preserve"> </w:t>
      </w:r>
      <w:r w:rsidRPr="00C74B3F">
        <w:rPr>
          <w:i/>
          <w:iCs/>
        </w:rPr>
        <w:t xml:space="preserve">– </w:t>
      </w:r>
      <w:r w:rsidR="00300994">
        <w:t>The proposed solution</w:t>
      </w:r>
      <w:r w:rsidR="00300994" w:rsidRPr="00C74B3F">
        <w:t xml:space="preserve"> </w:t>
      </w:r>
      <w:r w:rsidRPr="00C74B3F">
        <w:t xml:space="preserve">should be designed with an eye to </w:t>
      </w:r>
      <w:r>
        <w:t>implementation and must strike</w:t>
      </w:r>
      <w:r w:rsidRPr="00C74B3F">
        <w:t xml:space="preserve"> the right balance between legislation, regulation and guidance to ensure </w:t>
      </w:r>
      <w:r w:rsidR="00300994">
        <w:t xml:space="preserve">it is </w:t>
      </w:r>
      <w:r w:rsidRPr="00C74B3F">
        <w:t xml:space="preserve">enforceable and adaptable. Protections should </w:t>
      </w:r>
      <w:r>
        <w:t>seek to</w:t>
      </w:r>
      <w:r w:rsidRPr="00C74B3F">
        <w:t xml:space="preserve"> reduce complexity for consumers engaging with energy markets.</w:t>
      </w:r>
      <w:r w:rsidRPr="00C74B3F">
        <w:rPr>
          <w:i/>
          <w:iCs/>
        </w:rPr>
        <w:t> </w:t>
      </w:r>
    </w:p>
    <w:p w14:paraId="3AD259B3" w14:textId="0123FFE3" w:rsidR="001E3E8A" w:rsidRDefault="00C94EE0" w:rsidP="00904577">
      <w:pPr>
        <w:pStyle w:val="Heading2"/>
        <w:numPr>
          <w:ilvl w:val="0"/>
          <w:numId w:val="78"/>
        </w:numPr>
      </w:pPr>
      <w:r w:rsidRPr="00904577">
        <w:t>Identifying further opportunities for</w:t>
      </w:r>
      <w:r w:rsidR="00520741" w:rsidRPr="00904577">
        <w:t xml:space="preserve"> consideration </w:t>
      </w:r>
      <w:r w:rsidRPr="00904577">
        <w:t>within</w:t>
      </w:r>
      <w:r w:rsidR="00520741" w:rsidRPr="00904577">
        <w:t xml:space="preserve"> the </w:t>
      </w:r>
      <w:r w:rsidRPr="00904577">
        <w:t>Terms of Reference</w:t>
      </w:r>
    </w:p>
    <w:p w14:paraId="3F080911" w14:textId="38B6D69E" w:rsidR="001B3C0E" w:rsidRPr="00550658" w:rsidRDefault="00C94EE0" w:rsidP="00B94400">
      <w:pPr>
        <w:keepNext/>
      </w:pPr>
      <w:r>
        <w:t xml:space="preserve">As outlined by the Terms of </w:t>
      </w:r>
      <w:r w:rsidRPr="00550658">
        <w:t xml:space="preserve">Reference, </w:t>
      </w:r>
      <w:r w:rsidR="00550658" w:rsidRPr="00550658">
        <w:rPr>
          <w:i/>
          <w:iCs/>
        </w:rPr>
        <w:t>Better Energy Customer Experiences</w:t>
      </w:r>
      <w:r w:rsidR="00A074CE" w:rsidRPr="00550658">
        <w:t xml:space="preserve"> </w:t>
      </w:r>
      <w:r w:rsidR="006D0772" w:rsidRPr="00550658">
        <w:t>will</w:t>
      </w:r>
      <w:r w:rsidR="001B3C0E" w:rsidRPr="00550658">
        <w:t xml:space="preserve"> take a holistic approach to reviewing </w:t>
      </w:r>
      <w:r w:rsidR="00004CFD" w:rsidRPr="00550658">
        <w:t>the consumer</w:t>
      </w:r>
      <w:r w:rsidR="001B3C0E" w:rsidRPr="00550658">
        <w:t xml:space="preserve"> protections regime that underpins the relationship between consumers and the energy market to assess whether reforms are needed to support consumers through the energy transition and beyond. </w:t>
      </w:r>
    </w:p>
    <w:p w14:paraId="41313F39" w14:textId="08C7F6B9" w:rsidR="00186F33" w:rsidRPr="00186F33" w:rsidRDefault="006D0772" w:rsidP="00186F33">
      <w:r w:rsidRPr="00550658">
        <w:t xml:space="preserve">This </w:t>
      </w:r>
      <w:r w:rsidR="008232AA" w:rsidRPr="00550658">
        <w:t>primary focus</w:t>
      </w:r>
      <w:r w:rsidRPr="00550658">
        <w:t xml:space="preserve"> </w:t>
      </w:r>
      <w:r w:rsidR="000E32E9" w:rsidRPr="00550658">
        <w:t xml:space="preserve">will be on </w:t>
      </w:r>
      <w:r w:rsidR="00186F33" w:rsidRPr="00550658">
        <w:t>evaluating whether</w:t>
      </w:r>
      <w:r w:rsidR="00C8134E" w:rsidRPr="00550658">
        <w:t xml:space="preserve"> </w:t>
      </w:r>
      <w:r w:rsidR="00C8134E" w:rsidRPr="00550658" w:rsidDel="00943D25">
        <w:t xml:space="preserve">the </w:t>
      </w:r>
      <w:r w:rsidR="00943D25" w:rsidRPr="00550658">
        <w:t>National</w:t>
      </w:r>
      <w:r w:rsidR="0028127A" w:rsidRPr="00550658">
        <w:rPr>
          <w:rFonts w:ascii="Aptos" w:eastAsia="Aptos" w:hAnsi="Aptos" w:cs="Aptos"/>
          <w:color w:val="000000" w:themeColor="text1"/>
        </w:rPr>
        <w:t xml:space="preserve"> Energy</w:t>
      </w:r>
      <w:r w:rsidR="0028127A" w:rsidDel="00943D25">
        <w:rPr>
          <w:rFonts w:ascii="Aptos" w:eastAsia="Aptos" w:hAnsi="Aptos" w:cs="Aptos"/>
          <w:color w:val="000000" w:themeColor="text1"/>
        </w:rPr>
        <w:t xml:space="preserve"> </w:t>
      </w:r>
      <w:r w:rsidR="00943D25" w:rsidRPr="002256FC">
        <w:rPr>
          <w:rFonts w:ascii="Aptos" w:eastAsia="Aptos" w:hAnsi="Aptos" w:cs="Aptos"/>
          <w:color w:val="000000" w:themeColor="text1"/>
        </w:rPr>
        <w:t>C</w:t>
      </w:r>
      <w:r w:rsidR="00943D25">
        <w:rPr>
          <w:rFonts w:ascii="Aptos" w:eastAsia="Aptos" w:hAnsi="Aptos" w:cs="Aptos"/>
          <w:color w:val="000000" w:themeColor="text1"/>
        </w:rPr>
        <w:t xml:space="preserve">ustomer </w:t>
      </w:r>
      <w:r w:rsidR="0028127A" w:rsidRPr="002256FC">
        <w:rPr>
          <w:rFonts w:ascii="Aptos" w:eastAsia="Aptos" w:hAnsi="Aptos" w:cs="Aptos"/>
          <w:color w:val="000000" w:themeColor="text1"/>
        </w:rPr>
        <w:t>F</w:t>
      </w:r>
      <w:r w:rsidR="0028127A">
        <w:rPr>
          <w:rFonts w:ascii="Aptos" w:eastAsia="Aptos" w:hAnsi="Aptos" w:cs="Aptos"/>
          <w:color w:val="000000" w:themeColor="text1"/>
        </w:rPr>
        <w:t>ramework (NECF</w:t>
      </w:r>
      <w:r w:rsidR="0028127A">
        <w:t>)</w:t>
      </w:r>
      <w:r w:rsidR="00C8134E" w:rsidRPr="00B94400">
        <w:t xml:space="preserve"> remains fit for purpose </w:t>
      </w:r>
      <w:r w:rsidR="001E7C78" w:rsidRPr="00186F33">
        <w:t xml:space="preserve">given it is the primary national regulatory framework providing energy specific protections to consumers in the energy market. However, consideration will also be given to </w:t>
      </w:r>
      <w:r w:rsidR="00186F33" w:rsidRPr="00186F33">
        <w:t xml:space="preserve">other related legislation, frameworks and policy settings including the Australian Consumer Law, state and territory-based legislation, and the New Energy Tech Consumer Code to ensure appropriate problem definition and solution development. </w:t>
      </w:r>
    </w:p>
    <w:p w14:paraId="0C58F175" w14:textId="5FCD4B5F" w:rsidR="00C94EE0" w:rsidRDefault="00BC7CF5" w:rsidP="00C94EE0">
      <w:pPr>
        <w:keepNext/>
      </w:pPr>
      <w:r w:rsidRPr="00186F33">
        <w:t>T</w:t>
      </w:r>
      <w:r w:rsidR="00C94EE0" w:rsidRPr="00186F33">
        <w:t xml:space="preserve">he </w:t>
      </w:r>
      <w:r w:rsidR="006324BE">
        <w:t>process</w:t>
      </w:r>
      <w:r w:rsidR="00C94EE0" w:rsidRPr="00186F33">
        <w:t xml:space="preserve"> will </w:t>
      </w:r>
      <w:r w:rsidR="00394196" w:rsidRPr="00186F33">
        <w:t>explore and</w:t>
      </w:r>
      <w:r w:rsidR="00C94EE0" w:rsidRPr="00186F33">
        <w:t xml:space="preserve"> </w:t>
      </w:r>
      <w:r w:rsidR="00C56FB5">
        <w:t xml:space="preserve">consider </w:t>
      </w:r>
      <w:r w:rsidR="00C94EE0" w:rsidRPr="00186F33">
        <w:t xml:space="preserve">existing, emerging and future issues related to consumers’ access to </w:t>
      </w:r>
      <w:r w:rsidR="0072477B" w:rsidRPr="00186F33">
        <w:t>energy</w:t>
      </w:r>
      <w:r w:rsidR="00C94EE0" w:rsidRPr="00186F33">
        <w:t>, including but not limited to:</w:t>
      </w:r>
      <w:r w:rsidR="00C94EE0">
        <w:t xml:space="preserve"> </w:t>
      </w:r>
    </w:p>
    <w:p w14:paraId="1E84D158" w14:textId="77777777" w:rsidR="002429F7" w:rsidRDefault="002429F7" w:rsidP="002429F7">
      <w:pPr>
        <w:pStyle w:val="ListParagraph"/>
        <w:numPr>
          <w:ilvl w:val="0"/>
          <w:numId w:val="66"/>
        </w:numPr>
        <w:spacing w:line="278" w:lineRule="auto"/>
      </w:pPr>
      <w:r>
        <w:t>New energy services:</w:t>
      </w:r>
    </w:p>
    <w:p w14:paraId="685FD8D6" w14:textId="77777777" w:rsidR="002429F7" w:rsidRDefault="002429F7" w:rsidP="002429F7">
      <w:pPr>
        <w:pStyle w:val="ListParagraph"/>
        <w:numPr>
          <w:ilvl w:val="1"/>
          <w:numId w:val="66"/>
        </w:numPr>
        <w:spacing w:line="278" w:lineRule="auto"/>
      </w:pPr>
      <w:r>
        <w:t>Determining</w:t>
      </w:r>
      <w:r w:rsidRPr="24FC677B">
        <w:t xml:space="preserve"> which types of new energy </w:t>
      </w:r>
      <w:r>
        <w:t xml:space="preserve">products and </w:t>
      </w:r>
      <w:r w:rsidRPr="24FC677B">
        <w:t xml:space="preserve">services should be captured </w:t>
      </w:r>
      <w:r>
        <w:t>based on the level of risk they carry</w:t>
      </w:r>
    </w:p>
    <w:p w14:paraId="400E689A" w14:textId="77777777" w:rsidR="002429F7" w:rsidRDefault="002429F7" w:rsidP="002429F7">
      <w:pPr>
        <w:pStyle w:val="ListParagraph"/>
        <w:numPr>
          <w:ilvl w:val="1"/>
          <w:numId w:val="66"/>
        </w:numPr>
        <w:spacing w:line="278" w:lineRule="auto"/>
      </w:pPr>
      <w:r>
        <w:t>Exploring the types of protections consumers need when they engage with new energy products and services</w:t>
      </w:r>
    </w:p>
    <w:p w14:paraId="03CFB424" w14:textId="77777777" w:rsidR="002429F7" w:rsidRDefault="002429F7" w:rsidP="002429F7">
      <w:pPr>
        <w:pStyle w:val="ListParagraph"/>
        <w:numPr>
          <w:ilvl w:val="1"/>
          <w:numId w:val="66"/>
        </w:numPr>
        <w:spacing w:line="278" w:lineRule="auto"/>
      </w:pPr>
      <w:r>
        <w:t>Considering if and how to expand the remit of external dispute resolution processes to new energy products and services</w:t>
      </w:r>
    </w:p>
    <w:p w14:paraId="523E7489" w14:textId="77777777" w:rsidR="002429F7" w:rsidRDefault="002429F7" w:rsidP="002429F7">
      <w:pPr>
        <w:pStyle w:val="ListParagraph"/>
        <w:numPr>
          <w:ilvl w:val="0"/>
          <w:numId w:val="66"/>
        </w:numPr>
        <w:spacing w:line="278" w:lineRule="auto"/>
      </w:pPr>
      <w:r>
        <w:t>Addressing varying levels of protections for customers in different market settings:</w:t>
      </w:r>
    </w:p>
    <w:p w14:paraId="41099319" w14:textId="77777777" w:rsidR="002429F7" w:rsidRDefault="002429F7" w:rsidP="002429F7">
      <w:pPr>
        <w:pStyle w:val="ListParagraph"/>
        <w:numPr>
          <w:ilvl w:val="1"/>
          <w:numId w:val="66"/>
        </w:numPr>
        <w:spacing w:line="278" w:lineRule="auto"/>
      </w:pPr>
      <w:r>
        <w:t>Embedded networks</w:t>
      </w:r>
    </w:p>
    <w:p w14:paraId="275CEC11" w14:textId="77777777" w:rsidR="002429F7" w:rsidRDefault="002429F7" w:rsidP="002429F7">
      <w:pPr>
        <w:pStyle w:val="ListParagraph"/>
        <w:numPr>
          <w:ilvl w:val="1"/>
          <w:numId w:val="66"/>
        </w:numPr>
        <w:spacing w:line="278" w:lineRule="auto"/>
      </w:pPr>
      <w:r>
        <w:t>Off-grid customers</w:t>
      </w:r>
    </w:p>
    <w:p w14:paraId="32D914AE" w14:textId="77777777" w:rsidR="002429F7" w:rsidRDefault="002429F7" w:rsidP="002429F7">
      <w:pPr>
        <w:pStyle w:val="ListParagraph"/>
        <w:numPr>
          <w:ilvl w:val="1"/>
          <w:numId w:val="66"/>
        </w:numPr>
        <w:spacing w:line="278" w:lineRule="auto"/>
      </w:pPr>
      <w:r>
        <w:t>Pre-payment customers</w:t>
      </w:r>
    </w:p>
    <w:p w14:paraId="25DA7BE0" w14:textId="08DA3834" w:rsidR="00EA20A2" w:rsidRDefault="00EA20A2" w:rsidP="002429F7">
      <w:pPr>
        <w:pStyle w:val="ListParagraph"/>
        <w:numPr>
          <w:ilvl w:val="1"/>
          <w:numId w:val="66"/>
        </w:numPr>
        <w:spacing w:line="278" w:lineRule="auto"/>
      </w:pPr>
      <w:r>
        <w:t xml:space="preserve">Bulk hot/chilled water supply </w:t>
      </w:r>
    </w:p>
    <w:p w14:paraId="4CFB1C25" w14:textId="77777777" w:rsidR="002429F7" w:rsidRDefault="002429F7" w:rsidP="002429F7">
      <w:pPr>
        <w:pStyle w:val="ListParagraph"/>
        <w:numPr>
          <w:ilvl w:val="1"/>
          <w:numId w:val="66"/>
        </w:numPr>
        <w:spacing w:line="278" w:lineRule="auto"/>
      </w:pPr>
      <w:r>
        <w:t>Market retail contracts vs standard retail contracts</w:t>
      </w:r>
    </w:p>
    <w:p w14:paraId="5873957A" w14:textId="77777777" w:rsidR="002429F7" w:rsidRDefault="002429F7" w:rsidP="002429F7">
      <w:pPr>
        <w:pStyle w:val="ListParagraph"/>
        <w:numPr>
          <w:ilvl w:val="0"/>
          <w:numId w:val="66"/>
        </w:numPr>
        <w:spacing w:line="278" w:lineRule="auto"/>
      </w:pPr>
      <w:r>
        <w:t>Assessing and improving where required various key protection measures to support</w:t>
      </w:r>
      <w:r w:rsidDel="00127424">
        <w:t xml:space="preserve"> </w:t>
      </w:r>
      <w:r>
        <w:t xml:space="preserve">consumers to navigate increased complexity and barriers to accessing the energy market, including: </w:t>
      </w:r>
    </w:p>
    <w:p w14:paraId="653A4195" w14:textId="77777777" w:rsidR="002429F7" w:rsidRDefault="002429F7" w:rsidP="002429F7">
      <w:pPr>
        <w:pStyle w:val="ListParagraph"/>
        <w:numPr>
          <w:ilvl w:val="1"/>
          <w:numId w:val="67"/>
        </w:numPr>
        <w:spacing w:line="278" w:lineRule="auto"/>
      </w:pPr>
      <w:r>
        <w:t>Information provision</w:t>
      </w:r>
    </w:p>
    <w:p w14:paraId="06F2F049" w14:textId="77777777" w:rsidR="002429F7" w:rsidRDefault="002429F7" w:rsidP="002429F7">
      <w:pPr>
        <w:pStyle w:val="ListParagraph"/>
        <w:numPr>
          <w:ilvl w:val="1"/>
          <w:numId w:val="67"/>
        </w:numPr>
        <w:spacing w:line="278" w:lineRule="auto"/>
      </w:pPr>
      <w:r>
        <w:t>Contracts and bundling</w:t>
      </w:r>
    </w:p>
    <w:p w14:paraId="30F8DD5D" w14:textId="77777777" w:rsidR="002429F7" w:rsidRDefault="002429F7" w:rsidP="002429F7">
      <w:pPr>
        <w:pStyle w:val="ListParagraph"/>
        <w:numPr>
          <w:ilvl w:val="1"/>
          <w:numId w:val="67"/>
        </w:numPr>
        <w:spacing w:line="278" w:lineRule="auto"/>
      </w:pPr>
      <w:r>
        <w:t>Explicit informed consent</w:t>
      </w:r>
    </w:p>
    <w:p w14:paraId="5650FF24" w14:textId="77777777" w:rsidR="002429F7" w:rsidRDefault="002429F7" w:rsidP="002429F7">
      <w:pPr>
        <w:pStyle w:val="ListParagraph"/>
        <w:numPr>
          <w:ilvl w:val="1"/>
          <w:numId w:val="67"/>
        </w:numPr>
        <w:spacing w:line="278" w:lineRule="auto"/>
      </w:pPr>
      <w:r>
        <w:t>Pricing structures</w:t>
      </w:r>
    </w:p>
    <w:p w14:paraId="7C58F76B" w14:textId="00E3F775" w:rsidR="002429F7" w:rsidRDefault="00277713" w:rsidP="002429F7">
      <w:pPr>
        <w:pStyle w:val="ListParagraph"/>
        <w:numPr>
          <w:ilvl w:val="1"/>
          <w:numId w:val="67"/>
        </w:numPr>
        <w:spacing w:line="278" w:lineRule="auto"/>
      </w:pPr>
      <w:r>
        <w:t>Payment difficulty and h</w:t>
      </w:r>
      <w:r w:rsidR="002429F7">
        <w:t xml:space="preserve">ardship arrangements </w:t>
      </w:r>
    </w:p>
    <w:p w14:paraId="7C18C0EC" w14:textId="77777777" w:rsidR="002429F7" w:rsidRDefault="002429F7" w:rsidP="002429F7">
      <w:pPr>
        <w:pStyle w:val="ListParagraph"/>
        <w:numPr>
          <w:ilvl w:val="1"/>
          <w:numId w:val="67"/>
        </w:numPr>
        <w:spacing w:line="278" w:lineRule="auto"/>
      </w:pPr>
      <w:r>
        <w:t xml:space="preserve">Dispute resolution mechanisms </w:t>
      </w:r>
    </w:p>
    <w:p w14:paraId="5CAE2414" w14:textId="7220DBA7" w:rsidR="002429F7" w:rsidRDefault="002429F7" w:rsidP="002429F7">
      <w:pPr>
        <w:pStyle w:val="ListParagraph"/>
        <w:numPr>
          <w:ilvl w:val="0"/>
          <w:numId w:val="66"/>
        </w:numPr>
        <w:spacing w:line="278" w:lineRule="auto"/>
      </w:pPr>
      <w:r w:rsidRPr="006F3768">
        <w:t>Issues identified through previous review processes for further consideration and reform</w:t>
      </w:r>
      <w:r>
        <w:t>;</w:t>
      </w:r>
    </w:p>
    <w:p w14:paraId="1FAB0755" w14:textId="77777777" w:rsidR="002429F7" w:rsidRDefault="002429F7" w:rsidP="002429F7">
      <w:pPr>
        <w:pStyle w:val="ListParagraph"/>
        <w:numPr>
          <w:ilvl w:val="0"/>
          <w:numId w:val="66"/>
        </w:numPr>
        <w:spacing w:line="278" w:lineRule="auto"/>
      </w:pPr>
      <w:r>
        <w:t>Other issues identified through consultation.</w:t>
      </w:r>
    </w:p>
    <w:p w14:paraId="270B619D" w14:textId="7370ADB0" w:rsidR="002429F7" w:rsidRDefault="002429F7" w:rsidP="00C94EE0">
      <w:pPr>
        <w:keepNext/>
        <w:sectPr w:rsidR="002429F7" w:rsidSect="00C362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09" w:footer="709" w:gutter="0"/>
          <w:cols w:space="720"/>
          <w:docGrid w:linePitch="360"/>
        </w:sectPr>
      </w:pPr>
    </w:p>
    <w:p w14:paraId="1317C38F" w14:textId="5034CB0B" w:rsidR="00C94EE0" w:rsidRDefault="002C30CC" w:rsidP="00C94EE0">
      <w:r w:rsidRPr="006C7889">
        <w:t xml:space="preserve">Numerous reviews and bodies of work in recent years have </w:t>
      </w:r>
      <w:r w:rsidRPr="00B94400">
        <w:t>considered these issues</w:t>
      </w:r>
      <w:r w:rsidRPr="006C7889">
        <w:t xml:space="preserve"> to varying extents</w:t>
      </w:r>
      <w:r w:rsidR="005B07A3">
        <w:t xml:space="preserve">. </w:t>
      </w:r>
      <w:r w:rsidR="00C91BED" w:rsidRPr="00881FC3">
        <w:t xml:space="preserve">This work does not intend to revisit or re-prosecute what has already been covered, but rather </w:t>
      </w:r>
      <w:r w:rsidR="0004686D">
        <w:t xml:space="preserve">will </w:t>
      </w:r>
      <w:r w:rsidR="00C91BED" w:rsidRPr="00881FC3">
        <w:t>assess the</w:t>
      </w:r>
      <w:r w:rsidR="00C91BED">
        <w:t xml:space="preserve"> coverage of</w:t>
      </w:r>
      <w:r w:rsidR="00C91BED" w:rsidRPr="00881FC3">
        <w:t xml:space="preserve"> findings of previous reviews in order to develop a balanced approach to</w:t>
      </w:r>
      <w:r w:rsidR="00C91BED">
        <w:t xml:space="preserve"> recommending options to address </w:t>
      </w:r>
      <w:r w:rsidR="00C91BED" w:rsidRPr="00881FC3">
        <w:t>issues that impact energy consumers.</w:t>
      </w:r>
      <w:r w:rsidR="00C91BED">
        <w:t xml:space="preserve"> </w:t>
      </w:r>
      <w:r w:rsidR="005B07A3">
        <w:t>W</w:t>
      </w:r>
      <w:r w:rsidR="00C91BED">
        <w:t>e are interested in stakeholder feedback on critical matters this process should address</w:t>
      </w:r>
      <w:r w:rsidR="005B07A3">
        <w:t>, noting the identified issues from the ongoing or completed reviews</w:t>
      </w:r>
      <w:r w:rsidR="00C00A51">
        <w:t>, some of which include</w:t>
      </w:r>
      <w:r w:rsidR="00C94EE0" w:rsidRPr="006C7889">
        <w:t>:</w:t>
      </w:r>
    </w:p>
    <w:p w14:paraId="4BA2B30D" w14:textId="10BE0A87" w:rsidR="009A331F" w:rsidRPr="006C7889" w:rsidRDefault="005B564D" w:rsidP="000F2A86">
      <w:pPr>
        <w:pStyle w:val="ListParagraph"/>
        <w:numPr>
          <w:ilvl w:val="0"/>
          <w:numId w:val="46"/>
        </w:numPr>
        <w:spacing w:line="278" w:lineRule="auto"/>
      </w:pPr>
      <w:r>
        <w:t>AER</w:t>
      </w:r>
      <w:r w:rsidR="00DF1BD1">
        <w:t>’s</w:t>
      </w:r>
      <w:r w:rsidR="009A331F" w:rsidRPr="006C7889">
        <w:t xml:space="preserve"> </w:t>
      </w:r>
      <w:r w:rsidR="00BA0DB7" w:rsidRPr="006C7889">
        <w:t xml:space="preserve">Review of Consumer Protections for Future Energy Services </w:t>
      </w:r>
      <w:r w:rsidR="00E25176">
        <w:t>[Completed]</w:t>
      </w:r>
    </w:p>
    <w:p w14:paraId="11B5F030" w14:textId="181CC637" w:rsidR="00C94EE0" w:rsidRDefault="00C94EE0" w:rsidP="000F2A86">
      <w:pPr>
        <w:pStyle w:val="ListParagraph"/>
        <w:numPr>
          <w:ilvl w:val="0"/>
          <w:numId w:val="46"/>
        </w:numPr>
        <w:spacing w:line="278" w:lineRule="auto"/>
      </w:pPr>
      <w:r w:rsidRPr="006C7889">
        <w:t>AER’s Game</w:t>
      </w:r>
      <w:r w:rsidR="009F3A6A">
        <w:t xml:space="preserve"> </w:t>
      </w:r>
      <w:r w:rsidRPr="006C7889">
        <w:t>changer Reform</w:t>
      </w:r>
      <w:r w:rsidR="009F3A6A">
        <w:t>s</w:t>
      </w:r>
      <w:r w:rsidR="00E25176">
        <w:t xml:space="preserve"> [Completed]</w:t>
      </w:r>
    </w:p>
    <w:p w14:paraId="10E78246" w14:textId="7CC18AFA" w:rsidR="00AF1C86" w:rsidRPr="006C7889" w:rsidRDefault="003B4A03" w:rsidP="000F2A86">
      <w:pPr>
        <w:pStyle w:val="ListParagraph"/>
        <w:numPr>
          <w:ilvl w:val="0"/>
          <w:numId w:val="46"/>
        </w:numPr>
        <w:spacing w:line="278" w:lineRule="auto"/>
      </w:pPr>
      <w:r>
        <w:t>AEMC</w:t>
      </w:r>
      <w:r w:rsidR="007E1B65">
        <w:t>’s</w:t>
      </w:r>
      <w:r w:rsidR="00AF1C86" w:rsidRPr="006C7889">
        <w:t xml:space="preserve"> Report on Updating the Regulatory Frameworks for Embedded Networks </w:t>
      </w:r>
      <w:r w:rsidR="00473911">
        <w:t>[Completed]</w:t>
      </w:r>
    </w:p>
    <w:p w14:paraId="0BCC0D80" w14:textId="63D9F79B" w:rsidR="00C94EE0" w:rsidRPr="006C7889" w:rsidRDefault="00C94EE0" w:rsidP="000F2A86">
      <w:pPr>
        <w:pStyle w:val="ListParagraph"/>
        <w:numPr>
          <w:ilvl w:val="0"/>
          <w:numId w:val="46"/>
        </w:numPr>
        <w:spacing w:line="278" w:lineRule="auto"/>
      </w:pPr>
      <w:r w:rsidRPr="006C7889">
        <w:t>AER’s</w:t>
      </w:r>
      <w:r w:rsidR="009F3A6A">
        <w:t xml:space="preserve"> Review of the</w:t>
      </w:r>
      <w:r w:rsidRPr="006C7889">
        <w:t xml:space="preserve"> Exemption Framework for Embedded Networks </w:t>
      </w:r>
      <w:r w:rsidR="00473911">
        <w:t>[Ongoing]</w:t>
      </w:r>
    </w:p>
    <w:p w14:paraId="4BDCC76D" w14:textId="3BFCD598" w:rsidR="00C94EE0" w:rsidRPr="006C7889" w:rsidRDefault="00C94EE0" w:rsidP="000F2A86">
      <w:pPr>
        <w:pStyle w:val="ListParagraph"/>
        <w:numPr>
          <w:ilvl w:val="0"/>
          <w:numId w:val="46"/>
        </w:numPr>
        <w:spacing w:line="278" w:lineRule="auto"/>
      </w:pPr>
      <w:r w:rsidRPr="006C7889">
        <w:t xml:space="preserve">AER’s </w:t>
      </w:r>
      <w:r w:rsidR="00723117">
        <w:t xml:space="preserve">Review of </w:t>
      </w:r>
      <w:r w:rsidRPr="006C7889">
        <w:t xml:space="preserve">Payment Difficulty </w:t>
      </w:r>
      <w:r w:rsidR="00723117">
        <w:t>Protections in the National Energy Customer Framework</w:t>
      </w:r>
      <w:r w:rsidRPr="006C7889">
        <w:t xml:space="preserve"> </w:t>
      </w:r>
      <w:r w:rsidR="00473911">
        <w:t>[Ongoing]</w:t>
      </w:r>
    </w:p>
    <w:p w14:paraId="6FDB7018" w14:textId="0DC2396D" w:rsidR="00C94EE0" w:rsidRPr="006C7889" w:rsidRDefault="00C94EE0" w:rsidP="000F2A86">
      <w:pPr>
        <w:pStyle w:val="ListParagraph"/>
        <w:numPr>
          <w:ilvl w:val="0"/>
          <w:numId w:val="46"/>
        </w:numPr>
        <w:spacing w:line="278" w:lineRule="auto"/>
      </w:pPr>
      <w:r w:rsidRPr="006C7889">
        <w:t xml:space="preserve">AEMC’s Pricing Review: Electricity pricing for a consumer-driven future </w:t>
      </w:r>
      <w:r w:rsidR="00473911">
        <w:t>[Ongoing]</w:t>
      </w:r>
    </w:p>
    <w:p w14:paraId="294FA087" w14:textId="19619C30" w:rsidR="009D2548" w:rsidRPr="006C7889" w:rsidRDefault="009D2548" w:rsidP="000F2A86">
      <w:pPr>
        <w:pStyle w:val="ListParagraph"/>
        <w:numPr>
          <w:ilvl w:val="0"/>
          <w:numId w:val="46"/>
        </w:numPr>
        <w:spacing w:line="278" w:lineRule="auto"/>
      </w:pPr>
      <w:r w:rsidRPr="006C7889">
        <w:t>AEMC’s</w:t>
      </w:r>
      <w:r w:rsidR="00D3094B" w:rsidRPr="006C7889">
        <w:t xml:space="preserve"> Consumer-related Rule Changes </w:t>
      </w:r>
      <w:r w:rsidR="00473911">
        <w:t>[Ongoing]</w:t>
      </w:r>
    </w:p>
    <w:p w14:paraId="64931758" w14:textId="68868684" w:rsidR="00CF5C7E" w:rsidRPr="006C7889" w:rsidRDefault="00DC7FC2" w:rsidP="000F2A86">
      <w:pPr>
        <w:pStyle w:val="ListParagraph"/>
        <w:numPr>
          <w:ilvl w:val="0"/>
          <w:numId w:val="46"/>
        </w:numPr>
        <w:spacing w:line="278" w:lineRule="auto"/>
      </w:pPr>
      <w:r w:rsidRPr="006C7889">
        <w:t>ACCC</w:t>
      </w:r>
      <w:r w:rsidR="004A5AC9">
        <w:t xml:space="preserve">’s </w:t>
      </w:r>
      <w:r w:rsidR="00C94EE0" w:rsidRPr="006C7889">
        <w:t>National Electricity Market 2018-2025 Inquiry</w:t>
      </w:r>
      <w:r w:rsidR="0066614C">
        <w:t xml:space="preserve"> [Ongoing]</w:t>
      </w:r>
    </w:p>
    <w:p w14:paraId="4211E29C" w14:textId="14E852F1" w:rsidR="625EB648" w:rsidRDefault="2C5B5FBE" w:rsidP="00FB1BF0">
      <w:pPr>
        <w:pStyle w:val="ListParagraph"/>
        <w:numPr>
          <w:ilvl w:val="0"/>
          <w:numId w:val="46"/>
        </w:numPr>
        <w:spacing w:line="278" w:lineRule="auto"/>
      </w:pPr>
      <w:r>
        <w:t>Commonwealth’s Future Market Review [Ongoing]</w:t>
      </w:r>
    </w:p>
    <w:p w14:paraId="14282F4D" w14:textId="77777777" w:rsidR="00864BCE" w:rsidRDefault="00864BCE" w:rsidP="00213575">
      <w:pPr>
        <w:pBdr>
          <w:top w:val="single" w:sz="4" w:space="1" w:color="auto"/>
          <w:left w:val="single" w:sz="4" w:space="4" w:color="auto"/>
          <w:bottom w:val="single" w:sz="4" w:space="1" w:color="auto"/>
          <w:right w:val="single" w:sz="4" w:space="4" w:color="auto"/>
        </w:pBdr>
      </w:pPr>
      <w:r>
        <w:rPr>
          <w:b/>
          <w:bCs/>
        </w:rPr>
        <w:t xml:space="preserve">Consultation </w:t>
      </w:r>
      <w:r w:rsidRPr="00F15EFE">
        <w:rPr>
          <w:b/>
          <w:bCs/>
        </w:rPr>
        <w:t>questions:</w:t>
      </w:r>
    </w:p>
    <w:p w14:paraId="64AB5026" w14:textId="77777777" w:rsidR="00864BCE" w:rsidRDefault="00864BCE" w:rsidP="00213575">
      <w:pPr>
        <w:pStyle w:val="ListParagraph"/>
        <w:numPr>
          <w:ilvl w:val="0"/>
          <w:numId w:val="62"/>
        </w:numPr>
        <w:pBdr>
          <w:top w:val="single" w:sz="4" w:space="1" w:color="auto"/>
          <w:left w:val="single" w:sz="4" w:space="4" w:color="auto"/>
          <w:bottom w:val="single" w:sz="4" w:space="1" w:color="auto"/>
          <w:right w:val="single" w:sz="4" w:space="4" w:color="auto"/>
        </w:pBdr>
      </w:pPr>
      <w:r w:rsidRPr="00F15EFE">
        <w:t>In your view, which issues should be priority? Which further issues should be included?</w:t>
      </w:r>
    </w:p>
    <w:p w14:paraId="1B2E9DF8" w14:textId="77777777" w:rsidR="00864BCE" w:rsidRDefault="00864BCE" w:rsidP="00213575">
      <w:pPr>
        <w:pStyle w:val="ListParagraph"/>
        <w:numPr>
          <w:ilvl w:val="0"/>
          <w:numId w:val="62"/>
        </w:numPr>
        <w:pBdr>
          <w:top w:val="single" w:sz="4" w:space="1" w:color="auto"/>
          <w:left w:val="single" w:sz="4" w:space="4" w:color="auto"/>
          <w:bottom w:val="single" w:sz="4" w:space="1" w:color="auto"/>
          <w:right w:val="single" w:sz="4" w:space="4" w:color="auto"/>
        </w:pBdr>
      </w:pPr>
      <w:r w:rsidRPr="00F15EFE">
        <w:t xml:space="preserve">In light of changes occurring in the energy market, what gaps do you see </w:t>
      </w:r>
      <w:r>
        <w:t>in consumer protections</w:t>
      </w:r>
      <w:r w:rsidRPr="00F15EFE">
        <w:t xml:space="preserve"> that t</w:t>
      </w:r>
      <w:r>
        <w:t xml:space="preserve">his process </w:t>
      </w:r>
      <w:r w:rsidRPr="00F15EFE">
        <w:t xml:space="preserve">should focus on addressing? </w:t>
      </w:r>
      <w:r>
        <w:t xml:space="preserve"> </w:t>
      </w:r>
    </w:p>
    <w:p w14:paraId="666EF69A" w14:textId="4496D4B0" w:rsidR="00864BCE" w:rsidRDefault="007139FE" w:rsidP="00213575">
      <w:pPr>
        <w:pStyle w:val="ListParagraph"/>
        <w:numPr>
          <w:ilvl w:val="0"/>
          <w:numId w:val="62"/>
        </w:numPr>
        <w:pBdr>
          <w:top w:val="single" w:sz="4" w:space="1" w:color="auto"/>
          <w:left w:val="single" w:sz="4" w:space="4" w:color="auto"/>
          <w:bottom w:val="single" w:sz="4" w:space="1" w:color="auto"/>
          <w:right w:val="single" w:sz="4" w:space="4" w:color="auto"/>
        </w:pBdr>
      </w:pPr>
      <w:r>
        <w:t xml:space="preserve">Are there opportunities to consider holistic reforms that can address a number of issues simultaneously? </w:t>
      </w:r>
    </w:p>
    <w:p w14:paraId="49F76509" w14:textId="5A5A99E9" w:rsidR="00864BCE" w:rsidRDefault="00864BCE" w:rsidP="00213575">
      <w:pPr>
        <w:pStyle w:val="ListParagraph"/>
        <w:numPr>
          <w:ilvl w:val="0"/>
          <w:numId w:val="62"/>
        </w:numPr>
        <w:pBdr>
          <w:top w:val="single" w:sz="4" w:space="1" w:color="auto"/>
          <w:left w:val="single" w:sz="4" w:space="4" w:color="auto"/>
          <w:bottom w:val="single" w:sz="4" w:space="1" w:color="auto"/>
          <w:right w:val="single" w:sz="4" w:space="4" w:color="auto"/>
        </w:pBdr>
      </w:pPr>
      <w:r>
        <w:t xml:space="preserve">Are there particular views on the recommendations made by these reviews that </w:t>
      </w:r>
      <w:r w:rsidR="00A37C43">
        <w:t>we</w:t>
      </w:r>
      <w:r>
        <w:t xml:space="preserve"> should consider in its assessment?</w:t>
      </w:r>
    </w:p>
    <w:p w14:paraId="79016718" w14:textId="72AE688A" w:rsidR="003A71A0" w:rsidRPr="00213575" w:rsidRDefault="00864BCE" w:rsidP="00213575">
      <w:pPr>
        <w:pStyle w:val="ListParagraph"/>
        <w:numPr>
          <w:ilvl w:val="0"/>
          <w:numId w:val="62"/>
        </w:numPr>
        <w:pBdr>
          <w:top w:val="single" w:sz="4" w:space="1" w:color="auto"/>
          <w:left w:val="single" w:sz="4" w:space="4" w:color="auto"/>
          <w:bottom w:val="single" w:sz="4" w:space="1" w:color="auto"/>
          <w:right w:val="single" w:sz="4" w:space="4" w:color="auto"/>
        </w:pBdr>
      </w:pPr>
      <w:r>
        <w:t>Are there aspects of state-based consumer regimes that may offer benefits if applied at a national level?</w:t>
      </w:r>
    </w:p>
    <w:p w14:paraId="197AB5FA" w14:textId="3E3278EB" w:rsidR="009107BC" w:rsidRPr="00904577" w:rsidRDefault="00802C71" w:rsidP="00904577">
      <w:pPr>
        <w:pStyle w:val="Heading2"/>
        <w:numPr>
          <w:ilvl w:val="0"/>
          <w:numId w:val="78"/>
        </w:numPr>
      </w:pPr>
      <w:r w:rsidRPr="00904577">
        <w:t>Considering</w:t>
      </w:r>
      <w:r w:rsidR="008C4858" w:rsidRPr="00904577">
        <w:t xml:space="preserve"> </w:t>
      </w:r>
      <w:r w:rsidRPr="00904577">
        <w:t>consumer protections in light of f</w:t>
      </w:r>
      <w:r w:rsidR="00B77472" w:rsidRPr="00904577">
        <w:t xml:space="preserve">uture </w:t>
      </w:r>
      <w:r w:rsidRPr="00904577">
        <w:t>e</w:t>
      </w:r>
      <w:r w:rsidR="00B77472" w:rsidRPr="00904577">
        <w:t xml:space="preserve">nergy </w:t>
      </w:r>
      <w:r w:rsidRPr="00904577">
        <w:t>s</w:t>
      </w:r>
      <w:r w:rsidR="00B77472" w:rsidRPr="00904577">
        <w:t>ervices</w:t>
      </w:r>
    </w:p>
    <w:p w14:paraId="69425D36" w14:textId="64220EC9" w:rsidR="00984F92" w:rsidRDefault="00BA6C99" w:rsidP="00BA6C99">
      <w:r w:rsidRPr="00126861">
        <w:t xml:space="preserve">The energy </w:t>
      </w:r>
      <w:r w:rsidR="00AE19EC">
        <w:t>transformation</w:t>
      </w:r>
      <w:r w:rsidR="00AE19EC" w:rsidRPr="00126861">
        <w:t xml:space="preserve"> </w:t>
      </w:r>
      <w:r w:rsidRPr="00126861">
        <w:t xml:space="preserve">is fundamentally changing how the energy market operates. </w:t>
      </w:r>
      <w:r>
        <w:t xml:space="preserve">What was once a relatively simple, one-sided market where consumers </w:t>
      </w:r>
      <w:r w:rsidR="00FF2278">
        <w:t>bought</w:t>
      </w:r>
      <w:r>
        <w:t xml:space="preserve"> energy from retailers, is becoming a market underpinned by decentralised energy sources, innovative new technologies, and two-way flows of energy between consumers and the market. </w:t>
      </w:r>
    </w:p>
    <w:p w14:paraId="76BB55E8" w14:textId="615D3F2B" w:rsidR="00BA6C99" w:rsidRDefault="00BA6C99" w:rsidP="00B94400">
      <w:r>
        <w:t xml:space="preserve">Innovation in the energy market </w:t>
      </w:r>
      <w:r w:rsidRPr="00126861">
        <w:t>is driving</w:t>
      </w:r>
      <w:r w:rsidDel="003A263D">
        <w:t xml:space="preserve"> </w:t>
      </w:r>
      <w:r>
        <w:t xml:space="preserve">a broader range of energy choices and ways to participate in the energy market for consumers, with widespread uptake of new energy products and service. These include Consumer Energy Resources (CER) such as solar panels and home battery storage that allow consumers to generate and store their own electricity, alongside services that support consumers to more effectively and efficiently use, store and export their energy, such as home energy management and aggregation services. </w:t>
      </w:r>
    </w:p>
    <w:p w14:paraId="7CEA650F" w14:textId="099E1F32" w:rsidR="00063336" w:rsidRDefault="00744EF1" w:rsidP="0083630F">
      <w:pPr>
        <w:jc w:val="both"/>
      </w:pPr>
      <w:r>
        <w:t>A</w:t>
      </w:r>
      <w:r w:rsidR="00ED0F18">
        <w:t xml:space="preserve"> </w:t>
      </w:r>
      <w:r w:rsidR="001B1012">
        <w:t xml:space="preserve">consideration for </w:t>
      </w:r>
      <w:r w:rsidR="00ED0F18">
        <w:t>this</w:t>
      </w:r>
      <w:r w:rsidR="00745F6C">
        <w:t xml:space="preserve"> </w:t>
      </w:r>
      <w:r w:rsidR="00550658">
        <w:rPr>
          <w:i/>
          <w:iCs/>
        </w:rPr>
        <w:t>Better Energy Customer Experiences</w:t>
      </w:r>
      <w:r w:rsidR="004F6114">
        <w:t xml:space="preserve"> process</w:t>
      </w:r>
      <w:r w:rsidR="00745F6C">
        <w:t xml:space="preserve"> </w:t>
      </w:r>
      <w:r w:rsidR="00DB11C3">
        <w:t>is</w:t>
      </w:r>
      <w:r w:rsidR="00455059" w:rsidDel="00DB11C3">
        <w:t xml:space="preserve"> </w:t>
      </w:r>
      <w:r w:rsidR="00455059">
        <w:t xml:space="preserve">the AER’s </w:t>
      </w:r>
      <w:r w:rsidR="004B2780" w:rsidRPr="00597D50">
        <w:rPr>
          <w:i/>
          <w:iCs/>
        </w:rPr>
        <w:t>Review of Consumer Protection</w:t>
      </w:r>
      <w:r w:rsidR="007844E9">
        <w:rPr>
          <w:i/>
          <w:iCs/>
        </w:rPr>
        <w:t>s</w:t>
      </w:r>
      <w:r w:rsidR="004B2780" w:rsidRPr="00597D50">
        <w:rPr>
          <w:i/>
          <w:iCs/>
        </w:rPr>
        <w:t xml:space="preserve"> for Future Energy Services</w:t>
      </w:r>
      <w:r w:rsidR="00C2566B">
        <w:t>. This review explored whether the existin</w:t>
      </w:r>
      <w:r w:rsidR="007A5146">
        <w:t>g consumer protections framework remains fit for purpose</w:t>
      </w:r>
      <w:r w:rsidR="00F8122A" w:rsidRPr="00F8122A">
        <w:t xml:space="preserve"> </w:t>
      </w:r>
      <w:r w:rsidR="00F8122A">
        <w:t>in light of the emergence of new energy services</w:t>
      </w:r>
      <w:r w:rsidR="007A5146">
        <w:t xml:space="preserve">. </w:t>
      </w:r>
      <w:r w:rsidR="00597D50">
        <w:t xml:space="preserve">The AER </w:t>
      </w:r>
      <w:r w:rsidR="00237547">
        <w:t xml:space="preserve">undertook </w:t>
      </w:r>
      <w:r w:rsidR="00197AC0">
        <w:t xml:space="preserve">a </w:t>
      </w:r>
      <w:r w:rsidR="00237547">
        <w:t>risk analysis of new energy products and</w:t>
      </w:r>
      <w:r w:rsidR="00597D50">
        <w:t xml:space="preserve"> </w:t>
      </w:r>
      <w:r w:rsidR="0080430D">
        <w:t xml:space="preserve">services and </w:t>
      </w:r>
      <w:r w:rsidR="00597D50">
        <w:t>concluded</w:t>
      </w:r>
      <w:r w:rsidR="007F0606" w:rsidDel="007A5146">
        <w:t xml:space="preserve"> </w:t>
      </w:r>
      <w:r w:rsidR="00597D50">
        <w:t xml:space="preserve">there is a strong case for reforming the energy consumer protections framework to ensure consumers are adequately protected from the risks posed by new energy services through energy-specific protection measures. </w:t>
      </w:r>
    </w:p>
    <w:p w14:paraId="45F2036E" w14:textId="163FA139" w:rsidR="0083630F" w:rsidRPr="00B7007D" w:rsidRDefault="0083630F" w:rsidP="0083630F">
      <w:pPr>
        <w:jc w:val="both"/>
      </w:pPr>
      <w:r w:rsidRPr="00523DD6">
        <w:t>T</w:t>
      </w:r>
      <w:r w:rsidRPr="00523DD6">
        <w:rPr>
          <w:rFonts w:ascii="Aptos" w:eastAsia="Aptos" w:hAnsi="Aptos" w:cs="Aptos"/>
          <w:color w:val="000000" w:themeColor="text1"/>
          <w:lang w:val="en-AU"/>
        </w:rPr>
        <w:t>he AER’s primary findings included:</w:t>
      </w:r>
    </w:p>
    <w:p w14:paraId="5AEFA476" w14:textId="32AE4C6D" w:rsidR="00836779" w:rsidRDefault="0083630F" w:rsidP="0083630F">
      <w:pPr>
        <w:pStyle w:val="ListParagraph"/>
        <w:numPr>
          <w:ilvl w:val="0"/>
          <w:numId w:val="12"/>
        </w:numPr>
        <w:spacing w:line="278" w:lineRule="auto"/>
        <w:rPr>
          <w:rFonts w:ascii="Aptos" w:eastAsia="Aptos" w:hAnsi="Aptos" w:cs="Aptos"/>
          <w:color w:val="000000" w:themeColor="text1"/>
        </w:rPr>
      </w:pPr>
      <w:r w:rsidRPr="002256FC">
        <w:rPr>
          <w:rFonts w:ascii="Aptos" w:eastAsia="Aptos" w:hAnsi="Aptos" w:cs="Aptos"/>
          <w:color w:val="000000" w:themeColor="text1"/>
        </w:rPr>
        <w:t>The</w:t>
      </w:r>
      <w:r w:rsidR="0028127A">
        <w:rPr>
          <w:rFonts w:ascii="Aptos" w:eastAsia="Aptos" w:hAnsi="Aptos" w:cs="Aptos"/>
          <w:color w:val="000000" w:themeColor="text1"/>
        </w:rPr>
        <w:t xml:space="preserve"> NECF</w:t>
      </w:r>
      <w:r w:rsidRPr="002256FC">
        <w:rPr>
          <w:rFonts w:ascii="Aptos" w:eastAsia="Aptos" w:hAnsi="Aptos" w:cs="Aptos"/>
          <w:color w:val="000000" w:themeColor="text1"/>
        </w:rPr>
        <w:t xml:space="preserve"> has limited scope to mitigate</w:t>
      </w:r>
      <w:r w:rsidR="00534DDF">
        <w:rPr>
          <w:rFonts w:ascii="Aptos" w:eastAsia="Aptos" w:hAnsi="Aptos" w:cs="Aptos"/>
          <w:color w:val="000000" w:themeColor="text1"/>
        </w:rPr>
        <w:t xml:space="preserve"> risks </w:t>
      </w:r>
      <w:r w:rsidR="00836779">
        <w:rPr>
          <w:rFonts w:ascii="Aptos" w:eastAsia="Aptos" w:hAnsi="Aptos" w:cs="Aptos"/>
          <w:color w:val="000000" w:themeColor="text1"/>
        </w:rPr>
        <w:t xml:space="preserve">and </w:t>
      </w:r>
      <w:r w:rsidRPr="002256FC">
        <w:rPr>
          <w:rFonts w:ascii="Aptos" w:eastAsia="Aptos" w:hAnsi="Aptos" w:cs="Aptos"/>
          <w:color w:val="000000" w:themeColor="text1"/>
        </w:rPr>
        <w:t>issues emerging in the future energy market relating to new energy services</w:t>
      </w:r>
      <w:r w:rsidR="00836779">
        <w:rPr>
          <w:rFonts w:ascii="Aptos" w:eastAsia="Aptos" w:hAnsi="Aptos" w:cs="Aptos"/>
          <w:color w:val="000000" w:themeColor="text1"/>
        </w:rPr>
        <w:t>.</w:t>
      </w:r>
    </w:p>
    <w:p w14:paraId="707A6416" w14:textId="46036495" w:rsidR="0083630F" w:rsidRPr="002256FC" w:rsidRDefault="00836779" w:rsidP="0083630F">
      <w:pPr>
        <w:pStyle w:val="ListParagraph"/>
        <w:numPr>
          <w:ilvl w:val="0"/>
          <w:numId w:val="12"/>
        </w:numPr>
        <w:spacing w:line="278" w:lineRule="auto"/>
        <w:rPr>
          <w:rFonts w:ascii="Aptos" w:eastAsia="Aptos" w:hAnsi="Aptos" w:cs="Aptos"/>
          <w:color w:val="000000" w:themeColor="text1"/>
        </w:rPr>
      </w:pPr>
      <w:r>
        <w:rPr>
          <w:rFonts w:ascii="Aptos" w:eastAsia="Aptos" w:hAnsi="Aptos" w:cs="Aptos"/>
          <w:color w:val="000000" w:themeColor="text1"/>
        </w:rPr>
        <w:t xml:space="preserve">The </w:t>
      </w:r>
      <w:r w:rsidR="00657101">
        <w:rPr>
          <w:rFonts w:ascii="Aptos" w:eastAsia="Aptos" w:hAnsi="Aptos" w:cs="Aptos"/>
          <w:color w:val="000000" w:themeColor="text1"/>
        </w:rPr>
        <w:t xml:space="preserve">scope of the </w:t>
      </w:r>
      <w:r>
        <w:rPr>
          <w:rFonts w:ascii="Aptos" w:eastAsia="Aptos" w:hAnsi="Aptos" w:cs="Aptos"/>
          <w:color w:val="000000" w:themeColor="text1"/>
        </w:rPr>
        <w:t>NECF</w:t>
      </w:r>
      <w:r w:rsidR="0083630F" w:rsidRPr="002256FC" w:rsidDel="00836779">
        <w:rPr>
          <w:rFonts w:ascii="Aptos" w:eastAsia="Aptos" w:hAnsi="Aptos" w:cs="Aptos"/>
          <w:color w:val="000000" w:themeColor="text1"/>
        </w:rPr>
        <w:t xml:space="preserve"> </w:t>
      </w:r>
      <w:r w:rsidR="0083630F" w:rsidRPr="002256FC">
        <w:rPr>
          <w:rFonts w:ascii="Aptos" w:eastAsia="Aptos" w:hAnsi="Aptos" w:cs="Aptos"/>
          <w:color w:val="000000" w:themeColor="text1"/>
        </w:rPr>
        <w:t xml:space="preserve">should be expanded to </w:t>
      </w:r>
      <w:r>
        <w:rPr>
          <w:rFonts w:ascii="Aptos" w:eastAsia="Aptos" w:hAnsi="Aptos" w:cs="Aptos"/>
          <w:color w:val="000000" w:themeColor="text1"/>
        </w:rPr>
        <w:t>cover certain types</w:t>
      </w:r>
      <w:r w:rsidR="00D73AD7">
        <w:rPr>
          <w:rFonts w:ascii="Aptos" w:eastAsia="Aptos" w:hAnsi="Aptos" w:cs="Aptos"/>
          <w:color w:val="000000" w:themeColor="text1"/>
        </w:rPr>
        <w:t xml:space="preserve"> of</w:t>
      </w:r>
      <w:r>
        <w:rPr>
          <w:rFonts w:ascii="Aptos" w:eastAsia="Aptos" w:hAnsi="Aptos" w:cs="Aptos"/>
          <w:color w:val="000000" w:themeColor="text1"/>
        </w:rPr>
        <w:t xml:space="preserve"> new energy services </w:t>
      </w:r>
      <w:r w:rsidR="00CF6B3B">
        <w:rPr>
          <w:rFonts w:ascii="Aptos" w:eastAsia="Aptos" w:hAnsi="Aptos" w:cs="Aptos"/>
          <w:color w:val="000000" w:themeColor="text1"/>
        </w:rPr>
        <w:t>to</w:t>
      </w:r>
      <w:r>
        <w:rPr>
          <w:rFonts w:ascii="Aptos" w:eastAsia="Aptos" w:hAnsi="Aptos" w:cs="Aptos"/>
          <w:color w:val="000000" w:themeColor="text1"/>
        </w:rPr>
        <w:t xml:space="preserve"> </w:t>
      </w:r>
      <w:r w:rsidR="0083630F" w:rsidRPr="002256FC">
        <w:rPr>
          <w:rFonts w:ascii="Aptos" w:eastAsia="Aptos" w:hAnsi="Aptos" w:cs="Aptos"/>
          <w:color w:val="000000" w:themeColor="text1"/>
        </w:rPr>
        <w:t>ensure consumers are adequately protected</w:t>
      </w:r>
      <w:r w:rsidR="009E1911" w:rsidDel="00836779">
        <w:rPr>
          <w:rFonts w:ascii="Aptos" w:eastAsia="Aptos" w:hAnsi="Aptos" w:cs="Aptos"/>
          <w:color w:val="000000" w:themeColor="text1"/>
        </w:rPr>
        <w:t>.</w:t>
      </w:r>
    </w:p>
    <w:p w14:paraId="77403E46" w14:textId="1324CC28" w:rsidR="0083630F" w:rsidRPr="002256FC" w:rsidRDefault="0083630F" w:rsidP="0083630F">
      <w:pPr>
        <w:pStyle w:val="ListParagraph"/>
        <w:numPr>
          <w:ilvl w:val="0"/>
          <w:numId w:val="12"/>
        </w:numPr>
        <w:spacing w:line="278" w:lineRule="auto"/>
        <w:rPr>
          <w:rFonts w:ascii="Aptos" w:eastAsia="Aptos" w:hAnsi="Aptos" w:cs="Aptos"/>
          <w:color w:val="000000" w:themeColor="text1"/>
        </w:rPr>
      </w:pPr>
      <w:r w:rsidRPr="002256FC">
        <w:rPr>
          <w:rFonts w:ascii="Aptos" w:eastAsia="Aptos" w:hAnsi="Aptos" w:cs="Aptos"/>
          <w:color w:val="000000" w:themeColor="text1"/>
        </w:rPr>
        <w:t xml:space="preserve">Extending energy consumer protections to new energy services should be done under the same framework that regulates existing retail energy providers to </w:t>
      </w:r>
      <w:r w:rsidR="00CF6B3B">
        <w:rPr>
          <w:rFonts w:ascii="Aptos" w:eastAsia="Aptos" w:hAnsi="Aptos" w:cs="Aptos"/>
          <w:color w:val="000000" w:themeColor="text1"/>
        </w:rPr>
        <w:t>reduce complexity</w:t>
      </w:r>
      <w:r w:rsidR="005F238F" w:rsidRPr="002256FC">
        <w:rPr>
          <w:rFonts w:ascii="Aptos" w:eastAsia="Aptos" w:hAnsi="Aptos" w:cs="Aptos"/>
          <w:color w:val="000000" w:themeColor="text1"/>
        </w:rPr>
        <w:t xml:space="preserve"> for consumers </w:t>
      </w:r>
      <w:r w:rsidR="005F238F">
        <w:rPr>
          <w:rFonts w:ascii="Aptos" w:eastAsia="Aptos" w:hAnsi="Aptos" w:cs="Aptos"/>
          <w:color w:val="000000" w:themeColor="text1"/>
        </w:rPr>
        <w:t xml:space="preserve">and </w:t>
      </w:r>
      <w:r w:rsidRPr="002256FC">
        <w:rPr>
          <w:rFonts w:ascii="Aptos" w:eastAsia="Aptos" w:hAnsi="Aptos" w:cs="Aptos"/>
          <w:color w:val="000000" w:themeColor="text1"/>
        </w:rPr>
        <w:t>minimise regulatory burden</w:t>
      </w:r>
      <w:r w:rsidR="009E1911">
        <w:rPr>
          <w:rFonts w:ascii="Aptos" w:eastAsia="Aptos" w:hAnsi="Aptos" w:cs="Aptos"/>
          <w:color w:val="000000" w:themeColor="text1"/>
        </w:rPr>
        <w:t>.</w:t>
      </w:r>
    </w:p>
    <w:p w14:paraId="76A1F3BF" w14:textId="38F8A800" w:rsidR="0083630F" w:rsidRPr="002256FC" w:rsidRDefault="00724F49" w:rsidP="0083630F">
      <w:pPr>
        <w:pStyle w:val="ListParagraph"/>
        <w:numPr>
          <w:ilvl w:val="0"/>
          <w:numId w:val="12"/>
        </w:numPr>
        <w:spacing w:line="278" w:lineRule="auto"/>
        <w:rPr>
          <w:rFonts w:ascii="Aptos" w:eastAsia="Aptos" w:hAnsi="Aptos" w:cs="Aptos"/>
          <w:color w:val="000000" w:themeColor="text1"/>
        </w:rPr>
      </w:pPr>
      <w:r>
        <w:rPr>
          <w:rFonts w:ascii="Aptos" w:eastAsia="Aptos" w:hAnsi="Aptos" w:cs="Aptos"/>
          <w:color w:val="000000" w:themeColor="text1"/>
        </w:rPr>
        <w:t>Reforms to the NECF</w:t>
      </w:r>
      <w:r w:rsidR="0083630F" w:rsidRPr="002256FC">
        <w:rPr>
          <w:rFonts w:ascii="Aptos" w:eastAsia="Aptos" w:hAnsi="Aptos" w:cs="Aptos"/>
          <w:color w:val="000000" w:themeColor="text1"/>
        </w:rPr>
        <w:t xml:space="preserve"> could include:</w:t>
      </w:r>
    </w:p>
    <w:p w14:paraId="3E10CB04" w14:textId="32AE3F39" w:rsidR="0083630F" w:rsidRPr="002256FC" w:rsidRDefault="0083630F" w:rsidP="0083630F">
      <w:pPr>
        <w:pStyle w:val="ListParagraph"/>
        <w:numPr>
          <w:ilvl w:val="1"/>
          <w:numId w:val="12"/>
        </w:numPr>
        <w:spacing w:line="278" w:lineRule="auto"/>
        <w:rPr>
          <w:rFonts w:ascii="Aptos" w:eastAsia="Aptos" w:hAnsi="Aptos" w:cs="Aptos"/>
          <w:color w:val="000000" w:themeColor="text1"/>
        </w:rPr>
      </w:pPr>
      <w:r w:rsidRPr="002256FC">
        <w:rPr>
          <w:rFonts w:ascii="Aptos" w:eastAsia="Aptos" w:hAnsi="Aptos" w:cs="Aptos"/>
          <w:color w:val="000000" w:themeColor="text1"/>
        </w:rPr>
        <w:t>An expanded remit of the NECF that captures certain types of new energy services</w:t>
      </w:r>
      <w:r w:rsidR="001B1F1D">
        <w:rPr>
          <w:rFonts w:ascii="Aptos" w:eastAsia="Aptos" w:hAnsi="Aptos" w:cs="Aptos"/>
          <w:color w:val="000000" w:themeColor="text1"/>
        </w:rPr>
        <w:t>;</w:t>
      </w:r>
    </w:p>
    <w:p w14:paraId="25493032" w14:textId="1512886D" w:rsidR="0083630F" w:rsidRPr="00751F52" w:rsidRDefault="0083630F" w:rsidP="0016525C">
      <w:pPr>
        <w:pStyle w:val="ListParagraph"/>
        <w:numPr>
          <w:ilvl w:val="1"/>
          <w:numId w:val="12"/>
        </w:numPr>
        <w:spacing w:line="276" w:lineRule="auto"/>
        <w:rPr>
          <w:rFonts w:ascii="Aptos" w:eastAsia="Aptos" w:hAnsi="Aptos" w:cs="Aptos"/>
          <w:color w:val="000000" w:themeColor="text1"/>
        </w:rPr>
      </w:pPr>
      <w:r w:rsidRPr="002256FC">
        <w:rPr>
          <w:rFonts w:ascii="Aptos" w:eastAsia="Aptos" w:hAnsi="Aptos" w:cs="Aptos"/>
          <w:color w:val="000000" w:themeColor="text1"/>
        </w:rPr>
        <w:t>Additional principles-based elements within the NECF, including an overarching consumer duty</w:t>
      </w:r>
      <w:r w:rsidR="001B1F1D">
        <w:rPr>
          <w:rFonts w:ascii="Aptos" w:eastAsia="Aptos" w:hAnsi="Aptos" w:cs="Aptos"/>
          <w:color w:val="000000" w:themeColor="text1"/>
        </w:rPr>
        <w:t>; and/or</w:t>
      </w:r>
    </w:p>
    <w:p w14:paraId="1DAA45E0" w14:textId="1A339001" w:rsidR="0083630F" w:rsidRDefault="0083630F" w:rsidP="0016525C">
      <w:pPr>
        <w:pStyle w:val="ListParagraph"/>
        <w:numPr>
          <w:ilvl w:val="1"/>
          <w:numId w:val="12"/>
        </w:numPr>
        <w:spacing w:line="276" w:lineRule="auto"/>
        <w:rPr>
          <w:rFonts w:ascii="Aptos" w:eastAsia="Aptos" w:hAnsi="Aptos" w:cs="Aptos"/>
          <w:color w:val="000000" w:themeColor="text1"/>
        </w:rPr>
      </w:pPr>
      <w:r w:rsidRPr="00751F52">
        <w:rPr>
          <w:rFonts w:ascii="Aptos" w:eastAsia="Aptos" w:hAnsi="Aptos" w:cs="Aptos"/>
          <w:color w:val="000000" w:themeColor="text1"/>
        </w:rPr>
        <w:t>Changes to the authorisation process</w:t>
      </w:r>
      <w:r w:rsidR="001B1F1D">
        <w:rPr>
          <w:rFonts w:ascii="Aptos" w:eastAsia="Aptos" w:hAnsi="Aptos" w:cs="Aptos"/>
          <w:color w:val="000000" w:themeColor="text1"/>
        </w:rPr>
        <w:t>.</w:t>
      </w:r>
    </w:p>
    <w:p w14:paraId="15D6C0DE" w14:textId="129C165C" w:rsidR="00603584" w:rsidRDefault="00603584" w:rsidP="00603584">
      <w:pPr>
        <w:spacing w:before="200" w:after="0"/>
        <w:rPr>
          <w:rFonts w:eastAsia="Roboto" w:cs="Roboto"/>
          <w:color w:val="000000" w:themeColor="text1"/>
        </w:rPr>
      </w:pPr>
      <w:r>
        <w:rPr>
          <w:rFonts w:eastAsia="Roboto" w:cs="Roboto"/>
          <w:color w:val="000000" w:themeColor="text1"/>
        </w:rPr>
        <w:t>T</w:t>
      </w:r>
      <w:r w:rsidRPr="001960F7">
        <w:rPr>
          <w:rFonts w:eastAsia="Roboto" w:cs="Roboto"/>
          <w:color w:val="000000" w:themeColor="text1"/>
        </w:rPr>
        <w:t xml:space="preserve">he </w:t>
      </w:r>
      <w:hyperlink r:id="rId17" w:history="1">
        <w:r w:rsidRPr="00317693">
          <w:rPr>
            <w:rStyle w:val="Hyperlink"/>
            <w:rFonts w:eastAsia="Roboto" w:cs="Roboto"/>
          </w:rPr>
          <w:t>AER’s final advice to Energy Ministers</w:t>
        </w:r>
      </w:hyperlink>
      <w:r>
        <w:rPr>
          <w:rFonts w:eastAsia="Roboto" w:cs="Roboto"/>
          <w:color w:val="000000" w:themeColor="text1"/>
        </w:rPr>
        <w:t xml:space="preserve"> suggested that an overarching consumer duty was an option</w:t>
      </w:r>
      <w:r w:rsidRPr="001960F7">
        <w:rPr>
          <w:rFonts w:eastAsia="Roboto" w:cs="Roboto"/>
          <w:color w:val="000000" w:themeColor="text1"/>
        </w:rPr>
        <w:t xml:space="preserve"> </w:t>
      </w:r>
      <w:r>
        <w:rPr>
          <w:rFonts w:eastAsia="Roboto" w:cs="Roboto"/>
          <w:color w:val="000000" w:themeColor="text1"/>
        </w:rPr>
        <w:t>for</w:t>
      </w:r>
      <w:r w:rsidRPr="001960F7">
        <w:rPr>
          <w:rFonts w:eastAsia="Roboto" w:cs="Roboto"/>
          <w:color w:val="000000" w:themeColor="text1"/>
        </w:rPr>
        <w:t xml:space="preserve"> reform</w:t>
      </w:r>
      <w:r>
        <w:rPr>
          <w:rFonts w:eastAsia="Roboto" w:cs="Roboto"/>
          <w:color w:val="000000" w:themeColor="text1"/>
        </w:rPr>
        <w:t>ing</w:t>
      </w:r>
      <w:r w:rsidRPr="001960F7">
        <w:rPr>
          <w:rFonts w:eastAsia="Roboto" w:cs="Roboto"/>
          <w:color w:val="000000" w:themeColor="text1"/>
        </w:rPr>
        <w:t xml:space="preserve"> the NECF to support the regulation of new energy services</w:t>
      </w:r>
      <w:r>
        <w:rPr>
          <w:rFonts w:eastAsia="Roboto" w:cs="Roboto"/>
          <w:color w:val="000000" w:themeColor="text1"/>
        </w:rPr>
        <w:t>, as well as to address existing issues in the framework</w:t>
      </w:r>
      <w:r w:rsidRPr="001960F7">
        <w:rPr>
          <w:rFonts w:eastAsia="Roboto" w:cs="Roboto"/>
          <w:color w:val="000000" w:themeColor="text1"/>
        </w:rPr>
        <w:t xml:space="preserve">. As suggested by the AER, this duty could be expressed as a broad principle so that it could be universally applied across all entities captured under the framework, both traditional energy supply contracts and also new energy services. The AER also suggested this duty could be supported by a set of consumer protection principles. </w:t>
      </w:r>
    </w:p>
    <w:p w14:paraId="58949DFF" w14:textId="08C1A099" w:rsidR="00603584" w:rsidRDefault="00A37C43" w:rsidP="009F2194">
      <w:pPr>
        <w:spacing w:before="200" w:after="0"/>
        <w:rPr>
          <w:rFonts w:eastAsia="Roboto" w:cs="Roboto"/>
          <w:color w:val="000000" w:themeColor="text1"/>
        </w:rPr>
      </w:pPr>
      <w:r>
        <w:rPr>
          <w:rFonts w:eastAsia="Roboto" w:cs="Roboto"/>
          <w:color w:val="000000" w:themeColor="text1"/>
        </w:rPr>
        <w:t>We are</w:t>
      </w:r>
      <w:r w:rsidR="00603584">
        <w:t xml:space="preserve"> seeking preliminary views on the merits of a principles-based regulation and more specifically, an overarching consumer duty </w:t>
      </w:r>
      <w:r w:rsidR="00603584">
        <w:rPr>
          <w:rFonts w:eastAsia="Roboto" w:cs="Roboto"/>
          <w:color w:val="000000" w:themeColor="text1"/>
        </w:rPr>
        <w:t>in addressing future unforeseen consumer risks</w:t>
      </w:r>
      <w:r w:rsidR="009F2194">
        <w:rPr>
          <w:rFonts w:eastAsia="Roboto" w:cs="Roboto"/>
          <w:color w:val="000000" w:themeColor="text1"/>
        </w:rPr>
        <w:t>.</w:t>
      </w:r>
    </w:p>
    <w:p w14:paraId="238C9FE4" w14:textId="0979CC7B" w:rsidR="009F2194" w:rsidRDefault="009F2194" w:rsidP="003F1B2B">
      <w:pPr>
        <w:spacing w:before="200" w:after="0"/>
        <w:rPr>
          <w:rFonts w:ascii="Aptos" w:eastAsia="Aptos" w:hAnsi="Aptos" w:cs="Aptos"/>
          <w:color w:val="000000" w:themeColor="text1"/>
        </w:rPr>
      </w:pPr>
      <w:r>
        <w:rPr>
          <w:rFonts w:ascii="Aptos" w:eastAsia="Aptos" w:hAnsi="Aptos" w:cs="Aptos"/>
          <w:color w:val="000000" w:themeColor="text1"/>
        </w:rPr>
        <w:t xml:space="preserve">For further information, </w:t>
      </w:r>
      <w:r w:rsidR="00317693">
        <w:rPr>
          <w:rFonts w:ascii="Aptos" w:eastAsia="Aptos" w:hAnsi="Aptos" w:cs="Aptos"/>
          <w:color w:val="000000" w:themeColor="text1"/>
        </w:rPr>
        <w:t>read the</w:t>
      </w:r>
      <w:r>
        <w:rPr>
          <w:rFonts w:ascii="Aptos" w:eastAsia="Aptos" w:hAnsi="Aptos" w:cs="Aptos"/>
          <w:color w:val="000000" w:themeColor="text1"/>
        </w:rPr>
        <w:t xml:space="preserve"> </w:t>
      </w:r>
      <w:hyperlink r:id="rId18" w:history="1">
        <w:r w:rsidRPr="00317693">
          <w:rPr>
            <w:rStyle w:val="Hyperlink"/>
            <w:rFonts w:ascii="Aptos" w:eastAsia="Aptos" w:hAnsi="Aptos" w:cs="Aptos"/>
          </w:rPr>
          <w:t>AER’s full report</w:t>
        </w:r>
      </w:hyperlink>
      <w:r>
        <w:rPr>
          <w:rFonts w:ascii="Aptos" w:eastAsia="Aptos" w:hAnsi="Aptos" w:cs="Aptos"/>
          <w:color w:val="000000" w:themeColor="text1"/>
        </w:rPr>
        <w:t xml:space="preserve"> setting out its final advice to Ministers. </w:t>
      </w:r>
    </w:p>
    <w:p w14:paraId="1E5DAAF3" w14:textId="77777777" w:rsidR="00213575" w:rsidRPr="00213575" w:rsidRDefault="00213575" w:rsidP="00213575">
      <w:pPr>
        <w:pBdr>
          <w:top w:val="single" w:sz="4" w:space="1" w:color="auto"/>
          <w:left w:val="single" w:sz="4" w:space="4" w:color="auto"/>
          <w:bottom w:val="single" w:sz="4" w:space="1" w:color="auto"/>
          <w:right w:val="single" w:sz="4" w:space="4" w:color="auto"/>
        </w:pBdr>
        <w:spacing w:before="200" w:after="0"/>
        <w:rPr>
          <w:rFonts w:ascii="Aptos" w:eastAsia="Aptos" w:hAnsi="Aptos" w:cs="Aptos"/>
          <w:b/>
          <w:bCs/>
          <w:color w:val="000000" w:themeColor="text1"/>
        </w:rPr>
      </w:pPr>
      <w:r w:rsidRPr="00213575">
        <w:rPr>
          <w:rFonts w:ascii="Aptos" w:eastAsia="Aptos" w:hAnsi="Aptos" w:cs="Aptos"/>
          <w:b/>
          <w:bCs/>
          <w:color w:val="000000" w:themeColor="text1"/>
        </w:rPr>
        <w:t>Consultation questions:</w:t>
      </w:r>
    </w:p>
    <w:p w14:paraId="0A73F39D" w14:textId="77777777" w:rsidR="00213575" w:rsidRPr="00213575" w:rsidRDefault="00213575" w:rsidP="00213575">
      <w:pPr>
        <w:numPr>
          <w:ilvl w:val="0"/>
          <w:numId w:val="68"/>
        </w:numPr>
        <w:pBdr>
          <w:top w:val="single" w:sz="4" w:space="1" w:color="auto"/>
          <w:left w:val="single" w:sz="4" w:space="4" w:color="auto"/>
          <w:bottom w:val="single" w:sz="4" w:space="1" w:color="auto"/>
          <w:right w:val="single" w:sz="4" w:space="4" w:color="auto"/>
        </w:pBdr>
        <w:spacing w:before="200" w:after="0"/>
        <w:rPr>
          <w:rFonts w:ascii="Aptos" w:eastAsia="Aptos" w:hAnsi="Aptos" w:cs="Aptos"/>
          <w:color w:val="000000" w:themeColor="text1"/>
        </w:rPr>
      </w:pPr>
      <w:r w:rsidRPr="00213575">
        <w:rPr>
          <w:rFonts w:ascii="Aptos" w:eastAsia="Aptos" w:hAnsi="Aptos" w:cs="Aptos"/>
          <w:color w:val="000000" w:themeColor="text1"/>
        </w:rPr>
        <w:t xml:space="preserve">Do you agree with the AER’s risk analysis regarding new energy products and services and their conclusions that certain types of services should be captured under the NECF? Why/why not? </w:t>
      </w:r>
    </w:p>
    <w:p w14:paraId="1D557E84" w14:textId="49920F1D" w:rsidR="00213575" w:rsidRPr="00213575" w:rsidRDefault="00213575" w:rsidP="00213575">
      <w:pPr>
        <w:numPr>
          <w:ilvl w:val="0"/>
          <w:numId w:val="68"/>
        </w:numPr>
        <w:pBdr>
          <w:top w:val="single" w:sz="4" w:space="1" w:color="auto"/>
          <w:left w:val="single" w:sz="4" w:space="4" w:color="auto"/>
          <w:bottom w:val="single" w:sz="4" w:space="1" w:color="auto"/>
          <w:right w:val="single" w:sz="4" w:space="4" w:color="auto"/>
        </w:pBdr>
        <w:spacing w:before="200" w:after="0"/>
        <w:rPr>
          <w:rFonts w:ascii="Aptos" w:eastAsia="Aptos" w:hAnsi="Aptos" w:cs="Aptos"/>
          <w:color w:val="000000" w:themeColor="text1"/>
        </w:rPr>
      </w:pPr>
      <w:r w:rsidRPr="00213575">
        <w:rPr>
          <w:rFonts w:ascii="Aptos" w:eastAsia="Aptos" w:hAnsi="Aptos" w:cs="Aptos"/>
          <w:color w:val="000000" w:themeColor="text1"/>
        </w:rPr>
        <w:t>Do you have any further comments or feedback on the primary findings from the AER’s review? Are there issues covered by the AER’s review that you think require further exploration and research as part of this process?</w:t>
      </w:r>
    </w:p>
    <w:p w14:paraId="7FCE7C4A" w14:textId="65048DCB" w:rsidR="00213575" w:rsidRPr="004C3660" w:rsidRDefault="00213575" w:rsidP="003F1B2B">
      <w:pPr>
        <w:numPr>
          <w:ilvl w:val="0"/>
          <w:numId w:val="68"/>
        </w:numPr>
        <w:pBdr>
          <w:top w:val="single" w:sz="4" w:space="1" w:color="auto"/>
          <w:left w:val="single" w:sz="4" w:space="4" w:color="auto"/>
          <w:bottom w:val="single" w:sz="4" w:space="1" w:color="auto"/>
          <w:right w:val="single" w:sz="4" w:space="4" w:color="auto"/>
        </w:pBdr>
        <w:spacing w:before="200" w:after="0"/>
        <w:rPr>
          <w:rFonts w:ascii="Aptos" w:eastAsia="Aptos" w:hAnsi="Aptos" w:cs="Aptos"/>
          <w:color w:val="000000" w:themeColor="text1"/>
        </w:rPr>
      </w:pPr>
      <w:r w:rsidRPr="00213575">
        <w:rPr>
          <w:rFonts w:ascii="Aptos" w:eastAsia="Aptos" w:hAnsi="Aptos" w:cs="Aptos"/>
          <w:color w:val="000000" w:themeColor="text1"/>
        </w:rPr>
        <w:t xml:space="preserve">What factors should inform preliminary consideration of the potential for an overarching consumer duty? </w:t>
      </w:r>
    </w:p>
    <w:p w14:paraId="28DB7EA9" w14:textId="4119AB9F" w:rsidR="0079242B" w:rsidRPr="00F83DB8" w:rsidRDefault="00030978" w:rsidP="00C46402">
      <w:pPr>
        <w:pStyle w:val="Heading2"/>
        <w:numPr>
          <w:ilvl w:val="0"/>
          <w:numId w:val="78"/>
        </w:numPr>
      </w:pPr>
      <w:r w:rsidRPr="00C46402">
        <w:t>Next steps and timing</w:t>
      </w:r>
    </w:p>
    <w:p w14:paraId="0796D5CA" w14:textId="121F8367" w:rsidR="0079242B" w:rsidRPr="009253B1" w:rsidRDefault="00F07485" w:rsidP="0079242B">
      <w:pPr>
        <w:jc w:val="both"/>
        <w:rPr>
          <w:rFonts w:ascii="Aptos" w:eastAsia="Aptos" w:hAnsi="Aptos" w:cs="Aptos"/>
          <w:color w:val="000000" w:themeColor="text1"/>
        </w:rPr>
      </w:pPr>
      <w:r w:rsidRPr="00AF76FF">
        <w:t xml:space="preserve">The Department will place a strong emphasis on engaging stakeholders through an open and collaborative consultation process to understand </w:t>
      </w:r>
      <w:r w:rsidR="001B4CE4">
        <w:t>the</w:t>
      </w:r>
      <w:r w:rsidR="00EB61CD">
        <w:t xml:space="preserve"> relevant</w:t>
      </w:r>
      <w:r w:rsidR="001B4CE4">
        <w:t xml:space="preserve"> issues</w:t>
      </w:r>
      <w:r w:rsidR="00EB61CD">
        <w:t xml:space="preserve">, </w:t>
      </w:r>
      <w:r w:rsidR="001B4CE4">
        <w:t>gaps</w:t>
      </w:r>
      <w:r w:rsidR="00674ECF">
        <w:t xml:space="preserve"> and potential solutions,</w:t>
      </w:r>
      <w:r w:rsidRPr="00AF76FF">
        <w:t xml:space="preserve"> before translating it into a series of actionable recommendations</w:t>
      </w:r>
      <w:r w:rsidR="00465D88">
        <w:t xml:space="preserve">. </w:t>
      </w:r>
      <w:r w:rsidR="0079242B" w:rsidRPr="009253B1">
        <w:rPr>
          <w:rFonts w:ascii="Aptos" w:eastAsia="Aptos" w:hAnsi="Aptos" w:cs="Aptos"/>
          <w:color w:val="000000" w:themeColor="text1"/>
          <w:lang w:val="en-AU"/>
        </w:rPr>
        <w:t xml:space="preserve">Our proposed step-by-step approach will include the following: </w:t>
      </w:r>
    </w:p>
    <w:p w14:paraId="189843F5" w14:textId="471011DA" w:rsidR="0079242B" w:rsidRPr="009253B1" w:rsidRDefault="0079242B" w:rsidP="00D72922">
      <w:pPr>
        <w:pStyle w:val="Heading3"/>
      </w:pPr>
      <w:r w:rsidRPr="009253B1">
        <w:t xml:space="preserve">Step </w:t>
      </w:r>
      <w:r w:rsidR="009A2192" w:rsidRPr="009253B1">
        <w:t>1</w:t>
      </w:r>
      <w:r w:rsidRPr="009253B1">
        <w:t xml:space="preserve">: </w:t>
      </w:r>
      <w:r w:rsidR="00465D88">
        <w:t>Initial consultation and issue identification</w:t>
      </w:r>
      <w:r w:rsidR="00877884" w:rsidRPr="009253B1">
        <w:t xml:space="preserve"> </w:t>
      </w:r>
      <w:r w:rsidR="00F4391E" w:rsidRPr="00FF15BE">
        <w:t>–</w:t>
      </w:r>
      <w:r w:rsidR="00877884" w:rsidRPr="00FF15BE">
        <w:t xml:space="preserve"> </w:t>
      </w:r>
      <w:r w:rsidR="00342C11">
        <w:t>April</w:t>
      </w:r>
      <w:r w:rsidR="00F4391E" w:rsidRPr="00FF15BE">
        <w:t xml:space="preserve"> </w:t>
      </w:r>
      <w:r w:rsidR="00F525C4" w:rsidRPr="00FF15BE">
        <w:t>2025</w:t>
      </w:r>
    </w:p>
    <w:p w14:paraId="26B46B01" w14:textId="259A7037" w:rsidR="00E577E1" w:rsidRDefault="0008724E" w:rsidP="0079242B">
      <w:r w:rsidRPr="308E0C84">
        <w:rPr>
          <w:rFonts w:ascii="Aptos" w:eastAsia="Aptos" w:hAnsi="Aptos" w:cs="Aptos"/>
          <w:color w:val="000000" w:themeColor="text1"/>
        </w:rPr>
        <w:t>The</w:t>
      </w:r>
      <w:r w:rsidR="00205CCD" w:rsidRPr="308E0C84">
        <w:rPr>
          <w:rFonts w:ascii="Aptos" w:eastAsia="Aptos" w:hAnsi="Aptos" w:cs="Aptos"/>
          <w:color w:val="000000" w:themeColor="text1"/>
        </w:rPr>
        <w:t xml:space="preserve"> Department will publish a</w:t>
      </w:r>
      <w:r w:rsidRPr="308E0C84">
        <w:rPr>
          <w:rFonts w:ascii="Aptos" w:eastAsia="Aptos" w:hAnsi="Aptos" w:cs="Aptos"/>
          <w:color w:val="000000" w:themeColor="text1"/>
        </w:rPr>
        <w:t xml:space="preserve"> </w:t>
      </w:r>
      <w:r w:rsidR="0079242B" w:rsidRPr="308E0C84">
        <w:rPr>
          <w:rFonts w:ascii="Aptos" w:eastAsia="Aptos" w:hAnsi="Aptos" w:cs="Aptos"/>
          <w:color w:val="000000" w:themeColor="text1"/>
        </w:rPr>
        <w:t>Consultation Paper</w:t>
      </w:r>
      <w:r w:rsidR="00D42D2A" w:rsidRPr="308E0C84">
        <w:rPr>
          <w:rFonts w:ascii="Aptos" w:eastAsia="Aptos" w:hAnsi="Aptos" w:cs="Aptos"/>
          <w:color w:val="000000" w:themeColor="text1"/>
        </w:rPr>
        <w:t xml:space="preserve"> [this paper]</w:t>
      </w:r>
      <w:r w:rsidR="0079242B" w:rsidRPr="308E0C84">
        <w:rPr>
          <w:rFonts w:ascii="Aptos" w:eastAsia="Aptos" w:hAnsi="Aptos" w:cs="Aptos"/>
          <w:color w:val="000000" w:themeColor="text1"/>
        </w:rPr>
        <w:t xml:space="preserve"> </w:t>
      </w:r>
      <w:r w:rsidR="00205CCD" w:rsidRPr="308E0C84">
        <w:rPr>
          <w:rFonts w:ascii="Aptos" w:eastAsia="Aptos" w:hAnsi="Aptos" w:cs="Aptos"/>
          <w:color w:val="000000" w:themeColor="text1"/>
        </w:rPr>
        <w:t xml:space="preserve">which </w:t>
      </w:r>
      <w:r w:rsidR="008C260B" w:rsidRPr="308E0C84">
        <w:rPr>
          <w:rFonts w:ascii="Aptos" w:eastAsia="Aptos" w:hAnsi="Aptos" w:cs="Aptos"/>
          <w:color w:val="000000" w:themeColor="text1"/>
        </w:rPr>
        <w:t>provide</w:t>
      </w:r>
      <w:r w:rsidR="0079242B" w:rsidRPr="308E0C84">
        <w:rPr>
          <w:rFonts w:ascii="Aptos" w:eastAsia="Aptos" w:hAnsi="Aptos" w:cs="Aptos"/>
          <w:color w:val="000000" w:themeColor="text1"/>
        </w:rPr>
        <w:t xml:space="preserve">s </w:t>
      </w:r>
      <w:r w:rsidR="004F0B67" w:rsidRPr="308E0C84">
        <w:rPr>
          <w:rFonts w:ascii="Aptos" w:eastAsia="Aptos" w:hAnsi="Aptos" w:cs="Aptos"/>
          <w:color w:val="000000" w:themeColor="text1"/>
        </w:rPr>
        <w:t>stakeholder</w:t>
      </w:r>
      <w:r w:rsidR="008C260B" w:rsidRPr="308E0C84">
        <w:rPr>
          <w:rFonts w:ascii="Aptos" w:eastAsia="Aptos" w:hAnsi="Aptos" w:cs="Aptos"/>
          <w:color w:val="000000" w:themeColor="text1"/>
        </w:rPr>
        <w:t xml:space="preserve">s an opportunity to </w:t>
      </w:r>
      <w:r w:rsidR="00256811" w:rsidRPr="308E0C84">
        <w:rPr>
          <w:rFonts w:ascii="Aptos" w:eastAsia="Aptos" w:hAnsi="Aptos" w:cs="Aptos"/>
          <w:color w:val="000000" w:themeColor="text1"/>
        </w:rPr>
        <w:t>comment</w:t>
      </w:r>
      <w:r w:rsidR="008C260B" w:rsidRPr="308E0C84">
        <w:rPr>
          <w:rFonts w:ascii="Aptos" w:eastAsia="Aptos" w:hAnsi="Aptos" w:cs="Aptos"/>
          <w:color w:val="000000" w:themeColor="text1"/>
        </w:rPr>
        <w:t xml:space="preserve"> on the </w:t>
      </w:r>
      <w:r w:rsidR="00E577E1">
        <w:t>priorities of the</w:t>
      </w:r>
      <w:r w:rsidR="00246DC3">
        <w:t xml:space="preserve"> </w:t>
      </w:r>
      <w:r w:rsidR="003C6F32">
        <w:t>Better Energy Customer</w:t>
      </w:r>
      <w:r w:rsidR="00A72447">
        <w:t xml:space="preserve"> Experiences</w:t>
      </w:r>
      <w:r w:rsidR="00246DC3">
        <w:t xml:space="preserve"> </w:t>
      </w:r>
      <w:r w:rsidR="00C132F7">
        <w:t xml:space="preserve">review </w:t>
      </w:r>
      <w:r w:rsidR="00246DC3">
        <w:t>process</w:t>
      </w:r>
      <w:r w:rsidR="008C4D70">
        <w:t xml:space="preserve">. </w:t>
      </w:r>
    </w:p>
    <w:p w14:paraId="6D9C579C" w14:textId="42CDD380" w:rsidR="00E03982" w:rsidRDefault="00E03982" w:rsidP="0079242B">
      <w:r>
        <w:t xml:space="preserve">Feedback from this process, alongside a series of targeted consultations and desktop research, will support identification and definition of key priorities for </w:t>
      </w:r>
      <w:r w:rsidR="008F1CA4">
        <w:t>potential future reform.</w:t>
      </w:r>
    </w:p>
    <w:p w14:paraId="070366AC" w14:textId="7E3A7C2B" w:rsidR="0079242B" w:rsidRPr="009253B1" w:rsidRDefault="00151E9A" w:rsidP="00D72922">
      <w:pPr>
        <w:pStyle w:val="Heading3"/>
      </w:pPr>
      <w:r w:rsidRPr="308E0C84">
        <w:t xml:space="preserve">Step 2: </w:t>
      </w:r>
      <w:r w:rsidR="0079242B" w:rsidRPr="308E0C84">
        <w:t xml:space="preserve">Present </w:t>
      </w:r>
      <w:r w:rsidR="004E0550" w:rsidRPr="308E0C84">
        <w:t>directions for</w:t>
      </w:r>
      <w:r w:rsidR="00356EAE" w:rsidRPr="308E0C84">
        <w:t xml:space="preserve"> potential framework</w:t>
      </w:r>
      <w:r w:rsidR="004E0550" w:rsidRPr="308E0C84">
        <w:t xml:space="preserve"> reform </w:t>
      </w:r>
      <w:r w:rsidR="00CD2A33" w:rsidRPr="308E0C84">
        <w:t xml:space="preserve">– </w:t>
      </w:r>
      <w:r w:rsidR="005D4BD4" w:rsidRPr="308E0C84">
        <w:t>December</w:t>
      </w:r>
      <w:r w:rsidR="00697FD7" w:rsidRPr="308E0C84">
        <w:t xml:space="preserve"> 2025</w:t>
      </w:r>
    </w:p>
    <w:p w14:paraId="28867D52" w14:textId="3C51615B" w:rsidR="0079242B" w:rsidRPr="009253B1" w:rsidRDefault="00091E0E" w:rsidP="00794E19">
      <w:pPr>
        <w:spacing w:line="276" w:lineRule="auto"/>
        <w:rPr>
          <w:rFonts w:ascii="Aptos" w:eastAsia="Aptos" w:hAnsi="Aptos" w:cs="Aptos"/>
          <w:color w:val="000000" w:themeColor="text1"/>
        </w:rPr>
      </w:pPr>
      <w:r w:rsidRPr="009253B1">
        <w:rPr>
          <w:rFonts w:ascii="Aptos" w:eastAsia="Aptos" w:hAnsi="Aptos" w:cs="Aptos"/>
          <w:color w:val="000000" w:themeColor="text1"/>
        </w:rPr>
        <w:t xml:space="preserve">The Department will release a </w:t>
      </w:r>
      <w:r w:rsidR="0079242B" w:rsidRPr="009253B1">
        <w:rPr>
          <w:rFonts w:ascii="Aptos" w:eastAsia="Aptos" w:hAnsi="Aptos" w:cs="Aptos"/>
          <w:color w:val="000000" w:themeColor="text1"/>
        </w:rPr>
        <w:t xml:space="preserve">Directions </w:t>
      </w:r>
      <w:r w:rsidR="007C47CC" w:rsidRPr="009253B1">
        <w:rPr>
          <w:rFonts w:ascii="Aptos" w:eastAsia="Aptos" w:hAnsi="Aptos" w:cs="Aptos"/>
          <w:color w:val="000000" w:themeColor="text1"/>
        </w:rPr>
        <w:t>P</w:t>
      </w:r>
      <w:r w:rsidR="0079242B" w:rsidRPr="009253B1">
        <w:rPr>
          <w:rFonts w:ascii="Aptos" w:eastAsia="Aptos" w:hAnsi="Aptos" w:cs="Aptos"/>
          <w:color w:val="000000" w:themeColor="text1"/>
        </w:rPr>
        <w:t xml:space="preserve">aper </w:t>
      </w:r>
      <w:r w:rsidRPr="009253B1">
        <w:rPr>
          <w:rFonts w:ascii="Aptos" w:eastAsia="Aptos" w:hAnsi="Aptos" w:cs="Aptos"/>
          <w:color w:val="000000" w:themeColor="text1"/>
        </w:rPr>
        <w:t xml:space="preserve">which will </w:t>
      </w:r>
      <w:r w:rsidR="0079242B" w:rsidRPr="009253B1">
        <w:rPr>
          <w:rFonts w:ascii="Aptos" w:eastAsia="Aptos" w:hAnsi="Aptos" w:cs="Aptos"/>
          <w:color w:val="000000" w:themeColor="text1"/>
        </w:rPr>
        <w:t xml:space="preserve">draw on consultation insights and outline </w:t>
      </w:r>
      <w:r w:rsidR="00121E9D" w:rsidRPr="009253B1">
        <w:rPr>
          <w:rFonts w:ascii="Aptos" w:eastAsia="Aptos" w:hAnsi="Aptos" w:cs="Aptos"/>
          <w:color w:val="000000" w:themeColor="text1"/>
        </w:rPr>
        <w:t xml:space="preserve">any </w:t>
      </w:r>
      <w:r w:rsidR="0079242B" w:rsidRPr="009253B1">
        <w:rPr>
          <w:rFonts w:ascii="Aptos" w:eastAsia="Aptos" w:hAnsi="Aptos" w:cs="Aptos"/>
          <w:color w:val="000000" w:themeColor="text1"/>
        </w:rPr>
        <w:t>recommended direction</w:t>
      </w:r>
      <w:r w:rsidR="009253B1">
        <w:rPr>
          <w:rFonts w:ascii="Aptos" w:eastAsia="Aptos" w:hAnsi="Aptos" w:cs="Aptos"/>
          <w:color w:val="000000" w:themeColor="text1"/>
        </w:rPr>
        <w:t xml:space="preserve">(s) </w:t>
      </w:r>
      <w:r w:rsidR="00FA5523" w:rsidRPr="009253B1">
        <w:rPr>
          <w:rFonts w:ascii="Aptos" w:eastAsia="Aptos" w:hAnsi="Aptos" w:cs="Aptos"/>
          <w:color w:val="000000" w:themeColor="text1"/>
        </w:rPr>
        <w:t>for reform</w:t>
      </w:r>
      <w:r w:rsidR="00246DC3" w:rsidRPr="009253B1">
        <w:rPr>
          <w:rFonts w:ascii="Aptos" w:eastAsia="Aptos" w:hAnsi="Aptos" w:cs="Aptos"/>
          <w:color w:val="000000" w:themeColor="text1"/>
        </w:rPr>
        <w:t xml:space="preserve">, </w:t>
      </w:r>
      <w:r w:rsidR="007211E3">
        <w:rPr>
          <w:rFonts w:ascii="Aptos" w:eastAsia="Aptos" w:hAnsi="Aptos" w:cs="Aptos"/>
          <w:color w:val="000000" w:themeColor="text1"/>
        </w:rPr>
        <w:t xml:space="preserve">where </w:t>
      </w:r>
      <w:r w:rsidR="00B41A3D" w:rsidRPr="009253B1">
        <w:rPr>
          <w:rFonts w:ascii="Aptos" w:eastAsia="Aptos" w:hAnsi="Aptos" w:cs="Aptos"/>
          <w:color w:val="000000" w:themeColor="text1"/>
        </w:rPr>
        <w:t>applicable</w:t>
      </w:r>
      <w:r w:rsidR="006A2282">
        <w:rPr>
          <w:rFonts w:ascii="Aptos" w:eastAsia="Aptos" w:hAnsi="Aptos" w:cs="Aptos"/>
          <w:color w:val="000000" w:themeColor="text1"/>
        </w:rPr>
        <w:t xml:space="preserve"> for stakeholder feedback</w:t>
      </w:r>
      <w:r w:rsidR="0079242B" w:rsidRPr="009253B1">
        <w:rPr>
          <w:rFonts w:ascii="Aptos" w:eastAsia="Aptos" w:hAnsi="Aptos" w:cs="Aptos"/>
          <w:color w:val="000000" w:themeColor="text1"/>
        </w:rPr>
        <w:t xml:space="preserve">.  </w:t>
      </w:r>
    </w:p>
    <w:p w14:paraId="0D512E8D" w14:textId="42897611" w:rsidR="0079242B" w:rsidRPr="009253B1" w:rsidRDefault="00877884" w:rsidP="00794E19">
      <w:pPr>
        <w:spacing w:line="276" w:lineRule="auto"/>
        <w:rPr>
          <w:rFonts w:ascii="Aptos" w:eastAsia="Aptos" w:hAnsi="Aptos" w:cs="Aptos"/>
          <w:color w:val="000000" w:themeColor="text1"/>
        </w:rPr>
      </w:pPr>
      <w:r>
        <w:rPr>
          <w:rFonts w:ascii="Aptos" w:eastAsia="Aptos" w:hAnsi="Aptos" w:cs="Aptos"/>
          <w:color w:val="000000" w:themeColor="text1"/>
        </w:rPr>
        <w:t>Based on the</w:t>
      </w:r>
      <w:r w:rsidR="00121E9D" w:rsidRPr="009253B1">
        <w:rPr>
          <w:rFonts w:ascii="Aptos" w:eastAsia="Aptos" w:hAnsi="Aptos" w:cs="Aptos"/>
          <w:color w:val="000000" w:themeColor="text1"/>
        </w:rPr>
        <w:t xml:space="preserve"> identified </w:t>
      </w:r>
      <w:r w:rsidR="0079242B" w:rsidRPr="009253B1">
        <w:rPr>
          <w:rFonts w:ascii="Aptos" w:eastAsia="Aptos" w:hAnsi="Aptos" w:cs="Aptos"/>
          <w:color w:val="000000" w:themeColor="text1"/>
        </w:rPr>
        <w:t xml:space="preserve">direction </w:t>
      </w:r>
      <w:r w:rsidR="00121E9D" w:rsidRPr="009253B1">
        <w:rPr>
          <w:rFonts w:ascii="Aptos" w:eastAsia="Aptos" w:hAnsi="Aptos" w:cs="Aptos"/>
          <w:color w:val="000000" w:themeColor="text1"/>
        </w:rPr>
        <w:t>of</w:t>
      </w:r>
      <w:r w:rsidR="008C4D70" w:rsidRPr="009253B1">
        <w:rPr>
          <w:rFonts w:ascii="Aptos" w:eastAsia="Aptos" w:hAnsi="Aptos" w:cs="Aptos"/>
          <w:color w:val="000000" w:themeColor="text1"/>
        </w:rPr>
        <w:t xml:space="preserve"> </w:t>
      </w:r>
      <w:r w:rsidR="0079242B" w:rsidRPr="009253B1">
        <w:rPr>
          <w:rFonts w:ascii="Aptos" w:eastAsia="Aptos" w:hAnsi="Aptos" w:cs="Aptos"/>
          <w:color w:val="000000" w:themeColor="text1"/>
        </w:rPr>
        <w:t>reform</w:t>
      </w:r>
      <w:r>
        <w:rPr>
          <w:rFonts w:ascii="Aptos" w:eastAsia="Aptos" w:hAnsi="Aptos" w:cs="Aptos"/>
          <w:color w:val="000000" w:themeColor="text1"/>
        </w:rPr>
        <w:t>(s)</w:t>
      </w:r>
      <w:r w:rsidR="0079242B" w:rsidRPr="009253B1">
        <w:rPr>
          <w:rFonts w:ascii="Aptos" w:eastAsia="Aptos" w:hAnsi="Aptos" w:cs="Aptos"/>
          <w:color w:val="000000" w:themeColor="text1"/>
        </w:rPr>
        <w:t xml:space="preserve">, </w:t>
      </w:r>
      <w:r>
        <w:rPr>
          <w:rFonts w:ascii="Aptos" w:eastAsia="Aptos" w:hAnsi="Aptos" w:cs="Aptos"/>
          <w:color w:val="000000" w:themeColor="text1"/>
        </w:rPr>
        <w:t xml:space="preserve">the Department </w:t>
      </w:r>
      <w:r w:rsidR="0079242B" w:rsidRPr="009253B1">
        <w:rPr>
          <w:rFonts w:ascii="Aptos" w:eastAsia="Aptos" w:hAnsi="Aptos" w:cs="Aptos"/>
          <w:color w:val="000000" w:themeColor="text1"/>
        </w:rPr>
        <w:t xml:space="preserve">will </w:t>
      </w:r>
      <w:r w:rsidR="006A2282">
        <w:rPr>
          <w:rFonts w:ascii="Aptos" w:eastAsia="Aptos" w:hAnsi="Aptos" w:cs="Aptos"/>
          <w:color w:val="000000" w:themeColor="text1"/>
        </w:rPr>
        <w:t>then</w:t>
      </w:r>
      <w:r w:rsidR="0079242B" w:rsidRPr="009253B1">
        <w:rPr>
          <w:rFonts w:ascii="Aptos" w:eastAsia="Aptos" w:hAnsi="Aptos" w:cs="Aptos"/>
          <w:color w:val="000000" w:themeColor="text1"/>
        </w:rPr>
        <w:t xml:space="preserve"> work closely with stakeholders on solution design.</w:t>
      </w:r>
    </w:p>
    <w:p w14:paraId="7E73969C" w14:textId="0448F70E" w:rsidR="0079242B" w:rsidRPr="009253B1" w:rsidRDefault="0079242B" w:rsidP="00D72922">
      <w:pPr>
        <w:pStyle w:val="Heading3"/>
      </w:pPr>
      <w:r w:rsidRPr="308E0C84">
        <w:t xml:space="preserve">Step </w:t>
      </w:r>
      <w:r w:rsidR="006A2282" w:rsidRPr="308E0C84">
        <w:t>3</w:t>
      </w:r>
      <w:r w:rsidRPr="308E0C84">
        <w:t>: Recommend reforms</w:t>
      </w:r>
      <w:r w:rsidR="00C23366">
        <w:t xml:space="preserve"> </w:t>
      </w:r>
      <w:r w:rsidR="00CD2A33" w:rsidRPr="222CB3AB">
        <w:t>–</w:t>
      </w:r>
      <w:r w:rsidR="00483732" w:rsidRPr="308E0C84">
        <w:t xml:space="preserve"> </w:t>
      </w:r>
      <w:r w:rsidR="006A2282" w:rsidRPr="308E0C84">
        <w:t xml:space="preserve">early </w:t>
      </w:r>
      <w:r w:rsidR="00483732" w:rsidRPr="308E0C84">
        <w:t>2027</w:t>
      </w:r>
    </w:p>
    <w:p w14:paraId="07753F70" w14:textId="390A2BDE" w:rsidR="0046353E" w:rsidRDefault="00205CCD" w:rsidP="00794E19">
      <w:pPr>
        <w:spacing w:line="276" w:lineRule="auto"/>
        <w:rPr>
          <w:rFonts w:ascii="Aptos" w:eastAsia="Aptos" w:hAnsi="Aptos" w:cs="Aptos"/>
          <w:color w:val="000000" w:themeColor="text1"/>
        </w:rPr>
      </w:pPr>
      <w:r w:rsidRPr="009253B1">
        <w:rPr>
          <w:rFonts w:ascii="Aptos" w:eastAsia="Aptos" w:hAnsi="Aptos" w:cs="Aptos"/>
          <w:color w:val="000000" w:themeColor="text1"/>
        </w:rPr>
        <w:t xml:space="preserve">Incorporating feedback from stakeholders, </w:t>
      </w:r>
      <w:r w:rsidR="00121E9D" w:rsidRPr="009253B1">
        <w:rPr>
          <w:rFonts w:ascii="Aptos" w:eastAsia="Aptos" w:hAnsi="Aptos" w:cs="Aptos"/>
          <w:color w:val="000000" w:themeColor="text1"/>
        </w:rPr>
        <w:t>any recommended legislat</w:t>
      </w:r>
      <w:r w:rsidR="004B0ECD">
        <w:rPr>
          <w:rFonts w:ascii="Aptos" w:eastAsia="Aptos" w:hAnsi="Aptos" w:cs="Aptos"/>
          <w:color w:val="000000" w:themeColor="text1"/>
        </w:rPr>
        <w:t>ion, regulation, guidelines and/</w:t>
      </w:r>
      <w:r w:rsidR="00121E9D" w:rsidRPr="009253B1">
        <w:rPr>
          <w:rFonts w:ascii="Aptos" w:eastAsia="Aptos" w:hAnsi="Aptos" w:cs="Aptos"/>
          <w:color w:val="000000" w:themeColor="text1"/>
        </w:rPr>
        <w:t>or policy changes</w:t>
      </w:r>
      <w:r w:rsidR="0079242B" w:rsidRPr="009253B1">
        <w:rPr>
          <w:rFonts w:ascii="Aptos" w:eastAsia="Aptos" w:hAnsi="Aptos" w:cs="Aptos"/>
          <w:color w:val="000000" w:themeColor="text1"/>
        </w:rPr>
        <w:t xml:space="preserve"> </w:t>
      </w:r>
      <w:r w:rsidRPr="009253B1">
        <w:rPr>
          <w:rFonts w:ascii="Aptos" w:eastAsia="Aptos" w:hAnsi="Aptos" w:cs="Aptos"/>
          <w:color w:val="000000" w:themeColor="text1"/>
        </w:rPr>
        <w:t>will</w:t>
      </w:r>
      <w:r w:rsidR="00121E9D" w:rsidRPr="009253B1">
        <w:rPr>
          <w:rFonts w:ascii="Aptos" w:eastAsia="Aptos" w:hAnsi="Aptos" w:cs="Aptos"/>
          <w:color w:val="000000" w:themeColor="text1"/>
        </w:rPr>
        <w:t xml:space="preserve"> be delivered to ECMC for consideration. </w:t>
      </w:r>
      <w:r w:rsidR="00E811B2">
        <w:rPr>
          <w:rFonts w:ascii="Aptos" w:eastAsia="Aptos" w:hAnsi="Aptos" w:cs="Aptos"/>
          <w:color w:val="000000" w:themeColor="text1"/>
        </w:rPr>
        <w:t>I</w:t>
      </w:r>
      <w:r w:rsidR="006A2282">
        <w:rPr>
          <w:rFonts w:ascii="Aptos" w:eastAsia="Aptos" w:hAnsi="Aptos" w:cs="Aptos"/>
          <w:color w:val="000000" w:themeColor="text1"/>
        </w:rPr>
        <w:t xml:space="preserve">mplementation of any reforms is anticipated to commence </w:t>
      </w:r>
      <w:r w:rsidR="00E811B2">
        <w:rPr>
          <w:rFonts w:ascii="Aptos" w:eastAsia="Aptos" w:hAnsi="Aptos" w:cs="Aptos"/>
          <w:color w:val="000000" w:themeColor="text1"/>
        </w:rPr>
        <w:t>from 2027 onwards</w:t>
      </w:r>
      <w:r w:rsidR="006A2282">
        <w:rPr>
          <w:rFonts w:ascii="Aptos" w:eastAsia="Aptos" w:hAnsi="Aptos" w:cs="Aptos"/>
          <w:color w:val="000000" w:themeColor="text1"/>
        </w:rPr>
        <w:t>, noting that this has the potential to extend out over multiple years</w:t>
      </w:r>
      <w:r w:rsidR="007474B2">
        <w:rPr>
          <w:rFonts w:ascii="Aptos" w:eastAsia="Aptos" w:hAnsi="Aptos" w:cs="Aptos"/>
          <w:color w:val="000000" w:themeColor="text1"/>
        </w:rPr>
        <w:t xml:space="preserve">. </w:t>
      </w:r>
      <w:r w:rsidR="00E811B2">
        <w:rPr>
          <w:rFonts w:ascii="Aptos" w:eastAsia="Aptos" w:hAnsi="Aptos" w:cs="Aptos"/>
          <w:color w:val="000000" w:themeColor="text1"/>
        </w:rPr>
        <w:t xml:space="preserve"> </w:t>
      </w:r>
    </w:p>
    <w:p w14:paraId="4F1EA124" w14:textId="279F2198" w:rsidR="00D72922" w:rsidRPr="00D72922" w:rsidRDefault="00D72922" w:rsidP="00D72922">
      <w:pPr>
        <w:pStyle w:val="Heading3"/>
        <w:rPr>
          <w:rFonts w:ascii="Aptos" w:eastAsia="Aptos" w:hAnsi="Aptos" w:cs="Aptos"/>
          <w:color w:val="000000" w:themeColor="text1"/>
        </w:rPr>
      </w:pPr>
      <w:r w:rsidRPr="00D72922">
        <w:t>Our proposed approach</w:t>
      </w:r>
    </w:p>
    <w:p w14:paraId="005F6F02" w14:textId="0E9C0BBC" w:rsidR="00D72922" w:rsidRPr="00D72922" w:rsidRDefault="00D72922" w:rsidP="00D72922">
      <w:pPr>
        <w:pStyle w:val="Caption"/>
        <w:rPr>
          <w:i w:val="0"/>
          <w:iCs w:val="0"/>
        </w:rPr>
      </w:pPr>
      <w:r w:rsidRPr="00D72922">
        <w:rPr>
          <w:i w:val="0"/>
          <w:iCs w:val="0"/>
        </w:rPr>
        <w:t xml:space="preserve">Figure </w:t>
      </w:r>
      <w:r w:rsidRPr="00D72922">
        <w:rPr>
          <w:i w:val="0"/>
          <w:iCs w:val="0"/>
        </w:rPr>
        <w:fldChar w:fldCharType="begin"/>
      </w:r>
      <w:r w:rsidRPr="00D72922">
        <w:rPr>
          <w:i w:val="0"/>
          <w:iCs w:val="0"/>
        </w:rPr>
        <w:instrText xml:space="preserve"> SEQ Figure \* ARABIC </w:instrText>
      </w:r>
      <w:r w:rsidRPr="00D72922">
        <w:rPr>
          <w:i w:val="0"/>
          <w:iCs w:val="0"/>
        </w:rPr>
        <w:fldChar w:fldCharType="separate"/>
      </w:r>
      <w:r w:rsidR="008845E8">
        <w:rPr>
          <w:i w:val="0"/>
          <w:iCs w:val="0"/>
          <w:noProof/>
        </w:rPr>
        <w:t>1</w:t>
      </w:r>
      <w:r w:rsidRPr="00D72922">
        <w:rPr>
          <w:i w:val="0"/>
          <w:iCs w:val="0"/>
        </w:rPr>
        <w:fldChar w:fldCharType="end"/>
      </w:r>
      <w:r w:rsidRPr="00D72922">
        <w:rPr>
          <w:i w:val="0"/>
          <w:iCs w:val="0"/>
        </w:rPr>
        <w:t>: Our proposed approach</w:t>
      </w:r>
      <w:r>
        <w:rPr>
          <w:i w:val="0"/>
          <w:iCs w:val="0"/>
        </w:rPr>
        <w:t xml:space="preserve"> </w:t>
      </w:r>
    </w:p>
    <w:tbl>
      <w:tblPr>
        <w:tblStyle w:val="TableGrid"/>
        <w:tblW w:w="954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Figure 1: Our proposed approach"/>
      </w:tblPr>
      <w:tblGrid>
        <w:gridCol w:w="2849"/>
        <w:gridCol w:w="1857"/>
        <w:gridCol w:w="4840"/>
      </w:tblGrid>
      <w:tr w:rsidR="00BC44B8" w14:paraId="7BA8AF0B" w14:textId="77777777" w:rsidTr="00CF041E">
        <w:trPr>
          <w:trHeight w:val="286"/>
          <w:tblHeader/>
        </w:trPr>
        <w:tc>
          <w:tcPr>
            <w:tcW w:w="2849" w:type="dxa"/>
          </w:tcPr>
          <w:p w14:paraId="66D4BDAB" w14:textId="5FFC6AF8" w:rsidR="00BC44B8" w:rsidRPr="0024776F" w:rsidRDefault="00BC44B8" w:rsidP="00BC44B8">
            <w:pPr>
              <w:jc w:val="both"/>
              <w:rPr>
                <w:rFonts w:ascii="Aptos" w:eastAsia="Aptos" w:hAnsi="Aptos" w:cs="Aptos"/>
                <w:b/>
                <w:bCs/>
              </w:rPr>
            </w:pPr>
            <w:r w:rsidRPr="0024776F">
              <w:rPr>
                <w:rFonts w:ascii="Aptos" w:eastAsia="Aptos" w:hAnsi="Aptos" w:cs="Aptos"/>
                <w:b/>
                <w:bCs/>
              </w:rPr>
              <w:t xml:space="preserve">Deliverable </w:t>
            </w:r>
          </w:p>
        </w:tc>
        <w:tc>
          <w:tcPr>
            <w:tcW w:w="1857" w:type="dxa"/>
            <w:tcMar>
              <w:left w:w="105" w:type="dxa"/>
              <w:right w:w="105" w:type="dxa"/>
            </w:tcMar>
          </w:tcPr>
          <w:p w14:paraId="54BC7935" w14:textId="4160E9C3" w:rsidR="00BC44B8" w:rsidRPr="0024776F" w:rsidRDefault="00BC44B8" w:rsidP="00BC44B8">
            <w:pPr>
              <w:jc w:val="both"/>
              <w:rPr>
                <w:rFonts w:ascii="Aptos" w:eastAsia="Aptos" w:hAnsi="Aptos" w:cs="Aptos"/>
              </w:rPr>
            </w:pPr>
            <w:r w:rsidRPr="0024776F">
              <w:rPr>
                <w:rFonts w:ascii="Aptos" w:eastAsia="Aptos" w:hAnsi="Aptos" w:cs="Aptos"/>
                <w:b/>
                <w:bCs/>
              </w:rPr>
              <w:t>Timeline</w:t>
            </w:r>
          </w:p>
        </w:tc>
        <w:tc>
          <w:tcPr>
            <w:tcW w:w="4840" w:type="dxa"/>
            <w:tcMar>
              <w:left w:w="105" w:type="dxa"/>
              <w:right w:w="105" w:type="dxa"/>
            </w:tcMar>
          </w:tcPr>
          <w:p w14:paraId="5D82BD65" w14:textId="77777777" w:rsidR="00BC44B8" w:rsidRPr="0024776F" w:rsidRDefault="00BC44B8" w:rsidP="00BC44B8">
            <w:pPr>
              <w:jc w:val="both"/>
              <w:rPr>
                <w:rFonts w:ascii="Aptos" w:eastAsia="Aptos" w:hAnsi="Aptos" w:cs="Aptos"/>
              </w:rPr>
            </w:pPr>
            <w:r w:rsidRPr="0024776F">
              <w:rPr>
                <w:rFonts w:ascii="Aptos" w:eastAsia="Aptos" w:hAnsi="Aptos" w:cs="Aptos"/>
                <w:b/>
                <w:bCs/>
              </w:rPr>
              <w:t xml:space="preserve">Outcome </w:t>
            </w:r>
          </w:p>
        </w:tc>
      </w:tr>
      <w:tr w:rsidR="00BC44B8" w14:paraId="5236FBEE" w14:textId="77777777" w:rsidTr="009A129D">
        <w:trPr>
          <w:trHeight w:val="252"/>
        </w:trPr>
        <w:tc>
          <w:tcPr>
            <w:tcW w:w="2849" w:type="dxa"/>
          </w:tcPr>
          <w:p w14:paraId="07B015F3" w14:textId="77777777" w:rsidR="00BC44B8" w:rsidRPr="0024776F" w:rsidRDefault="00BC44B8" w:rsidP="00BC44B8">
            <w:pPr>
              <w:jc w:val="both"/>
              <w:rPr>
                <w:rFonts w:ascii="Aptos" w:eastAsia="Aptos" w:hAnsi="Aptos" w:cs="Aptos"/>
              </w:rPr>
            </w:pPr>
            <w:r w:rsidRPr="0024776F">
              <w:rPr>
                <w:rFonts w:ascii="Aptos" w:eastAsia="Aptos" w:hAnsi="Aptos" w:cs="Aptos"/>
              </w:rPr>
              <w:t xml:space="preserve">Consultation Paper </w:t>
            </w:r>
          </w:p>
          <w:p w14:paraId="339F31E2" w14:textId="7DF83785" w:rsidR="00BC44B8" w:rsidRPr="0024776F" w:rsidRDefault="00BC44B8" w:rsidP="00BC44B8">
            <w:pPr>
              <w:jc w:val="both"/>
              <w:rPr>
                <w:rFonts w:ascii="Aptos" w:eastAsia="Aptos" w:hAnsi="Aptos" w:cs="Aptos"/>
              </w:rPr>
            </w:pPr>
          </w:p>
        </w:tc>
        <w:tc>
          <w:tcPr>
            <w:tcW w:w="1857" w:type="dxa"/>
            <w:tcMar>
              <w:left w:w="105" w:type="dxa"/>
              <w:right w:w="105" w:type="dxa"/>
            </w:tcMar>
          </w:tcPr>
          <w:p w14:paraId="1784AFA4" w14:textId="482AF547" w:rsidR="00BC44B8" w:rsidRPr="0024776F" w:rsidRDefault="007402FF" w:rsidP="00BC44B8">
            <w:pPr>
              <w:jc w:val="both"/>
              <w:rPr>
                <w:rFonts w:ascii="Aptos" w:eastAsia="Aptos" w:hAnsi="Aptos" w:cs="Aptos"/>
              </w:rPr>
            </w:pPr>
            <w:r>
              <w:rPr>
                <w:rFonts w:ascii="Aptos" w:eastAsia="Aptos" w:hAnsi="Aptos" w:cs="Aptos"/>
              </w:rPr>
              <w:t>A</w:t>
            </w:r>
            <w:r w:rsidR="00342C11">
              <w:rPr>
                <w:rFonts w:ascii="Aptos" w:eastAsia="Aptos" w:hAnsi="Aptos" w:cs="Aptos"/>
              </w:rPr>
              <w:t>pril</w:t>
            </w:r>
            <w:r w:rsidR="00BC44B8" w:rsidRPr="00FF15BE">
              <w:rPr>
                <w:rFonts w:ascii="Aptos" w:eastAsia="Aptos" w:hAnsi="Aptos" w:cs="Aptos"/>
              </w:rPr>
              <w:t xml:space="preserve"> 2025</w:t>
            </w:r>
          </w:p>
        </w:tc>
        <w:tc>
          <w:tcPr>
            <w:tcW w:w="4840" w:type="dxa"/>
            <w:tcMar>
              <w:left w:w="105" w:type="dxa"/>
              <w:right w:w="105" w:type="dxa"/>
            </w:tcMar>
          </w:tcPr>
          <w:p w14:paraId="5852DCC0" w14:textId="5D43B204" w:rsidR="00BC44B8" w:rsidRPr="0024776F" w:rsidRDefault="00BC44B8" w:rsidP="00BC44B8">
            <w:pPr>
              <w:pStyle w:val="ListParagraph"/>
              <w:numPr>
                <w:ilvl w:val="0"/>
                <w:numId w:val="4"/>
              </w:numPr>
              <w:rPr>
                <w:rFonts w:ascii="Aptos" w:eastAsia="Aptos" w:hAnsi="Aptos" w:cs="Aptos"/>
              </w:rPr>
            </w:pPr>
            <w:r w:rsidRPr="0024776F">
              <w:rPr>
                <w:rFonts w:ascii="Aptos" w:eastAsia="Aptos" w:hAnsi="Aptos" w:cs="Aptos"/>
                <w:lang w:val="en-AU"/>
              </w:rPr>
              <w:t xml:space="preserve">Invite input on the issues that are in scope and require further investigation as part of this </w:t>
            </w:r>
            <w:r w:rsidR="005E3C44" w:rsidRPr="0024776F">
              <w:rPr>
                <w:rFonts w:ascii="Aptos" w:eastAsia="Aptos" w:hAnsi="Aptos" w:cs="Aptos"/>
                <w:lang w:val="en-AU"/>
              </w:rPr>
              <w:t>work.</w:t>
            </w:r>
          </w:p>
          <w:p w14:paraId="7DEB9819" w14:textId="77777777" w:rsidR="00BC44B8" w:rsidRPr="0024776F" w:rsidRDefault="00BC44B8" w:rsidP="00BC44B8">
            <w:pPr>
              <w:rPr>
                <w:rFonts w:ascii="Aptos" w:eastAsia="Aptos" w:hAnsi="Aptos" w:cs="Aptos"/>
              </w:rPr>
            </w:pPr>
          </w:p>
        </w:tc>
      </w:tr>
      <w:tr w:rsidR="00BC44B8" w14:paraId="03DB8B29" w14:textId="77777777" w:rsidTr="009A129D">
        <w:trPr>
          <w:trHeight w:val="1400"/>
        </w:trPr>
        <w:tc>
          <w:tcPr>
            <w:tcW w:w="2849" w:type="dxa"/>
          </w:tcPr>
          <w:p w14:paraId="77B7FED0" w14:textId="77777777" w:rsidR="00BC44B8" w:rsidRPr="0024776F" w:rsidRDefault="00BC44B8" w:rsidP="00BC44B8">
            <w:pPr>
              <w:jc w:val="both"/>
              <w:rPr>
                <w:rFonts w:ascii="Aptos" w:eastAsia="Aptos" w:hAnsi="Aptos" w:cs="Aptos"/>
              </w:rPr>
            </w:pPr>
            <w:r w:rsidRPr="0024776F">
              <w:rPr>
                <w:rFonts w:ascii="Aptos" w:eastAsia="Aptos" w:hAnsi="Aptos" w:cs="Aptos"/>
              </w:rPr>
              <w:t xml:space="preserve">Directions Paper </w:t>
            </w:r>
          </w:p>
          <w:p w14:paraId="0008CAC3" w14:textId="462B0495" w:rsidR="00BC44B8" w:rsidRPr="0024776F" w:rsidRDefault="00BC44B8" w:rsidP="00BC44B8">
            <w:pPr>
              <w:jc w:val="both"/>
              <w:rPr>
                <w:rFonts w:ascii="Aptos" w:eastAsia="Aptos" w:hAnsi="Aptos" w:cs="Aptos"/>
              </w:rPr>
            </w:pPr>
          </w:p>
        </w:tc>
        <w:tc>
          <w:tcPr>
            <w:tcW w:w="1857" w:type="dxa"/>
            <w:tcMar>
              <w:left w:w="105" w:type="dxa"/>
              <w:right w:w="105" w:type="dxa"/>
            </w:tcMar>
          </w:tcPr>
          <w:p w14:paraId="19151F49" w14:textId="23F37621" w:rsidR="00BC44B8" w:rsidRPr="0024776F" w:rsidRDefault="005D4BD4" w:rsidP="00BC44B8">
            <w:pPr>
              <w:jc w:val="both"/>
              <w:rPr>
                <w:rFonts w:ascii="Aptos" w:eastAsia="Aptos" w:hAnsi="Aptos" w:cs="Aptos"/>
              </w:rPr>
            </w:pPr>
            <w:r w:rsidRPr="0024776F">
              <w:rPr>
                <w:rFonts w:ascii="Aptos" w:eastAsia="Aptos" w:hAnsi="Aptos" w:cs="Aptos"/>
              </w:rPr>
              <w:t>Decembe</w:t>
            </w:r>
            <w:r w:rsidR="00BC44B8" w:rsidRPr="0024776F">
              <w:rPr>
                <w:rFonts w:ascii="Aptos" w:eastAsia="Aptos" w:hAnsi="Aptos" w:cs="Aptos"/>
              </w:rPr>
              <w:t>r 2025</w:t>
            </w:r>
          </w:p>
        </w:tc>
        <w:tc>
          <w:tcPr>
            <w:tcW w:w="4840" w:type="dxa"/>
            <w:tcMar>
              <w:left w:w="105" w:type="dxa"/>
              <w:right w:w="105" w:type="dxa"/>
            </w:tcMar>
          </w:tcPr>
          <w:p w14:paraId="60930960" w14:textId="300685EE" w:rsidR="00BC44B8" w:rsidRPr="0024776F" w:rsidRDefault="007C394C" w:rsidP="007C394C">
            <w:pPr>
              <w:pStyle w:val="ListParagraph"/>
              <w:numPr>
                <w:ilvl w:val="0"/>
                <w:numId w:val="3"/>
              </w:numPr>
              <w:rPr>
                <w:rFonts w:ascii="Aptos" w:eastAsia="Aptos" w:hAnsi="Aptos" w:cs="Aptos"/>
              </w:rPr>
            </w:pPr>
            <w:r w:rsidRPr="0024776F">
              <w:rPr>
                <w:rFonts w:ascii="Aptos" w:eastAsia="Aptos" w:hAnsi="Aptos" w:cs="Aptos"/>
                <w:lang w:val="en-AU"/>
              </w:rPr>
              <w:t>Proposes a policy direction(</w:t>
            </w:r>
            <w:r w:rsidR="00CA0875" w:rsidRPr="0024776F">
              <w:rPr>
                <w:rFonts w:ascii="Aptos" w:eastAsia="Aptos" w:hAnsi="Aptos" w:cs="Aptos"/>
                <w:lang w:val="en-AU"/>
              </w:rPr>
              <w:t xml:space="preserve">s) </w:t>
            </w:r>
            <w:r w:rsidR="00CA0875">
              <w:rPr>
                <w:rFonts w:ascii="Aptos" w:eastAsia="Aptos" w:hAnsi="Aptos" w:cs="Aptos"/>
                <w:lang w:val="en-AU"/>
              </w:rPr>
              <w:t>based</w:t>
            </w:r>
            <w:r>
              <w:rPr>
                <w:rFonts w:ascii="Aptos" w:eastAsia="Aptos" w:hAnsi="Aptos" w:cs="Aptos"/>
                <w:lang w:val="en-AU"/>
              </w:rPr>
              <w:t xml:space="preserve"> on </w:t>
            </w:r>
            <w:r w:rsidR="00BC44B8" w:rsidRPr="0024776F">
              <w:rPr>
                <w:rFonts w:ascii="Aptos" w:eastAsia="Aptos" w:hAnsi="Aptos" w:cs="Aptos"/>
                <w:lang w:val="en-AU"/>
              </w:rPr>
              <w:t xml:space="preserve">stakeholder feedback on agreed set of issues and existing gaps in the </w:t>
            </w:r>
            <w:r w:rsidR="00B0596E" w:rsidRPr="0024776F">
              <w:rPr>
                <w:rFonts w:ascii="Aptos" w:eastAsia="Aptos" w:hAnsi="Aptos" w:cs="Aptos"/>
                <w:lang w:val="en-AU"/>
              </w:rPr>
              <w:t xml:space="preserve">protections. </w:t>
            </w:r>
          </w:p>
        </w:tc>
      </w:tr>
      <w:tr w:rsidR="00BC44B8" w14:paraId="1543D699" w14:textId="77777777" w:rsidTr="009A129D">
        <w:trPr>
          <w:trHeight w:val="841"/>
        </w:trPr>
        <w:tc>
          <w:tcPr>
            <w:tcW w:w="2849" w:type="dxa"/>
          </w:tcPr>
          <w:p w14:paraId="1F87E4E7" w14:textId="3EF064D0" w:rsidR="00BC44B8" w:rsidRPr="00842D20" w:rsidRDefault="00142CFC" w:rsidP="006A2282">
            <w:pPr>
              <w:rPr>
                <w:rFonts w:ascii="Aptos" w:eastAsia="Aptos" w:hAnsi="Aptos" w:cs="Aptos"/>
              </w:rPr>
            </w:pPr>
            <w:r>
              <w:rPr>
                <w:rFonts w:ascii="Aptos" w:eastAsia="Aptos" w:hAnsi="Aptos" w:cs="Aptos"/>
              </w:rPr>
              <w:t>Recommendations to Energy Ministers</w:t>
            </w:r>
            <w:r w:rsidRPr="00842D20" w:rsidDel="00142CFC">
              <w:rPr>
                <w:rFonts w:ascii="Aptos" w:eastAsia="Aptos" w:hAnsi="Aptos" w:cs="Aptos"/>
              </w:rPr>
              <w:t xml:space="preserve"> </w:t>
            </w:r>
          </w:p>
        </w:tc>
        <w:tc>
          <w:tcPr>
            <w:tcW w:w="1857" w:type="dxa"/>
            <w:tcMar>
              <w:left w:w="105" w:type="dxa"/>
              <w:right w:w="105" w:type="dxa"/>
            </w:tcMar>
          </w:tcPr>
          <w:p w14:paraId="0D229EC9" w14:textId="0E89DC00" w:rsidR="00BC44B8" w:rsidRPr="00842D20" w:rsidRDefault="00B6633A" w:rsidP="00BC44B8">
            <w:pPr>
              <w:jc w:val="both"/>
              <w:rPr>
                <w:rFonts w:ascii="Aptos" w:eastAsia="Aptos" w:hAnsi="Aptos" w:cs="Aptos"/>
              </w:rPr>
            </w:pPr>
            <w:r>
              <w:rPr>
                <w:rFonts w:ascii="Aptos" w:eastAsia="Aptos" w:hAnsi="Aptos" w:cs="Aptos"/>
              </w:rPr>
              <w:t xml:space="preserve">Early </w:t>
            </w:r>
            <w:r w:rsidR="00BC44B8" w:rsidRPr="00842D20">
              <w:rPr>
                <w:rFonts w:ascii="Aptos" w:eastAsia="Aptos" w:hAnsi="Aptos" w:cs="Aptos"/>
              </w:rPr>
              <w:t>2027</w:t>
            </w:r>
          </w:p>
        </w:tc>
        <w:tc>
          <w:tcPr>
            <w:tcW w:w="4840" w:type="dxa"/>
            <w:tcMar>
              <w:left w:w="105" w:type="dxa"/>
              <w:right w:w="105" w:type="dxa"/>
            </w:tcMar>
          </w:tcPr>
          <w:p w14:paraId="043235BA" w14:textId="59C9A5B2" w:rsidR="00BC44B8" w:rsidRPr="00842D20" w:rsidRDefault="00BC44B8" w:rsidP="00D72922">
            <w:pPr>
              <w:pStyle w:val="ListParagraph"/>
              <w:keepNext/>
              <w:numPr>
                <w:ilvl w:val="0"/>
                <w:numId w:val="2"/>
              </w:numPr>
              <w:rPr>
                <w:rFonts w:ascii="Aptos" w:eastAsia="Aptos" w:hAnsi="Aptos" w:cs="Aptos"/>
              </w:rPr>
            </w:pPr>
            <w:r w:rsidRPr="00842D20">
              <w:rPr>
                <w:rFonts w:ascii="Aptos" w:eastAsia="Aptos" w:hAnsi="Aptos" w:cs="Aptos"/>
                <w:lang w:val="en-AU"/>
              </w:rPr>
              <w:t xml:space="preserve">Deliver recommendations </w:t>
            </w:r>
            <w:r w:rsidR="00CC25E3">
              <w:rPr>
                <w:rFonts w:ascii="Aptos" w:eastAsia="Aptos" w:hAnsi="Aptos" w:cs="Aptos"/>
                <w:lang w:val="en-AU"/>
              </w:rPr>
              <w:t>to ECMC for consideration</w:t>
            </w:r>
            <w:r w:rsidRPr="00842D20">
              <w:rPr>
                <w:rFonts w:ascii="Aptos" w:eastAsia="Aptos" w:hAnsi="Aptos" w:cs="Aptos"/>
                <w:lang w:val="en-AU"/>
              </w:rPr>
              <w:t xml:space="preserve"> </w:t>
            </w:r>
          </w:p>
        </w:tc>
      </w:tr>
    </w:tbl>
    <w:p w14:paraId="4A59A1A1" w14:textId="4F64B093" w:rsidR="0ADAD606" w:rsidRDefault="0ADAD606" w:rsidP="009814BE">
      <w:pPr>
        <w:pStyle w:val="Caption"/>
      </w:pPr>
    </w:p>
    <w:sectPr w:rsidR="0ADAD606" w:rsidSect="003B3F9C">
      <w:headerReference w:type="even" r:id="rId19"/>
      <w:headerReference w:type="default" r:id="rId20"/>
      <w:footerReference w:type="even"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AE8A" w14:textId="77777777" w:rsidR="00F93E0A" w:rsidRDefault="00F93E0A" w:rsidP="00031069">
      <w:pPr>
        <w:spacing w:after="0" w:line="240" w:lineRule="auto"/>
      </w:pPr>
      <w:r>
        <w:separator/>
      </w:r>
    </w:p>
  </w:endnote>
  <w:endnote w:type="continuationSeparator" w:id="0">
    <w:p w14:paraId="5E54F7EB" w14:textId="77777777" w:rsidR="00F93E0A" w:rsidRDefault="00F93E0A" w:rsidP="00031069">
      <w:pPr>
        <w:spacing w:after="0" w:line="240" w:lineRule="auto"/>
      </w:pPr>
      <w:r>
        <w:continuationSeparator/>
      </w:r>
    </w:p>
  </w:endnote>
  <w:endnote w:type="continuationNotice" w:id="1">
    <w:p w14:paraId="3213A5F0" w14:textId="77777777" w:rsidR="00F93E0A" w:rsidRDefault="00F93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2C5B" w14:textId="77777777" w:rsidR="00C94EE0" w:rsidRDefault="00C94EE0">
    <w:pPr>
      <w:pStyle w:val="Footer"/>
    </w:pPr>
    <w:r>
      <w:rPr>
        <w:noProof/>
      </w:rPr>
      <mc:AlternateContent>
        <mc:Choice Requires="wps">
          <w:drawing>
            <wp:anchor distT="0" distB="0" distL="0" distR="0" simplePos="0" relativeHeight="251658247" behindDoc="0" locked="0" layoutInCell="1" allowOverlap="1" wp14:anchorId="6BB3BD1B" wp14:editId="696A9DDB">
              <wp:simplePos x="635" y="635"/>
              <wp:positionH relativeFrom="page">
                <wp:align>center</wp:align>
              </wp:positionH>
              <wp:positionV relativeFrom="page">
                <wp:align>bottom</wp:align>
              </wp:positionV>
              <wp:extent cx="552450" cy="400050"/>
              <wp:effectExtent l="0" t="0" r="0" b="0"/>
              <wp:wrapNone/>
              <wp:docPr id="151492936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F552393"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BB3BD1B" id="_x0000_t202" coordsize="21600,21600" o:spt="202" path="m,l,21600r21600,l21600,xe">
              <v:stroke joinstyle="miter"/>
              <v:path gradientshapeok="t" o:connecttype="rect"/>
            </v:shapetype>
            <v:shape id="Text Box 5" o:spid="_x0000_s1028" type="#_x0000_t202" alt="OFFICIAL" style="position:absolute;margin-left:0;margin-top:0;width:43.5pt;height:31.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4F552393"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938618"/>
      <w:docPartObj>
        <w:docPartGallery w:val="Page Numbers (Bottom of Page)"/>
        <w:docPartUnique/>
      </w:docPartObj>
    </w:sdtPr>
    <w:sdtEndPr>
      <w:rPr>
        <w:noProof/>
      </w:rPr>
    </w:sdtEndPr>
    <w:sdtContent>
      <w:p w14:paraId="4AF80562" w14:textId="64D96B59" w:rsidR="00C94EE0" w:rsidRDefault="00C94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34B15" w14:textId="26323600" w:rsidR="00C94EE0" w:rsidRDefault="00C94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254E" w14:textId="77777777" w:rsidR="00C94EE0" w:rsidRDefault="00C94EE0">
    <w:pPr>
      <w:pStyle w:val="Footer"/>
    </w:pPr>
    <w:r>
      <w:rPr>
        <w:noProof/>
      </w:rPr>
      <mc:AlternateContent>
        <mc:Choice Requires="wps">
          <w:drawing>
            <wp:anchor distT="0" distB="0" distL="0" distR="0" simplePos="0" relativeHeight="251658246" behindDoc="0" locked="0" layoutInCell="1" allowOverlap="1" wp14:anchorId="799621C8" wp14:editId="0F9AF689">
              <wp:simplePos x="635" y="635"/>
              <wp:positionH relativeFrom="page">
                <wp:align>center</wp:align>
              </wp:positionH>
              <wp:positionV relativeFrom="page">
                <wp:align>bottom</wp:align>
              </wp:positionV>
              <wp:extent cx="552450" cy="400050"/>
              <wp:effectExtent l="0" t="0" r="0" b="0"/>
              <wp:wrapNone/>
              <wp:docPr id="4529804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3F469EC"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99621C8" id="_x0000_t202" coordsize="21600,21600" o:spt="202" path="m,l,21600r21600,l21600,xe">
              <v:stroke joinstyle="miter"/>
              <v:path gradientshapeok="t" o:connecttype="rect"/>
            </v:shapetype>
            <v:shape id="Text Box 4" o:spid="_x0000_s1030" type="#_x0000_t202" alt="OFFICIAL" style="position:absolute;margin-left:0;margin-top:0;width:43.5pt;height:31.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63F469EC"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1590" w14:textId="040D6560" w:rsidR="00031069" w:rsidRDefault="00031069">
    <w:pPr>
      <w:pStyle w:val="Footer"/>
    </w:pPr>
    <w:r>
      <w:rPr>
        <w:noProof/>
      </w:rPr>
      <mc:AlternateContent>
        <mc:Choice Requires="wps">
          <w:drawing>
            <wp:anchor distT="0" distB="0" distL="0" distR="0" simplePos="0" relativeHeight="251658243" behindDoc="0" locked="0" layoutInCell="1" allowOverlap="1" wp14:anchorId="10F6BE70" wp14:editId="7DDB8174">
              <wp:simplePos x="635" y="635"/>
              <wp:positionH relativeFrom="page">
                <wp:align>center</wp:align>
              </wp:positionH>
              <wp:positionV relativeFrom="page">
                <wp:align>bottom</wp:align>
              </wp:positionV>
              <wp:extent cx="552450" cy="400050"/>
              <wp:effectExtent l="0" t="0" r="0" b="0"/>
              <wp:wrapNone/>
              <wp:docPr id="13175135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572283A" w14:textId="377E2844"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0F6BE70" id="_x0000_t202" coordsize="21600,21600" o:spt="202" path="m,l,21600r21600,l21600,xe">
              <v:stroke joinstyle="miter"/>
              <v:path gradientshapeok="t" o:connecttype="rect"/>
            </v:shapetype>
            <v:shape id="_x0000_s1033" type="#_x0000_t202" alt="OFFICIAL"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BU3LUPDAIAABwEAAAO&#10;AAAAAAAAAAAAAAAAAC4CAABkcnMvZTJvRG9jLnhtbFBLAQItABQABgAIAAAAIQCC7ifq2QAAAAMB&#10;AAAPAAAAAAAAAAAAAAAAAGYEAABkcnMvZG93bnJldi54bWxQSwUGAAAAAAQABADzAAAAbAUAAAAA&#10;" filled="f" stroked="f">
              <v:textbox style="mso-fit-shape-to-text:t" inset="0,0,0,15pt">
                <w:txbxContent>
                  <w:p w14:paraId="7572283A" w14:textId="377E2844"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226B" w14:textId="3C8F5106" w:rsidR="00031069" w:rsidRDefault="00031069">
    <w:pPr>
      <w:pStyle w:val="Footer"/>
    </w:pPr>
    <w:r>
      <w:rPr>
        <w:noProof/>
      </w:rPr>
      <mc:AlternateContent>
        <mc:Choice Requires="wps">
          <w:drawing>
            <wp:anchor distT="0" distB="0" distL="0" distR="0" simplePos="0" relativeHeight="251658242" behindDoc="0" locked="0" layoutInCell="1" allowOverlap="1" wp14:anchorId="61241AA9" wp14:editId="64594CA7">
              <wp:simplePos x="635" y="635"/>
              <wp:positionH relativeFrom="page">
                <wp:align>center</wp:align>
              </wp:positionH>
              <wp:positionV relativeFrom="page">
                <wp:align>bottom</wp:align>
              </wp:positionV>
              <wp:extent cx="552450" cy="400050"/>
              <wp:effectExtent l="0" t="0" r="0" b="0"/>
              <wp:wrapNone/>
              <wp:docPr id="45665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C953F74" w14:textId="34B023C7"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1241AA9" id="_x0000_t202" coordsize="21600,21600" o:spt="202" path="m,l,21600r21600,l21600,xe">
              <v:stroke joinstyle="miter"/>
              <v:path gradientshapeok="t" o:connecttype="rect"/>
            </v:shapetype>
            <v:shape id="_x0000_s1035"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ATov60DAIAABwEAAAO&#10;AAAAAAAAAAAAAAAAAC4CAABkcnMvZTJvRG9jLnhtbFBLAQItABQABgAIAAAAIQCC7ifq2QAAAAMB&#10;AAAPAAAAAAAAAAAAAAAAAGYEAABkcnMvZG93bnJldi54bWxQSwUGAAAAAAQABADzAAAAbAUAAAAA&#10;" filled="f" stroked="f">
              <v:textbox style="mso-fit-shape-to-text:t" inset="0,0,0,15pt">
                <w:txbxContent>
                  <w:p w14:paraId="6C953F74" w14:textId="34B023C7"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74D2" w14:textId="77777777" w:rsidR="00F93E0A" w:rsidRDefault="00F93E0A" w:rsidP="00031069">
      <w:pPr>
        <w:spacing w:after="0" w:line="240" w:lineRule="auto"/>
      </w:pPr>
      <w:r>
        <w:separator/>
      </w:r>
    </w:p>
  </w:footnote>
  <w:footnote w:type="continuationSeparator" w:id="0">
    <w:p w14:paraId="20533E1D" w14:textId="77777777" w:rsidR="00F93E0A" w:rsidRDefault="00F93E0A" w:rsidP="00031069">
      <w:pPr>
        <w:spacing w:after="0" w:line="240" w:lineRule="auto"/>
      </w:pPr>
      <w:r>
        <w:continuationSeparator/>
      </w:r>
    </w:p>
  </w:footnote>
  <w:footnote w:type="continuationNotice" w:id="1">
    <w:p w14:paraId="13C02561" w14:textId="77777777" w:rsidR="00F93E0A" w:rsidRDefault="00F93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5DEC" w14:textId="77777777" w:rsidR="00C94EE0" w:rsidRDefault="00C94EE0">
    <w:pPr>
      <w:pStyle w:val="Header"/>
    </w:pPr>
    <w:r>
      <w:rPr>
        <w:noProof/>
      </w:rPr>
      <mc:AlternateContent>
        <mc:Choice Requires="wps">
          <w:drawing>
            <wp:anchor distT="0" distB="0" distL="0" distR="0" simplePos="0" relativeHeight="251658245" behindDoc="0" locked="0" layoutInCell="1" allowOverlap="1" wp14:anchorId="452F8D6F" wp14:editId="4C51B217">
              <wp:simplePos x="635" y="635"/>
              <wp:positionH relativeFrom="page">
                <wp:align>center</wp:align>
              </wp:positionH>
              <wp:positionV relativeFrom="page">
                <wp:align>top</wp:align>
              </wp:positionV>
              <wp:extent cx="552450" cy="400050"/>
              <wp:effectExtent l="0" t="0" r="0" b="0"/>
              <wp:wrapNone/>
              <wp:docPr id="8892725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3469134"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52F8D6F"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73469134"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01A1" w14:textId="01195DC6" w:rsidR="009814BE" w:rsidRPr="009814BE" w:rsidRDefault="009814BE" w:rsidP="009814BE">
    <w:pPr>
      <w:pStyle w:val="Header"/>
    </w:pPr>
    <w:r w:rsidRPr="005B0933">
      <w:rPr>
        <w:noProof/>
        <w:lang w:val="en-AU"/>
      </w:rPr>
      <w:drawing>
        <wp:anchor distT="0" distB="0" distL="114300" distR="114300" simplePos="0" relativeHeight="251658248" behindDoc="1" locked="0" layoutInCell="1" allowOverlap="1" wp14:anchorId="452F3811" wp14:editId="41256D22">
          <wp:simplePos x="0" y="0"/>
          <wp:positionH relativeFrom="margin">
            <wp:align>right</wp:align>
          </wp:positionH>
          <wp:positionV relativeFrom="paragraph">
            <wp:posOffset>90113</wp:posOffset>
          </wp:positionV>
          <wp:extent cx="5943600" cy="275590"/>
          <wp:effectExtent l="0" t="0" r="0" b="0"/>
          <wp:wrapTight wrapText="bothSides">
            <wp:wrapPolygon edited="0">
              <wp:start x="5192" y="0"/>
              <wp:lineTo x="0" y="1493"/>
              <wp:lineTo x="0" y="17917"/>
              <wp:lineTo x="2146" y="19410"/>
              <wp:lineTo x="12462" y="19410"/>
              <wp:lineTo x="21531" y="17917"/>
              <wp:lineTo x="21531" y="0"/>
              <wp:lineTo x="5192" y="0"/>
            </wp:wrapPolygon>
          </wp:wrapTight>
          <wp:docPr id="1938443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755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83103" w14:textId="77777777" w:rsidR="00C94EE0" w:rsidRDefault="00C94EE0">
    <w:pPr>
      <w:pStyle w:val="Header"/>
    </w:pPr>
    <w:r>
      <w:rPr>
        <w:noProof/>
      </w:rPr>
      <mc:AlternateContent>
        <mc:Choice Requires="wps">
          <w:drawing>
            <wp:anchor distT="0" distB="0" distL="0" distR="0" simplePos="0" relativeHeight="251658244" behindDoc="0" locked="0" layoutInCell="1" allowOverlap="1" wp14:anchorId="3A36CDE0" wp14:editId="6384D2C1">
              <wp:simplePos x="635" y="635"/>
              <wp:positionH relativeFrom="page">
                <wp:align>center</wp:align>
              </wp:positionH>
              <wp:positionV relativeFrom="page">
                <wp:align>top</wp:align>
              </wp:positionV>
              <wp:extent cx="552450" cy="400050"/>
              <wp:effectExtent l="0" t="0" r="0" b="0"/>
              <wp:wrapNone/>
              <wp:docPr id="1986104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0428BA8"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A36CDE0"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10428BA8" w14:textId="77777777" w:rsidR="00C94EE0" w:rsidRPr="00031069" w:rsidRDefault="00C94EE0"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645E" w14:textId="604490D0" w:rsidR="00031069" w:rsidRDefault="00031069">
    <w:pPr>
      <w:pStyle w:val="Header"/>
    </w:pPr>
    <w:r>
      <w:rPr>
        <w:noProof/>
      </w:rPr>
      <mc:AlternateContent>
        <mc:Choice Requires="wps">
          <w:drawing>
            <wp:anchor distT="0" distB="0" distL="0" distR="0" simplePos="0" relativeHeight="251658241" behindDoc="0" locked="0" layoutInCell="1" allowOverlap="1" wp14:anchorId="4174788B" wp14:editId="3B213C7B">
              <wp:simplePos x="635" y="635"/>
              <wp:positionH relativeFrom="page">
                <wp:align>center</wp:align>
              </wp:positionH>
              <wp:positionV relativeFrom="page">
                <wp:align>top</wp:align>
              </wp:positionV>
              <wp:extent cx="552450" cy="400050"/>
              <wp:effectExtent l="0" t="0" r="0" b="0"/>
              <wp:wrapNone/>
              <wp:docPr id="4640832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2DF4DB6" w14:textId="0BB508DA"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174788B" id="_x0000_t202" coordsize="21600,21600" o:spt="202" path="m,l,21600r21600,l21600,xe">
              <v:stroke joinstyle="miter"/>
              <v:path gradientshapeok="t" o:connecttype="rect"/>
            </v:shapetype>
            <v:shape id="_x0000_s1031"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A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0Mna/o+KEoSwN+3ZGrmuU3gjnn4TFgtEtROsf&#10;cZQNdTmns8VZRfbn3/whH7wjylkHweRcQ9GcNT809hG0FY3pV8yPmx3du9HQh/aOIMMpXoSR0Qx5&#10;vhnN0lL7CjmvQiGEhJYol3M/mnd+UC6eg1SrVUyCjIzwG701MkAHugKXz/2rsOZMuMemHmhUk8je&#10;8D7khj+dWR082I9LCdQORJ4ZhwTjWs/PJWj893vMuj7q5S8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BlgcALAgAAHAQAAA4A&#10;AAAAAAAAAAAAAAAALgIAAGRycy9lMm9Eb2MueG1sUEsBAi0AFAAGAAgAAAAhAGEd+1XZAAAAAwEA&#10;AA8AAAAAAAAAAAAAAAAAZQQAAGRycy9kb3ducmV2LnhtbFBLBQYAAAAABAAEAPMAAABrBQAAAAA=&#10;" filled="f" stroked="f">
              <v:textbox style="mso-fit-shape-to-text:t" inset="0,15pt,0,0">
                <w:txbxContent>
                  <w:p w14:paraId="42DF4DB6" w14:textId="0BB508DA"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36FB" w14:textId="126407AC" w:rsidR="00031069" w:rsidRDefault="000310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5C85" w14:textId="7C1C5E4E" w:rsidR="00031069" w:rsidRDefault="00031069">
    <w:pPr>
      <w:pStyle w:val="Header"/>
    </w:pPr>
    <w:r>
      <w:rPr>
        <w:noProof/>
      </w:rPr>
      <mc:AlternateContent>
        <mc:Choice Requires="wps">
          <w:drawing>
            <wp:anchor distT="0" distB="0" distL="0" distR="0" simplePos="0" relativeHeight="251658240" behindDoc="0" locked="0" layoutInCell="1" allowOverlap="1" wp14:anchorId="675AC7C6" wp14:editId="7460FCE0">
              <wp:simplePos x="635" y="635"/>
              <wp:positionH relativeFrom="page">
                <wp:align>center</wp:align>
              </wp:positionH>
              <wp:positionV relativeFrom="page">
                <wp:align>top</wp:align>
              </wp:positionV>
              <wp:extent cx="552450" cy="400050"/>
              <wp:effectExtent l="0" t="0" r="0" b="0"/>
              <wp:wrapNone/>
              <wp:docPr id="6605840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1205821" w14:textId="00E1E028"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75AC7C6" id="_x0000_t202" coordsize="21600,21600" o:spt="202" path="m,l,21600r21600,l21600,xe">
              <v:stroke joinstyle="miter"/>
              <v:path gradientshapeok="t" o:connecttype="rect"/>
            </v:shapetype>
            <v:shape id="_x0000_s1034"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ODaHT0LAgAAHAQAAA4A&#10;AAAAAAAAAAAAAAAALgIAAGRycy9lMm9Eb2MueG1sUEsBAi0AFAAGAAgAAAAhAGEd+1XZAAAAAwEA&#10;AA8AAAAAAAAAAAAAAAAAZQQAAGRycy9kb3ducmV2LnhtbFBLBQYAAAAABAAEAPMAAABrBQAAAAA=&#10;" filled="f" stroked="f">
              <v:textbox style="mso-fit-shape-to-text:t" inset="0,15pt,0,0">
                <w:txbxContent>
                  <w:p w14:paraId="71205821" w14:textId="00E1E028" w:rsidR="00031069" w:rsidRPr="00031069" w:rsidRDefault="00031069" w:rsidP="00031069">
                    <w:pPr>
                      <w:spacing w:after="0"/>
                      <w:rPr>
                        <w:rFonts w:ascii="Calibri" w:eastAsia="Calibri" w:hAnsi="Calibri" w:cs="Calibri"/>
                        <w:noProof/>
                        <w:color w:val="FF0000"/>
                      </w:rPr>
                    </w:pPr>
                    <w:r w:rsidRPr="0003106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50C"/>
    <w:multiLevelType w:val="multilevel"/>
    <w:tmpl w:val="D41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933"/>
    <w:multiLevelType w:val="hybridMultilevel"/>
    <w:tmpl w:val="3F4E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E513F"/>
    <w:multiLevelType w:val="hybridMultilevel"/>
    <w:tmpl w:val="38AA2B4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95EA84"/>
    <w:multiLevelType w:val="hybridMultilevel"/>
    <w:tmpl w:val="C3C6054C"/>
    <w:lvl w:ilvl="0" w:tplc="0C090001">
      <w:start w:val="1"/>
      <w:numFmt w:val="bullet"/>
      <w:lvlText w:val=""/>
      <w:lvlJc w:val="left"/>
      <w:pPr>
        <w:ind w:left="720" w:hanging="360"/>
      </w:pPr>
      <w:rPr>
        <w:rFonts w:ascii="Symbol" w:hAnsi="Symbol" w:hint="default"/>
      </w:rPr>
    </w:lvl>
    <w:lvl w:ilvl="1" w:tplc="A55EB484">
      <w:start w:val="1"/>
      <w:numFmt w:val="bullet"/>
      <w:lvlText w:val="o"/>
      <w:lvlJc w:val="left"/>
      <w:pPr>
        <w:ind w:left="1440" w:hanging="360"/>
      </w:pPr>
      <w:rPr>
        <w:rFonts w:ascii="Courier New" w:hAnsi="Courier New" w:hint="default"/>
      </w:rPr>
    </w:lvl>
    <w:lvl w:ilvl="2" w:tplc="AE7C5574">
      <w:start w:val="1"/>
      <w:numFmt w:val="bullet"/>
      <w:lvlText w:val=""/>
      <w:lvlJc w:val="left"/>
      <w:pPr>
        <w:ind w:left="2160" w:hanging="360"/>
      </w:pPr>
      <w:rPr>
        <w:rFonts w:ascii="Wingdings" w:hAnsi="Wingdings" w:hint="default"/>
      </w:rPr>
    </w:lvl>
    <w:lvl w:ilvl="3" w:tplc="D3B2F24A">
      <w:start w:val="1"/>
      <w:numFmt w:val="bullet"/>
      <w:lvlText w:val=""/>
      <w:lvlJc w:val="left"/>
      <w:pPr>
        <w:ind w:left="2880" w:hanging="360"/>
      </w:pPr>
      <w:rPr>
        <w:rFonts w:ascii="Symbol" w:hAnsi="Symbol" w:hint="default"/>
      </w:rPr>
    </w:lvl>
    <w:lvl w:ilvl="4" w:tplc="9BB03238">
      <w:start w:val="1"/>
      <w:numFmt w:val="bullet"/>
      <w:lvlText w:val="o"/>
      <w:lvlJc w:val="left"/>
      <w:pPr>
        <w:ind w:left="3600" w:hanging="360"/>
      </w:pPr>
      <w:rPr>
        <w:rFonts w:ascii="Courier New" w:hAnsi="Courier New" w:hint="default"/>
      </w:rPr>
    </w:lvl>
    <w:lvl w:ilvl="5" w:tplc="1E5AE42C">
      <w:start w:val="1"/>
      <w:numFmt w:val="bullet"/>
      <w:lvlText w:val=""/>
      <w:lvlJc w:val="left"/>
      <w:pPr>
        <w:ind w:left="4320" w:hanging="360"/>
      </w:pPr>
      <w:rPr>
        <w:rFonts w:ascii="Wingdings" w:hAnsi="Wingdings" w:hint="default"/>
      </w:rPr>
    </w:lvl>
    <w:lvl w:ilvl="6" w:tplc="04E88090">
      <w:start w:val="1"/>
      <w:numFmt w:val="bullet"/>
      <w:lvlText w:val=""/>
      <w:lvlJc w:val="left"/>
      <w:pPr>
        <w:ind w:left="5040" w:hanging="360"/>
      </w:pPr>
      <w:rPr>
        <w:rFonts w:ascii="Symbol" w:hAnsi="Symbol" w:hint="default"/>
      </w:rPr>
    </w:lvl>
    <w:lvl w:ilvl="7" w:tplc="945E87C6">
      <w:start w:val="1"/>
      <w:numFmt w:val="bullet"/>
      <w:lvlText w:val="o"/>
      <w:lvlJc w:val="left"/>
      <w:pPr>
        <w:ind w:left="5760" w:hanging="360"/>
      </w:pPr>
      <w:rPr>
        <w:rFonts w:ascii="Courier New" w:hAnsi="Courier New" w:hint="default"/>
      </w:rPr>
    </w:lvl>
    <w:lvl w:ilvl="8" w:tplc="55ECA4DA">
      <w:start w:val="1"/>
      <w:numFmt w:val="bullet"/>
      <w:lvlText w:val=""/>
      <w:lvlJc w:val="left"/>
      <w:pPr>
        <w:ind w:left="6480" w:hanging="360"/>
      </w:pPr>
      <w:rPr>
        <w:rFonts w:ascii="Wingdings" w:hAnsi="Wingdings" w:hint="default"/>
      </w:rPr>
    </w:lvl>
  </w:abstractNum>
  <w:abstractNum w:abstractNumId="4" w15:restartNumberingAfterBreak="0">
    <w:nsid w:val="08BB31C3"/>
    <w:multiLevelType w:val="hybridMultilevel"/>
    <w:tmpl w:val="91806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73C"/>
    <w:multiLevelType w:val="hybridMultilevel"/>
    <w:tmpl w:val="4B04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A79F5"/>
    <w:multiLevelType w:val="hybridMultilevel"/>
    <w:tmpl w:val="171251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0F4700C0"/>
    <w:multiLevelType w:val="hybridMultilevel"/>
    <w:tmpl w:val="511ADECE"/>
    <w:lvl w:ilvl="0" w:tplc="2D940556">
      <w:start w:val="1"/>
      <w:numFmt w:val="bullet"/>
      <w:lvlText w:val=""/>
      <w:lvlJc w:val="left"/>
      <w:pPr>
        <w:ind w:left="360" w:hanging="360"/>
      </w:pPr>
      <w:rPr>
        <w:rFonts w:ascii="Symbol" w:hAnsi="Symbol" w:hint="default"/>
      </w:rPr>
    </w:lvl>
    <w:lvl w:ilvl="1" w:tplc="0EFC45D0">
      <w:start w:val="1"/>
      <w:numFmt w:val="bullet"/>
      <w:lvlText w:val="o"/>
      <w:lvlJc w:val="left"/>
      <w:pPr>
        <w:ind w:left="1440" w:hanging="360"/>
      </w:pPr>
      <w:rPr>
        <w:rFonts w:ascii="Courier New" w:hAnsi="Courier New" w:hint="default"/>
      </w:rPr>
    </w:lvl>
    <w:lvl w:ilvl="2" w:tplc="8D9E57A2">
      <w:start w:val="1"/>
      <w:numFmt w:val="bullet"/>
      <w:lvlText w:val=""/>
      <w:lvlJc w:val="left"/>
      <w:pPr>
        <w:ind w:left="2160" w:hanging="360"/>
      </w:pPr>
      <w:rPr>
        <w:rFonts w:ascii="Wingdings" w:hAnsi="Wingdings" w:hint="default"/>
      </w:rPr>
    </w:lvl>
    <w:lvl w:ilvl="3" w:tplc="3D80B5AA">
      <w:start w:val="1"/>
      <w:numFmt w:val="bullet"/>
      <w:lvlText w:val=""/>
      <w:lvlJc w:val="left"/>
      <w:pPr>
        <w:ind w:left="2880" w:hanging="360"/>
      </w:pPr>
      <w:rPr>
        <w:rFonts w:ascii="Symbol" w:hAnsi="Symbol" w:hint="default"/>
      </w:rPr>
    </w:lvl>
    <w:lvl w:ilvl="4" w:tplc="CD26CAFA">
      <w:start w:val="1"/>
      <w:numFmt w:val="bullet"/>
      <w:lvlText w:val="o"/>
      <w:lvlJc w:val="left"/>
      <w:pPr>
        <w:ind w:left="3600" w:hanging="360"/>
      </w:pPr>
      <w:rPr>
        <w:rFonts w:ascii="Courier New" w:hAnsi="Courier New" w:hint="default"/>
      </w:rPr>
    </w:lvl>
    <w:lvl w:ilvl="5" w:tplc="7BC81D18">
      <w:start w:val="1"/>
      <w:numFmt w:val="bullet"/>
      <w:lvlText w:val=""/>
      <w:lvlJc w:val="left"/>
      <w:pPr>
        <w:ind w:left="4320" w:hanging="360"/>
      </w:pPr>
      <w:rPr>
        <w:rFonts w:ascii="Wingdings" w:hAnsi="Wingdings" w:hint="default"/>
      </w:rPr>
    </w:lvl>
    <w:lvl w:ilvl="6" w:tplc="6E66ABB0">
      <w:start w:val="1"/>
      <w:numFmt w:val="bullet"/>
      <w:lvlText w:val=""/>
      <w:lvlJc w:val="left"/>
      <w:pPr>
        <w:ind w:left="5040" w:hanging="360"/>
      </w:pPr>
      <w:rPr>
        <w:rFonts w:ascii="Symbol" w:hAnsi="Symbol" w:hint="default"/>
      </w:rPr>
    </w:lvl>
    <w:lvl w:ilvl="7" w:tplc="0C16EDFE">
      <w:start w:val="1"/>
      <w:numFmt w:val="bullet"/>
      <w:lvlText w:val="o"/>
      <w:lvlJc w:val="left"/>
      <w:pPr>
        <w:ind w:left="5760" w:hanging="360"/>
      </w:pPr>
      <w:rPr>
        <w:rFonts w:ascii="Courier New" w:hAnsi="Courier New" w:hint="default"/>
      </w:rPr>
    </w:lvl>
    <w:lvl w:ilvl="8" w:tplc="EC8C7604">
      <w:start w:val="1"/>
      <w:numFmt w:val="bullet"/>
      <w:lvlText w:val=""/>
      <w:lvlJc w:val="left"/>
      <w:pPr>
        <w:ind w:left="6480" w:hanging="360"/>
      </w:pPr>
      <w:rPr>
        <w:rFonts w:ascii="Wingdings" w:hAnsi="Wingdings" w:hint="default"/>
      </w:rPr>
    </w:lvl>
  </w:abstractNum>
  <w:abstractNum w:abstractNumId="8" w15:restartNumberingAfterBreak="0">
    <w:nsid w:val="10164B22"/>
    <w:multiLevelType w:val="hybridMultilevel"/>
    <w:tmpl w:val="205C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F7829"/>
    <w:multiLevelType w:val="hybridMultilevel"/>
    <w:tmpl w:val="1C38F238"/>
    <w:lvl w:ilvl="0" w:tplc="1AD246D0">
      <w:start w:val="1"/>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231A9"/>
    <w:multiLevelType w:val="hybridMultilevel"/>
    <w:tmpl w:val="566E2BC0"/>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A0268A"/>
    <w:multiLevelType w:val="hybridMultilevel"/>
    <w:tmpl w:val="1B28361C"/>
    <w:lvl w:ilvl="0" w:tplc="22C687D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B46E6"/>
    <w:multiLevelType w:val="hybridMultilevel"/>
    <w:tmpl w:val="5186E65A"/>
    <w:lvl w:ilvl="0" w:tplc="1AD246D0">
      <w:start w:val="1"/>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2460C"/>
    <w:multiLevelType w:val="hybridMultilevel"/>
    <w:tmpl w:val="E98AE136"/>
    <w:lvl w:ilvl="0" w:tplc="22C687D2">
      <w:start w:val="7"/>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7F60AD9"/>
    <w:multiLevelType w:val="hybridMultilevel"/>
    <w:tmpl w:val="4F7A745A"/>
    <w:lvl w:ilvl="0" w:tplc="3D74F710">
      <w:start w:val="1"/>
      <w:numFmt w:val="bullet"/>
      <w:lvlText w:val=""/>
      <w:lvlJc w:val="left"/>
      <w:pPr>
        <w:ind w:left="360" w:hanging="360"/>
      </w:pPr>
      <w:rPr>
        <w:rFonts w:ascii="Symbol" w:hAnsi="Symbol" w:hint="default"/>
      </w:rPr>
    </w:lvl>
    <w:lvl w:ilvl="1" w:tplc="C60A155E">
      <w:start w:val="1"/>
      <w:numFmt w:val="bullet"/>
      <w:lvlText w:val="o"/>
      <w:lvlJc w:val="left"/>
      <w:pPr>
        <w:ind w:left="1440" w:hanging="360"/>
      </w:pPr>
      <w:rPr>
        <w:rFonts w:ascii="Courier New" w:hAnsi="Courier New" w:hint="default"/>
      </w:rPr>
    </w:lvl>
    <w:lvl w:ilvl="2" w:tplc="3050F00E">
      <w:start w:val="1"/>
      <w:numFmt w:val="bullet"/>
      <w:lvlText w:val=""/>
      <w:lvlJc w:val="left"/>
      <w:pPr>
        <w:ind w:left="2160" w:hanging="360"/>
      </w:pPr>
      <w:rPr>
        <w:rFonts w:ascii="Wingdings" w:hAnsi="Wingdings" w:hint="default"/>
      </w:rPr>
    </w:lvl>
    <w:lvl w:ilvl="3" w:tplc="D0D413B2">
      <w:start w:val="1"/>
      <w:numFmt w:val="bullet"/>
      <w:lvlText w:val=""/>
      <w:lvlJc w:val="left"/>
      <w:pPr>
        <w:ind w:left="2880" w:hanging="360"/>
      </w:pPr>
      <w:rPr>
        <w:rFonts w:ascii="Symbol" w:hAnsi="Symbol" w:hint="default"/>
      </w:rPr>
    </w:lvl>
    <w:lvl w:ilvl="4" w:tplc="046861E8">
      <w:start w:val="1"/>
      <w:numFmt w:val="bullet"/>
      <w:lvlText w:val="o"/>
      <w:lvlJc w:val="left"/>
      <w:pPr>
        <w:ind w:left="3600" w:hanging="360"/>
      </w:pPr>
      <w:rPr>
        <w:rFonts w:ascii="Courier New" w:hAnsi="Courier New" w:hint="default"/>
      </w:rPr>
    </w:lvl>
    <w:lvl w:ilvl="5" w:tplc="8FBA3BC2">
      <w:start w:val="1"/>
      <w:numFmt w:val="bullet"/>
      <w:lvlText w:val=""/>
      <w:lvlJc w:val="left"/>
      <w:pPr>
        <w:ind w:left="4320" w:hanging="360"/>
      </w:pPr>
      <w:rPr>
        <w:rFonts w:ascii="Wingdings" w:hAnsi="Wingdings" w:hint="default"/>
      </w:rPr>
    </w:lvl>
    <w:lvl w:ilvl="6" w:tplc="D4382950">
      <w:start w:val="1"/>
      <w:numFmt w:val="bullet"/>
      <w:lvlText w:val=""/>
      <w:lvlJc w:val="left"/>
      <w:pPr>
        <w:ind w:left="5040" w:hanging="360"/>
      </w:pPr>
      <w:rPr>
        <w:rFonts w:ascii="Symbol" w:hAnsi="Symbol" w:hint="default"/>
      </w:rPr>
    </w:lvl>
    <w:lvl w:ilvl="7" w:tplc="2A961976">
      <w:start w:val="1"/>
      <w:numFmt w:val="bullet"/>
      <w:lvlText w:val="o"/>
      <w:lvlJc w:val="left"/>
      <w:pPr>
        <w:ind w:left="5760" w:hanging="360"/>
      </w:pPr>
      <w:rPr>
        <w:rFonts w:ascii="Courier New" w:hAnsi="Courier New" w:hint="default"/>
      </w:rPr>
    </w:lvl>
    <w:lvl w:ilvl="8" w:tplc="3A86A658">
      <w:start w:val="1"/>
      <w:numFmt w:val="bullet"/>
      <w:lvlText w:val=""/>
      <w:lvlJc w:val="left"/>
      <w:pPr>
        <w:ind w:left="6480" w:hanging="360"/>
      </w:pPr>
      <w:rPr>
        <w:rFonts w:ascii="Wingdings" w:hAnsi="Wingdings" w:hint="default"/>
      </w:rPr>
    </w:lvl>
  </w:abstractNum>
  <w:abstractNum w:abstractNumId="15" w15:restartNumberingAfterBreak="0">
    <w:nsid w:val="1ADE76A7"/>
    <w:multiLevelType w:val="hybridMultilevel"/>
    <w:tmpl w:val="03D67F5C"/>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2E5867"/>
    <w:multiLevelType w:val="multilevel"/>
    <w:tmpl w:val="50BE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F37EC6"/>
    <w:multiLevelType w:val="hybridMultilevel"/>
    <w:tmpl w:val="B2201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3C68B7"/>
    <w:multiLevelType w:val="hybridMultilevel"/>
    <w:tmpl w:val="A626A16E"/>
    <w:lvl w:ilvl="0" w:tplc="8A7A04C2">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36ED3"/>
    <w:multiLevelType w:val="hybridMultilevel"/>
    <w:tmpl w:val="85D82E12"/>
    <w:lvl w:ilvl="0" w:tplc="D7349AA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B11B0E"/>
    <w:multiLevelType w:val="multilevel"/>
    <w:tmpl w:val="27F2B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0B920EC"/>
    <w:multiLevelType w:val="hybridMultilevel"/>
    <w:tmpl w:val="4BEA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C265CA"/>
    <w:multiLevelType w:val="hybridMultilevel"/>
    <w:tmpl w:val="0B089046"/>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11441BF"/>
    <w:multiLevelType w:val="hybridMultilevel"/>
    <w:tmpl w:val="645203C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9E6D1D"/>
    <w:multiLevelType w:val="multilevel"/>
    <w:tmpl w:val="9A7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00D2AB"/>
    <w:multiLevelType w:val="hybridMultilevel"/>
    <w:tmpl w:val="10FE5EB4"/>
    <w:lvl w:ilvl="0" w:tplc="B336AA3E">
      <w:start w:val="1"/>
      <w:numFmt w:val="bullet"/>
      <w:lvlText w:val="-"/>
      <w:lvlJc w:val="left"/>
      <w:pPr>
        <w:ind w:left="720" w:hanging="360"/>
      </w:pPr>
      <w:rPr>
        <w:rFonts w:ascii="Aptos" w:hAnsi="Aptos" w:hint="default"/>
      </w:rPr>
    </w:lvl>
    <w:lvl w:ilvl="1" w:tplc="C122B220">
      <w:start w:val="1"/>
      <w:numFmt w:val="bullet"/>
      <w:lvlText w:val="o"/>
      <w:lvlJc w:val="left"/>
      <w:pPr>
        <w:ind w:left="1440" w:hanging="360"/>
      </w:pPr>
      <w:rPr>
        <w:rFonts w:ascii="Courier New" w:hAnsi="Courier New" w:hint="default"/>
      </w:rPr>
    </w:lvl>
    <w:lvl w:ilvl="2" w:tplc="E3CA5BD0">
      <w:start w:val="1"/>
      <w:numFmt w:val="bullet"/>
      <w:lvlText w:val=""/>
      <w:lvlJc w:val="left"/>
      <w:pPr>
        <w:ind w:left="2160" w:hanging="360"/>
      </w:pPr>
      <w:rPr>
        <w:rFonts w:ascii="Wingdings" w:hAnsi="Wingdings" w:hint="default"/>
      </w:rPr>
    </w:lvl>
    <w:lvl w:ilvl="3" w:tplc="BD7498DC">
      <w:start w:val="1"/>
      <w:numFmt w:val="bullet"/>
      <w:lvlText w:val=""/>
      <w:lvlJc w:val="left"/>
      <w:pPr>
        <w:ind w:left="2880" w:hanging="360"/>
      </w:pPr>
      <w:rPr>
        <w:rFonts w:ascii="Symbol" w:hAnsi="Symbol" w:hint="default"/>
      </w:rPr>
    </w:lvl>
    <w:lvl w:ilvl="4" w:tplc="A5FE71C8">
      <w:start w:val="1"/>
      <w:numFmt w:val="bullet"/>
      <w:lvlText w:val="o"/>
      <w:lvlJc w:val="left"/>
      <w:pPr>
        <w:ind w:left="3600" w:hanging="360"/>
      </w:pPr>
      <w:rPr>
        <w:rFonts w:ascii="Courier New" w:hAnsi="Courier New" w:hint="default"/>
      </w:rPr>
    </w:lvl>
    <w:lvl w:ilvl="5" w:tplc="69BAA70C">
      <w:start w:val="1"/>
      <w:numFmt w:val="bullet"/>
      <w:lvlText w:val=""/>
      <w:lvlJc w:val="left"/>
      <w:pPr>
        <w:ind w:left="4320" w:hanging="360"/>
      </w:pPr>
      <w:rPr>
        <w:rFonts w:ascii="Wingdings" w:hAnsi="Wingdings" w:hint="default"/>
      </w:rPr>
    </w:lvl>
    <w:lvl w:ilvl="6" w:tplc="F3EAE602">
      <w:start w:val="1"/>
      <w:numFmt w:val="bullet"/>
      <w:lvlText w:val=""/>
      <w:lvlJc w:val="left"/>
      <w:pPr>
        <w:ind w:left="5040" w:hanging="360"/>
      </w:pPr>
      <w:rPr>
        <w:rFonts w:ascii="Symbol" w:hAnsi="Symbol" w:hint="default"/>
      </w:rPr>
    </w:lvl>
    <w:lvl w:ilvl="7" w:tplc="9F7E2FAA">
      <w:start w:val="1"/>
      <w:numFmt w:val="bullet"/>
      <w:lvlText w:val="o"/>
      <w:lvlJc w:val="left"/>
      <w:pPr>
        <w:ind w:left="5760" w:hanging="360"/>
      </w:pPr>
      <w:rPr>
        <w:rFonts w:ascii="Courier New" w:hAnsi="Courier New" w:hint="default"/>
      </w:rPr>
    </w:lvl>
    <w:lvl w:ilvl="8" w:tplc="DA464DC8">
      <w:start w:val="1"/>
      <w:numFmt w:val="bullet"/>
      <w:lvlText w:val=""/>
      <w:lvlJc w:val="left"/>
      <w:pPr>
        <w:ind w:left="6480" w:hanging="360"/>
      </w:pPr>
      <w:rPr>
        <w:rFonts w:ascii="Wingdings" w:hAnsi="Wingdings" w:hint="default"/>
      </w:rPr>
    </w:lvl>
  </w:abstractNum>
  <w:abstractNum w:abstractNumId="26" w15:restartNumberingAfterBreak="0">
    <w:nsid w:val="25DD4027"/>
    <w:multiLevelType w:val="hybridMultilevel"/>
    <w:tmpl w:val="5E986772"/>
    <w:lvl w:ilvl="0" w:tplc="A0DA63D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FF3EA2"/>
    <w:multiLevelType w:val="multilevel"/>
    <w:tmpl w:val="FB72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FA0E6E"/>
    <w:multiLevelType w:val="hybridMultilevel"/>
    <w:tmpl w:val="3F3E99FA"/>
    <w:lvl w:ilvl="0" w:tplc="1F62647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DA2920"/>
    <w:multiLevelType w:val="hybridMultilevel"/>
    <w:tmpl w:val="D2D6D12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F16301F"/>
    <w:multiLevelType w:val="hybridMultilevel"/>
    <w:tmpl w:val="C55C0396"/>
    <w:lvl w:ilvl="0" w:tplc="0922DAC0">
      <w:start w:val="1"/>
      <w:numFmt w:val="bullet"/>
      <w:lvlText w:val=""/>
      <w:lvlJc w:val="left"/>
      <w:pPr>
        <w:ind w:left="360" w:hanging="360"/>
      </w:pPr>
      <w:rPr>
        <w:rFonts w:ascii="Symbol" w:hAnsi="Symbol" w:hint="default"/>
      </w:rPr>
    </w:lvl>
    <w:lvl w:ilvl="1" w:tplc="A1A22CF4">
      <w:start w:val="1"/>
      <w:numFmt w:val="bullet"/>
      <w:lvlText w:val="o"/>
      <w:lvlJc w:val="left"/>
      <w:pPr>
        <w:ind w:left="1440" w:hanging="360"/>
      </w:pPr>
      <w:rPr>
        <w:rFonts w:ascii="Courier New" w:hAnsi="Courier New" w:hint="default"/>
      </w:rPr>
    </w:lvl>
    <w:lvl w:ilvl="2" w:tplc="1792A48C">
      <w:start w:val="1"/>
      <w:numFmt w:val="bullet"/>
      <w:lvlText w:val=""/>
      <w:lvlJc w:val="left"/>
      <w:pPr>
        <w:ind w:left="2160" w:hanging="360"/>
      </w:pPr>
      <w:rPr>
        <w:rFonts w:ascii="Wingdings" w:hAnsi="Wingdings" w:hint="default"/>
      </w:rPr>
    </w:lvl>
    <w:lvl w:ilvl="3" w:tplc="37C86F6C">
      <w:start w:val="1"/>
      <w:numFmt w:val="bullet"/>
      <w:lvlText w:val=""/>
      <w:lvlJc w:val="left"/>
      <w:pPr>
        <w:ind w:left="2880" w:hanging="360"/>
      </w:pPr>
      <w:rPr>
        <w:rFonts w:ascii="Symbol" w:hAnsi="Symbol" w:hint="default"/>
      </w:rPr>
    </w:lvl>
    <w:lvl w:ilvl="4" w:tplc="EF60D940">
      <w:start w:val="1"/>
      <w:numFmt w:val="bullet"/>
      <w:lvlText w:val="o"/>
      <w:lvlJc w:val="left"/>
      <w:pPr>
        <w:ind w:left="3600" w:hanging="360"/>
      </w:pPr>
      <w:rPr>
        <w:rFonts w:ascii="Courier New" w:hAnsi="Courier New" w:hint="default"/>
      </w:rPr>
    </w:lvl>
    <w:lvl w:ilvl="5" w:tplc="E6D4DBAC">
      <w:start w:val="1"/>
      <w:numFmt w:val="bullet"/>
      <w:lvlText w:val=""/>
      <w:lvlJc w:val="left"/>
      <w:pPr>
        <w:ind w:left="4320" w:hanging="360"/>
      </w:pPr>
      <w:rPr>
        <w:rFonts w:ascii="Wingdings" w:hAnsi="Wingdings" w:hint="default"/>
      </w:rPr>
    </w:lvl>
    <w:lvl w:ilvl="6" w:tplc="F7865998">
      <w:start w:val="1"/>
      <w:numFmt w:val="bullet"/>
      <w:lvlText w:val=""/>
      <w:lvlJc w:val="left"/>
      <w:pPr>
        <w:ind w:left="5040" w:hanging="360"/>
      </w:pPr>
      <w:rPr>
        <w:rFonts w:ascii="Symbol" w:hAnsi="Symbol" w:hint="default"/>
      </w:rPr>
    </w:lvl>
    <w:lvl w:ilvl="7" w:tplc="6F3252E4">
      <w:start w:val="1"/>
      <w:numFmt w:val="bullet"/>
      <w:lvlText w:val="o"/>
      <w:lvlJc w:val="left"/>
      <w:pPr>
        <w:ind w:left="5760" w:hanging="360"/>
      </w:pPr>
      <w:rPr>
        <w:rFonts w:ascii="Courier New" w:hAnsi="Courier New" w:hint="default"/>
      </w:rPr>
    </w:lvl>
    <w:lvl w:ilvl="8" w:tplc="5B7C0158">
      <w:start w:val="1"/>
      <w:numFmt w:val="bullet"/>
      <w:lvlText w:val=""/>
      <w:lvlJc w:val="left"/>
      <w:pPr>
        <w:ind w:left="6480" w:hanging="360"/>
      </w:pPr>
      <w:rPr>
        <w:rFonts w:ascii="Wingdings" w:hAnsi="Wingdings" w:hint="default"/>
      </w:rPr>
    </w:lvl>
  </w:abstractNum>
  <w:abstractNum w:abstractNumId="31" w15:restartNumberingAfterBreak="0">
    <w:nsid w:val="31901D90"/>
    <w:multiLevelType w:val="multilevel"/>
    <w:tmpl w:val="9D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86787C"/>
    <w:multiLevelType w:val="hybridMultilevel"/>
    <w:tmpl w:val="E69A440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3" w15:restartNumberingAfterBreak="0">
    <w:nsid w:val="35431C9D"/>
    <w:multiLevelType w:val="hybridMultilevel"/>
    <w:tmpl w:val="A9467B68"/>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BC3839"/>
    <w:multiLevelType w:val="hybridMultilevel"/>
    <w:tmpl w:val="C3F8AE3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3C9950"/>
    <w:multiLevelType w:val="hybridMultilevel"/>
    <w:tmpl w:val="85AEF1EA"/>
    <w:lvl w:ilvl="0" w:tplc="0C090001">
      <w:start w:val="1"/>
      <w:numFmt w:val="bullet"/>
      <w:lvlText w:val=""/>
      <w:lvlJc w:val="left"/>
      <w:pPr>
        <w:ind w:left="720" w:hanging="360"/>
      </w:pPr>
      <w:rPr>
        <w:rFonts w:ascii="Symbol" w:hAnsi="Symbol" w:hint="default"/>
      </w:rPr>
    </w:lvl>
    <w:lvl w:ilvl="1" w:tplc="B00AE2F6">
      <w:start w:val="1"/>
      <w:numFmt w:val="bullet"/>
      <w:lvlText w:val="o"/>
      <w:lvlJc w:val="left"/>
      <w:pPr>
        <w:ind w:left="1440" w:hanging="360"/>
      </w:pPr>
      <w:rPr>
        <w:rFonts w:ascii="Courier New" w:hAnsi="Courier New" w:hint="default"/>
      </w:rPr>
    </w:lvl>
    <w:lvl w:ilvl="2" w:tplc="9F8ADABE">
      <w:start w:val="1"/>
      <w:numFmt w:val="bullet"/>
      <w:lvlText w:val=""/>
      <w:lvlJc w:val="left"/>
      <w:pPr>
        <w:ind w:left="2160" w:hanging="360"/>
      </w:pPr>
      <w:rPr>
        <w:rFonts w:ascii="Wingdings" w:hAnsi="Wingdings" w:hint="default"/>
      </w:rPr>
    </w:lvl>
    <w:lvl w:ilvl="3" w:tplc="335468D4">
      <w:start w:val="1"/>
      <w:numFmt w:val="bullet"/>
      <w:lvlText w:val=""/>
      <w:lvlJc w:val="left"/>
      <w:pPr>
        <w:ind w:left="2880" w:hanging="360"/>
      </w:pPr>
      <w:rPr>
        <w:rFonts w:ascii="Symbol" w:hAnsi="Symbol" w:hint="default"/>
      </w:rPr>
    </w:lvl>
    <w:lvl w:ilvl="4" w:tplc="03728FA8">
      <w:start w:val="1"/>
      <w:numFmt w:val="bullet"/>
      <w:lvlText w:val="o"/>
      <w:lvlJc w:val="left"/>
      <w:pPr>
        <w:ind w:left="3600" w:hanging="360"/>
      </w:pPr>
      <w:rPr>
        <w:rFonts w:ascii="Courier New" w:hAnsi="Courier New" w:hint="default"/>
      </w:rPr>
    </w:lvl>
    <w:lvl w:ilvl="5" w:tplc="99668AF6">
      <w:start w:val="1"/>
      <w:numFmt w:val="bullet"/>
      <w:lvlText w:val=""/>
      <w:lvlJc w:val="left"/>
      <w:pPr>
        <w:ind w:left="4320" w:hanging="360"/>
      </w:pPr>
      <w:rPr>
        <w:rFonts w:ascii="Wingdings" w:hAnsi="Wingdings" w:hint="default"/>
      </w:rPr>
    </w:lvl>
    <w:lvl w:ilvl="6" w:tplc="88BC22EC">
      <w:start w:val="1"/>
      <w:numFmt w:val="bullet"/>
      <w:lvlText w:val=""/>
      <w:lvlJc w:val="left"/>
      <w:pPr>
        <w:ind w:left="5040" w:hanging="360"/>
      </w:pPr>
      <w:rPr>
        <w:rFonts w:ascii="Symbol" w:hAnsi="Symbol" w:hint="default"/>
      </w:rPr>
    </w:lvl>
    <w:lvl w:ilvl="7" w:tplc="24900510">
      <w:start w:val="1"/>
      <w:numFmt w:val="bullet"/>
      <w:lvlText w:val="o"/>
      <w:lvlJc w:val="left"/>
      <w:pPr>
        <w:ind w:left="5760" w:hanging="360"/>
      </w:pPr>
      <w:rPr>
        <w:rFonts w:ascii="Courier New" w:hAnsi="Courier New" w:hint="default"/>
      </w:rPr>
    </w:lvl>
    <w:lvl w:ilvl="8" w:tplc="9E7C875C">
      <w:start w:val="1"/>
      <w:numFmt w:val="bullet"/>
      <w:lvlText w:val=""/>
      <w:lvlJc w:val="left"/>
      <w:pPr>
        <w:ind w:left="6480" w:hanging="360"/>
      </w:pPr>
      <w:rPr>
        <w:rFonts w:ascii="Wingdings" w:hAnsi="Wingdings" w:hint="default"/>
      </w:rPr>
    </w:lvl>
  </w:abstractNum>
  <w:abstractNum w:abstractNumId="36" w15:restartNumberingAfterBreak="0">
    <w:nsid w:val="36AC1758"/>
    <w:multiLevelType w:val="hybridMultilevel"/>
    <w:tmpl w:val="FFFFFFFF"/>
    <w:lvl w:ilvl="0" w:tplc="671860C2">
      <w:start w:val="1"/>
      <w:numFmt w:val="bullet"/>
      <w:lvlText w:val=""/>
      <w:lvlJc w:val="left"/>
      <w:pPr>
        <w:ind w:left="720" w:hanging="360"/>
      </w:pPr>
      <w:rPr>
        <w:rFonts w:ascii="Symbol" w:hAnsi="Symbol" w:hint="default"/>
      </w:rPr>
    </w:lvl>
    <w:lvl w:ilvl="1" w:tplc="7D28DECC">
      <w:start w:val="1"/>
      <w:numFmt w:val="bullet"/>
      <w:lvlText w:val="o"/>
      <w:lvlJc w:val="left"/>
      <w:pPr>
        <w:ind w:left="1440" w:hanging="360"/>
      </w:pPr>
      <w:rPr>
        <w:rFonts w:ascii="Courier New" w:hAnsi="Courier New" w:hint="default"/>
      </w:rPr>
    </w:lvl>
    <w:lvl w:ilvl="2" w:tplc="EC86796C">
      <w:start w:val="1"/>
      <w:numFmt w:val="bullet"/>
      <w:lvlText w:val=""/>
      <w:lvlJc w:val="left"/>
      <w:pPr>
        <w:ind w:left="2160" w:hanging="360"/>
      </w:pPr>
      <w:rPr>
        <w:rFonts w:ascii="Wingdings" w:hAnsi="Wingdings" w:hint="default"/>
      </w:rPr>
    </w:lvl>
    <w:lvl w:ilvl="3" w:tplc="A85202E8">
      <w:start w:val="1"/>
      <w:numFmt w:val="bullet"/>
      <w:lvlText w:val=""/>
      <w:lvlJc w:val="left"/>
      <w:pPr>
        <w:ind w:left="2880" w:hanging="360"/>
      </w:pPr>
      <w:rPr>
        <w:rFonts w:ascii="Symbol" w:hAnsi="Symbol" w:hint="default"/>
      </w:rPr>
    </w:lvl>
    <w:lvl w:ilvl="4" w:tplc="D7B01E14">
      <w:start w:val="1"/>
      <w:numFmt w:val="bullet"/>
      <w:lvlText w:val="o"/>
      <w:lvlJc w:val="left"/>
      <w:pPr>
        <w:ind w:left="3600" w:hanging="360"/>
      </w:pPr>
      <w:rPr>
        <w:rFonts w:ascii="Courier New" w:hAnsi="Courier New" w:hint="default"/>
      </w:rPr>
    </w:lvl>
    <w:lvl w:ilvl="5" w:tplc="4C3E539C">
      <w:start w:val="1"/>
      <w:numFmt w:val="bullet"/>
      <w:lvlText w:val=""/>
      <w:lvlJc w:val="left"/>
      <w:pPr>
        <w:ind w:left="4320" w:hanging="360"/>
      </w:pPr>
      <w:rPr>
        <w:rFonts w:ascii="Wingdings" w:hAnsi="Wingdings" w:hint="default"/>
      </w:rPr>
    </w:lvl>
    <w:lvl w:ilvl="6" w:tplc="21725724">
      <w:start w:val="1"/>
      <w:numFmt w:val="bullet"/>
      <w:lvlText w:val=""/>
      <w:lvlJc w:val="left"/>
      <w:pPr>
        <w:ind w:left="5040" w:hanging="360"/>
      </w:pPr>
      <w:rPr>
        <w:rFonts w:ascii="Symbol" w:hAnsi="Symbol" w:hint="default"/>
      </w:rPr>
    </w:lvl>
    <w:lvl w:ilvl="7" w:tplc="5F44235E">
      <w:start w:val="1"/>
      <w:numFmt w:val="bullet"/>
      <w:lvlText w:val="o"/>
      <w:lvlJc w:val="left"/>
      <w:pPr>
        <w:ind w:left="5760" w:hanging="360"/>
      </w:pPr>
      <w:rPr>
        <w:rFonts w:ascii="Courier New" w:hAnsi="Courier New" w:hint="default"/>
      </w:rPr>
    </w:lvl>
    <w:lvl w:ilvl="8" w:tplc="2E1AEF7C">
      <w:start w:val="1"/>
      <w:numFmt w:val="bullet"/>
      <w:lvlText w:val=""/>
      <w:lvlJc w:val="left"/>
      <w:pPr>
        <w:ind w:left="6480" w:hanging="360"/>
      </w:pPr>
      <w:rPr>
        <w:rFonts w:ascii="Wingdings" w:hAnsi="Wingdings" w:hint="default"/>
      </w:rPr>
    </w:lvl>
  </w:abstractNum>
  <w:abstractNum w:abstractNumId="37" w15:restartNumberingAfterBreak="0">
    <w:nsid w:val="36DB2402"/>
    <w:multiLevelType w:val="hybridMultilevel"/>
    <w:tmpl w:val="0FA22F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7AF6463"/>
    <w:multiLevelType w:val="hybridMultilevel"/>
    <w:tmpl w:val="566E2BC0"/>
    <w:lvl w:ilvl="0" w:tplc="D7349AA4">
      <w:start w:val="1"/>
      <w:numFmt w:val="decimal"/>
      <w:lvlText w:val="%1."/>
      <w:lvlJc w:val="left"/>
      <w:pPr>
        <w:ind w:left="0" w:hanging="360"/>
      </w:pPr>
      <w:rPr>
        <w:rFonts w:hint="default"/>
        <w:b w:val="0"/>
        <w:bC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9" w15:restartNumberingAfterBreak="0">
    <w:nsid w:val="37CB1B27"/>
    <w:multiLevelType w:val="multilevel"/>
    <w:tmpl w:val="DF4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26D10C"/>
    <w:multiLevelType w:val="hybridMultilevel"/>
    <w:tmpl w:val="BEBA5EFA"/>
    <w:lvl w:ilvl="0" w:tplc="A0DA63DE">
      <w:start w:val="1"/>
      <w:numFmt w:val="decimal"/>
      <w:lvlText w:val="%1."/>
      <w:lvlJc w:val="left"/>
      <w:pPr>
        <w:ind w:left="720" w:hanging="360"/>
      </w:pPr>
      <w:rPr>
        <w:b/>
        <w:bCs/>
      </w:rPr>
    </w:lvl>
    <w:lvl w:ilvl="1" w:tplc="F09663BE">
      <w:start w:val="1"/>
      <w:numFmt w:val="lowerLetter"/>
      <w:lvlText w:val="%2."/>
      <w:lvlJc w:val="left"/>
      <w:pPr>
        <w:ind w:left="1440" w:hanging="360"/>
      </w:pPr>
    </w:lvl>
    <w:lvl w:ilvl="2" w:tplc="EA043F16">
      <w:start w:val="1"/>
      <w:numFmt w:val="lowerRoman"/>
      <w:lvlText w:val="%3."/>
      <w:lvlJc w:val="right"/>
      <w:pPr>
        <w:ind w:left="2160" w:hanging="180"/>
      </w:pPr>
    </w:lvl>
    <w:lvl w:ilvl="3" w:tplc="9E98AF4E">
      <w:start w:val="1"/>
      <w:numFmt w:val="decimal"/>
      <w:lvlText w:val="%4."/>
      <w:lvlJc w:val="left"/>
      <w:pPr>
        <w:ind w:left="2880" w:hanging="360"/>
      </w:pPr>
    </w:lvl>
    <w:lvl w:ilvl="4" w:tplc="F27C2706">
      <w:start w:val="1"/>
      <w:numFmt w:val="lowerLetter"/>
      <w:lvlText w:val="%5."/>
      <w:lvlJc w:val="left"/>
      <w:pPr>
        <w:ind w:left="3600" w:hanging="360"/>
      </w:pPr>
    </w:lvl>
    <w:lvl w:ilvl="5" w:tplc="58E8177C">
      <w:start w:val="1"/>
      <w:numFmt w:val="lowerRoman"/>
      <w:lvlText w:val="%6."/>
      <w:lvlJc w:val="right"/>
      <w:pPr>
        <w:ind w:left="4320" w:hanging="180"/>
      </w:pPr>
    </w:lvl>
    <w:lvl w:ilvl="6" w:tplc="47589024">
      <w:start w:val="1"/>
      <w:numFmt w:val="decimal"/>
      <w:lvlText w:val="%7."/>
      <w:lvlJc w:val="left"/>
      <w:pPr>
        <w:ind w:left="5040" w:hanging="360"/>
      </w:pPr>
    </w:lvl>
    <w:lvl w:ilvl="7" w:tplc="35989898">
      <w:start w:val="1"/>
      <w:numFmt w:val="lowerLetter"/>
      <w:lvlText w:val="%8."/>
      <w:lvlJc w:val="left"/>
      <w:pPr>
        <w:ind w:left="5760" w:hanging="360"/>
      </w:pPr>
    </w:lvl>
    <w:lvl w:ilvl="8" w:tplc="A69AD676">
      <w:start w:val="1"/>
      <w:numFmt w:val="lowerRoman"/>
      <w:lvlText w:val="%9."/>
      <w:lvlJc w:val="right"/>
      <w:pPr>
        <w:ind w:left="6480" w:hanging="180"/>
      </w:pPr>
    </w:lvl>
  </w:abstractNum>
  <w:abstractNum w:abstractNumId="41" w15:restartNumberingAfterBreak="0">
    <w:nsid w:val="39913A2E"/>
    <w:multiLevelType w:val="hybridMultilevel"/>
    <w:tmpl w:val="B3323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82922F"/>
    <w:multiLevelType w:val="hybridMultilevel"/>
    <w:tmpl w:val="FFFFFFFF"/>
    <w:lvl w:ilvl="0" w:tplc="2EB68076">
      <w:start w:val="1"/>
      <w:numFmt w:val="bullet"/>
      <w:lvlText w:val=""/>
      <w:lvlJc w:val="left"/>
      <w:pPr>
        <w:ind w:left="720" w:hanging="360"/>
      </w:pPr>
      <w:rPr>
        <w:rFonts w:ascii="Symbol" w:hAnsi="Symbol" w:hint="default"/>
      </w:rPr>
    </w:lvl>
    <w:lvl w:ilvl="1" w:tplc="D76CD4D0">
      <w:start w:val="1"/>
      <w:numFmt w:val="bullet"/>
      <w:lvlText w:val="o"/>
      <w:lvlJc w:val="left"/>
      <w:pPr>
        <w:ind w:left="1440" w:hanging="360"/>
      </w:pPr>
      <w:rPr>
        <w:rFonts w:ascii="Symbol" w:hAnsi="Symbol" w:hint="default"/>
      </w:rPr>
    </w:lvl>
    <w:lvl w:ilvl="2" w:tplc="EEC8EEE6">
      <w:start w:val="1"/>
      <w:numFmt w:val="bullet"/>
      <w:lvlText w:val=""/>
      <w:lvlJc w:val="left"/>
      <w:pPr>
        <w:ind w:left="2160" w:hanging="360"/>
      </w:pPr>
      <w:rPr>
        <w:rFonts w:ascii="Wingdings" w:hAnsi="Wingdings" w:hint="default"/>
      </w:rPr>
    </w:lvl>
    <w:lvl w:ilvl="3" w:tplc="96D04F14">
      <w:start w:val="1"/>
      <w:numFmt w:val="bullet"/>
      <w:lvlText w:val=""/>
      <w:lvlJc w:val="left"/>
      <w:pPr>
        <w:ind w:left="2880" w:hanging="360"/>
      </w:pPr>
      <w:rPr>
        <w:rFonts w:ascii="Symbol" w:hAnsi="Symbol" w:hint="default"/>
      </w:rPr>
    </w:lvl>
    <w:lvl w:ilvl="4" w:tplc="3028F760">
      <w:start w:val="1"/>
      <w:numFmt w:val="bullet"/>
      <w:lvlText w:val="o"/>
      <w:lvlJc w:val="left"/>
      <w:pPr>
        <w:ind w:left="3600" w:hanging="360"/>
      </w:pPr>
      <w:rPr>
        <w:rFonts w:ascii="Courier New" w:hAnsi="Courier New" w:hint="default"/>
      </w:rPr>
    </w:lvl>
    <w:lvl w:ilvl="5" w:tplc="D6D064F4">
      <w:start w:val="1"/>
      <w:numFmt w:val="bullet"/>
      <w:lvlText w:val=""/>
      <w:lvlJc w:val="left"/>
      <w:pPr>
        <w:ind w:left="4320" w:hanging="360"/>
      </w:pPr>
      <w:rPr>
        <w:rFonts w:ascii="Wingdings" w:hAnsi="Wingdings" w:hint="default"/>
      </w:rPr>
    </w:lvl>
    <w:lvl w:ilvl="6" w:tplc="4F56F8A4">
      <w:start w:val="1"/>
      <w:numFmt w:val="bullet"/>
      <w:lvlText w:val=""/>
      <w:lvlJc w:val="left"/>
      <w:pPr>
        <w:ind w:left="5040" w:hanging="360"/>
      </w:pPr>
      <w:rPr>
        <w:rFonts w:ascii="Symbol" w:hAnsi="Symbol" w:hint="default"/>
      </w:rPr>
    </w:lvl>
    <w:lvl w:ilvl="7" w:tplc="654E0190">
      <w:start w:val="1"/>
      <w:numFmt w:val="bullet"/>
      <w:lvlText w:val="o"/>
      <w:lvlJc w:val="left"/>
      <w:pPr>
        <w:ind w:left="5760" w:hanging="360"/>
      </w:pPr>
      <w:rPr>
        <w:rFonts w:ascii="Courier New" w:hAnsi="Courier New" w:hint="default"/>
      </w:rPr>
    </w:lvl>
    <w:lvl w:ilvl="8" w:tplc="6CF8DF88">
      <w:start w:val="1"/>
      <w:numFmt w:val="bullet"/>
      <w:lvlText w:val=""/>
      <w:lvlJc w:val="left"/>
      <w:pPr>
        <w:ind w:left="6480" w:hanging="360"/>
      </w:pPr>
      <w:rPr>
        <w:rFonts w:ascii="Wingdings" w:hAnsi="Wingdings" w:hint="default"/>
      </w:rPr>
    </w:lvl>
  </w:abstractNum>
  <w:abstractNum w:abstractNumId="43" w15:restartNumberingAfterBreak="0">
    <w:nsid w:val="3E1F7622"/>
    <w:multiLevelType w:val="multilevel"/>
    <w:tmpl w:val="7070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3E1073"/>
    <w:multiLevelType w:val="hybridMultilevel"/>
    <w:tmpl w:val="624C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252E97"/>
    <w:multiLevelType w:val="hybridMultilevel"/>
    <w:tmpl w:val="3C00303E"/>
    <w:lvl w:ilvl="0" w:tplc="22C687D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3DB279"/>
    <w:multiLevelType w:val="hybridMultilevel"/>
    <w:tmpl w:val="BA84F46C"/>
    <w:lvl w:ilvl="0" w:tplc="98CEA50C">
      <w:start w:val="1"/>
      <w:numFmt w:val="bullet"/>
      <w:lvlText w:val=""/>
      <w:lvlJc w:val="left"/>
      <w:pPr>
        <w:ind w:left="360" w:hanging="360"/>
      </w:pPr>
      <w:rPr>
        <w:rFonts w:ascii="Symbol" w:hAnsi="Symbol" w:hint="default"/>
      </w:rPr>
    </w:lvl>
    <w:lvl w:ilvl="1" w:tplc="4FC0FC72">
      <w:start w:val="1"/>
      <w:numFmt w:val="bullet"/>
      <w:lvlText w:val="o"/>
      <w:lvlJc w:val="left"/>
      <w:pPr>
        <w:ind w:left="1440" w:hanging="360"/>
      </w:pPr>
      <w:rPr>
        <w:rFonts w:ascii="Courier New" w:hAnsi="Courier New" w:hint="default"/>
      </w:rPr>
    </w:lvl>
    <w:lvl w:ilvl="2" w:tplc="4F2A4E1E">
      <w:start w:val="1"/>
      <w:numFmt w:val="bullet"/>
      <w:lvlText w:val=""/>
      <w:lvlJc w:val="left"/>
      <w:pPr>
        <w:ind w:left="2160" w:hanging="360"/>
      </w:pPr>
      <w:rPr>
        <w:rFonts w:ascii="Wingdings" w:hAnsi="Wingdings" w:hint="default"/>
      </w:rPr>
    </w:lvl>
    <w:lvl w:ilvl="3" w:tplc="5AD63056">
      <w:start w:val="1"/>
      <w:numFmt w:val="bullet"/>
      <w:lvlText w:val=""/>
      <w:lvlJc w:val="left"/>
      <w:pPr>
        <w:ind w:left="2880" w:hanging="360"/>
      </w:pPr>
      <w:rPr>
        <w:rFonts w:ascii="Symbol" w:hAnsi="Symbol" w:hint="default"/>
      </w:rPr>
    </w:lvl>
    <w:lvl w:ilvl="4" w:tplc="B4C0B1DC">
      <w:start w:val="1"/>
      <w:numFmt w:val="bullet"/>
      <w:lvlText w:val="o"/>
      <w:lvlJc w:val="left"/>
      <w:pPr>
        <w:ind w:left="3600" w:hanging="360"/>
      </w:pPr>
      <w:rPr>
        <w:rFonts w:ascii="Courier New" w:hAnsi="Courier New" w:hint="default"/>
      </w:rPr>
    </w:lvl>
    <w:lvl w:ilvl="5" w:tplc="C8BC5E28">
      <w:start w:val="1"/>
      <w:numFmt w:val="bullet"/>
      <w:lvlText w:val=""/>
      <w:lvlJc w:val="left"/>
      <w:pPr>
        <w:ind w:left="4320" w:hanging="360"/>
      </w:pPr>
      <w:rPr>
        <w:rFonts w:ascii="Wingdings" w:hAnsi="Wingdings" w:hint="default"/>
      </w:rPr>
    </w:lvl>
    <w:lvl w:ilvl="6" w:tplc="9E000B76">
      <w:start w:val="1"/>
      <w:numFmt w:val="bullet"/>
      <w:lvlText w:val=""/>
      <w:lvlJc w:val="left"/>
      <w:pPr>
        <w:ind w:left="5040" w:hanging="360"/>
      </w:pPr>
      <w:rPr>
        <w:rFonts w:ascii="Symbol" w:hAnsi="Symbol" w:hint="default"/>
      </w:rPr>
    </w:lvl>
    <w:lvl w:ilvl="7" w:tplc="F53C9F50">
      <w:start w:val="1"/>
      <w:numFmt w:val="bullet"/>
      <w:lvlText w:val="o"/>
      <w:lvlJc w:val="left"/>
      <w:pPr>
        <w:ind w:left="5760" w:hanging="360"/>
      </w:pPr>
      <w:rPr>
        <w:rFonts w:ascii="Courier New" w:hAnsi="Courier New" w:hint="default"/>
      </w:rPr>
    </w:lvl>
    <w:lvl w:ilvl="8" w:tplc="3AC61D44">
      <w:start w:val="1"/>
      <w:numFmt w:val="bullet"/>
      <w:lvlText w:val=""/>
      <w:lvlJc w:val="left"/>
      <w:pPr>
        <w:ind w:left="6480" w:hanging="360"/>
      </w:pPr>
      <w:rPr>
        <w:rFonts w:ascii="Wingdings" w:hAnsi="Wingdings" w:hint="default"/>
      </w:rPr>
    </w:lvl>
  </w:abstractNum>
  <w:abstractNum w:abstractNumId="47" w15:restartNumberingAfterBreak="0">
    <w:nsid w:val="41732B18"/>
    <w:multiLevelType w:val="hybridMultilevel"/>
    <w:tmpl w:val="C2DAD3B8"/>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31E13C8"/>
    <w:multiLevelType w:val="hybridMultilevel"/>
    <w:tmpl w:val="AF56059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4F36C5C"/>
    <w:multiLevelType w:val="multilevel"/>
    <w:tmpl w:val="C5E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B7C418"/>
    <w:multiLevelType w:val="hybridMultilevel"/>
    <w:tmpl w:val="FFFFFFFF"/>
    <w:lvl w:ilvl="0" w:tplc="E93C66C2">
      <w:start w:val="1"/>
      <w:numFmt w:val="decimal"/>
      <w:lvlText w:val="%1."/>
      <w:lvlJc w:val="left"/>
      <w:pPr>
        <w:ind w:left="720" w:hanging="360"/>
      </w:pPr>
    </w:lvl>
    <w:lvl w:ilvl="1" w:tplc="B4A80A2C">
      <w:start w:val="1"/>
      <w:numFmt w:val="lowerLetter"/>
      <w:lvlText w:val="%2."/>
      <w:lvlJc w:val="left"/>
      <w:pPr>
        <w:ind w:left="1440" w:hanging="360"/>
      </w:pPr>
    </w:lvl>
    <w:lvl w:ilvl="2" w:tplc="7D103916">
      <w:start w:val="1"/>
      <w:numFmt w:val="lowerRoman"/>
      <w:lvlText w:val="%3."/>
      <w:lvlJc w:val="right"/>
      <w:pPr>
        <w:ind w:left="1315" w:hanging="180"/>
      </w:pPr>
    </w:lvl>
    <w:lvl w:ilvl="3" w:tplc="754EABD6">
      <w:start w:val="1"/>
      <w:numFmt w:val="decimal"/>
      <w:lvlText w:val="%4."/>
      <w:lvlJc w:val="left"/>
      <w:pPr>
        <w:ind w:left="2880" w:hanging="360"/>
      </w:pPr>
    </w:lvl>
    <w:lvl w:ilvl="4" w:tplc="B184BBC0">
      <w:start w:val="1"/>
      <w:numFmt w:val="lowerLetter"/>
      <w:lvlText w:val="%5."/>
      <w:lvlJc w:val="left"/>
      <w:pPr>
        <w:ind w:left="3600" w:hanging="360"/>
      </w:pPr>
    </w:lvl>
    <w:lvl w:ilvl="5" w:tplc="2580E3DE">
      <w:start w:val="1"/>
      <w:numFmt w:val="lowerRoman"/>
      <w:lvlText w:val="%6."/>
      <w:lvlJc w:val="right"/>
      <w:pPr>
        <w:ind w:left="4320" w:hanging="180"/>
      </w:pPr>
    </w:lvl>
    <w:lvl w:ilvl="6" w:tplc="779E6FBC">
      <w:start w:val="1"/>
      <w:numFmt w:val="decimal"/>
      <w:lvlText w:val="%7."/>
      <w:lvlJc w:val="left"/>
      <w:pPr>
        <w:ind w:left="5040" w:hanging="360"/>
      </w:pPr>
    </w:lvl>
    <w:lvl w:ilvl="7" w:tplc="0A3E4D32">
      <w:start w:val="1"/>
      <w:numFmt w:val="lowerLetter"/>
      <w:lvlText w:val="%8."/>
      <w:lvlJc w:val="left"/>
      <w:pPr>
        <w:ind w:left="5760" w:hanging="360"/>
      </w:pPr>
    </w:lvl>
    <w:lvl w:ilvl="8" w:tplc="E4947E72">
      <w:start w:val="1"/>
      <w:numFmt w:val="lowerRoman"/>
      <w:lvlText w:val="%9."/>
      <w:lvlJc w:val="right"/>
      <w:pPr>
        <w:ind w:left="6480" w:hanging="180"/>
      </w:pPr>
    </w:lvl>
  </w:abstractNum>
  <w:abstractNum w:abstractNumId="51" w15:restartNumberingAfterBreak="0">
    <w:nsid w:val="4E9A3D98"/>
    <w:multiLevelType w:val="hybridMultilevel"/>
    <w:tmpl w:val="14F2CD5A"/>
    <w:lvl w:ilvl="0" w:tplc="FFFFFFFF">
      <w:start w:val="6"/>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68E462B"/>
    <w:multiLevelType w:val="hybridMultilevel"/>
    <w:tmpl w:val="5D76E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F1479C"/>
    <w:multiLevelType w:val="hybridMultilevel"/>
    <w:tmpl w:val="F6B4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7041FC"/>
    <w:multiLevelType w:val="hybridMultilevel"/>
    <w:tmpl w:val="CB68DCB8"/>
    <w:lvl w:ilvl="0" w:tplc="CBB2EE3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D235844"/>
    <w:multiLevelType w:val="hybridMultilevel"/>
    <w:tmpl w:val="D004E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0AD0F45"/>
    <w:multiLevelType w:val="hybridMultilevel"/>
    <w:tmpl w:val="CA86EA6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DD04E2"/>
    <w:multiLevelType w:val="hybridMultilevel"/>
    <w:tmpl w:val="2B82A82C"/>
    <w:lvl w:ilvl="0" w:tplc="D7349AA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4DF7CB0"/>
    <w:multiLevelType w:val="hybridMultilevel"/>
    <w:tmpl w:val="732A9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4F95FC9"/>
    <w:multiLevelType w:val="multilevel"/>
    <w:tmpl w:val="F97C9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7974A57"/>
    <w:multiLevelType w:val="hybridMultilevel"/>
    <w:tmpl w:val="87924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7AE3A2D"/>
    <w:multiLevelType w:val="hybridMultilevel"/>
    <w:tmpl w:val="C430F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8414CB7"/>
    <w:multiLevelType w:val="multilevel"/>
    <w:tmpl w:val="806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CA3D5F"/>
    <w:multiLevelType w:val="hybridMultilevel"/>
    <w:tmpl w:val="50EE1344"/>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AFC2379"/>
    <w:multiLevelType w:val="hybridMultilevel"/>
    <w:tmpl w:val="1170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7E1D3A"/>
    <w:multiLevelType w:val="hybridMultilevel"/>
    <w:tmpl w:val="5EA4146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C4E441A"/>
    <w:multiLevelType w:val="hybridMultilevel"/>
    <w:tmpl w:val="DA103C6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14F2F01"/>
    <w:multiLevelType w:val="multilevel"/>
    <w:tmpl w:val="EE2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525BE2"/>
    <w:multiLevelType w:val="hybridMultilevel"/>
    <w:tmpl w:val="6AF6EBEE"/>
    <w:lvl w:ilvl="0" w:tplc="B15C8CCA">
      <w:start w:val="1"/>
      <w:numFmt w:val="bullet"/>
      <w:lvlText w:val="·"/>
      <w:lvlJc w:val="left"/>
      <w:pPr>
        <w:ind w:left="720" w:hanging="360"/>
      </w:pPr>
      <w:rPr>
        <w:rFonts w:ascii="Symbol" w:hAnsi="Symbol" w:hint="default"/>
      </w:rPr>
    </w:lvl>
    <w:lvl w:ilvl="1" w:tplc="965CD694">
      <w:start w:val="1"/>
      <w:numFmt w:val="bullet"/>
      <w:lvlText w:val="o"/>
      <w:lvlJc w:val="left"/>
      <w:pPr>
        <w:ind w:left="1440" w:hanging="360"/>
      </w:pPr>
      <w:rPr>
        <w:rFonts w:ascii="Courier New" w:hAnsi="Courier New" w:hint="default"/>
      </w:rPr>
    </w:lvl>
    <w:lvl w:ilvl="2" w:tplc="8F1E0A8C">
      <w:start w:val="1"/>
      <w:numFmt w:val="bullet"/>
      <w:lvlText w:val=""/>
      <w:lvlJc w:val="left"/>
      <w:pPr>
        <w:ind w:left="2160" w:hanging="360"/>
      </w:pPr>
      <w:rPr>
        <w:rFonts w:ascii="Wingdings" w:hAnsi="Wingdings" w:hint="default"/>
      </w:rPr>
    </w:lvl>
    <w:lvl w:ilvl="3" w:tplc="F5AA2DB0">
      <w:start w:val="1"/>
      <w:numFmt w:val="bullet"/>
      <w:lvlText w:val=""/>
      <w:lvlJc w:val="left"/>
      <w:pPr>
        <w:ind w:left="2880" w:hanging="360"/>
      </w:pPr>
      <w:rPr>
        <w:rFonts w:ascii="Symbol" w:hAnsi="Symbol" w:hint="default"/>
      </w:rPr>
    </w:lvl>
    <w:lvl w:ilvl="4" w:tplc="403E13BA">
      <w:start w:val="1"/>
      <w:numFmt w:val="bullet"/>
      <w:lvlText w:val="o"/>
      <w:lvlJc w:val="left"/>
      <w:pPr>
        <w:ind w:left="3600" w:hanging="360"/>
      </w:pPr>
      <w:rPr>
        <w:rFonts w:ascii="Courier New" w:hAnsi="Courier New" w:hint="default"/>
      </w:rPr>
    </w:lvl>
    <w:lvl w:ilvl="5" w:tplc="22E2A522">
      <w:start w:val="1"/>
      <w:numFmt w:val="bullet"/>
      <w:lvlText w:val=""/>
      <w:lvlJc w:val="left"/>
      <w:pPr>
        <w:ind w:left="4320" w:hanging="360"/>
      </w:pPr>
      <w:rPr>
        <w:rFonts w:ascii="Wingdings" w:hAnsi="Wingdings" w:hint="default"/>
      </w:rPr>
    </w:lvl>
    <w:lvl w:ilvl="6" w:tplc="8EC6E998">
      <w:start w:val="1"/>
      <w:numFmt w:val="bullet"/>
      <w:lvlText w:val=""/>
      <w:lvlJc w:val="left"/>
      <w:pPr>
        <w:ind w:left="5040" w:hanging="360"/>
      </w:pPr>
      <w:rPr>
        <w:rFonts w:ascii="Symbol" w:hAnsi="Symbol" w:hint="default"/>
      </w:rPr>
    </w:lvl>
    <w:lvl w:ilvl="7" w:tplc="0458EA8C">
      <w:start w:val="1"/>
      <w:numFmt w:val="bullet"/>
      <w:lvlText w:val="o"/>
      <w:lvlJc w:val="left"/>
      <w:pPr>
        <w:ind w:left="5760" w:hanging="360"/>
      </w:pPr>
      <w:rPr>
        <w:rFonts w:ascii="Courier New" w:hAnsi="Courier New" w:hint="default"/>
      </w:rPr>
    </w:lvl>
    <w:lvl w:ilvl="8" w:tplc="8D6CE77E">
      <w:start w:val="1"/>
      <w:numFmt w:val="bullet"/>
      <w:lvlText w:val=""/>
      <w:lvlJc w:val="left"/>
      <w:pPr>
        <w:ind w:left="6480" w:hanging="360"/>
      </w:pPr>
      <w:rPr>
        <w:rFonts w:ascii="Wingdings" w:hAnsi="Wingdings" w:hint="default"/>
      </w:rPr>
    </w:lvl>
  </w:abstractNum>
  <w:abstractNum w:abstractNumId="69" w15:restartNumberingAfterBreak="0">
    <w:nsid w:val="74466D8B"/>
    <w:multiLevelType w:val="hybridMultilevel"/>
    <w:tmpl w:val="88A2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8E4D17"/>
    <w:multiLevelType w:val="hybridMultilevel"/>
    <w:tmpl w:val="63B6C5BC"/>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C62F0B"/>
    <w:multiLevelType w:val="hybridMultilevel"/>
    <w:tmpl w:val="E4A062BE"/>
    <w:lvl w:ilvl="0" w:tplc="D056FFE6">
      <w:start w:val="1"/>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6E62FE7"/>
    <w:multiLevelType w:val="hybridMultilevel"/>
    <w:tmpl w:val="F9BE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84D069F"/>
    <w:multiLevelType w:val="hybridMultilevel"/>
    <w:tmpl w:val="7B5275AA"/>
    <w:lvl w:ilvl="0" w:tplc="2B2CBB3A">
      <w:start w:val="7"/>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8E11FFE"/>
    <w:multiLevelType w:val="hybridMultilevel"/>
    <w:tmpl w:val="6356482C"/>
    <w:lvl w:ilvl="0" w:tplc="22C687D2">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BFB153A"/>
    <w:multiLevelType w:val="multilevel"/>
    <w:tmpl w:val="302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DA5403"/>
    <w:multiLevelType w:val="hybridMultilevel"/>
    <w:tmpl w:val="7188CB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00692">
    <w:abstractNumId w:val="68"/>
  </w:num>
  <w:num w:numId="2" w16cid:durableId="759987176">
    <w:abstractNumId w:val="14"/>
  </w:num>
  <w:num w:numId="3" w16cid:durableId="1896502100">
    <w:abstractNumId w:val="7"/>
  </w:num>
  <w:num w:numId="4" w16cid:durableId="1576435076">
    <w:abstractNumId w:val="30"/>
  </w:num>
  <w:num w:numId="5" w16cid:durableId="1566449836">
    <w:abstractNumId w:val="46"/>
  </w:num>
  <w:num w:numId="6" w16cid:durableId="719015939">
    <w:abstractNumId w:val="25"/>
  </w:num>
  <w:num w:numId="7" w16cid:durableId="607085482">
    <w:abstractNumId w:val="40"/>
  </w:num>
  <w:num w:numId="8" w16cid:durableId="1426340367">
    <w:abstractNumId w:val="1"/>
  </w:num>
  <w:num w:numId="9" w16cid:durableId="1008562884">
    <w:abstractNumId w:val="36"/>
  </w:num>
  <w:num w:numId="10" w16cid:durableId="43874940">
    <w:abstractNumId w:val="44"/>
  </w:num>
  <w:num w:numId="11" w16cid:durableId="1156342413">
    <w:abstractNumId w:val="50"/>
  </w:num>
  <w:num w:numId="12" w16cid:durableId="1885868839">
    <w:abstractNumId w:val="42"/>
  </w:num>
  <w:num w:numId="13" w16cid:durableId="102114671">
    <w:abstractNumId w:val="35"/>
  </w:num>
  <w:num w:numId="14" w16cid:durableId="246037388">
    <w:abstractNumId w:val="3"/>
  </w:num>
  <w:num w:numId="15" w16cid:durableId="238709927">
    <w:abstractNumId w:val="12"/>
  </w:num>
  <w:num w:numId="16" w16cid:durableId="2053798218">
    <w:abstractNumId w:val="64"/>
  </w:num>
  <w:num w:numId="17" w16cid:durableId="981158865">
    <w:abstractNumId w:val="71"/>
  </w:num>
  <w:num w:numId="18" w16cid:durableId="187376793">
    <w:abstractNumId w:val="32"/>
  </w:num>
  <w:num w:numId="19" w16cid:durableId="1281498616">
    <w:abstractNumId w:val="53"/>
  </w:num>
  <w:num w:numId="20" w16cid:durableId="1940404507">
    <w:abstractNumId w:val="9"/>
  </w:num>
  <w:num w:numId="21" w16cid:durableId="750472954">
    <w:abstractNumId w:val="17"/>
  </w:num>
  <w:num w:numId="22" w16cid:durableId="929855711">
    <w:abstractNumId w:val="31"/>
  </w:num>
  <w:num w:numId="23" w16cid:durableId="2093156175">
    <w:abstractNumId w:val="0"/>
  </w:num>
  <w:num w:numId="24" w16cid:durableId="790132433">
    <w:abstractNumId w:val="27"/>
  </w:num>
  <w:num w:numId="25" w16cid:durableId="1094787642">
    <w:abstractNumId w:val="43"/>
  </w:num>
  <w:num w:numId="26" w16cid:durableId="480342884">
    <w:abstractNumId w:val="49"/>
  </w:num>
  <w:num w:numId="27" w16cid:durableId="1911309409">
    <w:abstractNumId w:val="6"/>
  </w:num>
  <w:num w:numId="28" w16cid:durableId="1920289606">
    <w:abstractNumId w:val="38"/>
  </w:num>
  <w:num w:numId="29" w16cid:durableId="1672098908">
    <w:abstractNumId w:val="58"/>
  </w:num>
  <w:num w:numId="30" w16cid:durableId="1792016594">
    <w:abstractNumId w:val="21"/>
  </w:num>
  <w:num w:numId="31" w16cid:durableId="1583684588">
    <w:abstractNumId w:val="61"/>
  </w:num>
  <w:num w:numId="32" w16cid:durableId="1304654043">
    <w:abstractNumId w:val="56"/>
  </w:num>
  <w:num w:numId="33" w16cid:durableId="152913257">
    <w:abstractNumId w:val="62"/>
  </w:num>
  <w:num w:numId="34" w16cid:durableId="423185652">
    <w:abstractNumId w:val="16"/>
  </w:num>
  <w:num w:numId="35" w16cid:durableId="879171212">
    <w:abstractNumId w:val="75"/>
  </w:num>
  <w:num w:numId="36" w16cid:durableId="1199275409">
    <w:abstractNumId w:val="24"/>
  </w:num>
  <w:num w:numId="37" w16cid:durableId="1593513091">
    <w:abstractNumId w:val="67"/>
  </w:num>
  <w:num w:numId="38" w16cid:durableId="1916818420">
    <w:abstractNumId w:val="76"/>
  </w:num>
  <w:num w:numId="39" w16cid:durableId="925847463">
    <w:abstractNumId w:val="2"/>
  </w:num>
  <w:num w:numId="40" w16cid:durableId="1653870073">
    <w:abstractNumId w:val="41"/>
  </w:num>
  <w:num w:numId="41" w16cid:durableId="1301611516">
    <w:abstractNumId w:val="15"/>
  </w:num>
  <w:num w:numId="42" w16cid:durableId="1094857563">
    <w:abstractNumId w:val="47"/>
  </w:num>
  <w:num w:numId="43" w16cid:durableId="25910810">
    <w:abstractNumId w:val="33"/>
  </w:num>
  <w:num w:numId="44" w16cid:durableId="1923291134">
    <w:abstractNumId w:val="28"/>
  </w:num>
  <w:num w:numId="45" w16cid:durableId="560411504">
    <w:abstractNumId w:val="5"/>
  </w:num>
  <w:num w:numId="46" w16cid:durableId="794443849">
    <w:abstractNumId w:val="72"/>
  </w:num>
  <w:num w:numId="47" w16cid:durableId="2033141124">
    <w:abstractNumId w:val="29"/>
  </w:num>
  <w:num w:numId="48" w16cid:durableId="1889298870">
    <w:abstractNumId w:val="10"/>
  </w:num>
  <w:num w:numId="49" w16cid:durableId="1741097141">
    <w:abstractNumId w:val="23"/>
  </w:num>
  <w:num w:numId="50" w16cid:durableId="284624168">
    <w:abstractNumId w:val="22"/>
  </w:num>
  <w:num w:numId="51" w16cid:durableId="1351103979">
    <w:abstractNumId w:val="26"/>
  </w:num>
  <w:num w:numId="52" w16cid:durableId="1581983289">
    <w:abstractNumId w:val="19"/>
  </w:num>
  <w:num w:numId="53" w16cid:durableId="320622642">
    <w:abstractNumId w:val="57"/>
  </w:num>
  <w:num w:numId="54" w16cid:durableId="663122347">
    <w:abstractNumId w:val="37"/>
  </w:num>
  <w:num w:numId="55" w16cid:durableId="154107173">
    <w:abstractNumId w:val="73"/>
  </w:num>
  <w:num w:numId="56" w16cid:durableId="2029865702">
    <w:abstractNumId w:val="11"/>
  </w:num>
  <w:num w:numId="57" w16cid:durableId="295456147">
    <w:abstractNumId w:val="45"/>
  </w:num>
  <w:num w:numId="58" w16cid:durableId="1078092706">
    <w:abstractNumId w:val="13"/>
  </w:num>
  <w:num w:numId="59" w16cid:durableId="1988969754">
    <w:abstractNumId w:val="74"/>
  </w:num>
  <w:num w:numId="60" w16cid:durableId="418452119">
    <w:abstractNumId w:val="52"/>
  </w:num>
  <w:num w:numId="61" w16cid:durableId="2060743836">
    <w:abstractNumId w:val="34"/>
  </w:num>
  <w:num w:numId="62" w16cid:durableId="147791274">
    <w:abstractNumId w:val="18"/>
  </w:num>
  <w:num w:numId="63" w16cid:durableId="638611034">
    <w:abstractNumId w:val="65"/>
  </w:num>
  <w:num w:numId="64" w16cid:durableId="2122415517">
    <w:abstractNumId w:val="70"/>
  </w:num>
  <w:num w:numId="65" w16cid:durableId="14258075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3787151">
    <w:abstractNumId w:val="4"/>
  </w:num>
  <w:num w:numId="67" w16cid:durableId="1017191298">
    <w:abstractNumId w:val="8"/>
  </w:num>
  <w:num w:numId="68" w16cid:durableId="858809984">
    <w:abstractNumId w:val="51"/>
  </w:num>
  <w:num w:numId="69" w16cid:durableId="1134563421">
    <w:abstractNumId w:val="54"/>
  </w:num>
  <w:num w:numId="70" w16cid:durableId="2110856999">
    <w:abstractNumId w:val="48"/>
  </w:num>
  <w:num w:numId="71" w16cid:durableId="491915266">
    <w:abstractNumId w:val="39"/>
  </w:num>
  <w:num w:numId="72" w16cid:durableId="411002039">
    <w:abstractNumId w:val="59"/>
  </w:num>
  <w:num w:numId="73" w16cid:durableId="515775440">
    <w:abstractNumId w:val="20"/>
  </w:num>
  <w:num w:numId="74" w16cid:durableId="690768355">
    <w:abstractNumId w:val="60"/>
  </w:num>
  <w:num w:numId="75" w16cid:durableId="2008744101">
    <w:abstractNumId w:val="66"/>
  </w:num>
  <w:num w:numId="76" w16cid:durableId="818041281">
    <w:abstractNumId w:val="63"/>
  </w:num>
  <w:num w:numId="77" w16cid:durableId="875191491">
    <w:abstractNumId w:val="69"/>
  </w:num>
  <w:num w:numId="78" w16cid:durableId="1197736655">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CAC1"/>
    <w:rsid w:val="00000E81"/>
    <w:rsid w:val="00002275"/>
    <w:rsid w:val="00004CFD"/>
    <w:rsid w:val="000055CC"/>
    <w:rsid w:val="000060F6"/>
    <w:rsid w:val="0000696D"/>
    <w:rsid w:val="00006FBA"/>
    <w:rsid w:val="00010F37"/>
    <w:rsid w:val="00011147"/>
    <w:rsid w:val="00015A41"/>
    <w:rsid w:val="00016553"/>
    <w:rsid w:val="000178EC"/>
    <w:rsid w:val="000179DD"/>
    <w:rsid w:val="00017F8F"/>
    <w:rsid w:val="00021A15"/>
    <w:rsid w:val="00023226"/>
    <w:rsid w:val="000241A1"/>
    <w:rsid w:val="00026F58"/>
    <w:rsid w:val="000279BA"/>
    <w:rsid w:val="00027CE3"/>
    <w:rsid w:val="00030978"/>
    <w:rsid w:val="00031069"/>
    <w:rsid w:val="00031401"/>
    <w:rsid w:val="000316E2"/>
    <w:rsid w:val="00032BA9"/>
    <w:rsid w:val="000334EB"/>
    <w:rsid w:val="0003376B"/>
    <w:rsid w:val="00034CED"/>
    <w:rsid w:val="00035F30"/>
    <w:rsid w:val="00036356"/>
    <w:rsid w:val="00036778"/>
    <w:rsid w:val="00037254"/>
    <w:rsid w:val="000374C7"/>
    <w:rsid w:val="00040262"/>
    <w:rsid w:val="00040319"/>
    <w:rsid w:val="000413B5"/>
    <w:rsid w:val="000414AD"/>
    <w:rsid w:val="000427D6"/>
    <w:rsid w:val="00042E72"/>
    <w:rsid w:val="00045047"/>
    <w:rsid w:val="000456CF"/>
    <w:rsid w:val="0004686D"/>
    <w:rsid w:val="00047861"/>
    <w:rsid w:val="00047F15"/>
    <w:rsid w:val="000506BC"/>
    <w:rsid w:val="000517EC"/>
    <w:rsid w:val="00052265"/>
    <w:rsid w:val="00052D0D"/>
    <w:rsid w:val="00052D84"/>
    <w:rsid w:val="00052FFB"/>
    <w:rsid w:val="000533FD"/>
    <w:rsid w:val="00054F85"/>
    <w:rsid w:val="0005749B"/>
    <w:rsid w:val="00057F3A"/>
    <w:rsid w:val="00063336"/>
    <w:rsid w:val="00064DB2"/>
    <w:rsid w:val="00065340"/>
    <w:rsid w:val="0006562C"/>
    <w:rsid w:val="00066FDE"/>
    <w:rsid w:val="00067222"/>
    <w:rsid w:val="000677A3"/>
    <w:rsid w:val="000705C9"/>
    <w:rsid w:val="00071158"/>
    <w:rsid w:val="00071A5F"/>
    <w:rsid w:val="00073B5A"/>
    <w:rsid w:val="0007603D"/>
    <w:rsid w:val="00077CC7"/>
    <w:rsid w:val="00082690"/>
    <w:rsid w:val="000837B4"/>
    <w:rsid w:val="0008450D"/>
    <w:rsid w:val="000848EA"/>
    <w:rsid w:val="00085929"/>
    <w:rsid w:val="00085A6D"/>
    <w:rsid w:val="0008724E"/>
    <w:rsid w:val="000874F3"/>
    <w:rsid w:val="00090C84"/>
    <w:rsid w:val="00090D4F"/>
    <w:rsid w:val="000918D3"/>
    <w:rsid w:val="00091E0E"/>
    <w:rsid w:val="00092918"/>
    <w:rsid w:val="00093E63"/>
    <w:rsid w:val="00096A90"/>
    <w:rsid w:val="000973DE"/>
    <w:rsid w:val="000976DC"/>
    <w:rsid w:val="000A1D56"/>
    <w:rsid w:val="000A2C83"/>
    <w:rsid w:val="000A5316"/>
    <w:rsid w:val="000A5E13"/>
    <w:rsid w:val="000A6462"/>
    <w:rsid w:val="000A6E0D"/>
    <w:rsid w:val="000A76E9"/>
    <w:rsid w:val="000A7B0F"/>
    <w:rsid w:val="000A7CFB"/>
    <w:rsid w:val="000B0DAA"/>
    <w:rsid w:val="000B3CDD"/>
    <w:rsid w:val="000B3EFD"/>
    <w:rsid w:val="000B411D"/>
    <w:rsid w:val="000B5AE3"/>
    <w:rsid w:val="000B6007"/>
    <w:rsid w:val="000B60A6"/>
    <w:rsid w:val="000B65D8"/>
    <w:rsid w:val="000C0E29"/>
    <w:rsid w:val="000C1808"/>
    <w:rsid w:val="000C1D38"/>
    <w:rsid w:val="000C3FB8"/>
    <w:rsid w:val="000C5324"/>
    <w:rsid w:val="000C5906"/>
    <w:rsid w:val="000C6250"/>
    <w:rsid w:val="000D1B09"/>
    <w:rsid w:val="000D20BA"/>
    <w:rsid w:val="000D2CF1"/>
    <w:rsid w:val="000D4D8D"/>
    <w:rsid w:val="000D4E39"/>
    <w:rsid w:val="000D5312"/>
    <w:rsid w:val="000D542B"/>
    <w:rsid w:val="000D557F"/>
    <w:rsid w:val="000D5738"/>
    <w:rsid w:val="000D615C"/>
    <w:rsid w:val="000D731B"/>
    <w:rsid w:val="000D7AC3"/>
    <w:rsid w:val="000E1381"/>
    <w:rsid w:val="000E1849"/>
    <w:rsid w:val="000E32E9"/>
    <w:rsid w:val="000E4546"/>
    <w:rsid w:val="000E4799"/>
    <w:rsid w:val="000E48A2"/>
    <w:rsid w:val="000E5949"/>
    <w:rsid w:val="000E6097"/>
    <w:rsid w:val="000E60FB"/>
    <w:rsid w:val="000E6394"/>
    <w:rsid w:val="000E64DF"/>
    <w:rsid w:val="000E6637"/>
    <w:rsid w:val="000E6938"/>
    <w:rsid w:val="000E784C"/>
    <w:rsid w:val="000F018C"/>
    <w:rsid w:val="000F103A"/>
    <w:rsid w:val="000F1244"/>
    <w:rsid w:val="000F17A1"/>
    <w:rsid w:val="000F2A86"/>
    <w:rsid w:val="000F2FCD"/>
    <w:rsid w:val="000F3688"/>
    <w:rsid w:val="000F3D44"/>
    <w:rsid w:val="000F5B25"/>
    <w:rsid w:val="000F7046"/>
    <w:rsid w:val="000F73FD"/>
    <w:rsid w:val="000F79F6"/>
    <w:rsid w:val="000F7A8D"/>
    <w:rsid w:val="0010064F"/>
    <w:rsid w:val="0010234E"/>
    <w:rsid w:val="00103258"/>
    <w:rsid w:val="00103EEB"/>
    <w:rsid w:val="00105B5A"/>
    <w:rsid w:val="00105D41"/>
    <w:rsid w:val="0010764A"/>
    <w:rsid w:val="00111260"/>
    <w:rsid w:val="001116C1"/>
    <w:rsid w:val="0011226A"/>
    <w:rsid w:val="001126AF"/>
    <w:rsid w:val="00112DB4"/>
    <w:rsid w:val="00116F7C"/>
    <w:rsid w:val="0011707A"/>
    <w:rsid w:val="00117178"/>
    <w:rsid w:val="00117FAC"/>
    <w:rsid w:val="00120A24"/>
    <w:rsid w:val="00121E9D"/>
    <w:rsid w:val="00123741"/>
    <w:rsid w:val="0012481F"/>
    <w:rsid w:val="001251DA"/>
    <w:rsid w:val="00125D8D"/>
    <w:rsid w:val="001262A7"/>
    <w:rsid w:val="0012646E"/>
    <w:rsid w:val="00126B4C"/>
    <w:rsid w:val="00131199"/>
    <w:rsid w:val="001321D1"/>
    <w:rsid w:val="001329CA"/>
    <w:rsid w:val="00132EB6"/>
    <w:rsid w:val="00133C21"/>
    <w:rsid w:val="00133C75"/>
    <w:rsid w:val="00134D28"/>
    <w:rsid w:val="00135B22"/>
    <w:rsid w:val="00136098"/>
    <w:rsid w:val="00136868"/>
    <w:rsid w:val="0013690A"/>
    <w:rsid w:val="0013740A"/>
    <w:rsid w:val="00140283"/>
    <w:rsid w:val="00141469"/>
    <w:rsid w:val="00141850"/>
    <w:rsid w:val="00142099"/>
    <w:rsid w:val="00142B5D"/>
    <w:rsid w:val="00142CFC"/>
    <w:rsid w:val="00142D11"/>
    <w:rsid w:val="001443B6"/>
    <w:rsid w:val="001460DE"/>
    <w:rsid w:val="00146580"/>
    <w:rsid w:val="00147DC4"/>
    <w:rsid w:val="00147F67"/>
    <w:rsid w:val="00151E9A"/>
    <w:rsid w:val="001524DC"/>
    <w:rsid w:val="00153599"/>
    <w:rsid w:val="001535CF"/>
    <w:rsid w:val="001543CC"/>
    <w:rsid w:val="00156B37"/>
    <w:rsid w:val="00156B96"/>
    <w:rsid w:val="00156FE6"/>
    <w:rsid w:val="001625A0"/>
    <w:rsid w:val="00163136"/>
    <w:rsid w:val="0016380B"/>
    <w:rsid w:val="001642B7"/>
    <w:rsid w:val="001651CD"/>
    <w:rsid w:val="0016525C"/>
    <w:rsid w:val="00165E1F"/>
    <w:rsid w:val="001678A4"/>
    <w:rsid w:val="001716F0"/>
    <w:rsid w:val="00171BF0"/>
    <w:rsid w:val="00174499"/>
    <w:rsid w:val="00174AA5"/>
    <w:rsid w:val="0017563C"/>
    <w:rsid w:val="00175820"/>
    <w:rsid w:val="00175A94"/>
    <w:rsid w:val="00176A8E"/>
    <w:rsid w:val="0018026E"/>
    <w:rsid w:val="00181B27"/>
    <w:rsid w:val="00182A0D"/>
    <w:rsid w:val="00183105"/>
    <w:rsid w:val="00183182"/>
    <w:rsid w:val="001839E3"/>
    <w:rsid w:val="00184533"/>
    <w:rsid w:val="001856D6"/>
    <w:rsid w:val="00186890"/>
    <w:rsid w:val="00186F33"/>
    <w:rsid w:val="00187A80"/>
    <w:rsid w:val="00187B9F"/>
    <w:rsid w:val="0019018C"/>
    <w:rsid w:val="001910F4"/>
    <w:rsid w:val="001920FF"/>
    <w:rsid w:val="001927AC"/>
    <w:rsid w:val="00192FB4"/>
    <w:rsid w:val="00193463"/>
    <w:rsid w:val="00193DD9"/>
    <w:rsid w:val="00195282"/>
    <w:rsid w:val="00195E13"/>
    <w:rsid w:val="00195F7D"/>
    <w:rsid w:val="001960F7"/>
    <w:rsid w:val="00197AC0"/>
    <w:rsid w:val="001A0408"/>
    <w:rsid w:val="001A0673"/>
    <w:rsid w:val="001A250C"/>
    <w:rsid w:val="001A5B2A"/>
    <w:rsid w:val="001A5E67"/>
    <w:rsid w:val="001A6742"/>
    <w:rsid w:val="001A7338"/>
    <w:rsid w:val="001A7CF1"/>
    <w:rsid w:val="001B1012"/>
    <w:rsid w:val="001B1333"/>
    <w:rsid w:val="001B1F1D"/>
    <w:rsid w:val="001B2952"/>
    <w:rsid w:val="001B29B2"/>
    <w:rsid w:val="001B3C0E"/>
    <w:rsid w:val="001B3E83"/>
    <w:rsid w:val="001B442D"/>
    <w:rsid w:val="001B4CE4"/>
    <w:rsid w:val="001B7369"/>
    <w:rsid w:val="001B7EFB"/>
    <w:rsid w:val="001C04F6"/>
    <w:rsid w:val="001C24FD"/>
    <w:rsid w:val="001C4DB7"/>
    <w:rsid w:val="001C509C"/>
    <w:rsid w:val="001C5151"/>
    <w:rsid w:val="001C6076"/>
    <w:rsid w:val="001C65E3"/>
    <w:rsid w:val="001C686E"/>
    <w:rsid w:val="001C77D3"/>
    <w:rsid w:val="001C7F08"/>
    <w:rsid w:val="001D11C6"/>
    <w:rsid w:val="001D13EC"/>
    <w:rsid w:val="001D1BD3"/>
    <w:rsid w:val="001D1ED2"/>
    <w:rsid w:val="001D3ECC"/>
    <w:rsid w:val="001D56B2"/>
    <w:rsid w:val="001D5E5B"/>
    <w:rsid w:val="001D6932"/>
    <w:rsid w:val="001D7E5F"/>
    <w:rsid w:val="001E06FE"/>
    <w:rsid w:val="001E2452"/>
    <w:rsid w:val="001E2688"/>
    <w:rsid w:val="001E3C8E"/>
    <w:rsid w:val="001E3E8A"/>
    <w:rsid w:val="001E40D7"/>
    <w:rsid w:val="001E492A"/>
    <w:rsid w:val="001E4B46"/>
    <w:rsid w:val="001E61C3"/>
    <w:rsid w:val="001E7835"/>
    <w:rsid w:val="001E7C78"/>
    <w:rsid w:val="001F0977"/>
    <w:rsid w:val="001F0FCF"/>
    <w:rsid w:val="001F1807"/>
    <w:rsid w:val="001F35AC"/>
    <w:rsid w:val="001F399E"/>
    <w:rsid w:val="001F4392"/>
    <w:rsid w:val="001F522B"/>
    <w:rsid w:val="001F5266"/>
    <w:rsid w:val="001F619F"/>
    <w:rsid w:val="001F7672"/>
    <w:rsid w:val="002003CC"/>
    <w:rsid w:val="00201916"/>
    <w:rsid w:val="00201B6A"/>
    <w:rsid w:val="002041C4"/>
    <w:rsid w:val="00205B05"/>
    <w:rsid w:val="00205B0C"/>
    <w:rsid w:val="00205CCD"/>
    <w:rsid w:val="002071C2"/>
    <w:rsid w:val="002076BF"/>
    <w:rsid w:val="00210994"/>
    <w:rsid w:val="00211943"/>
    <w:rsid w:val="00211A57"/>
    <w:rsid w:val="00212EE1"/>
    <w:rsid w:val="00213575"/>
    <w:rsid w:val="00215255"/>
    <w:rsid w:val="002157D3"/>
    <w:rsid w:val="0022048C"/>
    <w:rsid w:val="002217C3"/>
    <w:rsid w:val="002231EB"/>
    <w:rsid w:val="00223A2E"/>
    <w:rsid w:val="002259C1"/>
    <w:rsid w:val="00227B49"/>
    <w:rsid w:val="0023014B"/>
    <w:rsid w:val="0023068F"/>
    <w:rsid w:val="002312F7"/>
    <w:rsid w:val="00231E58"/>
    <w:rsid w:val="00231EE6"/>
    <w:rsid w:val="00231F23"/>
    <w:rsid w:val="00232D8E"/>
    <w:rsid w:val="002330F1"/>
    <w:rsid w:val="002331A8"/>
    <w:rsid w:val="00233E6C"/>
    <w:rsid w:val="00235C4D"/>
    <w:rsid w:val="00237547"/>
    <w:rsid w:val="00237889"/>
    <w:rsid w:val="00237C09"/>
    <w:rsid w:val="002422D3"/>
    <w:rsid w:val="002429F7"/>
    <w:rsid w:val="0024364B"/>
    <w:rsid w:val="002439C3"/>
    <w:rsid w:val="00243DA6"/>
    <w:rsid w:val="00244123"/>
    <w:rsid w:val="0024419E"/>
    <w:rsid w:val="0024476F"/>
    <w:rsid w:val="002449D0"/>
    <w:rsid w:val="00246DC3"/>
    <w:rsid w:val="0024776F"/>
    <w:rsid w:val="0025016C"/>
    <w:rsid w:val="00250668"/>
    <w:rsid w:val="00250B51"/>
    <w:rsid w:val="00251A71"/>
    <w:rsid w:val="00252194"/>
    <w:rsid w:val="002529BC"/>
    <w:rsid w:val="00254197"/>
    <w:rsid w:val="00256811"/>
    <w:rsid w:val="00257110"/>
    <w:rsid w:val="00257F82"/>
    <w:rsid w:val="00260E71"/>
    <w:rsid w:val="0026302F"/>
    <w:rsid w:val="00263CEC"/>
    <w:rsid w:val="00264D8D"/>
    <w:rsid w:val="0026565C"/>
    <w:rsid w:val="00265AE4"/>
    <w:rsid w:val="002668E0"/>
    <w:rsid w:val="00266926"/>
    <w:rsid w:val="00267095"/>
    <w:rsid w:val="00270805"/>
    <w:rsid w:val="00270A70"/>
    <w:rsid w:val="00274D81"/>
    <w:rsid w:val="00274DE8"/>
    <w:rsid w:val="002755AA"/>
    <w:rsid w:val="00275B8C"/>
    <w:rsid w:val="00276D9F"/>
    <w:rsid w:val="002775FA"/>
    <w:rsid w:val="00277713"/>
    <w:rsid w:val="002810FE"/>
    <w:rsid w:val="0028127A"/>
    <w:rsid w:val="0028174A"/>
    <w:rsid w:val="00283A5B"/>
    <w:rsid w:val="002844E1"/>
    <w:rsid w:val="002869A4"/>
    <w:rsid w:val="0029245A"/>
    <w:rsid w:val="00292581"/>
    <w:rsid w:val="00292BFA"/>
    <w:rsid w:val="002932CA"/>
    <w:rsid w:val="002936F0"/>
    <w:rsid w:val="00294A48"/>
    <w:rsid w:val="002958CB"/>
    <w:rsid w:val="00296680"/>
    <w:rsid w:val="00297077"/>
    <w:rsid w:val="0029752B"/>
    <w:rsid w:val="002A0CE1"/>
    <w:rsid w:val="002A1928"/>
    <w:rsid w:val="002A1E57"/>
    <w:rsid w:val="002A35DB"/>
    <w:rsid w:val="002A365A"/>
    <w:rsid w:val="002A3B4C"/>
    <w:rsid w:val="002A5305"/>
    <w:rsid w:val="002A530B"/>
    <w:rsid w:val="002A7244"/>
    <w:rsid w:val="002B020F"/>
    <w:rsid w:val="002B245F"/>
    <w:rsid w:val="002B3000"/>
    <w:rsid w:val="002B30B8"/>
    <w:rsid w:val="002B510C"/>
    <w:rsid w:val="002B6E1D"/>
    <w:rsid w:val="002B7640"/>
    <w:rsid w:val="002B76B5"/>
    <w:rsid w:val="002C1576"/>
    <w:rsid w:val="002C1B63"/>
    <w:rsid w:val="002C1C89"/>
    <w:rsid w:val="002C2B9C"/>
    <w:rsid w:val="002C2C16"/>
    <w:rsid w:val="002C30CC"/>
    <w:rsid w:val="002C333D"/>
    <w:rsid w:val="002C4FF3"/>
    <w:rsid w:val="002C59AD"/>
    <w:rsid w:val="002C5C2D"/>
    <w:rsid w:val="002C65A3"/>
    <w:rsid w:val="002C6E9E"/>
    <w:rsid w:val="002C6F06"/>
    <w:rsid w:val="002D0A09"/>
    <w:rsid w:val="002D0C19"/>
    <w:rsid w:val="002D158F"/>
    <w:rsid w:val="002D2D57"/>
    <w:rsid w:val="002D364A"/>
    <w:rsid w:val="002D6148"/>
    <w:rsid w:val="002D632A"/>
    <w:rsid w:val="002D6F3E"/>
    <w:rsid w:val="002D6F61"/>
    <w:rsid w:val="002E076F"/>
    <w:rsid w:val="002E09D0"/>
    <w:rsid w:val="002E1F3F"/>
    <w:rsid w:val="002E2B47"/>
    <w:rsid w:val="002E6D84"/>
    <w:rsid w:val="002E73E5"/>
    <w:rsid w:val="002F04E7"/>
    <w:rsid w:val="002F1249"/>
    <w:rsid w:val="002F486E"/>
    <w:rsid w:val="002F4CD1"/>
    <w:rsid w:val="002F6A0A"/>
    <w:rsid w:val="002F727A"/>
    <w:rsid w:val="00300994"/>
    <w:rsid w:val="00300B9E"/>
    <w:rsid w:val="00300C2C"/>
    <w:rsid w:val="00300F08"/>
    <w:rsid w:val="00301001"/>
    <w:rsid w:val="003013AD"/>
    <w:rsid w:val="00301C8F"/>
    <w:rsid w:val="00303995"/>
    <w:rsid w:val="00304016"/>
    <w:rsid w:val="00304CAD"/>
    <w:rsid w:val="00305995"/>
    <w:rsid w:val="0030723F"/>
    <w:rsid w:val="00310107"/>
    <w:rsid w:val="0031081F"/>
    <w:rsid w:val="00310AB7"/>
    <w:rsid w:val="0031139D"/>
    <w:rsid w:val="00311E4C"/>
    <w:rsid w:val="00312AC0"/>
    <w:rsid w:val="00312D32"/>
    <w:rsid w:val="003134FE"/>
    <w:rsid w:val="0031417D"/>
    <w:rsid w:val="003146EA"/>
    <w:rsid w:val="003148EF"/>
    <w:rsid w:val="00314B5D"/>
    <w:rsid w:val="0031566B"/>
    <w:rsid w:val="003165E9"/>
    <w:rsid w:val="00316B11"/>
    <w:rsid w:val="00316D8F"/>
    <w:rsid w:val="00317693"/>
    <w:rsid w:val="003177FC"/>
    <w:rsid w:val="0031785F"/>
    <w:rsid w:val="00317FA5"/>
    <w:rsid w:val="0032177B"/>
    <w:rsid w:val="00321F44"/>
    <w:rsid w:val="00322073"/>
    <w:rsid w:val="00322CEF"/>
    <w:rsid w:val="003244C9"/>
    <w:rsid w:val="003250E0"/>
    <w:rsid w:val="00326B5C"/>
    <w:rsid w:val="00326F57"/>
    <w:rsid w:val="00326FE5"/>
    <w:rsid w:val="00327A82"/>
    <w:rsid w:val="00327FF1"/>
    <w:rsid w:val="00331F1F"/>
    <w:rsid w:val="0033232A"/>
    <w:rsid w:val="00332E3E"/>
    <w:rsid w:val="00333384"/>
    <w:rsid w:val="0033379A"/>
    <w:rsid w:val="00333C08"/>
    <w:rsid w:val="00333EDA"/>
    <w:rsid w:val="00334AEE"/>
    <w:rsid w:val="00334DD4"/>
    <w:rsid w:val="0033707B"/>
    <w:rsid w:val="0033717B"/>
    <w:rsid w:val="00337505"/>
    <w:rsid w:val="0033790B"/>
    <w:rsid w:val="003407CE"/>
    <w:rsid w:val="003408AF"/>
    <w:rsid w:val="00342C11"/>
    <w:rsid w:val="00343B4B"/>
    <w:rsid w:val="00343FDA"/>
    <w:rsid w:val="00345084"/>
    <w:rsid w:val="003456F1"/>
    <w:rsid w:val="00345A64"/>
    <w:rsid w:val="00347506"/>
    <w:rsid w:val="00347D4A"/>
    <w:rsid w:val="003511AD"/>
    <w:rsid w:val="003519B7"/>
    <w:rsid w:val="0035252A"/>
    <w:rsid w:val="003542B4"/>
    <w:rsid w:val="003551AC"/>
    <w:rsid w:val="0035531B"/>
    <w:rsid w:val="00356EAE"/>
    <w:rsid w:val="0035756E"/>
    <w:rsid w:val="00357A7B"/>
    <w:rsid w:val="00360BC0"/>
    <w:rsid w:val="00363AF8"/>
    <w:rsid w:val="00364597"/>
    <w:rsid w:val="00364F3E"/>
    <w:rsid w:val="00366AF6"/>
    <w:rsid w:val="003704DD"/>
    <w:rsid w:val="00371FD4"/>
    <w:rsid w:val="00372EF6"/>
    <w:rsid w:val="00375EBC"/>
    <w:rsid w:val="00380039"/>
    <w:rsid w:val="0038116D"/>
    <w:rsid w:val="003817DC"/>
    <w:rsid w:val="00381A11"/>
    <w:rsid w:val="00381BE5"/>
    <w:rsid w:val="00382811"/>
    <w:rsid w:val="00384881"/>
    <w:rsid w:val="00384B96"/>
    <w:rsid w:val="00384DE4"/>
    <w:rsid w:val="003850C3"/>
    <w:rsid w:val="00385F5E"/>
    <w:rsid w:val="003904A8"/>
    <w:rsid w:val="00390703"/>
    <w:rsid w:val="00393118"/>
    <w:rsid w:val="00394196"/>
    <w:rsid w:val="00395D88"/>
    <w:rsid w:val="003963D5"/>
    <w:rsid w:val="00396DBF"/>
    <w:rsid w:val="00396EB4"/>
    <w:rsid w:val="003A013D"/>
    <w:rsid w:val="003A1096"/>
    <w:rsid w:val="003A43A3"/>
    <w:rsid w:val="003A59AA"/>
    <w:rsid w:val="003A688D"/>
    <w:rsid w:val="003A71A0"/>
    <w:rsid w:val="003B029E"/>
    <w:rsid w:val="003B09A3"/>
    <w:rsid w:val="003B0A8D"/>
    <w:rsid w:val="003B1613"/>
    <w:rsid w:val="003B2118"/>
    <w:rsid w:val="003B339E"/>
    <w:rsid w:val="003B3F9C"/>
    <w:rsid w:val="003B4A03"/>
    <w:rsid w:val="003B53C3"/>
    <w:rsid w:val="003B58A6"/>
    <w:rsid w:val="003B76F7"/>
    <w:rsid w:val="003C0A26"/>
    <w:rsid w:val="003C0BBD"/>
    <w:rsid w:val="003C0D46"/>
    <w:rsid w:val="003C0E49"/>
    <w:rsid w:val="003C1077"/>
    <w:rsid w:val="003C1733"/>
    <w:rsid w:val="003C186C"/>
    <w:rsid w:val="003C28E4"/>
    <w:rsid w:val="003C30AA"/>
    <w:rsid w:val="003C3494"/>
    <w:rsid w:val="003C357F"/>
    <w:rsid w:val="003C655A"/>
    <w:rsid w:val="003C6630"/>
    <w:rsid w:val="003C6F32"/>
    <w:rsid w:val="003D02F0"/>
    <w:rsid w:val="003D14A1"/>
    <w:rsid w:val="003D21CC"/>
    <w:rsid w:val="003D2DC2"/>
    <w:rsid w:val="003D3AC2"/>
    <w:rsid w:val="003D3E64"/>
    <w:rsid w:val="003D3FCD"/>
    <w:rsid w:val="003D43D4"/>
    <w:rsid w:val="003D4CBB"/>
    <w:rsid w:val="003D59E4"/>
    <w:rsid w:val="003D6675"/>
    <w:rsid w:val="003D7E16"/>
    <w:rsid w:val="003E1641"/>
    <w:rsid w:val="003E22D5"/>
    <w:rsid w:val="003E346D"/>
    <w:rsid w:val="003E50E9"/>
    <w:rsid w:val="003E5920"/>
    <w:rsid w:val="003E704E"/>
    <w:rsid w:val="003F00C3"/>
    <w:rsid w:val="003F1B2B"/>
    <w:rsid w:val="003F2409"/>
    <w:rsid w:val="003F2703"/>
    <w:rsid w:val="003F27BA"/>
    <w:rsid w:val="003F2B04"/>
    <w:rsid w:val="003F45F5"/>
    <w:rsid w:val="003F4E1D"/>
    <w:rsid w:val="003F4F70"/>
    <w:rsid w:val="003F552B"/>
    <w:rsid w:val="003F5AA7"/>
    <w:rsid w:val="003F5CD9"/>
    <w:rsid w:val="003F643F"/>
    <w:rsid w:val="003F71C5"/>
    <w:rsid w:val="00400239"/>
    <w:rsid w:val="004015D4"/>
    <w:rsid w:val="00401674"/>
    <w:rsid w:val="00401D23"/>
    <w:rsid w:val="00402094"/>
    <w:rsid w:val="004024F2"/>
    <w:rsid w:val="00402A9F"/>
    <w:rsid w:val="00403804"/>
    <w:rsid w:val="0040597C"/>
    <w:rsid w:val="004065D9"/>
    <w:rsid w:val="004119AD"/>
    <w:rsid w:val="0041265B"/>
    <w:rsid w:val="004152DF"/>
    <w:rsid w:val="00417902"/>
    <w:rsid w:val="00420B56"/>
    <w:rsid w:val="004210F9"/>
    <w:rsid w:val="004216CE"/>
    <w:rsid w:val="004217B5"/>
    <w:rsid w:val="00421836"/>
    <w:rsid w:val="0042249F"/>
    <w:rsid w:val="004231B8"/>
    <w:rsid w:val="00425651"/>
    <w:rsid w:val="004264FA"/>
    <w:rsid w:val="00427464"/>
    <w:rsid w:val="00427476"/>
    <w:rsid w:val="00427D20"/>
    <w:rsid w:val="00427EE1"/>
    <w:rsid w:val="00430B9C"/>
    <w:rsid w:val="004314E1"/>
    <w:rsid w:val="004315B5"/>
    <w:rsid w:val="004318F8"/>
    <w:rsid w:val="004321EB"/>
    <w:rsid w:val="00434E43"/>
    <w:rsid w:val="00436973"/>
    <w:rsid w:val="004369C6"/>
    <w:rsid w:val="00437720"/>
    <w:rsid w:val="004403C9"/>
    <w:rsid w:val="00440983"/>
    <w:rsid w:val="00441020"/>
    <w:rsid w:val="00441182"/>
    <w:rsid w:val="0044123B"/>
    <w:rsid w:val="004414EE"/>
    <w:rsid w:val="004415D1"/>
    <w:rsid w:val="004416AA"/>
    <w:rsid w:val="0044217E"/>
    <w:rsid w:val="004430B7"/>
    <w:rsid w:val="004432CE"/>
    <w:rsid w:val="00443E7D"/>
    <w:rsid w:val="00444A2A"/>
    <w:rsid w:val="00445933"/>
    <w:rsid w:val="00445B51"/>
    <w:rsid w:val="0044605E"/>
    <w:rsid w:val="00450806"/>
    <w:rsid w:val="00450AE7"/>
    <w:rsid w:val="00450E3C"/>
    <w:rsid w:val="00451D29"/>
    <w:rsid w:val="00451E83"/>
    <w:rsid w:val="00452E38"/>
    <w:rsid w:val="00453B0B"/>
    <w:rsid w:val="00455059"/>
    <w:rsid w:val="00457174"/>
    <w:rsid w:val="00460714"/>
    <w:rsid w:val="00460DF0"/>
    <w:rsid w:val="00461598"/>
    <w:rsid w:val="00461AAF"/>
    <w:rsid w:val="00462026"/>
    <w:rsid w:val="0046353E"/>
    <w:rsid w:val="004637DF"/>
    <w:rsid w:val="004639A5"/>
    <w:rsid w:val="00463F33"/>
    <w:rsid w:val="004640CA"/>
    <w:rsid w:val="00464208"/>
    <w:rsid w:val="00465044"/>
    <w:rsid w:val="00465B0D"/>
    <w:rsid w:val="00465D88"/>
    <w:rsid w:val="004671B6"/>
    <w:rsid w:val="00467AE2"/>
    <w:rsid w:val="00467D58"/>
    <w:rsid w:val="0047111F"/>
    <w:rsid w:val="00471B21"/>
    <w:rsid w:val="0047307B"/>
    <w:rsid w:val="00473911"/>
    <w:rsid w:val="0047399F"/>
    <w:rsid w:val="0047456F"/>
    <w:rsid w:val="00474903"/>
    <w:rsid w:val="00474B95"/>
    <w:rsid w:val="00476697"/>
    <w:rsid w:val="00476E49"/>
    <w:rsid w:val="004814CC"/>
    <w:rsid w:val="0048276D"/>
    <w:rsid w:val="00482D71"/>
    <w:rsid w:val="00483251"/>
    <w:rsid w:val="00483732"/>
    <w:rsid w:val="00483F8B"/>
    <w:rsid w:val="00484F63"/>
    <w:rsid w:val="00486039"/>
    <w:rsid w:val="00486471"/>
    <w:rsid w:val="004864E8"/>
    <w:rsid w:val="00487F27"/>
    <w:rsid w:val="004915C2"/>
    <w:rsid w:val="004916C4"/>
    <w:rsid w:val="004926E7"/>
    <w:rsid w:val="00493980"/>
    <w:rsid w:val="00493C74"/>
    <w:rsid w:val="00494513"/>
    <w:rsid w:val="004951CC"/>
    <w:rsid w:val="004953E8"/>
    <w:rsid w:val="004956A3"/>
    <w:rsid w:val="00497028"/>
    <w:rsid w:val="00497C0C"/>
    <w:rsid w:val="004A0683"/>
    <w:rsid w:val="004A0E24"/>
    <w:rsid w:val="004A23BE"/>
    <w:rsid w:val="004A3167"/>
    <w:rsid w:val="004A44C2"/>
    <w:rsid w:val="004A4B55"/>
    <w:rsid w:val="004A5448"/>
    <w:rsid w:val="004A5AC9"/>
    <w:rsid w:val="004B0ECD"/>
    <w:rsid w:val="004B2780"/>
    <w:rsid w:val="004B3573"/>
    <w:rsid w:val="004B36A3"/>
    <w:rsid w:val="004B3E58"/>
    <w:rsid w:val="004B7CC1"/>
    <w:rsid w:val="004C0051"/>
    <w:rsid w:val="004C026B"/>
    <w:rsid w:val="004C0804"/>
    <w:rsid w:val="004C1013"/>
    <w:rsid w:val="004C26A8"/>
    <w:rsid w:val="004C2B98"/>
    <w:rsid w:val="004C2D4D"/>
    <w:rsid w:val="004C3660"/>
    <w:rsid w:val="004C41B0"/>
    <w:rsid w:val="004C613A"/>
    <w:rsid w:val="004C72AD"/>
    <w:rsid w:val="004C7597"/>
    <w:rsid w:val="004D1908"/>
    <w:rsid w:val="004D1F40"/>
    <w:rsid w:val="004D22DF"/>
    <w:rsid w:val="004D4F08"/>
    <w:rsid w:val="004D5F5B"/>
    <w:rsid w:val="004D702C"/>
    <w:rsid w:val="004D73E6"/>
    <w:rsid w:val="004D7F1F"/>
    <w:rsid w:val="004E00AE"/>
    <w:rsid w:val="004E0550"/>
    <w:rsid w:val="004E056F"/>
    <w:rsid w:val="004E0DFD"/>
    <w:rsid w:val="004E0EE1"/>
    <w:rsid w:val="004E2115"/>
    <w:rsid w:val="004E2D96"/>
    <w:rsid w:val="004E4320"/>
    <w:rsid w:val="004E6BB5"/>
    <w:rsid w:val="004F0B67"/>
    <w:rsid w:val="004F0D74"/>
    <w:rsid w:val="004F1BE9"/>
    <w:rsid w:val="004F26EE"/>
    <w:rsid w:val="004F4B99"/>
    <w:rsid w:val="004F6114"/>
    <w:rsid w:val="004F69A3"/>
    <w:rsid w:val="004F6A0B"/>
    <w:rsid w:val="004F70CD"/>
    <w:rsid w:val="004F7C07"/>
    <w:rsid w:val="00500137"/>
    <w:rsid w:val="005011BA"/>
    <w:rsid w:val="00501E01"/>
    <w:rsid w:val="00502234"/>
    <w:rsid w:val="0050263E"/>
    <w:rsid w:val="00502A65"/>
    <w:rsid w:val="00503A4C"/>
    <w:rsid w:val="0050448B"/>
    <w:rsid w:val="00505137"/>
    <w:rsid w:val="00510035"/>
    <w:rsid w:val="005121DD"/>
    <w:rsid w:val="00512C6C"/>
    <w:rsid w:val="00513333"/>
    <w:rsid w:val="00513CC7"/>
    <w:rsid w:val="00514155"/>
    <w:rsid w:val="005158ED"/>
    <w:rsid w:val="005162CC"/>
    <w:rsid w:val="00516332"/>
    <w:rsid w:val="0052071F"/>
    <w:rsid w:val="00520741"/>
    <w:rsid w:val="00522F65"/>
    <w:rsid w:val="00523DD6"/>
    <w:rsid w:val="0052600B"/>
    <w:rsid w:val="00527418"/>
    <w:rsid w:val="00527B73"/>
    <w:rsid w:val="00527E2F"/>
    <w:rsid w:val="005300D7"/>
    <w:rsid w:val="00531118"/>
    <w:rsid w:val="00531B5A"/>
    <w:rsid w:val="00532ABD"/>
    <w:rsid w:val="00534DDF"/>
    <w:rsid w:val="00535CC4"/>
    <w:rsid w:val="005363EE"/>
    <w:rsid w:val="0053647A"/>
    <w:rsid w:val="005367E2"/>
    <w:rsid w:val="005414E1"/>
    <w:rsid w:val="00542503"/>
    <w:rsid w:val="00544F76"/>
    <w:rsid w:val="00545D38"/>
    <w:rsid w:val="0054728D"/>
    <w:rsid w:val="00547842"/>
    <w:rsid w:val="0054CAC1"/>
    <w:rsid w:val="00550010"/>
    <w:rsid w:val="00550412"/>
    <w:rsid w:val="00550547"/>
    <w:rsid w:val="00550658"/>
    <w:rsid w:val="00550F5C"/>
    <w:rsid w:val="00551551"/>
    <w:rsid w:val="00551DF8"/>
    <w:rsid w:val="00553212"/>
    <w:rsid w:val="00554CAE"/>
    <w:rsid w:val="0055571F"/>
    <w:rsid w:val="005563B4"/>
    <w:rsid w:val="00560A3F"/>
    <w:rsid w:val="0056243C"/>
    <w:rsid w:val="00562DBB"/>
    <w:rsid w:val="00563BEA"/>
    <w:rsid w:val="00564C36"/>
    <w:rsid w:val="005664B8"/>
    <w:rsid w:val="00567F31"/>
    <w:rsid w:val="005722FD"/>
    <w:rsid w:val="00573221"/>
    <w:rsid w:val="005736BC"/>
    <w:rsid w:val="00574518"/>
    <w:rsid w:val="0057547E"/>
    <w:rsid w:val="0057678A"/>
    <w:rsid w:val="00576FB6"/>
    <w:rsid w:val="00577A33"/>
    <w:rsid w:val="005806C7"/>
    <w:rsid w:val="00581EF1"/>
    <w:rsid w:val="00582376"/>
    <w:rsid w:val="005824DF"/>
    <w:rsid w:val="00583DB2"/>
    <w:rsid w:val="00584D8F"/>
    <w:rsid w:val="005875BA"/>
    <w:rsid w:val="00590382"/>
    <w:rsid w:val="00591866"/>
    <w:rsid w:val="00591ED9"/>
    <w:rsid w:val="005945A6"/>
    <w:rsid w:val="00596B2A"/>
    <w:rsid w:val="00596CD4"/>
    <w:rsid w:val="00596D86"/>
    <w:rsid w:val="00597D50"/>
    <w:rsid w:val="005A38E4"/>
    <w:rsid w:val="005A490E"/>
    <w:rsid w:val="005A4E0D"/>
    <w:rsid w:val="005A52A3"/>
    <w:rsid w:val="005A5440"/>
    <w:rsid w:val="005A5C5E"/>
    <w:rsid w:val="005A5E68"/>
    <w:rsid w:val="005A644E"/>
    <w:rsid w:val="005A64EA"/>
    <w:rsid w:val="005A6F61"/>
    <w:rsid w:val="005B07A3"/>
    <w:rsid w:val="005B0933"/>
    <w:rsid w:val="005B14E6"/>
    <w:rsid w:val="005B256C"/>
    <w:rsid w:val="005B37F6"/>
    <w:rsid w:val="005B3919"/>
    <w:rsid w:val="005B564D"/>
    <w:rsid w:val="005B6605"/>
    <w:rsid w:val="005B7286"/>
    <w:rsid w:val="005C0145"/>
    <w:rsid w:val="005C06D6"/>
    <w:rsid w:val="005C0A7E"/>
    <w:rsid w:val="005C19D6"/>
    <w:rsid w:val="005C3359"/>
    <w:rsid w:val="005C3A74"/>
    <w:rsid w:val="005C409E"/>
    <w:rsid w:val="005C5BD6"/>
    <w:rsid w:val="005C675C"/>
    <w:rsid w:val="005C79AE"/>
    <w:rsid w:val="005D2794"/>
    <w:rsid w:val="005D4BD4"/>
    <w:rsid w:val="005D4D03"/>
    <w:rsid w:val="005D51D8"/>
    <w:rsid w:val="005D6254"/>
    <w:rsid w:val="005D7006"/>
    <w:rsid w:val="005D725D"/>
    <w:rsid w:val="005E05A1"/>
    <w:rsid w:val="005E121C"/>
    <w:rsid w:val="005E1367"/>
    <w:rsid w:val="005E32B6"/>
    <w:rsid w:val="005E3C44"/>
    <w:rsid w:val="005E40FF"/>
    <w:rsid w:val="005E5715"/>
    <w:rsid w:val="005E5DCA"/>
    <w:rsid w:val="005E6674"/>
    <w:rsid w:val="005E7CD8"/>
    <w:rsid w:val="005F0726"/>
    <w:rsid w:val="005F1123"/>
    <w:rsid w:val="005F1297"/>
    <w:rsid w:val="005F238F"/>
    <w:rsid w:val="005F2A33"/>
    <w:rsid w:val="005F474C"/>
    <w:rsid w:val="005F4781"/>
    <w:rsid w:val="005F4A67"/>
    <w:rsid w:val="005F5925"/>
    <w:rsid w:val="005F6356"/>
    <w:rsid w:val="00600721"/>
    <w:rsid w:val="00601B40"/>
    <w:rsid w:val="00601FFC"/>
    <w:rsid w:val="00602A44"/>
    <w:rsid w:val="00602B64"/>
    <w:rsid w:val="00603584"/>
    <w:rsid w:val="006048DC"/>
    <w:rsid w:val="00604AEA"/>
    <w:rsid w:val="00604D7A"/>
    <w:rsid w:val="00605519"/>
    <w:rsid w:val="00605C31"/>
    <w:rsid w:val="006062B8"/>
    <w:rsid w:val="00606A77"/>
    <w:rsid w:val="006079FD"/>
    <w:rsid w:val="00612378"/>
    <w:rsid w:val="006133BF"/>
    <w:rsid w:val="00613BCC"/>
    <w:rsid w:val="00613D74"/>
    <w:rsid w:val="00614417"/>
    <w:rsid w:val="006160E9"/>
    <w:rsid w:val="0061619C"/>
    <w:rsid w:val="00616B36"/>
    <w:rsid w:val="006175F5"/>
    <w:rsid w:val="00617D3A"/>
    <w:rsid w:val="00623334"/>
    <w:rsid w:val="006249EB"/>
    <w:rsid w:val="006255DA"/>
    <w:rsid w:val="00627584"/>
    <w:rsid w:val="00627678"/>
    <w:rsid w:val="00627AC6"/>
    <w:rsid w:val="006324BE"/>
    <w:rsid w:val="006327B8"/>
    <w:rsid w:val="00634349"/>
    <w:rsid w:val="006366DA"/>
    <w:rsid w:val="00637053"/>
    <w:rsid w:val="00641977"/>
    <w:rsid w:val="00642001"/>
    <w:rsid w:val="00643458"/>
    <w:rsid w:val="006451A0"/>
    <w:rsid w:val="00650498"/>
    <w:rsid w:val="006506E2"/>
    <w:rsid w:val="00651166"/>
    <w:rsid w:val="0065185F"/>
    <w:rsid w:val="006524DF"/>
    <w:rsid w:val="0065275C"/>
    <w:rsid w:val="00652F5B"/>
    <w:rsid w:val="0065498C"/>
    <w:rsid w:val="00655427"/>
    <w:rsid w:val="00655EC7"/>
    <w:rsid w:val="0065675D"/>
    <w:rsid w:val="0065692B"/>
    <w:rsid w:val="00656DD0"/>
    <w:rsid w:val="00657101"/>
    <w:rsid w:val="00657401"/>
    <w:rsid w:val="0066024D"/>
    <w:rsid w:val="006611BA"/>
    <w:rsid w:val="006632A5"/>
    <w:rsid w:val="00663547"/>
    <w:rsid w:val="00663929"/>
    <w:rsid w:val="0066544E"/>
    <w:rsid w:val="00665B17"/>
    <w:rsid w:val="0066614C"/>
    <w:rsid w:val="006671D8"/>
    <w:rsid w:val="00667D67"/>
    <w:rsid w:val="00670B8F"/>
    <w:rsid w:val="006722D2"/>
    <w:rsid w:val="00672D29"/>
    <w:rsid w:val="00674571"/>
    <w:rsid w:val="006747C4"/>
    <w:rsid w:val="006748B0"/>
    <w:rsid w:val="00674D03"/>
    <w:rsid w:val="00674ECF"/>
    <w:rsid w:val="006758EE"/>
    <w:rsid w:val="00675E7F"/>
    <w:rsid w:val="00677078"/>
    <w:rsid w:val="006779F9"/>
    <w:rsid w:val="00677AAC"/>
    <w:rsid w:val="006804C7"/>
    <w:rsid w:val="00681D81"/>
    <w:rsid w:val="0068241F"/>
    <w:rsid w:val="00685531"/>
    <w:rsid w:val="006868F9"/>
    <w:rsid w:val="006871E2"/>
    <w:rsid w:val="006872A4"/>
    <w:rsid w:val="00687495"/>
    <w:rsid w:val="00687BE0"/>
    <w:rsid w:val="00687C0A"/>
    <w:rsid w:val="00687D8F"/>
    <w:rsid w:val="00691B6E"/>
    <w:rsid w:val="00693013"/>
    <w:rsid w:val="00693B45"/>
    <w:rsid w:val="00695983"/>
    <w:rsid w:val="00695AC8"/>
    <w:rsid w:val="006964F6"/>
    <w:rsid w:val="00696F55"/>
    <w:rsid w:val="0069708F"/>
    <w:rsid w:val="00697B2D"/>
    <w:rsid w:val="00697FD7"/>
    <w:rsid w:val="006A0719"/>
    <w:rsid w:val="006A08D7"/>
    <w:rsid w:val="006A0BF6"/>
    <w:rsid w:val="006A13AD"/>
    <w:rsid w:val="006A1685"/>
    <w:rsid w:val="006A2282"/>
    <w:rsid w:val="006A2A6F"/>
    <w:rsid w:val="006A2E23"/>
    <w:rsid w:val="006A36D0"/>
    <w:rsid w:val="006A54D3"/>
    <w:rsid w:val="006A57EC"/>
    <w:rsid w:val="006A58C4"/>
    <w:rsid w:val="006A669E"/>
    <w:rsid w:val="006A6832"/>
    <w:rsid w:val="006A73F5"/>
    <w:rsid w:val="006B032F"/>
    <w:rsid w:val="006B227A"/>
    <w:rsid w:val="006B5171"/>
    <w:rsid w:val="006B6A13"/>
    <w:rsid w:val="006B79D6"/>
    <w:rsid w:val="006C0338"/>
    <w:rsid w:val="006C2137"/>
    <w:rsid w:val="006C4809"/>
    <w:rsid w:val="006C7889"/>
    <w:rsid w:val="006D0772"/>
    <w:rsid w:val="006D1145"/>
    <w:rsid w:val="006D280B"/>
    <w:rsid w:val="006D2C35"/>
    <w:rsid w:val="006D3438"/>
    <w:rsid w:val="006D36AF"/>
    <w:rsid w:val="006D3C83"/>
    <w:rsid w:val="006D64DB"/>
    <w:rsid w:val="006D69EA"/>
    <w:rsid w:val="006D6BA8"/>
    <w:rsid w:val="006E168E"/>
    <w:rsid w:val="006E3246"/>
    <w:rsid w:val="006E3804"/>
    <w:rsid w:val="006E41E0"/>
    <w:rsid w:val="006E4CC5"/>
    <w:rsid w:val="006E5F76"/>
    <w:rsid w:val="006E605F"/>
    <w:rsid w:val="006E607E"/>
    <w:rsid w:val="006E6BAA"/>
    <w:rsid w:val="006F033B"/>
    <w:rsid w:val="006F034B"/>
    <w:rsid w:val="006F1637"/>
    <w:rsid w:val="006F1AB8"/>
    <w:rsid w:val="006F2C21"/>
    <w:rsid w:val="006F3047"/>
    <w:rsid w:val="006F35F7"/>
    <w:rsid w:val="006F3F54"/>
    <w:rsid w:val="006F463E"/>
    <w:rsid w:val="006F4A32"/>
    <w:rsid w:val="006F4E2F"/>
    <w:rsid w:val="006F532C"/>
    <w:rsid w:val="006F6E30"/>
    <w:rsid w:val="006F7CF3"/>
    <w:rsid w:val="00700D63"/>
    <w:rsid w:val="0070156D"/>
    <w:rsid w:val="007015A9"/>
    <w:rsid w:val="007017F1"/>
    <w:rsid w:val="007023C2"/>
    <w:rsid w:val="00703763"/>
    <w:rsid w:val="0070399D"/>
    <w:rsid w:val="00705915"/>
    <w:rsid w:val="00706B9D"/>
    <w:rsid w:val="007110A9"/>
    <w:rsid w:val="00711B5A"/>
    <w:rsid w:val="00712D0D"/>
    <w:rsid w:val="007139FE"/>
    <w:rsid w:val="007140C6"/>
    <w:rsid w:val="00714EAE"/>
    <w:rsid w:val="0071549D"/>
    <w:rsid w:val="007154AE"/>
    <w:rsid w:val="00716546"/>
    <w:rsid w:val="00720F9D"/>
    <w:rsid w:val="007211E3"/>
    <w:rsid w:val="00722913"/>
    <w:rsid w:val="00723117"/>
    <w:rsid w:val="00723A44"/>
    <w:rsid w:val="0072477B"/>
    <w:rsid w:val="00724F49"/>
    <w:rsid w:val="00725305"/>
    <w:rsid w:val="00725E09"/>
    <w:rsid w:val="0072623C"/>
    <w:rsid w:val="00726277"/>
    <w:rsid w:val="00726966"/>
    <w:rsid w:val="0072778F"/>
    <w:rsid w:val="00727AB3"/>
    <w:rsid w:val="00727B71"/>
    <w:rsid w:val="007306E8"/>
    <w:rsid w:val="00732394"/>
    <w:rsid w:val="0073254D"/>
    <w:rsid w:val="00732B40"/>
    <w:rsid w:val="0073428B"/>
    <w:rsid w:val="0073481C"/>
    <w:rsid w:val="00734AB4"/>
    <w:rsid w:val="00735EF9"/>
    <w:rsid w:val="0073765E"/>
    <w:rsid w:val="00737D18"/>
    <w:rsid w:val="007402FF"/>
    <w:rsid w:val="00740EF4"/>
    <w:rsid w:val="00741227"/>
    <w:rsid w:val="00741EDE"/>
    <w:rsid w:val="007428B2"/>
    <w:rsid w:val="00744867"/>
    <w:rsid w:val="00744BC4"/>
    <w:rsid w:val="00744EF1"/>
    <w:rsid w:val="00744F2D"/>
    <w:rsid w:val="007455DA"/>
    <w:rsid w:val="00745708"/>
    <w:rsid w:val="00745BC2"/>
    <w:rsid w:val="00745D0A"/>
    <w:rsid w:val="00745F6C"/>
    <w:rsid w:val="00746CE1"/>
    <w:rsid w:val="00747438"/>
    <w:rsid w:val="007474B2"/>
    <w:rsid w:val="00747D9A"/>
    <w:rsid w:val="007503DF"/>
    <w:rsid w:val="00750808"/>
    <w:rsid w:val="007526C6"/>
    <w:rsid w:val="00752A52"/>
    <w:rsid w:val="00754BFE"/>
    <w:rsid w:val="0075628D"/>
    <w:rsid w:val="00756327"/>
    <w:rsid w:val="00756966"/>
    <w:rsid w:val="00757231"/>
    <w:rsid w:val="00757B29"/>
    <w:rsid w:val="00760082"/>
    <w:rsid w:val="00761D0A"/>
    <w:rsid w:val="00762FFD"/>
    <w:rsid w:val="007631EB"/>
    <w:rsid w:val="007636BE"/>
    <w:rsid w:val="00765611"/>
    <w:rsid w:val="00765EAE"/>
    <w:rsid w:val="0076648D"/>
    <w:rsid w:val="00766C62"/>
    <w:rsid w:val="00767262"/>
    <w:rsid w:val="00767DE7"/>
    <w:rsid w:val="00771990"/>
    <w:rsid w:val="0077346A"/>
    <w:rsid w:val="00773DB2"/>
    <w:rsid w:val="00774B78"/>
    <w:rsid w:val="007754B4"/>
    <w:rsid w:val="0077630B"/>
    <w:rsid w:val="007776A5"/>
    <w:rsid w:val="007779BC"/>
    <w:rsid w:val="00782E7E"/>
    <w:rsid w:val="00783536"/>
    <w:rsid w:val="007844E9"/>
    <w:rsid w:val="00787557"/>
    <w:rsid w:val="00791DDB"/>
    <w:rsid w:val="00791EB5"/>
    <w:rsid w:val="0079242B"/>
    <w:rsid w:val="00792698"/>
    <w:rsid w:val="007942D6"/>
    <w:rsid w:val="00794884"/>
    <w:rsid w:val="00794E19"/>
    <w:rsid w:val="00795A57"/>
    <w:rsid w:val="00796BC2"/>
    <w:rsid w:val="0079704A"/>
    <w:rsid w:val="0079732E"/>
    <w:rsid w:val="0079765A"/>
    <w:rsid w:val="007A149E"/>
    <w:rsid w:val="007A1F4E"/>
    <w:rsid w:val="007A20C1"/>
    <w:rsid w:val="007A2863"/>
    <w:rsid w:val="007A2E82"/>
    <w:rsid w:val="007A375B"/>
    <w:rsid w:val="007A39C4"/>
    <w:rsid w:val="007A3E2C"/>
    <w:rsid w:val="007A42BA"/>
    <w:rsid w:val="007A50B9"/>
    <w:rsid w:val="007A5146"/>
    <w:rsid w:val="007A610F"/>
    <w:rsid w:val="007A6DCA"/>
    <w:rsid w:val="007B0865"/>
    <w:rsid w:val="007B1F92"/>
    <w:rsid w:val="007B2846"/>
    <w:rsid w:val="007B3003"/>
    <w:rsid w:val="007B3A7C"/>
    <w:rsid w:val="007B3FFA"/>
    <w:rsid w:val="007B50F0"/>
    <w:rsid w:val="007B5DBB"/>
    <w:rsid w:val="007B6549"/>
    <w:rsid w:val="007B76E4"/>
    <w:rsid w:val="007C0276"/>
    <w:rsid w:val="007C0967"/>
    <w:rsid w:val="007C0AE2"/>
    <w:rsid w:val="007C2A5E"/>
    <w:rsid w:val="007C2B3C"/>
    <w:rsid w:val="007C35C1"/>
    <w:rsid w:val="007C394C"/>
    <w:rsid w:val="007C3EA0"/>
    <w:rsid w:val="007C47CC"/>
    <w:rsid w:val="007C4967"/>
    <w:rsid w:val="007C7835"/>
    <w:rsid w:val="007C7F13"/>
    <w:rsid w:val="007D0244"/>
    <w:rsid w:val="007D0BFC"/>
    <w:rsid w:val="007D0C0A"/>
    <w:rsid w:val="007D223E"/>
    <w:rsid w:val="007D239B"/>
    <w:rsid w:val="007D2B8C"/>
    <w:rsid w:val="007D2DAD"/>
    <w:rsid w:val="007D3DC9"/>
    <w:rsid w:val="007D4577"/>
    <w:rsid w:val="007D711C"/>
    <w:rsid w:val="007D7914"/>
    <w:rsid w:val="007E1B65"/>
    <w:rsid w:val="007E1B9D"/>
    <w:rsid w:val="007E277B"/>
    <w:rsid w:val="007E2E36"/>
    <w:rsid w:val="007E3F8E"/>
    <w:rsid w:val="007E467E"/>
    <w:rsid w:val="007E49DE"/>
    <w:rsid w:val="007E6261"/>
    <w:rsid w:val="007E6914"/>
    <w:rsid w:val="007E70E4"/>
    <w:rsid w:val="007E73C8"/>
    <w:rsid w:val="007E7E0E"/>
    <w:rsid w:val="007F0606"/>
    <w:rsid w:val="007F11FA"/>
    <w:rsid w:val="007F2459"/>
    <w:rsid w:val="007F24F0"/>
    <w:rsid w:val="007F3737"/>
    <w:rsid w:val="007F4244"/>
    <w:rsid w:val="007F5FFD"/>
    <w:rsid w:val="00800779"/>
    <w:rsid w:val="00802802"/>
    <w:rsid w:val="00802C71"/>
    <w:rsid w:val="008034A4"/>
    <w:rsid w:val="0080430D"/>
    <w:rsid w:val="00804658"/>
    <w:rsid w:val="00805C92"/>
    <w:rsid w:val="00805DAE"/>
    <w:rsid w:val="00806680"/>
    <w:rsid w:val="00806E71"/>
    <w:rsid w:val="00812D9C"/>
    <w:rsid w:val="00814DE9"/>
    <w:rsid w:val="00815A0F"/>
    <w:rsid w:val="00816539"/>
    <w:rsid w:val="00817901"/>
    <w:rsid w:val="00817977"/>
    <w:rsid w:val="00817B94"/>
    <w:rsid w:val="00817C04"/>
    <w:rsid w:val="008203C1"/>
    <w:rsid w:val="008204DD"/>
    <w:rsid w:val="008211A5"/>
    <w:rsid w:val="00821E00"/>
    <w:rsid w:val="00822DF8"/>
    <w:rsid w:val="008232AA"/>
    <w:rsid w:val="008233FE"/>
    <w:rsid w:val="0082367E"/>
    <w:rsid w:val="0082428C"/>
    <w:rsid w:val="00826701"/>
    <w:rsid w:val="00826B58"/>
    <w:rsid w:val="00827160"/>
    <w:rsid w:val="00831132"/>
    <w:rsid w:val="008311B1"/>
    <w:rsid w:val="008318BE"/>
    <w:rsid w:val="00831D0C"/>
    <w:rsid w:val="00832A73"/>
    <w:rsid w:val="00832B8F"/>
    <w:rsid w:val="0083630F"/>
    <w:rsid w:val="00836779"/>
    <w:rsid w:val="008368CA"/>
    <w:rsid w:val="00840A59"/>
    <w:rsid w:val="00842D20"/>
    <w:rsid w:val="00844D8F"/>
    <w:rsid w:val="00847FCD"/>
    <w:rsid w:val="00850A5F"/>
    <w:rsid w:val="00851896"/>
    <w:rsid w:val="00852A4E"/>
    <w:rsid w:val="00852C96"/>
    <w:rsid w:val="00853518"/>
    <w:rsid w:val="00856AFD"/>
    <w:rsid w:val="00856EB0"/>
    <w:rsid w:val="0086082F"/>
    <w:rsid w:val="00860B5B"/>
    <w:rsid w:val="008633F5"/>
    <w:rsid w:val="00864BCE"/>
    <w:rsid w:val="00864BED"/>
    <w:rsid w:val="00865F20"/>
    <w:rsid w:val="0086612A"/>
    <w:rsid w:val="00867B5D"/>
    <w:rsid w:val="00870BB7"/>
    <w:rsid w:val="00870C1A"/>
    <w:rsid w:val="0087267E"/>
    <w:rsid w:val="00873490"/>
    <w:rsid w:val="00875346"/>
    <w:rsid w:val="0087660B"/>
    <w:rsid w:val="00876B50"/>
    <w:rsid w:val="00877884"/>
    <w:rsid w:val="00877FA1"/>
    <w:rsid w:val="0088162B"/>
    <w:rsid w:val="00881FC3"/>
    <w:rsid w:val="0088200B"/>
    <w:rsid w:val="0088237C"/>
    <w:rsid w:val="00882F05"/>
    <w:rsid w:val="008844EC"/>
    <w:rsid w:val="008845E8"/>
    <w:rsid w:val="00884A4D"/>
    <w:rsid w:val="00886288"/>
    <w:rsid w:val="00887A5C"/>
    <w:rsid w:val="00893395"/>
    <w:rsid w:val="008934AD"/>
    <w:rsid w:val="00893696"/>
    <w:rsid w:val="0089372F"/>
    <w:rsid w:val="00893E44"/>
    <w:rsid w:val="0089445E"/>
    <w:rsid w:val="00895516"/>
    <w:rsid w:val="00896D36"/>
    <w:rsid w:val="00896E8A"/>
    <w:rsid w:val="00897273"/>
    <w:rsid w:val="008A0196"/>
    <w:rsid w:val="008A05EE"/>
    <w:rsid w:val="008A0D65"/>
    <w:rsid w:val="008A1C5A"/>
    <w:rsid w:val="008A22B2"/>
    <w:rsid w:val="008A757B"/>
    <w:rsid w:val="008A77A5"/>
    <w:rsid w:val="008A79A5"/>
    <w:rsid w:val="008B2D49"/>
    <w:rsid w:val="008B3432"/>
    <w:rsid w:val="008B3CBC"/>
    <w:rsid w:val="008B413B"/>
    <w:rsid w:val="008B4BBE"/>
    <w:rsid w:val="008B5CB7"/>
    <w:rsid w:val="008B6525"/>
    <w:rsid w:val="008B69A3"/>
    <w:rsid w:val="008C1BB0"/>
    <w:rsid w:val="008C25F4"/>
    <w:rsid w:val="008C260B"/>
    <w:rsid w:val="008C33D1"/>
    <w:rsid w:val="008C3A38"/>
    <w:rsid w:val="008C3AF6"/>
    <w:rsid w:val="008C3D46"/>
    <w:rsid w:val="008C4858"/>
    <w:rsid w:val="008C4D70"/>
    <w:rsid w:val="008C7A0B"/>
    <w:rsid w:val="008D0110"/>
    <w:rsid w:val="008D1687"/>
    <w:rsid w:val="008D1789"/>
    <w:rsid w:val="008D1AC6"/>
    <w:rsid w:val="008D2703"/>
    <w:rsid w:val="008D2B2A"/>
    <w:rsid w:val="008D3D26"/>
    <w:rsid w:val="008D58D5"/>
    <w:rsid w:val="008D6351"/>
    <w:rsid w:val="008D7CB0"/>
    <w:rsid w:val="008E15C1"/>
    <w:rsid w:val="008E36B1"/>
    <w:rsid w:val="008E4158"/>
    <w:rsid w:val="008E6219"/>
    <w:rsid w:val="008E689C"/>
    <w:rsid w:val="008E71EF"/>
    <w:rsid w:val="008E7514"/>
    <w:rsid w:val="008E7674"/>
    <w:rsid w:val="008E7823"/>
    <w:rsid w:val="008F00E5"/>
    <w:rsid w:val="008F1370"/>
    <w:rsid w:val="008F1CA4"/>
    <w:rsid w:val="008F226C"/>
    <w:rsid w:val="008F2C8B"/>
    <w:rsid w:val="008F3FEC"/>
    <w:rsid w:val="008F598C"/>
    <w:rsid w:val="008F5D21"/>
    <w:rsid w:val="008F7E80"/>
    <w:rsid w:val="00901467"/>
    <w:rsid w:val="0090421F"/>
    <w:rsid w:val="00904577"/>
    <w:rsid w:val="00904624"/>
    <w:rsid w:val="00906584"/>
    <w:rsid w:val="009076DB"/>
    <w:rsid w:val="00910553"/>
    <w:rsid w:val="009107BC"/>
    <w:rsid w:val="00910D9B"/>
    <w:rsid w:val="009111D6"/>
    <w:rsid w:val="009125E8"/>
    <w:rsid w:val="009140DF"/>
    <w:rsid w:val="00914ECB"/>
    <w:rsid w:val="00915333"/>
    <w:rsid w:val="00915DAE"/>
    <w:rsid w:val="009166C0"/>
    <w:rsid w:val="00916A8B"/>
    <w:rsid w:val="009201EF"/>
    <w:rsid w:val="00921249"/>
    <w:rsid w:val="00921950"/>
    <w:rsid w:val="00921A39"/>
    <w:rsid w:val="00923CF2"/>
    <w:rsid w:val="00923FD2"/>
    <w:rsid w:val="00924DE7"/>
    <w:rsid w:val="009253B1"/>
    <w:rsid w:val="009314AB"/>
    <w:rsid w:val="009315AB"/>
    <w:rsid w:val="00932419"/>
    <w:rsid w:val="009329BB"/>
    <w:rsid w:val="00933AE6"/>
    <w:rsid w:val="00934B47"/>
    <w:rsid w:val="00935401"/>
    <w:rsid w:val="0093554A"/>
    <w:rsid w:val="00940692"/>
    <w:rsid w:val="00943D25"/>
    <w:rsid w:val="009448E9"/>
    <w:rsid w:val="0094553F"/>
    <w:rsid w:val="009455A9"/>
    <w:rsid w:val="009461FC"/>
    <w:rsid w:val="00946432"/>
    <w:rsid w:val="009472F2"/>
    <w:rsid w:val="00950617"/>
    <w:rsid w:val="0095182B"/>
    <w:rsid w:val="009518D5"/>
    <w:rsid w:val="00952606"/>
    <w:rsid w:val="00952C0D"/>
    <w:rsid w:val="00953514"/>
    <w:rsid w:val="0095393D"/>
    <w:rsid w:val="00955450"/>
    <w:rsid w:val="009558E4"/>
    <w:rsid w:val="00955C48"/>
    <w:rsid w:val="00956636"/>
    <w:rsid w:val="00957AFF"/>
    <w:rsid w:val="00957B21"/>
    <w:rsid w:val="00957E50"/>
    <w:rsid w:val="009615DA"/>
    <w:rsid w:val="00961CDA"/>
    <w:rsid w:val="009645BA"/>
    <w:rsid w:val="00966685"/>
    <w:rsid w:val="009666DE"/>
    <w:rsid w:val="009668FE"/>
    <w:rsid w:val="00970FB4"/>
    <w:rsid w:val="009721D1"/>
    <w:rsid w:val="009731CD"/>
    <w:rsid w:val="0097324C"/>
    <w:rsid w:val="0097431A"/>
    <w:rsid w:val="0097488D"/>
    <w:rsid w:val="0097614A"/>
    <w:rsid w:val="00977A83"/>
    <w:rsid w:val="0098024C"/>
    <w:rsid w:val="00980F62"/>
    <w:rsid w:val="0098113F"/>
    <w:rsid w:val="009814BE"/>
    <w:rsid w:val="009827A2"/>
    <w:rsid w:val="009827BA"/>
    <w:rsid w:val="00983DB5"/>
    <w:rsid w:val="009843ED"/>
    <w:rsid w:val="0098465F"/>
    <w:rsid w:val="0098492A"/>
    <w:rsid w:val="00984F92"/>
    <w:rsid w:val="00985228"/>
    <w:rsid w:val="00985E98"/>
    <w:rsid w:val="00986322"/>
    <w:rsid w:val="00986FB6"/>
    <w:rsid w:val="009872B5"/>
    <w:rsid w:val="00987AD1"/>
    <w:rsid w:val="00987B3F"/>
    <w:rsid w:val="00993FF2"/>
    <w:rsid w:val="00994588"/>
    <w:rsid w:val="00995CDD"/>
    <w:rsid w:val="00996334"/>
    <w:rsid w:val="00996E6B"/>
    <w:rsid w:val="0099736F"/>
    <w:rsid w:val="009A129D"/>
    <w:rsid w:val="009A2192"/>
    <w:rsid w:val="009A331F"/>
    <w:rsid w:val="009A3F43"/>
    <w:rsid w:val="009A4216"/>
    <w:rsid w:val="009A4835"/>
    <w:rsid w:val="009A4A76"/>
    <w:rsid w:val="009A55BF"/>
    <w:rsid w:val="009B04A1"/>
    <w:rsid w:val="009B2203"/>
    <w:rsid w:val="009B2A5D"/>
    <w:rsid w:val="009B373C"/>
    <w:rsid w:val="009B3A8B"/>
    <w:rsid w:val="009B4904"/>
    <w:rsid w:val="009B4DF8"/>
    <w:rsid w:val="009B5BB3"/>
    <w:rsid w:val="009B741E"/>
    <w:rsid w:val="009B7EF4"/>
    <w:rsid w:val="009C018B"/>
    <w:rsid w:val="009C065C"/>
    <w:rsid w:val="009C1941"/>
    <w:rsid w:val="009C1EB9"/>
    <w:rsid w:val="009C2BE9"/>
    <w:rsid w:val="009C3307"/>
    <w:rsid w:val="009C566B"/>
    <w:rsid w:val="009C5C7A"/>
    <w:rsid w:val="009C636B"/>
    <w:rsid w:val="009D192C"/>
    <w:rsid w:val="009D1D30"/>
    <w:rsid w:val="009D1FE1"/>
    <w:rsid w:val="009D2548"/>
    <w:rsid w:val="009D2BFD"/>
    <w:rsid w:val="009D2E8B"/>
    <w:rsid w:val="009D36AB"/>
    <w:rsid w:val="009D41B8"/>
    <w:rsid w:val="009D4C6F"/>
    <w:rsid w:val="009D4D89"/>
    <w:rsid w:val="009D5764"/>
    <w:rsid w:val="009D5A55"/>
    <w:rsid w:val="009D6ACE"/>
    <w:rsid w:val="009D6C32"/>
    <w:rsid w:val="009D704F"/>
    <w:rsid w:val="009D73F5"/>
    <w:rsid w:val="009D7B9D"/>
    <w:rsid w:val="009E1092"/>
    <w:rsid w:val="009E1590"/>
    <w:rsid w:val="009E1911"/>
    <w:rsid w:val="009E2380"/>
    <w:rsid w:val="009E34C5"/>
    <w:rsid w:val="009E4039"/>
    <w:rsid w:val="009E48F8"/>
    <w:rsid w:val="009E4A1C"/>
    <w:rsid w:val="009E5963"/>
    <w:rsid w:val="009E72C9"/>
    <w:rsid w:val="009E7A9F"/>
    <w:rsid w:val="009F00E7"/>
    <w:rsid w:val="009F039D"/>
    <w:rsid w:val="009F08FA"/>
    <w:rsid w:val="009F17AF"/>
    <w:rsid w:val="009F2016"/>
    <w:rsid w:val="009F2194"/>
    <w:rsid w:val="009F24D2"/>
    <w:rsid w:val="009F305F"/>
    <w:rsid w:val="009F35DC"/>
    <w:rsid w:val="009F3A6A"/>
    <w:rsid w:val="009F5B36"/>
    <w:rsid w:val="009F5FC1"/>
    <w:rsid w:val="009F6E12"/>
    <w:rsid w:val="009F7D7A"/>
    <w:rsid w:val="00A01C6C"/>
    <w:rsid w:val="00A054AB"/>
    <w:rsid w:val="00A05DE1"/>
    <w:rsid w:val="00A06007"/>
    <w:rsid w:val="00A065F9"/>
    <w:rsid w:val="00A074CE"/>
    <w:rsid w:val="00A114F9"/>
    <w:rsid w:val="00A14C3B"/>
    <w:rsid w:val="00A14FC1"/>
    <w:rsid w:val="00A15122"/>
    <w:rsid w:val="00A152E6"/>
    <w:rsid w:val="00A15934"/>
    <w:rsid w:val="00A17E2F"/>
    <w:rsid w:val="00A208F5"/>
    <w:rsid w:val="00A21B99"/>
    <w:rsid w:val="00A22996"/>
    <w:rsid w:val="00A229EB"/>
    <w:rsid w:val="00A22E45"/>
    <w:rsid w:val="00A254FC"/>
    <w:rsid w:val="00A271E6"/>
    <w:rsid w:val="00A27410"/>
    <w:rsid w:val="00A279BB"/>
    <w:rsid w:val="00A307C9"/>
    <w:rsid w:val="00A31033"/>
    <w:rsid w:val="00A315DB"/>
    <w:rsid w:val="00A31D74"/>
    <w:rsid w:val="00A324A1"/>
    <w:rsid w:val="00A32BD3"/>
    <w:rsid w:val="00A332EF"/>
    <w:rsid w:val="00A351C5"/>
    <w:rsid w:val="00A352D0"/>
    <w:rsid w:val="00A35E87"/>
    <w:rsid w:val="00A36940"/>
    <w:rsid w:val="00A36B9E"/>
    <w:rsid w:val="00A37C43"/>
    <w:rsid w:val="00A4000B"/>
    <w:rsid w:val="00A404A5"/>
    <w:rsid w:val="00A41FD2"/>
    <w:rsid w:val="00A42824"/>
    <w:rsid w:val="00A42957"/>
    <w:rsid w:val="00A43DC5"/>
    <w:rsid w:val="00A44994"/>
    <w:rsid w:val="00A44ED0"/>
    <w:rsid w:val="00A46137"/>
    <w:rsid w:val="00A47247"/>
    <w:rsid w:val="00A47B46"/>
    <w:rsid w:val="00A50926"/>
    <w:rsid w:val="00A50B13"/>
    <w:rsid w:val="00A5321E"/>
    <w:rsid w:val="00A536FF"/>
    <w:rsid w:val="00A54383"/>
    <w:rsid w:val="00A55615"/>
    <w:rsid w:val="00A55EC2"/>
    <w:rsid w:val="00A56746"/>
    <w:rsid w:val="00A56AF6"/>
    <w:rsid w:val="00A57383"/>
    <w:rsid w:val="00A61FEA"/>
    <w:rsid w:val="00A62348"/>
    <w:rsid w:val="00A63E7E"/>
    <w:rsid w:val="00A64F08"/>
    <w:rsid w:val="00A65646"/>
    <w:rsid w:val="00A66094"/>
    <w:rsid w:val="00A72154"/>
    <w:rsid w:val="00A72447"/>
    <w:rsid w:val="00A73D26"/>
    <w:rsid w:val="00A75D81"/>
    <w:rsid w:val="00A75E2D"/>
    <w:rsid w:val="00A76D39"/>
    <w:rsid w:val="00A76F13"/>
    <w:rsid w:val="00A778F3"/>
    <w:rsid w:val="00A80D71"/>
    <w:rsid w:val="00A81804"/>
    <w:rsid w:val="00A824E6"/>
    <w:rsid w:val="00A83EF5"/>
    <w:rsid w:val="00A86490"/>
    <w:rsid w:val="00A87C59"/>
    <w:rsid w:val="00A901AC"/>
    <w:rsid w:val="00A907BD"/>
    <w:rsid w:val="00A91F43"/>
    <w:rsid w:val="00A9223F"/>
    <w:rsid w:val="00A92A63"/>
    <w:rsid w:val="00A93CA9"/>
    <w:rsid w:val="00A9469F"/>
    <w:rsid w:val="00A95394"/>
    <w:rsid w:val="00AA03B7"/>
    <w:rsid w:val="00AA1483"/>
    <w:rsid w:val="00AA1B2E"/>
    <w:rsid w:val="00AA22D4"/>
    <w:rsid w:val="00AA27F2"/>
    <w:rsid w:val="00AA4DC3"/>
    <w:rsid w:val="00AA7873"/>
    <w:rsid w:val="00AB06AA"/>
    <w:rsid w:val="00AB22BE"/>
    <w:rsid w:val="00AB3EB0"/>
    <w:rsid w:val="00AB4856"/>
    <w:rsid w:val="00AB6955"/>
    <w:rsid w:val="00AB7304"/>
    <w:rsid w:val="00AB7AF1"/>
    <w:rsid w:val="00AC117D"/>
    <w:rsid w:val="00AC1317"/>
    <w:rsid w:val="00AC14F6"/>
    <w:rsid w:val="00AC2B38"/>
    <w:rsid w:val="00AC3E83"/>
    <w:rsid w:val="00AC4295"/>
    <w:rsid w:val="00AC4AF2"/>
    <w:rsid w:val="00AC4B26"/>
    <w:rsid w:val="00AC4C21"/>
    <w:rsid w:val="00AC6378"/>
    <w:rsid w:val="00AD0FF4"/>
    <w:rsid w:val="00AD396E"/>
    <w:rsid w:val="00AD3A73"/>
    <w:rsid w:val="00AD611B"/>
    <w:rsid w:val="00AD6992"/>
    <w:rsid w:val="00AD6B04"/>
    <w:rsid w:val="00AD7406"/>
    <w:rsid w:val="00AD754E"/>
    <w:rsid w:val="00AD7618"/>
    <w:rsid w:val="00AD7C01"/>
    <w:rsid w:val="00AE0101"/>
    <w:rsid w:val="00AE0423"/>
    <w:rsid w:val="00AE1365"/>
    <w:rsid w:val="00AE19EC"/>
    <w:rsid w:val="00AE1CF0"/>
    <w:rsid w:val="00AE2363"/>
    <w:rsid w:val="00AE3402"/>
    <w:rsid w:val="00AE3986"/>
    <w:rsid w:val="00AE4112"/>
    <w:rsid w:val="00AE4C24"/>
    <w:rsid w:val="00AE5FFB"/>
    <w:rsid w:val="00AE62F3"/>
    <w:rsid w:val="00AE700C"/>
    <w:rsid w:val="00AF096A"/>
    <w:rsid w:val="00AF1C05"/>
    <w:rsid w:val="00AF1C86"/>
    <w:rsid w:val="00AF1CE3"/>
    <w:rsid w:val="00AF2C2A"/>
    <w:rsid w:val="00AF3F78"/>
    <w:rsid w:val="00AF4108"/>
    <w:rsid w:val="00AF5B60"/>
    <w:rsid w:val="00AF6FD9"/>
    <w:rsid w:val="00AF76EB"/>
    <w:rsid w:val="00B03963"/>
    <w:rsid w:val="00B04203"/>
    <w:rsid w:val="00B042E3"/>
    <w:rsid w:val="00B0596E"/>
    <w:rsid w:val="00B0614F"/>
    <w:rsid w:val="00B0698A"/>
    <w:rsid w:val="00B07360"/>
    <w:rsid w:val="00B12C03"/>
    <w:rsid w:val="00B1311B"/>
    <w:rsid w:val="00B1341D"/>
    <w:rsid w:val="00B1399E"/>
    <w:rsid w:val="00B142EE"/>
    <w:rsid w:val="00B1449C"/>
    <w:rsid w:val="00B146E6"/>
    <w:rsid w:val="00B14D1C"/>
    <w:rsid w:val="00B14F94"/>
    <w:rsid w:val="00B14FF8"/>
    <w:rsid w:val="00B15022"/>
    <w:rsid w:val="00B15352"/>
    <w:rsid w:val="00B15C1E"/>
    <w:rsid w:val="00B17A86"/>
    <w:rsid w:val="00B17EBA"/>
    <w:rsid w:val="00B20301"/>
    <w:rsid w:val="00B214CD"/>
    <w:rsid w:val="00B21911"/>
    <w:rsid w:val="00B22DAA"/>
    <w:rsid w:val="00B230DB"/>
    <w:rsid w:val="00B23464"/>
    <w:rsid w:val="00B243D8"/>
    <w:rsid w:val="00B243F1"/>
    <w:rsid w:val="00B259C0"/>
    <w:rsid w:val="00B30C62"/>
    <w:rsid w:val="00B322D1"/>
    <w:rsid w:val="00B3350E"/>
    <w:rsid w:val="00B33586"/>
    <w:rsid w:val="00B343C8"/>
    <w:rsid w:val="00B34A02"/>
    <w:rsid w:val="00B371C9"/>
    <w:rsid w:val="00B40D61"/>
    <w:rsid w:val="00B41A3D"/>
    <w:rsid w:val="00B42034"/>
    <w:rsid w:val="00B43793"/>
    <w:rsid w:val="00B438D8"/>
    <w:rsid w:val="00B462C2"/>
    <w:rsid w:val="00B46496"/>
    <w:rsid w:val="00B46E40"/>
    <w:rsid w:val="00B47773"/>
    <w:rsid w:val="00B47C43"/>
    <w:rsid w:val="00B507C6"/>
    <w:rsid w:val="00B51238"/>
    <w:rsid w:val="00B53CE4"/>
    <w:rsid w:val="00B561B9"/>
    <w:rsid w:val="00B5644C"/>
    <w:rsid w:val="00B566BD"/>
    <w:rsid w:val="00B5736A"/>
    <w:rsid w:val="00B57E6C"/>
    <w:rsid w:val="00B60153"/>
    <w:rsid w:val="00B60DB6"/>
    <w:rsid w:val="00B615DE"/>
    <w:rsid w:val="00B62FE5"/>
    <w:rsid w:val="00B633F8"/>
    <w:rsid w:val="00B656D7"/>
    <w:rsid w:val="00B65DB2"/>
    <w:rsid w:val="00B66226"/>
    <w:rsid w:val="00B6633A"/>
    <w:rsid w:val="00B66DD0"/>
    <w:rsid w:val="00B67B3D"/>
    <w:rsid w:val="00B67D03"/>
    <w:rsid w:val="00B7007D"/>
    <w:rsid w:val="00B70A9F"/>
    <w:rsid w:val="00B70FC3"/>
    <w:rsid w:val="00B738F8"/>
    <w:rsid w:val="00B73F5C"/>
    <w:rsid w:val="00B75AFB"/>
    <w:rsid w:val="00B77472"/>
    <w:rsid w:val="00B778C8"/>
    <w:rsid w:val="00B77C47"/>
    <w:rsid w:val="00B77DCF"/>
    <w:rsid w:val="00B81272"/>
    <w:rsid w:val="00B820FC"/>
    <w:rsid w:val="00B8481C"/>
    <w:rsid w:val="00B84E42"/>
    <w:rsid w:val="00B86F2A"/>
    <w:rsid w:val="00B909E3"/>
    <w:rsid w:val="00B927E4"/>
    <w:rsid w:val="00B94400"/>
    <w:rsid w:val="00B9598D"/>
    <w:rsid w:val="00B96229"/>
    <w:rsid w:val="00B96839"/>
    <w:rsid w:val="00B96AB0"/>
    <w:rsid w:val="00B971E6"/>
    <w:rsid w:val="00B9751C"/>
    <w:rsid w:val="00BA003C"/>
    <w:rsid w:val="00BA07A2"/>
    <w:rsid w:val="00BA0BEC"/>
    <w:rsid w:val="00BA0DB7"/>
    <w:rsid w:val="00BA1403"/>
    <w:rsid w:val="00BA1761"/>
    <w:rsid w:val="00BA1D8A"/>
    <w:rsid w:val="00BA1E37"/>
    <w:rsid w:val="00BA2D8D"/>
    <w:rsid w:val="00BA2F92"/>
    <w:rsid w:val="00BA3DF3"/>
    <w:rsid w:val="00BA3FB0"/>
    <w:rsid w:val="00BA4C9F"/>
    <w:rsid w:val="00BA54E7"/>
    <w:rsid w:val="00BA5E82"/>
    <w:rsid w:val="00BA6383"/>
    <w:rsid w:val="00BA6C99"/>
    <w:rsid w:val="00BB07C8"/>
    <w:rsid w:val="00BB0F44"/>
    <w:rsid w:val="00BB107C"/>
    <w:rsid w:val="00BB2F3C"/>
    <w:rsid w:val="00BB532B"/>
    <w:rsid w:val="00BB586C"/>
    <w:rsid w:val="00BB6041"/>
    <w:rsid w:val="00BB6892"/>
    <w:rsid w:val="00BB6DCC"/>
    <w:rsid w:val="00BB6FC9"/>
    <w:rsid w:val="00BB759F"/>
    <w:rsid w:val="00BB7768"/>
    <w:rsid w:val="00BB7B8D"/>
    <w:rsid w:val="00BC104E"/>
    <w:rsid w:val="00BC27B7"/>
    <w:rsid w:val="00BC3995"/>
    <w:rsid w:val="00BC44B8"/>
    <w:rsid w:val="00BC4960"/>
    <w:rsid w:val="00BC511F"/>
    <w:rsid w:val="00BC53E0"/>
    <w:rsid w:val="00BC62FF"/>
    <w:rsid w:val="00BC63A0"/>
    <w:rsid w:val="00BC6C65"/>
    <w:rsid w:val="00BC74FD"/>
    <w:rsid w:val="00BC75CB"/>
    <w:rsid w:val="00BC7CF5"/>
    <w:rsid w:val="00BD1D6D"/>
    <w:rsid w:val="00BD1F91"/>
    <w:rsid w:val="00BD30CF"/>
    <w:rsid w:val="00BD4FD2"/>
    <w:rsid w:val="00BD643A"/>
    <w:rsid w:val="00BD6C92"/>
    <w:rsid w:val="00BD7927"/>
    <w:rsid w:val="00BE0B7D"/>
    <w:rsid w:val="00BE47A9"/>
    <w:rsid w:val="00BE582D"/>
    <w:rsid w:val="00BE5B8D"/>
    <w:rsid w:val="00BE6A4B"/>
    <w:rsid w:val="00BE74A3"/>
    <w:rsid w:val="00BE7CF9"/>
    <w:rsid w:val="00BF044E"/>
    <w:rsid w:val="00BF0A4E"/>
    <w:rsid w:val="00BF0C83"/>
    <w:rsid w:val="00BF0D2E"/>
    <w:rsid w:val="00BF18C3"/>
    <w:rsid w:val="00BF1D09"/>
    <w:rsid w:val="00BF2C4E"/>
    <w:rsid w:val="00BF657A"/>
    <w:rsid w:val="00C00571"/>
    <w:rsid w:val="00C00A51"/>
    <w:rsid w:val="00C00C5F"/>
    <w:rsid w:val="00C024A2"/>
    <w:rsid w:val="00C039EF"/>
    <w:rsid w:val="00C04DA9"/>
    <w:rsid w:val="00C04F3A"/>
    <w:rsid w:val="00C04F77"/>
    <w:rsid w:val="00C05BE2"/>
    <w:rsid w:val="00C072ED"/>
    <w:rsid w:val="00C07A73"/>
    <w:rsid w:val="00C11732"/>
    <w:rsid w:val="00C12333"/>
    <w:rsid w:val="00C129D0"/>
    <w:rsid w:val="00C132F7"/>
    <w:rsid w:val="00C15111"/>
    <w:rsid w:val="00C153C7"/>
    <w:rsid w:val="00C2036D"/>
    <w:rsid w:val="00C20385"/>
    <w:rsid w:val="00C20A23"/>
    <w:rsid w:val="00C22463"/>
    <w:rsid w:val="00C23366"/>
    <w:rsid w:val="00C23746"/>
    <w:rsid w:val="00C252A7"/>
    <w:rsid w:val="00C2566B"/>
    <w:rsid w:val="00C25E77"/>
    <w:rsid w:val="00C2700A"/>
    <w:rsid w:val="00C3405E"/>
    <w:rsid w:val="00C35F4A"/>
    <w:rsid w:val="00C362D9"/>
    <w:rsid w:val="00C36E69"/>
    <w:rsid w:val="00C37401"/>
    <w:rsid w:val="00C3770F"/>
    <w:rsid w:val="00C3776E"/>
    <w:rsid w:val="00C40780"/>
    <w:rsid w:val="00C41087"/>
    <w:rsid w:val="00C427E5"/>
    <w:rsid w:val="00C44106"/>
    <w:rsid w:val="00C46402"/>
    <w:rsid w:val="00C50628"/>
    <w:rsid w:val="00C50BAE"/>
    <w:rsid w:val="00C5406E"/>
    <w:rsid w:val="00C54C6A"/>
    <w:rsid w:val="00C56FB5"/>
    <w:rsid w:val="00C571A3"/>
    <w:rsid w:val="00C575BD"/>
    <w:rsid w:val="00C576A2"/>
    <w:rsid w:val="00C60768"/>
    <w:rsid w:val="00C612E3"/>
    <w:rsid w:val="00C6168F"/>
    <w:rsid w:val="00C6322C"/>
    <w:rsid w:val="00C647A4"/>
    <w:rsid w:val="00C64B4F"/>
    <w:rsid w:val="00C651C2"/>
    <w:rsid w:val="00C651C6"/>
    <w:rsid w:val="00C6664E"/>
    <w:rsid w:val="00C67FEA"/>
    <w:rsid w:val="00C70376"/>
    <w:rsid w:val="00C71278"/>
    <w:rsid w:val="00C714D3"/>
    <w:rsid w:val="00C71C13"/>
    <w:rsid w:val="00C7339E"/>
    <w:rsid w:val="00C73637"/>
    <w:rsid w:val="00C7401D"/>
    <w:rsid w:val="00C74584"/>
    <w:rsid w:val="00C745A1"/>
    <w:rsid w:val="00C74EB6"/>
    <w:rsid w:val="00C756DB"/>
    <w:rsid w:val="00C76D2B"/>
    <w:rsid w:val="00C76F32"/>
    <w:rsid w:val="00C778A8"/>
    <w:rsid w:val="00C8134E"/>
    <w:rsid w:val="00C8382D"/>
    <w:rsid w:val="00C83BD4"/>
    <w:rsid w:val="00C843D0"/>
    <w:rsid w:val="00C863DF"/>
    <w:rsid w:val="00C90512"/>
    <w:rsid w:val="00C91BED"/>
    <w:rsid w:val="00C91E35"/>
    <w:rsid w:val="00C937F3"/>
    <w:rsid w:val="00C94625"/>
    <w:rsid w:val="00C94EE0"/>
    <w:rsid w:val="00C96567"/>
    <w:rsid w:val="00C96A95"/>
    <w:rsid w:val="00C9780B"/>
    <w:rsid w:val="00C97C9B"/>
    <w:rsid w:val="00CA07A4"/>
    <w:rsid w:val="00CA0875"/>
    <w:rsid w:val="00CA0877"/>
    <w:rsid w:val="00CA0A01"/>
    <w:rsid w:val="00CA0AB2"/>
    <w:rsid w:val="00CA0B69"/>
    <w:rsid w:val="00CA19A8"/>
    <w:rsid w:val="00CA2A1B"/>
    <w:rsid w:val="00CA2A2C"/>
    <w:rsid w:val="00CA2BA3"/>
    <w:rsid w:val="00CA3573"/>
    <w:rsid w:val="00CA362A"/>
    <w:rsid w:val="00CA4500"/>
    <w:rsid w:val="00CA7256"/>
    <w:rsid w:val="00CB0156"/>
    <w:rsid w:val="00CB0160"/>
    <w:rsid w:val="00CB0589"/>
    <w:rsid w:val="00CB0649"/>
    <w:rsid w:val="00CB067B"/>
    <w:rsid w:val="00CB218C"/>
    <w:rsid w:val="00CB2474"/>
    <w:rsid w:val="00CB2F7B"/>
    <w:rsid w:val="00CB3672"/>
    <w:rsid w:val="00CB4862"/>
    <w:rsid w:val="00CB52EF"/>
    <w:rsid w:val="00CB54A8"/>
    <w:rsid w:val="00CB75E3"/>
    <w:rsid w:val="00CB7F31"/>
    <w:rsid w:val="00CB7F44"/>
    <w:rsid w:val="00CC151A"/>
    <w:rsid w:val="00CC25E3"/>
    <w:rsid w:val="00CC3F8E"/>
    <w:rsid w:val="00CC7B7A"/>
    <w:rsid w:val="00CD0593"/>
    <w:rsid w:val="00CD2A33"/>
    <w:rsid w:val="00CD4DA0"/>
    <w:rsid w:val="00CE2719"/>
    <w:rsid w:val="00CE2A0B"/>
    <w:rsid w:val="00CE3DF8"/>
    <w:rsid w:val="00CE4AD9"/>
    <w:rsid w:val="00CE4EE4"/>
    <w:rsid w:val="00CE5DD6"/>
    <w:rsid w:val="00CE6D85"/>
    <w:rsid w:val="00CE77FE"/>
    <w:rsid w:val="00CF041E"/>
    <w:rsid w:val="00CF1BD8"/>
    <w:rsid w:val="00CF2221"/>
    <w:rsid w:val="00CF242A"/>
    <w:rsid w:val="00CF31C8"/>
    <w:rsid w:val="00CF3CC3"/>
    <w:rsid w:val="00CF46A5"/>
    <w:rsid w:val="00CF4859"/>
    <w:rsid w:val="00CF5118"/>
    <w:rsid w:val="00CF57EC"/>
    <w:rsid w:val="00CF5C7E"/>
    <w:rsid w:val="00CF6AE3"/>
    <w:rsid w:val="00CF6B3B"/>
    <w:rsid w:val="00CF6DBF"/>
    <w:rsid w:val="00CF759D"/>
    <w:rsid w:val="00D016FE"/>
    <w:rsid w:val="00D02177"/>
    <w:rsid w:val="00D02C72"/>
    <w:rsid w:val="00D0302E"/>
    <w:rsid w:val="00D039EF"/>
    <w:rsid w:val="00D04833"/>
    <w:rsid w:val="00D05BB6"/>
    <w:rsid w:val="00D06268"/>
    <w:rsid w:val="00D06713"/>
    <w:rsid w:val="00D06BD8"/>
    <w:rsid w:val="00D0701F"/>
    <w:rsid w:val="00D0762A"/>
    <w:rsid w:val="00D07751"/>
    <w:rsid w:val="00D0792C"/>
    <w:rsid w:val="00D101B9"/>
    <w:rsid w:val="00D122A9"/>
    <w:rsid w:val="00D1364C"/>
    <w:rsid w:val="00D15759"/>
    <w:rsid w:val="00D174F0"/>
    <w:rsid w:val="00D17925"/>
    <w:rsid w:val="00D20E48"/>
    <w:rsid w:val="00D21909"/>
    <w:rsid w:val="00D2351D"/>
    <w:rsid w:val="00D25902"/>
    <w:rsid w:val="00D2619C"/>
    <w:rsid w:val="00D262A3"/>
    <w:rsid w:val="00D26493"/>
    <w:rsid w:val="00D267D4"/>
    <w:rsid w:val="00D30463"/>
    <w:rsid w:val="00D3093F"/>
    <w:rsid w:val="00D3094B"/>
    <w:rsid w:val="00D31E50"/>
    <w:rsid w:val="00D32757"/>
    <w:rsid w:val="00D33065"/>
    <w:rsid w:val="00D33310"/>
    <w:rsid w:val="00D33A08"/>
    <w:rsid w:val="00D3480A"/>
    <w:rsid w:val="00D34A1D"/>
    <w:rsid w:val="00D35F2B"/>
    <w:rsid w:val="00D4116E"/>
    <w:rsid w:val="00D42D2A"/>
    <w:rsid w:val="00D441E6"/>
    <w:rsid w:val="00D44215"/>
    <w:rsid w:val="00D4483F"/>
    <w:rsid w:val="00D449F0"/>
    <w:rsid w:val="00D44D40"/>
    <w:rsid w:val="00D4586A"/>
    <w:rsid w:val="00D45B2B"/>
    <w:rsid w:val="00D45F54"/>
    <w:rsid w:val="00D468E2"/>
    <w:rsid w:val="00D5004F"/>
    <w:rsid w:val="00D5061A"/>
    <w:rsid w:val="00D508B4"/>
    <w:rsid w:val="00D51248"/>
    <w:rsid w:val="00D52046"/>
    <w:rsid w:val="00D522BA"/>
    <w:rsid w:val="00D524A3"/>
    <w:rsid w:val="00D53483"/>
    <w:rsid w:val="00D54702"/>
    <w:rsid w:val="00D5471D"/>
    <w:rsid w:val="00D55181"/>
    <w:rsid w:val="00D55C8B"/>
    <w:rsid w:val="00D57D65"/>
    <w:rsid w:val="00D615BE"/>
    <w:rsid w:val="00D6209C"/>
    <w:rsid w:val="00D6337C"/>
    <w:rsid w:val="00D7032E"/>
    <w:rsid w:val="00D70710"/>
    <w:rsid w:val="00D70872"/>
    <w:rsid w:val="00D7099B"/>
    <w:rsid w:val="00D71330"/>
    <w:rsid w:val="00D71A48"/>
    <w:rsid w:val="00D71DAF"/>
    <w:rsid w:val="00D72922"/>
    <w:rsid w:val="00D734EA"/>
    <w:rsid w:val="00D73AD7"/>
    <w:rsid w:val="00D74FAD"/>
    <w:rsid w:val="00D755C6"/>
    <w:rsid w:val="00D75775"/>
    <w:rsid w:val="00D76BF9"/>
    <w:rsid w:val="00D80B6E"/>
    <w:rsid w:val="00D80EA4"/>
    <w:rsid w:val="00D8225E"/>
    <w:rsid w:val="00D8281E"/>
    <w:rsid w:val="00D82955"/>
    <w:rsid w:val="00D82E2A"/>
    <w:rsid w:val="00D8310E"/>
    <w:rsid w:val="00D84718"/>
    <w:rsid w:val="00D86DF3"/>
    <w:rsid w:val="00D921E0"/>
    <w:rsid w:val="00D9237B"/>
    <w:rsid w:val="00D924E0"/>
    <w:rsid w:val="00D92865"/>
    <w:rsid w:val="00DA028B"/>
    <w:rsid w:val="00DA05CA"/>
    <w:rsid w:val="00DA11D7"/>
    <w:rsid w:val="00DA195E"/>
    <w:rsid w:val="00DA1A7A"/>
    <w:rsid w:val="00DA27CF"/>
    <w:rsid w:val="00DA2F18"/>
    <w:rsid w:val="00DA346C"/>
    <w:rsid w:val="00DA3489"/>
    <w:rsid w:val="00DA5798"/>
    <w:rsid w:val="00DA5F5A"/>
    <w:rsid w:val="00DA672B"/>
    <w:rsid w:val="00DA69BC"/>
    <w:rsid w:val="00DA6B2F"/>
    <w:rsid w:val="00DA71C9"/>
    <w:rsid w:val="00DA729D"/>
    <w:rsid w:val="00DA7FF0"/>
    <w:rsid w:val="00DB00DB"/>
    <w:rsid w:val="00DB0DA7"/>
    <w:rsid w:val="00DB11C3"/>
    <w:rsid w:val="00DB18F7"/>
    <w:rsid w:val="00DB23AA"/>
    <w:rsid w:val="00DB3FDB"/>
    <w:rsid w:val="00DB4286"/>
    <w:rsid w:val="00DB429D"/>
    <w:rsid w:val="00DB46D7"/>
    <w:rsid w:val="00DB5ECD"/>
    <w:rsid w:val="00DB659E"/>
    <w:rsid w:val="00DB73B8"/>
    <w:rsid w:val="00DB7E81"/>
    <w:rsid w:val="00DC2937"/>
    <w:rsid w:val="00DC3200"/>
    <w:rsid w:val="00DC35CA"/>
    <w:rsid w:val="00DC3B90"/>
    <w:rsid w:val="00DC476A"/>
    <w:rsid w:val="00DC699F"/>
    <w:rsid w:val="00DC6B94"/>
    <w:rsid w:val="00DC6E04"/>
    <w:rsid w:val="00DC71BE"/>
    <w:rsid w:val="00DC7FC2"/>
    <w:rsid w:val="00DD1D10"/>
    <w:rsid w:val="00DD2045"/>
    <w:rsid w:val="00DD3F92"/>
    <w:rsid w:val="00DD4D6D"/>
    <w:rsid w:val="00DD5263"/>
    <w:rsid w:val="00DD6393"/>
    <w:rsid w:val="00DD775A"/>
    <w:rsid w:val="00DE01E8"/>
    <w:rsid w:val="00DE15E1"/>
    <w:rsid w:val="00DE3B5F"/>
    <w:rsid w:val="00DE3C1B"/>
    <w:rsid w:val="00DE58CE"/>
    <w:rsid w:val="00DF0876"/>
    <w:rsid w:val="00DF15F2"/>
    <w:rsid w:val="00DF1BD1"/>
    <w:rsid w:val="00DF1EE2"/>
    <w:rsid w:val="00DF20C5"/>
    <w:rsid w:val="00DF320E"/>
    <w:rsid w:val="00DF633D"/>
    <w:rsid w:val="00DF6A85"/>
    <w:rsid w:val="00DF7732"/>
    <w:rsid w:val="00E022F0"/>
    <w:rsid w:val="00E0375A"/>
    <w:rsid w:val="00E03982"/>
    <w:rsid w:val="00E03F86"/>
    <w:rsid w:val="00E043B4"/>
    <w:rsid w:val="00E04504"/>
    <w:rsid w:val="00E05A1E"/>
    <w:rsid w:val="00E06373"/>
    <w:rsid w:val="00E067F5"/>
    <w:rsid w:val="00E06C75"/>
    <w:rsid w:val="00E07B82"/>
    <w:rsid w:val="00E1065D"/>
    <w:rsid w:val="00E106C8"/>
    <w:rsid w:val="00E12D13"/>
    <w:rsid w:val="00E14239"/>
    <w:rsid w:val="00E1489D"/>
    <w:rsid w:val="00E15D48"/>
    <w:rsid w:val="00E1751C"/>
    <w:rsid w:val="00E2047F"/>
    <w:rsid w:val="00E20B21"/>
    <w:rsid w:val="00E2248B"/>
    <w:rsid w:val="00E23EFB"/>
    <w:rsid w:val="00E24EAC"/>
    <w:rsid w:val="00E25176"/>
    <w:rsid w:val="00E30CBE"/>
    <w:rsid w:val="00E31581"/>
    <w:rsid w:val="00E31B48"/>
    <w:rsid w:val="00E31DDF"/>
    <w:rsid w:val="00E32023"/>
    <w:rsid w:val="00E32626"/>
    <w:rsid w:val="00E32D68"/>
    <w:rsid w:val="00E32DDD"/>
    <w:rsid w:val="00E3311E"/>
    <w:rsid w:val="00E3584F"/>
    <w:rsid w:val="00E3616C"/>
    <w:rsid w:val="00E36860"/>
    <w:rsid w:val="00E40F89"/>
    <w:rsid w:val="00E421B0"/>
    <w:rsid w:val="00E43D08"/>
    <w:rsid w:val="00E44B1D"/>
    <w:rsid w:val="00E4515D"/>
    <w:rsid w:val="00E46D2C"/>
    <w:rsid w:val="00E509EC"/>
    <w:rsid w:val="00E515BB"/>
    <w:rsid w:val="00E5223D"/>
    <w:rsid w:val="00E528A6"/>
    <w:rsid w:val="00E5291D"/>
    <w:rsid w:val="00E54CC1"/>
    <w:rsid w:val="00E55224"/>
    <w:rsid w:val="00E561DA"/>
    <w:rsid w:val="00E56CFA"/>
    <w:rsid w:val="00E577E1"/>
    <w:rsid w:val="00E602A4"/>
    <w:rsid w:val="00E61072"/>
    <w:rsid w:val="00E61C69"/>
    <w:rsid w:val="00E625C3"/>
    <w:rsid w:val="00E64E63"/>
    <w:rsid w:val="00E654BA"/>
    <w:rsid w:val="00E6564F"/>
    <w:rsid w:val="00E66BBD"/>
    <w:rsid w:val="00E70445"/>
    <w:rsid w:val="00E70A11"/>
    <w:rsid w:val="00E70D72"/>
    <w:rsid w:val="00E72CB9"/>
    <w:rsid w:val="00E72F1A"/>
    <w:rsid w:val="00E73B4E"/>
    <w:rsid w:val="00E75865"/>
    <w:rsid w:val="00E76BEB"/>
    <w:rsid w:val="00E811B2"/>
    <w:rsid w:val="00E81B98"/>
    <w:rsid w:val="00E82D8C"/>
    <w:rsid w:val="00E835DB"/>
    <w:rsid w:val="00E839D5"/>
    <w:rsid w:val="00E86411"/>
    <w:rsid w:val="00E872D2"/>
    <w:rsid w:val="00E874FB"/>
    <w:rsid w:val="00E87C78"/>
    <w:rsid w:val="00E9199A"/>
    <w:rsid w:val="00E91CD9"/>
    <w:rsid w:val="00E926CB"/>
    <w:rsid w:val="00E93798"/>
    <w:rsid w:val="00E95D02"/>
    <w:rsid w:val="00E9722A"/>
    <w:rsid w:val="00EA053C"/>
    <w:rsid w:val="00EA0CF9"/>
    <w:rsid w:val="00EA167D"/>
    <w:rsid w:val="00EA1835"/>
    <w:rsid w:val="00EA1B9F"/>
    <w:rsid w:val="00EA1ED6"/>
    <w:rsid w:val="00EA20A2"/>
    <w:rsid w:val="00EA3373"/>
    <w:rsid w:val="00EA50DF"/>
    <w:rsid w:val="00EA5281"/>
    <w:rsid w:val="00EB0750"/>
    <w:rsid w:val="00EB1104"/>
    <w:rsid w:val="00EB3821"/>
    <w:rsid w:val="00EB3A96"/>
    <w:rsid w:val="00EB3BC0"/>
    <w:rsid w:val="00EB434C"/>
    <w:rsid w:val="00EB4F7A"/>
    <w:rsid w:val="00EB61CD"/>
    <w:rsid w:val="00EB6A59"/>
    <w:rsid w:val="00EC040A"/>
    <w:rsid w:val="00EC139E"/>
    <w:rsid w:val="00EC2116"/>
    <w:rsid w:val="00EC28E8"/>
    <w:rsid w:val="00EC2A5A"/>
    <w:rsid w:val="00EC2E5E"/>
    <w:rsid w:val="00EC2FD4"/>
    <w:rsid w:val="00EC3F59"/>
    <w:rsid w:val="00EC448A"/>
    <w:rsid w:val="00EC48E9"/>
    <w:rsid w:val="00EC54D7"/>
    <w:rsid w:val="00EC6C50"/>
    <w:rsid w:val="00EC7221"/>
    <w:rsid w:val="00EC769F"/>
    <w:rsid w:val="00EC7C34"/>
    <w:rsid w:val="00ED0F18"/>
    <w:rsid w:val="00ED2A74"/>
    <w:rsid w:val="00ED36AA"/>
    <w:rsid w:val="00ED3A90"/>
    <w:rsid w:val="00ED3F98"/>
    <w:rsid w:val="00ED419F"/>
    <w:rsid w:val="00ED4203"/>
    <w:rsid w:val="00ED4847"/>
    <w:rsid w:val="00ED58FB"/>
    <w:rsid w:val="00ED7E8B"/>
    <w:rsid w:val="00EE1EC9"/>
    <w:rsid w:val="00EE2116"/>
    <w:rsid w:val="00EE3120"/>
    <w:rsid w:val="00EE501B"/>
    <w:rsid w:val="00EE5353"/>
    <w:rsid w:val="00EE5A0C"/>
    <w:rsid w:val="00EE5AD5"/>
    <w:rsid w:val="00EE5CF3"/>
    <w:rsid w:val="00EE6DE5"/>
    <w:rsid w:val="00EE71F2"/>
    <w:rsid w:val="00EE7F78"/>
    <w:rsid w:val="00EF0F76"/>
    <w:rsid w:val="00EF3754"/>
    <w:rsid w:val="00EF49F8"/>
    <w:rsid w:val="00EF4BDE"/>
    <w:rsid w:val="00F00DB8"/>
    <w:rsid w:val="00F0119F"/>
    <w:rsid w:val="00F026F3"/>
    <w:rsid w:val="00F0331C"/>
    <w:rsid w:val="00F04A5D"/>
    <w:rsid w:val="00F0548A"/>
    <w:rsid w:val="00F059E3"/>
    <w:rsid w:val="00F05DA1"/>
    <w:rsid w:val="00F06150"/>
    <w:rsid w:val="00F07485"/>
    <w:rsid w:val="00F07784"/>
    <w:rsid w:val="00F07F78"/>
    <w:rsid w:val="00F10691"/>
    <w:rsid w:val="00F1258E"/>
    <w:rsid w:val="00F12F54"/>
    <w:rsid w:val="00F148D5"/>
    <w:rsid w:val="00F149AD"/>
    <w:rsid w:val="00F15EFE"/>
    <w:rsid w:val="00F16239"/>
    <w:rsid w:val="00F16E00"/>
    <w:rsid w:val="00F21789"/>
    <w:rsid w:val="00F233C3"/>
    <w:rsid w:val="00F23E40"/>
    <w:rsid w:val="00F23E74"/>
    <w:rsid w:val="00F2560E"/>
    <w:rsid w:val="00F2679C"/>
    <w:rsid w:val="00F27DCF"/>
    <w:rsid w:val="00F308BD"/>
    <w:rsid w:val="00F30DA9"/>
    <w:rsid w:val="00F31571"/>
    <w:rsid w:val="00F31969"/>
    <w:rsid w:val="00F33627"/>
    <w:rsid w:val="00F33667"/>
    <w:rsid w:val="00F36F1B"/>
    <w:rsid w:val="00F37045"/>
    <w:rsid w:val="00F4199D"/>
    <w:rsid w:val="00F41D7D"/>
    <w:rsid w:val="00F42968"/>
    <w:rsid w:val="00F43604"/>
    <w:rsid w:val="00F4391E"/>
    <w:rsid w:val="00F4399A"/>
    <w:rsid w:val="00F45E7E"/>
    <w:rsid w:val="00F51733"/>
    <w:rsid w:val="00F51C81"/>
    <w:rsid w:val="00F51D46"/>
    <w:rsid w:val="00F51DC1"/>
    <w:rsid w:val="00F52297"/>
    <w:rsid w:val="00F525C4"/>
    <w:rsid w:val="00F528B5"/>
    <w:rsid w:val="00F53B80"/>
    <w:rsid w:val="00F543E3"/>
    <w:rsid w:val="00F548D6"/>
    <w:rsid w:val="00F54D51"/>
    <w:rsid w:val="00F55B17"/>
    <w:rsid w:val="00F56476"/>
    <w:rsid w:val="00F56483"/>
    <w:rsid w:val="00F5796F"/>
    <w:rsid w:val="00F612A7"/>
    <w:rsid w:val="00F628B7"/>
    <w:rsid w:val="00F6353F"/>
    <w:rsid w:val="00F63F58"/>
    <w:rsid w:val="00F65CA4"/>
    <w:rsid w:val="00F660E6"/>
    <w:rsid w:val="00F66EB3"/>
    <w:rsid w:val="00F67872"/>
    <w:rsid w:val="00F725C0"/>
    <w:rsid w:val="00F73FEC"/>
    <w:rsid w:val="00F743D8"/>
    <w:rsid w:val="00F75357"/>
    <w:rsid w:val="00F775DF"/>
    <w:rsid w:val="00F77FFC"/>
    <w:rsid w:val="00F80B65"/>
    <w:rsid w:val="00F80E12"/>
    <w:rsid w:val="00F8122A"/>
    <w:rsid w:val="00F82A2D"/>
    <w:rsid w:val="00F83224"/>
    <w:rsid w:val="00F8375E"/>
    <w:rsid w:val="00F83CBD"/>
    <w:rsid w:val="00F83DB8"/>
    <w:rsid w:val="00F85F3E"/>
    <w:rsid w:val="00F867B6"/>
    <w:rsid w:val="00F87216"/>
    <w:rsid w:val="00F90F66"/>
    <w:rsid w:val="00F92CDD"/>
    <w:rsid w:val="00F93020"/>
    <w:rsid w:val="00F93A04"/>
    <w:rsid w:val="00F93E0A"/>
    <w:rsid w:val="00F94233"/>
    <w:rsid w:val="00F94E19"/>
    <w:rsid w:val="00F9751A"/>
    <w:rsid w:val="00FA085B"/>
    <w:rsid w:val="00FA1204"/>
    <w:rsid w:val="00FA299F"/>
    <w:rsid w:val="00FA2E0F"/>
    <w:rsid w:val="00FA32C8"/>
    <w:rsid w:val="00FA38F6"/>
    <w:rsid w:val="00FA3F81"/>
    <w:rsid w:val="00FA4788"/>
    <w:rsid w:val="00FA5374"/>
    <w:rsid w:val="00FA5523"/>
    <w:rsid w:val="00FA7649"/>
    <w:rsid w:val="00FA777A"/>
    <w:rsid w:val="00FB1082"/>
    <w:rsid w:val="00FB177A"/>
    <w:rsid w:val="00FB1BF0"/>
    <w:rsid w:val="00FB2258"/>
    <w:rsid w:val="00FB27DC"/>
    <w:rsid w:val="00FB28D0"/>
    <w:rsid w:val="00FB2D68"/>
    <w:rsid w:val="00FB2DE5"/>
    <w:rsid w:val="00FB322F"/>
    <w:rsid w:val="00FB47B7"/>
    <w:rsid w:val="00FB7209"/>
    <w:rsid w:val="00FC0C71"/>
    <w:rsid w:val="00FC116C"/>
    <w:rsid w:val="00FC1B99"/>
    <w:rsid w:val="00FC23E7"/>
    <w:rsid w:val="00FC2597"/>
    <w:rsid w:val="00FC6256"/>
    <w:rsid w:val="00FC63D3"/>
    <w:rsid w:val="00FC6CEE"/>
    <w:rsid w:val="00FC6D8C"/>
    <w:rsid w:val="00FC7039"/>
    <w:rsid w:val="00FC753C"/>
    <w:rsid w:val="00FC7BFA"/>
    <w:rsid w:val="00FD0591"/>
    <w:rsid w:val="00FD3BF1"/>
    <w:rsid w:val="00FD5000"/>
    <w:rsid w:val="00FD584F"/>
    <w:rsid w:val="00FD61B9"/>
    <w:rsid w:val="00FE1837"/>
    <w:rsid w:val="00FE2682"/>
    <w:rsid w:val="00FE2F02"/>
    <w:rsid w:val="00FE38FD"/>
    <w:rsid w:val="00FE7510"/>
    <w:rsid w:val="00FE7902"/>
    <w:rsid w:val="00FE7C1D"/>
    <w:rsid w:val="00FF15BE"/>
    <w:rsid w:val="00FF187E"/>
    <w:rsid w:val="00FF1D3F"/>
    <w:rsid w:val="00FF2278"/>
    <w:rsid w:val="00FF248D"/>
    <w:rsid w:val="00FF2846"/>
    <w:rsid w:val="00FF3DC9"/>
    <w:rsid w:val="00FF5993"/>
    <w:rsid w:val="00FF66E7"/>
    <w:rsid w:val="00FF7FA8"/>
    <w:rsid w:val="01CB26FD"/>
    <w:rsid w:val="0561415D"/>
    <w:rsid w:val="05916DF0"/>
    <w:rsid w:val="09668D44"/>
    <w:rsid w:val="0ADAD606"/>
    <w:rsid w:val="1A588D7C"/>
    <w:rsid w:val="1C574D02"/>
    <w:rsid w:val="21C26E58"/>
    <w:rsid w:val="222CB3AB"/>
    <w:rsid w:val="227F7C85"/>
    <w:rsid w:val="22CE0E67"/>
    <w:rsid w:val="25DEBD4B"/>
    <w:rsid w:val="277D0E94"/>
    <w:rsid w:val="2914312C"/>
    <w:rsid w:val="29B6B0E2"/>
    <w:rsid w:val="2BCF4CF9"/>
    <w:rsid w:val="2C5B5FBE"/>
    <w:rsid w:val="308E0C84"/>
    <w:rsid w:val="308F9862"/>
    <w:rsid w:val="327A6494"/>
    <w:rsid w:val="351E175B"/>
    <w:rsid w:val="358998BF"/>
    <w:rsid w:val="35E6443F"/>
    <w:rsid w:val="372D76D5"/>
    <w:rsid w:val="377A977A"/>
    <w:rsid w:val="39018977"/>
    <w:rsid w:val="3A54DC42"/>
    <w:rsid w:val="4181F8CE"/>
    <w:rsid w:val="439D395F"/>
    <w:rsid w:val="45235C25"/>
    <w:rsid w:val="47567F4F"/>
    <w:rsid w:val="4AF267C8"/>
    <w:rsid w:val="4B19A72D"/>
    <w:rsid w:val="4B8C907E"/>
    <w:rsid w:val="4DA4B21E"/>
    <w:rsid w:val="4F0EB523"/>
    <w:rsid w:val="544A89E6"/>
    <w:rsid w:val="567FFA20"/>
    <w:rsid w:val="56A7EB0D"/>
    <w:rsid w:val="57D7FB49"/>
    <w:rsid w:val="5B229417"/>
    <w:rsid w:val="5CDF492E"/>
    <w:rsid w:val="5CE84947"/>
    <w:rsid w:val="5F37EC50"/>
    <w:rsid w:val="602D7AC7"/>
    <w:rsid w:val="625EB648"/>
    <w:rsid w:val="64B85EE7"/>
    <w:rsid w:val="661B3B12"/>
    <w:rsid w:val="6E2E3279"/>
    <w:rsid w:val="70075BB9"/>
    <w:rsid w:val="701E6C2C"/>
    <w:rsid w:val="73B1DDD5"/>
    <w:rsid w:val="79D078EB"/>
    <w:rsid w:val="7A740630"/>
    <w:rsid w:val="7ED5E10E"/>
    <w:rsid w:val="7F0F3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CAC1"/>
  <w15:chartTrackingRefBased/>
  <w15:docId w15:val="{3D5BBFC0-F2ED-4692-8564-C72DB226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31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69"/>
  </w:style>
  <w:style w:type="paragraph" w:styleId="Footer">
    <w:name w:val="footer"/>
    <w:basedOn w:val="Normal"/>
    <w:link w:val="FooterChar"/>
    <w:uiPriority w:val="99"/>
    <w:unhideWhenUsed/>
    <w:rsid w:val="0003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69"/>
  </w:style>
  <w:style w:type="paragraph" w:styleId="ListParagraph">
    <w:name w:val="List Paragraph"/>
    <w:aliases w:val="CAB - List Bullet,List Bullet Cab,List Paragraph1,List Paragraph11,L,Bulleted Para,NFP GP Bulleted List,FooterText,numbered,Paragraphe de liste1,Bulletr List Paragraph,列出段落,列出段落1,List Paragraph2,List Paragraph21,Listeafsnit1,リスト段落1,CV t,列"/>
    <w:basedOn w:val="Normal"/>
    <w:link w:val="ListParagraphChar"/>
    <w:uiPriority w:val="34"/>
    <w:qFormat/>
    <w:rsid w:val="1C574D0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A79A5"/>
    <w:pPr>
      <w:spacing w:after="0" w:line="240" w:lineRule="auto"/>
    </w:pPr>
  </w:style>
  <w:style w:type="character" w:customStyle="1" w:styleId="ListParagraphChar">
    <w:name w:val="List Paragraph Char"/>
    <w:aliases w:val="CAB - List Bullet Char,List Bullet Cab Char,List Paragraph1 Char,List Paragraph11 Char,L Char,Bulleted Para Char,NFP GP Bulleted List Char,FooterText Char,numbered Char,Paragraphe de liste1 Char,Bulletr List Paragraph Char,列出段落 Char"/>
    <w:basedOn w:val="DefaultParagraphFont"/>
    <w:link w:val="ListParagraph"/>
    <w:uiPriority w:val="34"/>
    <w:qFormat/>
    <w:locked/>
    <w:rsid w:val="008311B1"/>
  </w:style>
  <w:style w:type="paragraph" w:styleId="CommentSubject">
    <w:name w:val="annotation subject"/>
    <w:basedOn w:val="CommentText"/>
    <w:next w:val="CommentText"/>
    <w:link w:val="CommentSubjectChar"/>
    <w:uiPriority w:val="99"/>
    <w:semiHidden/>
    <w:unhideWhenUsed/>
    <w:rsid w:val="00400239"/>
    <w:rPr>
      <w:b/>
      <w:bCs/>
    </w:rPr>
  </w:style>
  <w:style w:type="character" w:customStyle="1" w:styleId="CommentSubjectChar">
    <w:name w:val="Comment Subject Char"/>
    <w:basedOn w:val="CommentTextChar"/>
    <w:link w:val="CommentSubject"/>
    <w:uiPriority w:val="99"/>
    <w:semiHidden/>
    <w:rsid w:val="00400239"/>
    <w:rPr>
      <w:b/>
      <w:bCs/>
      <w:sz w:val="20"/>
      <w:szCs w:val="20"/>
    </w:rPr>
  </w:style>
  <w:style w:type="character" w:styleId="Hyperlink">
    <w:name w:val="Hyperlink"/>
    <w:basedOn w:val="DefaultParagraphFont"/>
    <w:uiPriority w:val="99"/>
    <w:unhideWhenUsed/>
    <w:rsid w:val="007D7914"/>
    <w:rPr>
      <w:color w:val="467886" w:themeColor="hyperlink"/>
      <w:u w:val="single"/>
    </w:rPr>
  </w:style>
  <w:style w:type="character" w:styleId="UnresolvedMention">
    <w:name w:val="Unresolved Mention"/>
    <w:basedOn w:val="DefaultParagraphFont"/>
    <w:uiPriority w:val="99"/>
    <w:semiHidden/>
    <w:unhideWhenUsed/>
    <w:rsid w:val="007D7914"/>
    <w:rPr>
      <w:color w:val="605E5C"/>
      <w:shd w:val="clear" w:color="auto" w:fill="E1DFDD"/>
    </w:rPr>
  </w:style>
  <w:style w:type="character" w:styleId="Mention">
    <w:name w:val="Mention"/>
    <w:basedOn w:val="DefaultParagraphFont"/>
    <w:uiPriority w:val="99"/>
    <w:unhideWhenUsed/>
    <w:rsid w:val="009F5B36"/>
    <w:rPr>
      <w:color w:val="2B579A"/>
      <w:shd w:val="clear" w:color="auto" w:fill="E1DFDD"/>
    </w:rPr>
  </w:style>
  <w:style w:type="paragraph" w:styleId="Caption">
    <w:name w:val="caption"/>
    <w:basedOn w:val="Normal"/>
    <w:next w:val="Normal"/>
    <w:uiPriority w:val="35"/>
    <w:unhideWhenUsed/>
    <w:qFormat/>
    <w:rsid w:val="00D7292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36373">
      <w:bodyDiv w:val="1"/>
      <w:marLeft w:val="0"/>
      <w:marRight w:val="0"/>
      <w:marTop w:val="0"/>
      <w:marBottom w:val="0"/>
      <w:divBdr>
        <w:top w:val="none" w:sz="0" w:space="0" w:color="auto"/>
        <w:left w:val="none" w:sz="0" w:space="0" w:color="auto"/>
        <w:bottom w:val="none" w:sz="0" w:space="0" w:color="auto"/>
        <w:right w:val="none" w:sz="0" w:space="0" w:color="auto"/>
      </w:divBdr>
    </w:div>
    <w:div w:id="212620026">
      <w:bodyDiv w:val="1"/>
      <w:marLeft w:val="0"/>
      <w:marRight w:val="0"/>
      <w:marTop w:val="0"/>
      <w:marBottom w:val="0"/>
      <w:divBdr>
        <w:top w:val="none" w:sz="0" w:space="0" w:color="auto"/>
        <w:left w:val="none" w:sz="0" w:space="0" w:color="auto"/>
        <w:bottom w:val="none" w:sz="0" w:space="0" w:color="auto"/>
        <w:right w:val="none" w:sz="0" w:space="0" w:color="auto"/>
      </w:divBdr>
    </w:div>
    <w:div w:id="355892392">
      <w:bodyDiv w:val="1"/>
      <w:marLeft w:val="0"/>
      <w:marRight w:val="0"/>
      <w:marTop w:val="0"/>
      <w:marBottom w:val="0"/>
      <w:divBdr>
        <w:top w:val="none" w:sz="0" w:space="0" w:color="auto"/>
        <w:left w:val="none" w:sz="0" w:space="0" w:color="auto"/>
        <w:bottom w:val="none" w:sz="0" w:space="0" w:color="auto"/>
        <w:right w:val="none" w:sz="0" w:space="0" w:color="auto"/>
      </w:divBdr>
      <w:divsChild>
        <w:div w:id="118303788">
          <w:marLeft w:val="0"/>
          <w:marRight w:val="0"/>
          <w:marTop w:val="0"/>
          <w:marBottom w:val="0"/>
          <w:divBdr>
            <w:top w:val="none" w:sz="0" w:space="0" w:color="auto"/>
            <w:left w:val="none" w:sz="0" w:space="0" w:color="auto"/>
            <w:bottom w:val="none" w:sz="0" w:space="0" w:color="auto"/>
            <w:right w:val="none" w:sz="0" w:space="0" w:color="auto"/>
          </w:divBdr>
        </w:div>
        <w:div w:id="222445366">
          <w:marLeft w:val="0"/>
          <w:marRight w:val="0"/>
          <w:marTop w:val="0"/>
          <w:marBottom w:val="0"/>
          <w:divBdr>
            <w:top w:val="none" w:sz="0" w:space="0" w:color="auto"/>
            <w:left w:val="none" w:sz="0" w:space="0" w:color="auto"/>
            <w:bottom w:val="none" w:sz="0" w:space="0" w:color="auto"/>
            <w:right w:val="none" w:sz="0" w:space="0" w:color="auto"/>
          </w:divBdr>
        </w:div>
        <w:div w:id="252981516">
          <w:marLeft w:val="0"/>
          <w:marRight w:val="0"/>
          <w:marTop w:val="0"/>
          <w:marBottom w:val="0"/>
          <w:divBdr>
            <w:top w:val="none" w:sz="0" w:space="0" w:color="auto"/>
            <w:left w:val="none" w:sz="0" w:space="0" w:color="auto"/>
            <w:bottom w:val="none" w:sz="0" w:space="0" w:color="auto"/>
            <w:right w:val="none" w:sz="0" w:space="0" w:color="auto"/>
          </w:divBdr>
        </w:div>
        <w:div w:id="585378682">
          <w:marLeft w:val="0"/>
          <w:marRight w:val="0"/>
          <w:marTop w:val="0"/>
          <w:marBottom w:val="0"/>
          <w:divBdr>
            <w:top w:val="none" w:sz="0" w:space="0" w:color="auto"/>
            <w:left w:val="none" w:sz="0" w:space="0" w:color="auto"/>
            <w:bottom w:val="none" w:sz="0" w:space="0" w:color="auto"/>
            <w:right w:val="none" w:sz="0" w:space="0" w:color="auto"/>
          </w:divBdr>
        </w:div>
        <w:div w:id="595677811">
          <w:marLeft w:val="0"/>
          <w:marRight w:val="0"/>
          <w:marTop w:val="0"/>
          <w:marBottom w:val="0"/>
          <w:divBdr>
            <w:top w:val="none" w:sz="0" w:space="0" w:color="auto"/>
            <w:left w:val="none" w:sz="0" w:space="0" w:color="auto"/>
            <w:bottom w:val="none" w:sz="0" w:space="0" w:color="auto"/>
            <w:right w:val="none" w:sz="0" w:space="0" w:color="auto"/>
          </w:divBdr>
        </w:div>
        <w:div w:id="655691533">
          <w:marLeft w:val="0"/>
          <w:marRight w:val="0"/>
          <w:marTop w:val="0"/>
          <w:marBottom w:val="0"/>
          <w:divBdr>
            <w:top w:val="none" w:sz="0" w:space="0" w:color="auto"/>
            <w:left w:val="none" w:sz="0" w:space="0" w:color="auto"/>
            <w:bottom w:val="none" w:sz="0" w:space="0" w:color="auto"/>
            <w:right w:val="none" w:sz="0" w:space="0" w:color="auto"/>
          </w:divBdr>
        </w:div>
        <w:div w:id="1042174523">
          <w:marLeft w:val="0"/>
          <w:marRight w:val="0"/>
          <w:marTop w:val="0"/>
          <w:marBottom w:val="0"/>
          <w:divBdr>
            <w:top w:val="none" w:sz="0" w:space="0" w:color="auto"/>
            <w:left w:val="none" w:sz="0" w:space="0" w:color="auto"/>
            <w:bottom w:val="none" w:sz="0" w:space="0" w:color="auto"/>
            <w:right w:val="none" w:sz="0" w:space="0" w:color="auto"/>
          </w:divBdr>
        </w:div>
        <w:div w:id="1124033027">
          <w:marLeft w:val="0"/>
          <w:marRight w:val="0"/>
          <w:marTop w:val="0"/>
          <w:marBottom w:val="0"/>
          <w:divBdr>
            <w:top w:val="none" w:sz="0" w:space="0" w:color="auto"/>
            <w:left w:val="none" w:sz="0" w:space="0" w:color="auto"/>
            <w:bottom w:val="none" w:sz="0" w:space="0" w:color="auto"/>
            <w:right w:val="none" w:sz="0" w:space="0" w:color="auto"/>
          </w:divBdr>
        </w:div>
        <w:div w:id="1133475920">
          <w:marLeft w:val="0"/>
          <w:marRight w:val="0"/>
          <w:marTop w:val="0"/>
          <w:marBottom w:val="0"/>
          <w:divBdr>
            <w:top w:val="none" w:sz="0" w:space="0" w:color="auto"/>
            <w:left w:val="none" w:sz="0" w:space="0" w:color="auto"/>
            <w:bottom w:val="none" w:sz="0" w:space="0" w:color="auto"/>
            <w:right w:val="none" w:sz="0" w:space="0" w:color="auto"/>
          </w:divBdr>
        </w:div>
        <w:div w:id="1192374415">
          <w:marLeft w:val="0"/>
          <w:marRight w:val="0"/>
          <w:marTop w:val="0"/>
          <w:marBottom w:val="0"/>
          <w:divBdr>
            <w:top w:val="none" w:sz="0" w:space="0" w:color="auto"/>
            <w:left w:val="none" w:sz="0" w:space="0" w:color="auto"/>
            <w:bottom w:val="none" w:sz="0" w:space="0" w:color="auto"/>
            <w:right w:val="none" w:sz="0" w:space="0" w:color="auto"/>
          </w:divBdr>
        </w:div>
        <w:div w:id="1795051820">
          <w:marLeft w:val="0"/>
          <w:marRight w:val="0"/>
          <w:marTop w:val="0"/>
          <w:marBottom w:val="0"/>
          <w:divBdr>
            <w:top w:val="none" w:sz="0" w:space="0" w:color="auto"/>
            <w:left w:val="none" w:sz="0" w:space="0" w:color="auto"/>
            <w:bottom w:val="none" w:sz="0" w:space="0" w:color="auto"/>
            <w:right w:val="none" w:sz="0" w:space="0" w:color="auto"/>
          </w:divBdr>
        </w:div>
        <w:div w:id="1949118197">
          <w:marLeft w:val="0"/>
          <w:marRight w:val="0"/>
          <w:marTop w:val="0"/>
          <w:marBottom w:val="0"/>
          <w:divBdr>
            <w:top w:val="none" w:sz="0" w:space="0" w:color="auto"/>
            <w:left w:val="none" w:sz="0" w:space="0" w:color="auto"/>
            <w:bottom w:val="none" w:sz="0" w:space="0" w:color="auto"/>
            <w:right w:val="none" w:sz="0" w:space="0" w:color="auto"/>
          </w:divBdr>
        </w:div>
      </w:divsChild>
    </w:div>
    <w:div w:id="672880138">
      <w:bodyDiv w:val="1"/>
      <w:marLeft w:val="0"/>
      <w:marRight w:val="0"/>
      <w:marTop w:val="0"/>
      <w:marBottom w:val="0"/>
      <w:divBdr>
        <w:top w:val="none" w:sz="0" w:space="0" w:color="auto"/>
        <w:left w:val="none" w:sz="0" w:space="0" w:color="auto"/>
        <w:bottom w:val="none" w:sz="0" w:space="0" w:color="auto"/>
        <w:right w:val="none" w:sz="0" w:space="0" w:color="auto"/>
      </w:divBdr>
    </w:div>
    <w:div w:id="949312023">
      <w:bodyDiv w:val="1"/>
      <w:marLeft w:val="0"/>
      <w:marRight w:val="0"/>
      <w:marTop w:val="0"/>
      <w:marBottom w:val="0"/>
      <w:divBdr>
        <w:top w:val="none" w:sz="0" w:space="0" w:color="auto"/>
        <w:left w:val="none" w:sz="0" w:space="0" w:color="auto"/>
        <w:bottom w:val="none" w:sz="0" w:space="0" w:color="auto"/>
        <w:right w:val="none" w:sz="0" w:space="0" w:color="auto"/>
      </w:divBdr>
    </w:div>
    <w:div w:id="1380978143">
      <w:bodyDiv w:val="1"/>
      <w:marLeft w:val="0"/>
      <w:marRight w:val="0"/>
      <w:marTop w:val="0"/>
      <w:marBottom w:val="0"/>
      <w:divBdr>
        <w:top w:val="none" w:sz="0" w:space="0" w:color="auto"/>
        <w:left w:val="none" w:sz="0" w:space="0" w:color="auto"/>
        <w:bottom w:val="none" w:sz="0" w:space="0" w:color="auto"/>
        <w:right w:val="none" w:sz="0" w:space="0" w:color="auto"/>
      </w:divBdr>
    </w:div>
    <w:div w:id="1381245904">
      <w:bodyDiv w:val="1"/>
      <w:marLeft w:val="0"/>
      <w:marRight w:val="0"/>
      <w:marTop w:val="0"/>
      <w:marBottom w:val="0"/>
      <w:divBdr>
        <w:top w:val="none" w:sz="0" w:space="0" w:color="auto"/>
        <w:left w:val="none" w:sz="0" w:space="0" w:color="auto"/>
        <w:bottom w:val="none" w:sz="0" w:space="0" w:color="auto"/>
        <w:right w:val="none" w:sz="0" w:space="0" w:color="auto"/>
      </w:divBdr>
    </w:div>
    <w:div w:id="1477456989">
      <w:bodyDiv w:val="1"/>
      <w:marLeft w:val="0"/>
      <w:marRight w:val="0"/>
      <w:marTop w:val="0"/>
      <w:marBottom w:val="0"/>
      <w:divBdr>
        <w:top w:val="none" w:sz="0" w:space="0" w:color="auto"/>
        <w:left w:val="none" w:sz="0" w:space="0" w:color="auto"/>
        <w:bottom w:val="none" w:sz="0" w:space="0" w:color="auto"/>
        <w:right w:val="none" w:sz="0" w:space="0" w:color="auto"/>
      </w:divBdr>
    </w:div>
    <w:div w:id="1576360224">
      <w:bodyDiv w:val="1"/>
      <w:marLeft w:val="0"/>
      <w:marRight w:val="0"/>
      <w:marTop w:val="0"/>
      <w:marBottom w:val="0"/>
      <w:divBdr>
        <w:top w:val="none" w:sz="0" w:space="0" w:color="auto"/>
        <w:left w:val="none" w:sz="0" w:space="0" w:color="auto"/>
        <w:bottom w:val="none" w:sz="0" w:space="0" w:color="auto"/>
        <w:right w:val="none" w:sz="0" w:space="0" w:color="auto"/>
      </w:divBdr>
    </w:div>
    <w:div w:id="2038119434">
      <w:bodyDiv w:val="1"/>
      <w:marLeft w:val="0"/>
      <w:marRight w:val="0"/>
      <w:marTop w:val="0"/>
      <w:marBottom w:val="0"/>
      <w:divBdr>
        <w:top w:val="none" w:sz="0" w:space="0" w:color="auto"/>
        <w:left w:val="none" w:sz="0" w:space="0" w:color="auto"/>
        <w:bottom w:val="none" w:sz="0" w:space="0" w:color="auto"/>
        <w:right w:val="none" w:sz="0" w:space="0" w:color="auto"/>
      </w:divBdr>
      <w:divsChild>
        <w:div w:id="71246757">
          <w:marLeft w:val="0"/>
          <w:marRight w:val="0"/>
          <w:marTop w:val="0"/>
          <w:marBottom w:val="0"/>
          <w:divBdr>
            <w:top w:val="none" w:sz="0" w:space="0" w:color="auto"/>
            <w:left w:val="none" w:sz="0" w:space="0" w:color="auto"/>
            <w:bottom w:val="none" w:sz="0" w:space="0" w:color="auto"/>
            <w:right w:val="none" w:sz="0" w:space="0" w:color="auto"/>
          </w:divBdr>
        </w:div>
        <w:div w:id="180320369">
          <w:marLeft w:val="0"/>
          <w:marRight w:val="0"/>
          <w:marTop w:val="0"/>
          <w:marBottom w:val="0"/>
          <w:divBdr>
            <w:top w:val="none" w:sz="0" w:space="0" w:color="auto"/>
            <w:left w:val="none" w:sz="0" w:space="0" w:color="auto"/>
            <w:bottom w:val="none" w:sz="0" w:space="0" w:color="auto"/>
            <w:right w:val="none" w:sz="0" w:space="0" w:color="auto"/>
          </w:divBdr>
        </w:div>
        <w:div w:id="469329549">
          <w:marLeft w:val="0"/>
          <w:marRight w:val="0"/>
          <w:marTop w:val="0"/>
          <w:marBottom w:val="0"/>
          <w:divBdr>
            <w:top w:val="none" w:sz="0" w:space="0" w:color="auto"/>
            <w:left w:val="none" w:sz="0" w:space="0" w:color="auto"/>
            <w:bottom w:val="none" w:sz="0" w:space="0" w:color="auto"/>
            <w:right w:val="none" w:sz="0" w:space="0" w:color="auto"/>
          </w:divBdr>
        </w:div>
        <w:div w:id="868491457">
          <w:marLeft w:val="0"/>
          <w:marRight w:val="0"/>
          <w:marTop w:val="0"/>
          <w:marBottom w:val="0"/>
          <w:divBdr>
            <w:top w:val="none" w:sz="0" w:space="0" w:color="auto"/>
            <w:left w:val="none" w:sz="0" w:space="0" w:color="auto"/>
            <w:bottom w:val="none" w:sz="0" w:space="0" w:color="auto"/>
            <w:right w:val="none" w:sz="0" w:space="0" w:color="auto"/>
          </w:divBdr>
        </w:div>
        <w:div w:id="956526044">
          <w:marLeft w:val="0"/>
          <w:marRight w:val="0"/>
          <w:marTop w:val="0"/>
          <w:marBottom w:val="0"/>
          <w:divBdr>
            <w:top w:val="none" w:sz="0" w:space="0" w:color="auto"/>
            <w:left w:val="none" w:sz="0" w:space="0" w:color="auto"/>
            <w:bottom w:val="none" w:sz="0" w:space="0" w:color="auto"/>
            <w:right w:val="none" w:sz="0" w:space="0" w:color="auto"/>
          </w:divBdr>
        </w:div>
        <w:div w:id="1110659304">
          <w:marLeft w:val="0"/>
          <w:marRight w:val="0"/>
          <w:marTop w:val="0"/>
          <w:marBottom w:val="0"/>
          <w:divBdr>
            <w:top w:val="none" w:sz="0" w:space="0" w:color="auto"/>
            <w:left w:val="none" w:sz="0" w:space="0" w:color="auto"/>
            <w:bottom w:val="none" w:sz="0" w:space="0" w:color="auto"/>
            <w:right w:val="none" w:sz="0" w:space="0" w:color="auto"/>
          </w:divBdr>
        </w:div>
        <w:div w:id="1192912064">
          <w:marLeft w:val="0"/>
          <w:marRight w:val="0"/>
          <w:marTop w:val="0"/>
          <w:marBottom w:val="0"/>
          <w:divBdr>
            <w:top w:val="none" w:sz="0" w:space="0" w:color="auto"/>
            <w:left w:val="none" w:sz="0" w:space="0" w:color="auto"/>
            <w:bottom w:val="none" w:sz="0" w:space="0" w:color="auto"/>
            <w:right w:val="none" w:sz="0" w:space="0" w:color="auto"/>
          </w:divBdr>
        </w:div>
        <w:div w:id="1417555250">
          <w:marLeft w:val="0"/>
          <w:marRight w:val="0"/>
          <w:marTop w:val="0"/>
          <w:marBottom w:val="0"/>
          <w:divBdr>
            <w:top w:val="none" w:sz="0" w:space="0" w:color="auto"/>
            <w:left w:val="none" w:sz="0" w:space="0" w:color="auto"/>
            <w:bottom w:val="none" w:sz="0" w:space="0" w:color="auto"/>
            <w:right w:val="none" w:sz="0" w:space="0" w:color="auto"/>
          </w:divBdr>
        </w:div>
        <w:div w:id="1460026642">
          <w:marLeft w:val="0"/>
          <w:marRight w:val="0"/>
          <w:marTop w:val="0"/>
          <w:marBottom w:val="0"/>
          <w:divBdr>
            <w:top w:val="none" w:sz="0" w:space="0" w:color="auto"/>
            <w:left w:val="none" w:sz="0" w:space="0" w:color="auto"/>
            <w:bottom w:val="none" w:sz="0" w:space="0" w:color="auto"/>
            <w:right w:val="none" w:sz="0" w:space="0" w:color="auto"/>
          </w:divBdr>
        </w:div>
        <w:div w:id="1576743472">
          <w:marLeft w:val="0"/>
          <w:marRight w:val="0"/>
          <w:marTop w:val="0"/>
          <w:marBottom w:val="0"/>
          <w:divBdr>
            <w:top w:val="none" w:sz="0" w:space="0" w:color="auto"/>
            <w:left w:val="none" w:sz="0" w:space="0" w:color="auto"/>
            <w:bottom w:val="none" w:sz="0" w:space="0" w:color="auto"/>
            <w:right w:val="none" w:sz="0" w:space="0" w:color="auto"/>
          </w:divBdr>
        </w:div>
        <w:div w:id="1620526124">
          <w:marLeft w:val="0"/>
          <w:marRight w:val="0"/>
          <w:marTop w:val="0"/>
          <w:marBottom w:val="0"/>
          <w:divBdr>
            <w:top w:val="none" w:sz="0" w:space="0" w:color="auto"/>
            <w:left w:val="none" w:sz="0" w:space="0" w:color="auto"/>
            <w:bottom w:val="none" w:sz="0" w:space="0" w:color="auto"/>
            <w:right w:val="none" w:sz="0" w:space="0" w:color="auto"/>
          </w:divBdr>
        </w:div>
        <w:div w:id="1979723497">
          <w:marLeft w:val="0"/>
          <w:marRight w:val="0"/>
          <w:marTop w:val="0"/>
          <w:marBottom w:val="0"/>
          <w:divBdr>
            <w:top w:val="none" w:sz="0" w:space="0" w:color="auto"/>
            <w:left w:val="none" w:sz="0" w:space="0" w:color="auto"/>
            <w:bottom w:val="none" w:sz="0" w:space="0" w:color="auto"/>
            <w:right w:val="none" w:sz="0" w:space="0" w:color="auto"/>
          </w:divBdr>
        </w:div>
      </w:divsChild>
    </w:div>
    <w:div w:id="20681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er.gov.au/system/files/2023-12/AER%20-%20Review%20of%20consumer%20protections%20for%20future%20energy%20services%20-%20Final%20advice%20-%20November%202023.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er.gov.au/system/files/2023-12/AER%20-%20Review%20of%20consumer%20protections%20for%20future%20energy%20services%20-%20Final%20advice%20-%20November%20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73d03dc-b7c1-44e9-9036-c016af1f05a9" xsi:nil="true"/>
    <Lead xmlns="273d03dc-b7c1-44e9-9036-c016af1f05a9">
      <UserInfo>
        <DisplayName/>
        <AccountId xsi:nil="true"/>
        <AccountType/>
      </UserInfo>
    </Lead>
    <Meetingtype xmlns="273d03dc-b7c1-44e9-9036-c016af1f05a9" xsi:nil="true"/>
    <Inopportunities_x002d_barrierstracker xmlns="273d03dc-b7c1-44e9-9036-c016af1f05a9">false</Inopportunities_x002d_barrierstracker>
    <Incommentarytracker xmlns="273d03dc-b7c1-44e9-9036-c016af1f05a9">false</Incommentarytracker>
    <Hyperlink xmlns="273d03dc-b7c1-44e9-9036-c016af1f05a9">
      <Url xsi:nil="true"/>
      <Description xsi:nil="true"/>
    </Hyperlink>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e98685f936094fea81223dac1333d80d">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6b2b7d238850eb4d2e61bf662065897a"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Notes" minOccurs="0"/>
                <xsd:element ref="ns2:Hyperlink" minOccurs="0"/>
                <xsd:element ref="ns2:_Flow_SignoffStatu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ead" minOccurs="0"/>
                <xsd:element ref="ns2:Meetingtype" minOccurs="0"/>
                <xsd:element ref="ns2:MediaServiceSearchProperties" minOccurs="0"/>
                <xsd:element ref="ns2:Incommentarytracker" minOccurs="0"/>
                <xsd:element ref="ns2:Inopportunities_x002d_barrierstracker"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Hyperlink" ma:index="1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5" nillable="true" ma:displayName="Sign-off status" ma:internalName="Sign_x002d_off_x0020_status">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ead" ma:index="22" nillable="true" ma:displayName="Assigned to"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type" ma:index="23" nillable="true" ma:displayName="Meeting type" ma:format="Dropdown" ma:internalName="Meetingtype">
      <xsd:simpleType>
        <xsd:restriction base="dms:Choice">
          <xsd:enumeration value="Policy team"/>
          <xsd:enumeration value="Commonwealth entity"/>
          <xsd:enumeration value="External stakeholder"/>
          <xsd:enumeration value="States and territories"/>
          <xsd:enumeration value="Modelling"/>
          <xsd:enumeration value="Discussion paper"/>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commentarytracker" ma:index="25" nillable="true" ma:displayName="In commentary tracker" ma:default="0" ma:format="Dropdown" ma:internalName="Incommentarytracker">
      <xsd:simpleType>
        <xsd:restriction base="dms:Boolean"/>
      </xsd:simpleType>
    </xsd:element>
    <xsd:element name="Inopportunities_x002d_barrierstracker" ma:index="26" nillable="true" ma:displayName="In opportunities-barriers tracker" ma:default="0" ma:format="Dropdown" ma:internalName="Inopportunities_x002d_barrierstra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4abc2b07-4a45-49da-97aa-57af897c69c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D7F73-846E-4676-9B6F-5B474B7F32E9}">
  <ds:schemaRefs>
    <ds:schemaRef ds:uri="http://schemas.microsoft.com/sharepoint/v3/contenttype/forms"/>
  </ds:schemaRefs>
</ds:datastoreItem>
</file>

<file path=customXml/itemProps2.xml><?xml version="1.0" encoding="utf-8"?>
<ds:datastoreItem xmlns:ds="http://schemas.openxmlformats.org/officeDocument/2006/customXml" ds:itemID="{04198C77-53CA-41C9-8CFB-0DAE4D9F6391}">
  <ds:schemaRefs>
    <ds:schemaRef ds:uri="http://schemas.microsoft.com/office/2006/metadata/properties"/>
    <ds:schemaRef ds:uri="http://schemas.microsoft.com/office/infopath/2007/PartnerControls"/>
    <ds:schemaRef ds:uri="http://schemas.microsoft.com/sharepoint/v3"/>
    <ds:schemaRef ds:uri="273d03dc-b7c1-44e9-9036-c016af1f05a9"/>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63272E05-23CC-495E-8802-B3FF5669C3ED}">
  <ds:schemaRefs>
    <ds:schemaRef ds:uri="http://schemas.openxmlformats.org/officeDocument/2006/bibliography"/>
  </ds:schemaRefs>
</ds:datastoreItem>
</file>

<file path=customXml/itemProps4.xml><?xml version="1.0" encoding="utf-8"?>
<ds:datastoreItem xmlns:ds="http://schemas.openxmlformats.org/officeDocument/2006/customXml" ds:itemID="{3B9E4C5A-F093-4747-9109-A3C81AB9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2581</Words>
  <Characters>14716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Better Energy Customer Experiences Consultation Paper</vt:lpstr>
    </vt:vector>
  </TitlesOfParts>
  <Company/>
  <LinksUpToDate>false</LinksUpToDate>
  <CharactersWithSpaces>17263</CharactersWithSpaces>
  <SharedDoc>false</SharedDoc>
  <HLinks>
    <vt:vector size="12" baseType="variant">
      <vt:variant>
        <vt:i4>7798895</vt:i4>
      </vt:variant>
      <vt:variant>
        <vt:i4>3</vt:i4>
      </vt:variant>
      <vt:variant>
        <vt:i4>0</vt:i4>
      </vt:variant>
      <vt:variant>
        <vt:i4>5</vt:i4>
      </vt:variant>
      <vt:variant>
        <vt:lpwstr>https://www.aer.gov.au/system/files/2023-12/AER - Review of consumer protections for future energy services - Final advice - November 2023.pdf</vt:lpwstr>
      </vt:variant>
      <vt:variant>
        <vt:lpwstr/>
      </vt:variant>
      <vt:variant>
        <vt:i4>7798895</vt:i4>
      </vt:variant>
      <vt:variant>
        <vt:i4>0</vt:i4>
      </vt:variant>
      <vt:variant>
        <vt:i4>0</vt:i4>
      </vt:variant>
      <vt:variant>
        <vt:i4>5</vt:i4>
      </vt:variant>
      <vt:variant>
        <vt:lpwstr>https://www.aer.gov.au/system/files/2023-12/AER - Review of consumer protections for future energy services - Final advice - November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Energy Customer Experiences Consultation Paper</dc:title>
  <dc:subject/>
  <dc:creator>Department of Climate Change, Energy, the Environment and Water</dc:creator>
  <cp:keywords/>
  <dc:description/>
  <cp:lastModifiedBy>Dorcas WONG</cp:lastModifiedBy>
  <cp:revision>21</cp:revision>
  <cp:lastPrinted>2025-03-25T23:27:00Z</cp:lastPrinted>
  <dcterms:created xsi:type="dcterms:W3CDTF">2025-03-25T22:07:00Z</dcterms:created>
  <dcterms:modified xsi:type="dcterms:W3CDTF">2025-03-25T05:29:00Z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275fb64b,1ba95938,30d1fd78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45ae29,4e87a928,4e039998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